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E0" w:rsidRPr="008D09B6" w:rsidRDefault="00C46BD5" w:rsidP="004C315F">
      <w:pPr>
        <w:spacing w:after="0" w:line="240" w:lineRule="auto"/>
        <w:jc w:val="both"/>
        <w:rPr>
          <w:rFonts w:ascii="Times New Roman" w:hAnsi="Times New Roman" w:cs="Times New Roman"/>
          <w:sz w:val="24"/>
          <w:szCs w:val="24"/>
        </w:rPr>
      </w:pPr>
      <w:bookmarkStart w:id="0" w:name="_GoBack"/>
      <w:bookmarkEnd w:id="0"/>
      <w:r w:rsidRPr="008D09B6">
        <w:rPr>
          <w:rFonts w:ascii="Times New Roman" w:hAnsi="Times New Roman" w:cs="Times New Roman"/>
          <w:sz w:val="24"/>
          <w:szCs w:val="24"/>
        </w:rPr>
        <w:t>BRIAN TARISAI KAMBASHA</w:t>
      </w:r>
    </w:p>
    <w:p w:rsidR="00C46BD5" w:rsidRPr="008D09B6" w:rsidRDefault="004C315F" w:rsidP="004C315F">
      <w:pPr>
        <w:spacing w:after="0" w:line="240" w:lineRule="auto"/>
        <w:jc w:val="both"/>
        <w:rPr>
          <w:rFonts w:ascii="Times New Roman" w:hAnsi="Times New Roman" w:cs="Times New Roman"/>
          <w:sz w:val="24"/>
          <w:szCs w:val="24"/>
        </w:rPr>
      </w:pPr>
      <w:proofErr w:type="gramStart"/>
      <w:r w:rsidRPr="008D09B6">
        <w:rPr>
          <w:rFonts w:ascii="Times New Roman" w:hAnsi="Times New Roman" w:cs="Times New Roman"/>
          <w:sz w:val="24"/>
          <w:szCs w:val="24"/>
        </w:rPr>
        <w:t>and</w:t>
      </w:r>
      <w:proofErr w:type="gramEnd"/>
    </w:p>
    <w:p w:rsidR="00C46BD5" w:rsidRPr="008D09B6" w:rsidRDefault="00C46BD5" w:rsidP="004C315F">
      <w:pPr>
        <w:spacing w:after="0" w:line="240" w:lineRule="auto"/>
        <w:jc w:val="both"/>
        <w:rPr>
          <w:rFonts w:ascii="Times New Roman" w:hAnsi="Times New Roman" w:cs="Times New Roman"/>
          <w:sz w:val="24"/>
          <w:szCs w:val="24"/>
        </w:rPr>
      </w:pPr>
      <w:r w:rsidRPr="008D09B6">
        <w:rPr>
          <w:rFonts w:ascii="Times New Roman" w:hAnsi="Times New Roman" w:cs="Times New Roman"/>
          <w:sz w:val="24"/>
          <w:szCs w:val="24"/>
        </w:rPr>
        <w:t>HEMINGWORTH CARTWRIGHT (PVT) LTD</w:t>
      </w:r>
    </w:p>
    <w:p w:rsidR="00C46BD5" w:rsidRPr="008D09B6" w:rsidRDefault="004C315F" w:rsidP="004C315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46BD5" w:rsidRPr="008D09B6" w:rsidRDefault="00C46BD5" w:rsidP="004C315F">
      <w:pPr>
        <w:spacing w:after="0" w:line="240" w:lineRule="auto"/>
        <w:jc w:val="both"/>
        <w:rPr>
          <w:rFonts w:ascii="Times New Roman" w:hAnsi="Times New Roman" w:cs="Times New Roman"/>
          <w:sz w:val="24"/>
          <w:szCs w:val="24"/>
        </w:rPr>
      </w:pPr>
      <w:r w:rsidRPr="008D09B6">
        <w:rPr>
          <w:rFonts w:ascii="Times New Roman" w:hAnsi="Times New Roman" w:cs="Times New Roman"/>
          <w:sz w:val="24"/>
          <w:szCs w:val="24"/>
        </w:rPr>
        <w:t>THE STATE</w:t>
      </w:r>
    </w:p>
    <w:p w:rsidR="00C46BD5" w:rsidRPr="008D09B6" w:rsidRDefault="00C46BD5" w:rsidP="004C315F">
      <w:pPr>
        <w:spacing w:after="0" w:line="360" w:lineRule="auto"/>
        <w:jc w:val="both"/>
        <w:rPr>
          <w:rFonts w:ascii="Times New Roman" w:hAnsi="Times New Roman" w:cs="Times New Roman"/>
          <w:sz w:val="24"/>
          <w:szCs w:val="24"/>
        </w:rPr>
      </w:pPr>
    </w:p>
    <w:p w:rsidR="00C46BD5" w:rsidRDefault="00C46BD5" w:rsidP="004C315F">
      <w:pPr>
        <w:spacing w:after="0" w:line="240" w:lineRule="auto"/>
        <w:jc w:val="both"/>
        <w:rPr>
          <w:rFonts w:ascii="Times New Roman" w:hAnsi="Times New Roman" w:cs="Times New Roman"/>
          <w:sz w:val="24"/>
          <w:szCs w:val="24"/>
        </w:rPr>
      </w:pPr>
      <w:r w:rsidRPr="008D09B6">
        <w:rPr>
          <w:rFonts w:ascii="Times New Roman" w:hAnsi="Times New Roman" w:cs="Times New Roman"/>
          <w:sz w:val="24"/>
          <w:szCs w:val="24"/>
        </w:rPr>
        <w:t>HIGH COURT OF ZIMBABWE</w:t>
      </w:r>
    </w:p>
    <w:p w:rsidR="004C315F" w:rsidRPr="00B247E8" w:rsidRDefault="00B713DA" w:rsidP="004C315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HUNGWE &amp; </w:t>
      </w:r>
      <w:r w:rsidR="004C315F">
        <w:rPr>
          <w:rFonts w:ascii="Times New Roman" w:hAnsi="Times New Roman" w:cs="Times New Roman"/>
          <w:sz w:val="24"/>
          <w:szCs w:val="24"/>
        </w:rPr>
        <w:t>MUSHORE J</w:t>
      </w:r>
      <w:r>
        <w:rPr>
          <w:rFonts w:ascii="Times New Roman" w:hAnsi="Times New Roman" w:cs="Times New Roman"/>
          <w:sz w:val="24"/>
          <w:szCs w:val="24"/>
        </w:rPr>
        <w:t>J</w:t>
      </w:r>
    </w:p>
    <w:p w:rsidR="00C46BD5" w:rsidRDefault="00C46BD5" w:rsidP="004C315F">
      <w:pPr>
        <w:spacing w:after="0" w:line="240" w:lineRule="auto"/>
        <w:jc w:val="both"/>
        <w:rPr>
          <w:rFonts w:ascii="Times New Roman" w:hAnsi="Times New Roman" w:cs="Times New Roman"/>
          <w:sz w:val="24"/>
          <w:szCs w:val="24"/>
        </w:rPr>
      </w:pPr>
      <w:r w:rsidRPr="008D09B6">
        <w:rPr>
          <w:rFonts w:ascii="Times New Roman" w:hAnsi="Times New Roman" w:cs="Times New Roman"/>
          <w:sz w:val="24"/>
          <w:szCs w:val="24"/>
        </w:rPr>
        <w:t>HARARE</w:t>
      </w:r>
      <w:r w:rsidR="00C57D0A">
        <w:rPr>
          <w:rFonts w:ascii="Times New Roman" w:hAnsi="Times New Roman" w:cs="Times New Roman"/>
          <w:sz w:val="24"/>
          <w:szCs w:val="24"/>
        </w:rPr>
        <w:t xml:space="preserve">, 30 June 2016 and </w:t>
      </w:r>
      <w:r w:rsidR="00FB7972">
        <w:rPr>
          <w:rFonts w:ascii="Times New Roman" w:hAnsi="Times New Roman" w:cs="Times New Roman"/>
          <w:sz w:val="24"/>
          <w:szCs w:val="24"/>
        </w:rPr>
        <w:t>25</w:t>
      </w:r>
      <w:r w:rsidR="00C57D0A">
        <w:rPr>
          <w:rFonts w:ascii="Times New Roman" w:hAnsi="Times New Roman" w:cs="Times New Roman"/>
          <w:sz w:val="24"/>
          <w:szCs w:val="24"/>
        </w:rPr>
        <w:t xml:space="preserve"> January 2017</w:t>
      </w:r>
    </w:p>
    <w:p w:rsidR="004C315F" w:rsidRDefault="004C315F" w:rsidP="004C315F">
      <w:pPr>
        <w:spacing w:after="0" w:line="240" w:lineRule="auto"/>
        <w:jc w:val="both"/>
        <w:rPr>
          <w:rFonts w:ascii="Times New Roman" w:hAnsi="Times New Roman" w:cs="Times New Roman"/>
          <w:sz w:val="24"/>
          <w:szCs w:val="24"/>
        </w:rPr>
      </w:pPr>
    </w:p>
    <w:p w:rsidR="004C315F" w:rsidRDefault="004C315F" w:rsidP="004C315F">
      <w:pPr>
        <w:spacing w:after="0" w:line="240" w:lineRule="auto"/>
        <w:jc w:val="both"/>
        <w:rPr>
          <w:rFonts w:ascii="Times New Roman" w:hAnsi="Times New Roman" w:cs="Times New Roman"/>
          <w:sz w:val="24"/>
          <w:szCs w:val="24"/>
        </w:rPr>
      </w:pPr>
    </w:p>
    <w:p w:rsidR="004C315F" w:rsidRPr="004C315F" w:rsidRDefault="00C57D0A" w:rsidP="004C31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4C315F" w:rsidRDefault="004C315F" w:rsidP="004C315F">
      <w:pPr>
        <w:spacing w:after="0" w:line="240" w:lineRule="auto"/>
        <w:jc w:val="both"/>
        <w:rPr>
          <w:rFonts w:ascii="Times New Roman" w:hAnsi="Times New Roman" w:cs="Times New Roman"/>
          <w:sz w:val="24"/>
          <w:szCs w:val="24"/>
        </w:rPr>
      </w:pPr>
    </w:p>
    <w:p w:rsidR="004C315F" w:rsidRDefault="004C315F" w:rsidP="004C315F">
      <w:pPr>
        <w:spacing w:after="0" w:line="240" w:lineRule="auto"/>
        <w:jc w:val="both"/>
        <w:rPr>
          <w:rFonts w:ascii="Times New Roman" w:hAnsi="Times New Roman" w:cs="Times New Roman"/>
          <w:sz w:val="24"/>
          <w:szCs w:val="24"/>
        </w:rPr>
      </w:pPr>
    </w:p>
    <w:p w:rsidR="004C315F" w:rsidRDefault="004C315F" w:rsidP="004C315F">
      <w:pPr>
        <w:spacing w:after="0" w:line="240" w:lineRule="auto"/>
        <w:jc w:val="both"/>
        <w:rPr>
          <w:rFonts w:ascii="Times New Roman" w:hAnsi="Times New Roman" w:cs="Times New Roman"/>
          <w:sz w:val="24"/>
          <w:szCs w:val="24"/>
        </w:rPr>
      </w:pPr>
    </w:p>
    <w:p w:rsidR="004C315F" w:rsidRDefault="007B60E5" w:rsidP="004C315F">
      <w:pPr>
        <w:spacing w:after="0" w:line="240" w:lineRule="auto"/>
        <w:jc w:val="both"/>
        <w:rPr>
          <w:rFonts w:ascii="Times New Roman" w:hAnsi="Times New Roman" w:cs="Times New Roman"/>
          <w:sz w:val="24"/>
          <w:szCs w:val="24"/>
        </w:rPr>
      </w:pPr>
      <w:r w:rsidRPr="00F2256E">
        <w:rPr>
          <w:rFonts w:ascii="Times New Roman" w:hAnsi="Times New Roman" w:cs="Times New Roman"/>
          <w:i/>
          <w:sz w:val="24"/>
          <w:szCs w:val="24"/>
        </w:rPr>
        <w:t xml:space="preserve">T G </w:t>
      </w:r>
      <w:proofErr w:type="spellStart"/>
      <w:r w:rsidRPr="00F2256E">
        <w:rPr>
          <w:rFonts w:ascii="Times New Roman" w:hAnsi="Times New Roman" w:cs="Times New Roman"/>
          <w:i/>
          <w:sz w:val="24"/>
          <w:szCs w:val="24"/>
        </w:rPr>
        <w:t>Musarurwa</w:t>
      </w:r>
      <w:proofErr w:type="spellEnd"/>
      <w:r w:rsidR="004C315F">
        <w:rPr>
          <w:rFonts w:ascii="Times New Roman" w:hAnsi="Times New Roman" w:cs="Times New Roman"/>
          <w:sz w:val="24"/>
          <w:szCs w:val="24"/>
        </w:rPr>
        <w:t>, for the appellants</w:t>
      </w:r>
    </w:p>
    <w:p w:rsidR="004C315F" w:rsidRDefault="007B60E5" w:rsidP="004C315F">
      <w:pPr>
        <w:spacing w:after="0" w:line="240" w:lineRule="auto"/>
        <w:jc w:val="both"/>
        <w:rPr>
          <w:rFonts w:ascii="Times New Roman" w:hAnsi="Times New Roman" w:cs="Times New Roman"/>
          <w:sz w:val="24"/>
          <w:szCs w:val="24"/>
        </w:rPr>
      </w:pPr>
      <w:r w:rsidRPr="00F2256E">
        <w:rPr>
          <w:rFonts w:ascii="Times New Roman" w:hAnsi="Times New Roman" w:cs="Times New Roman"/>
          <w:i/>
          <w:sz w:val="24"/>
          <w:szCs w:val="24"/>
        </w:rPr>
        <w:t xml:space="preserve">S </w:t>
      </w:r>
      <w:proofErr w:type="spellStart"/>
      <w:r w:rsidRPr="00F2256E">
        <w:rPr>
          <w:rFonts w:ascii="Times New Roman" w:hAnsi="Times New Roman" w:cs="Times New Roman"/>
          <w:i/>
          <w:sz w:val="24"/>
          <w:szCs w:val="24"/>
        </w:rPr>
        <w:t>Mashav</w:t>
      </w:r>
      <w:r w:rsidR="00F2256E">
        <w:rPr>
          <w:rFonts w:ascii="Times New Roman" w:hAnsi="Times New Roman" w:cs="Times New Roman"/>
          <w:i/>
          <w:sz w:val="24"/>
          <w:szCs w:val="24"/>
        </w:rPr>
        <w:t>ir</w:t>
      </w:r>
      <w:r w:rsidRPr="00F2256E">
        <w:rPr>
          <w:rFonts w:ascii="Times New Roman" w:hAnsi="Times New Roman" w:cs="Times New Roman"/>
          <w:i/>
          <w:sz w:val="24"/>
          <w:szCs w:val="24"/>
        </w:rPr>
        <w:t>a</w:t>
      </w:r>
      <w:proofErr w:type="spellEnd"/>
      <w:r w:rsidR="004C315F">
        <w:rPr>
          <w:rFonts w:ascii="Times New Roman" w:hAnsi="Times New Roman" w:cs="Times New Roman"/>
          <w:sz w:val="24"/>
          <w:szCs w:val="24"/>
        </w:rPr>
        <w:t>, for the State</w:t>
      </w:r>
    </w:p>
    <w:p w:rsidR="004C315F" w:rsidRPr="008D09B6" w:rsidRDefault="004C315F" w:rsidP="004C315F">
      <w:pPr>
        <w:spacing w:after="0" w:line="240" w:lineRule="auto"/>
        <w:jc w:val="both"/>
        <w:rPr>
          <w:rFonts w:ascii="Times New Roman" w:hAnsi="Times New Roman" w:cs="Times New Roman"/>
          <w:sz w:val="24"/>
          <w:szCs w:val="24"/>
        </w:rPr>
      </w:pPr>
    </w:p>
    <w:p w:rsidR="00C46BD5" w:rsidRPr="008D09B6" w:rsidRDefault="00C46BD5" w:rsidP="004C315F">
      <w:pPr>
        <w:spacing w:after="0" w:line="360" w:lineRule="auto"/>
        <w:jc w:val="both"/>
        <w:rPr>
          <w:rFonts w:ascii="Times New Roman" w:hAnsi="Times New Roman" w:cs="Times New Roman"/>
          <w:sz w:val="24"/>
          <w:szCs w:val="24"/>
        </w:rPr>
      </w:pPr>
    </w:p>
    <w:p w:rsidR="00C46BD5" w:rsidRPr="008D09B6" w:rsidRDefault="00C46BD5" w:rsidP="004C315F">
      <w:p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ab/>
        <w:t xml:space="preserve">MUSHORE J: </w:t>
      </w:r>
      <w:r w:rsidR="008B506D">
        <w:rPr>
          <w:rFonts w:ascii="Times New Roman" w:hAnsi="Times New Roman" w:cs="Times New Roman"/>
          <w:sz w:val="24"/>
          <w:szCs w:val="24"/>
        </w:rPr>
        <w:t xml:space="preserve"> The a</w:t>
      </w:r>
      <w:r w:rsidRPr="008D09B6">
        <w:rPr>
          <w:rFonts w:ascii="Times New Roman" w:hAnsi="Times New Roman" w:cs="Times New Roman"/>
          <w:sz w:val="24"/>
          <w:szCs w:val="24"/>
        </w:rPr>
        <w:t xml:space="preserve">ppellants were convicted of theft of trust property in terms of s 113 (2) (d) of the </w:t>
      </w:r>
      <w:r w:rsidR="00D47E36" w:rsidRPr="008D09B6">
        <w:rPr>
          <w:rFonts w:ascii="Times New Roman" w:hAnsi="Times New Roman" w:cs="Times New Roman"/>
          <w:sz w:val="24"/>
          <w:szCs w:val="24"/>
        </w:rPr>
        <w:t>Criminal</w:t>
      </w:r>
      <w:r w:rsidRPr="008D09B6">
        <w:rPr>
          <w:rFonts w:ascii="Times New Roman" w:hAnsi="Times New Roman" w:cs="Times New Roman"/>
          <w:sz w:val="24"/>
          <w:szCs w:val="24"/>
        </w:rPr>
        <w:t xml:space="preserve"> (Codification and Reform) Act </w:t>
      </w:r>
      <w:r w:rsidRPr="008B506D">
        <w:rPr>
          <w:rFonts w:ascii="Times New Roman" w:hAnsi="Times New Roman" w:cs="Times New Roman"/>
          <w:sz w:val="24"/>
          <w:szCs w:val="24"/>
        </w:rPr>
        <w:t>[</w:t>
      </w:r>
      <w:r w:rsidRPr="00E909C1">
        <w:rPr>
          <w:rFonts w:ascii="Times New Roman" w:hAnsi="Times New Roman" w:cs="Times New Roman"/>
          <w:i/>
          <w:sz w:val="24"/>
          <w:szCs w:val="24"/>
        </w:rPr>
        <w:t>C</w:t>
      </w:r>
      <w:r w:rsidR="008B506D">
        <w:rPr>
          <w:rFonts w:ascii="Times New Roman" w:hAnsi="Times New Roman" w:cs="Times New Roman"/>
          <w:i/>
          <w:sz w:val="24"/>
          <w:szCs w:val="24"/>
        </w:rPr>
        <w:t>h</w:t>
      </w:r>
      <w:r w:rsidRPr="00E909C1">
        <w:rPr>
          <w:rFonts w:ascii="Times New Roman" w:hAnsi="Times New Roman" w:cs="Times New Roman"/>
          <w:i/>
          <w:sz w:val="24"/>
          <w:szCs w:val="24"/>
        </w:rPr>
        <w:t>ap</w:t>
      </w:r>
      <w:r w:rsidR="008B506D">
        <w:rPr>
          <w:rFonts w:ascii="Times New Roman" w:hAnsi="Times New Roman" w:cs="Times New Roman"/>
          <w:i/>
          <w:sz w:val="24"/>
          <w:szCs w:val="24"/>
        </w:rPr>
        <w:t>ter</w:t>
      </w:r>
      <w:r w:rsidRPr="00E909C1">
        <w:rPr>
          <w:rFonts w:ascii="Times New Roman" w:hAnsi="Times New Roman" w:cs="Times New Roman"/>
          <w:i/>
          <w:sz w:val="24"/>
          <w:szCs w:val="24"/>
        </w:rPr>
        <w:t xml:space="preserve"> 9:23</w:t>
      </w:r>
      <w:r w:rsidRPr="008B506D">
        <w:rPr>
          <w:rFonts w:ascii="Times New Roman" w:hAnsi="Times New Roman" w:cs="Times New Roman"/>
          <w:sz w:val="24"/>
          <w:szCs w:val="24"/>
        </w:rPr>
        <w:t>]</w:t>
      </w:r>
      <w:r w:rsidRPr="008D09B6">
        <w:rPr>
          <w:rFonts w:ascii="Times New Roman" w:hAnsi="Times New Roman" w:cs="Times New Roman"/>
          <w:sz w:val="24"/>
          <w:szCs w:val="24"/>
        </w:rPr>
        <w:t xml:space="preserve">. </w:t>
      </w:r>
      <w:r w:rsidR="008B506D">
        <w:rPr>
          <w:rFonts w:ascii="Times New Roman" w:hAnsi="Times New Roman" w:cs="Times New Roman"/>
          <w:sz w:val="24"/>
          <w:szCs w:val="24"/>
        </w:rPr>
        <w:t>The first a</w:t>
      </w:r>
      <w:r w:rsidR="00B97506" w:rsidRPr="008D09B6">
        <w:rPr>
          <w:rFonts w:ascii="Times New Roman" w:hAnsi="Times New Roman" w:cs="Times New Roman"/>
          <w:sz w:val="24"/>
          <w:szCs w:val="24"/>
        </w:rPr>
        <w:t>ppellant was sentenced to 5</w:t>
      </w:r>
      <w:r w:rsidR="00EA325B">
        <w:rPr>
          <w:rFonts w:ascii="Times New Roman" w:hAnsi="Times New Roman" w:cs="Times New Roman"/>
          <w:sz w:val="24"/>
          <w:szCs w:val="24"/>
        </w:rPr>
        <w:t xml:space="preserve"> </w:t>
      </w:r>
      <w:r w:rsidRPr="008D09B6">
        <w:rPr>
          <w:rFonts w:ascii="Times New Roman" w:hAnsi="Times New Roman" w:cs="Times New Roman"/>
          <w:sz w:val="24"/>
          <w:szCs w:val="24"/>
        </w:rPr>
        <w:t xml:space="preserve">years imprisonment </w:t>
      </w:r>
      <w:r w:rsidR="00D47E36" w:rsidRPr="008D09B6">
        <w:rPr>
          <w:rFonts w:ascii="Times New Roman" w:hAnsi="Times New Roman" w:cs="Times New Roman"/>
          <w:sz w:val="24"/>
          <w:szCs w:val="24"/>
        </w:rPr>
        <w:t>of which</w:t>
      </w:r>
      <w:r w:rsidRPr="008D09B6">
        <w:rPr>
          <w:rFonts w:ascii="Times New Roman" w:hAnsi="Times New Roman" w:cs="Times New Roman"/>
          <w:sz w:val="24"/>
          <w:szCs w:val="24"/>
        </w:rPr>
        <w:t xml:space="preserve"> 1 year </w:t>
      </w:r>
      <w:r w:rsidR="00D47E36" w:rsidRPr="008D09B6">
        <w:rPr>
          <w:rFonts w:ascii="Times New Roman" w:hAnsi="Times New Roman" w:cs="Times New Roman"/>
          <w:sz w:val="24"/>
          <w:szCs w:val="24"/>
        </w:rPr>
        <w:t>imprisonment</w:t>
      </w:r>
      <w:r w:rsidRPr="008D09B6">
        <w:rPr>
          <w:rFonts w:ascii="Times New Roman" w:hAnsi="Times New Roman" w:cs="Times New Roman"/>
          <w:sz w:val="24"/>
          <w:szCs w:val="24"/>
        </w:rPr>
        <w:t xml:space="preserve"> was suspended on condition that he did not commit an offence involving dishonesty for five years; with another year being suspended on condition of restitution of US$50, 125-00 by a certain date. </w:t>
      </w:r>
      <w:r w:rsidR="00A37663" w:rsidRPr="008D09B6">
        <w:rPr>
          <w:rFonts w:ascii="Times New Roman" w:hAnsi="Times New Roman" w:cs="Times New Roman"/>
          <w:sz w:val="24"/>
          <w:szCs w:val="24"/>
        </w:rPr>
        <w:t xml:space="preserve">The effective sentence was 3 years imprisonment. </w:t>
      </w:r>
      <w:r w:rsidR="00EA325B">
        <w:rPr>
          <w:rFonts w:ascii="Times New Roman" w:hAnsi="Times New Roman" w:cs="Times New Roman"/>
          <w:sz w:val="24"/>
          <w:szCs w:val="24"/>
        </w:rPr>
        <w:t xml:space="preserve">The second </w:t>
      </w:r>
      <w:r w:rsidR="00A37663" w:rsidRPr="008D09B6">
        <w:rPr>
          <w:rFonts w:ascii="Times New Roman" w:hAnsi="Times New Roman" w:cs="Times New Roman"/>
          <w:sz w:val="24"/>
          <w:szCs w:val="24"/>
        </w:rPr>
        <w:t xml:space="preserve">appellant was sentenced to the payment of a fine in </w:t>
      </w:r>
      <w:r w:rsidR="00D47E36" w:rsidRPr="008D09B6">
        <w:rPr>
          <w:rFonts w:ascii="Times New Roman" w:hAnsi="Times New Roman" w:cs="Times New Roman"/>
          <w:sz w:val="24"/>
          <w:szCs w:val="24"/>
        </w:rPr>
        <w:t>amount</w:t>
      </w:r>
      <w:r w:rsidR="00A37663" w:rsidRPr="008D09B6">
        <w:rPr>
          <w:rFonts w:ascii="Times New Roman" w:hAnsi="Times New Roman" w:cs="Times New Roman"/>
          <w:sz w:val="24"/>
          <w:szCs w:val="24"/>
        </w:rPr>
        <w:t xml:space="preserve"> of US1000-00 by a certain date and in default of payment, a warrant of execution would become enforceable against it.</w:t>
      </w:r>
    </w:p>
    <w:p w:rsidR="00A37663" w:rsidRPr="008D09B6" w:rsidRDefault="00A37663" w:rsidP="004C315F">
      <w:pPr>
        <w:spacing w:after="0" w:line="360" w:lineRule="auto"/>
        <w:ind w:firstLine="360"/>
        <w:jc w:val="both"/>
        <w:rPr>
          <w:rFonts w:ascii="Times New Roman" w:hAnsi="Times New Roman" w:cs="Times New Roman"/>
          <w:sz w:val="24"/>
          <w:szCs w:val="24"/>
        </w:rPr>
      </w:pPr>
      <w:r w:rsidRPr="008D09B6">
        <w:rPr>
          <w:rFonts w:ascii="Times New Roman" w:hAnsi="Times New Roman" w:cs="Times New Roman"/>
          <w:sz w:val="24"/>
          <w:szCs w:val="24"/>
        </w:rPr>
        <w:t xml:space="preserve">Dissatisfied </w:t>
      </w:r>
      <w:r w:rsidR="00D47E36" w:rsidRPr="008D09B6">
        <w:rPr>
          <w:rFonts w:ascii="Times New Roman" w:hAnsi="Times New Roman" w:cs="Times New Roman"/>
          <w:sz w:val="24"/>
          <w:szCs w:val="24"/>
        </w:rPr>
        <w:t>with</w:t>
      </w:r>
      <w:r w:rsidRPr="008D09B6">
        <w:rPr>
          <w:rFonts w:ascii="Times New Roman" w:hAnsi="Times New Roman" w:cs="Times New Roman"/>
          <w:sz w:val="24"/>
          <w:szCs w:val="24"/>
        </w:rPr>
        <w:t xml:space="preserve"> the </w:t>
      </w:r>
      <w:r w:rsidR="00D47E36" w:rsidRPr="008D09B6">
        <w:rPr>
          <w:rFonts w:ascii="Times New Roman" w:hAnsi="Times New Roman" w:cs="Times New Roman"/>
          <w:sz w:val="24"/>
          <w:szCs w:val="24"/>
        </w:rPr>
        <w:t>outcome</w:t>
      </w:r>
      <w:r w:rsidRPr="008D09B6">
        <w:rPr>
          <w:rFonts w:ascii="Times New Roman" w:hAnsi="Times New Roman" w:cs="Times New Roman"/>
          <w:sz w:val="24"/>
          <w:szCs w:val="24"/>
        </w:rPr>
        <w:t xml:space="preserve">, both </w:t>
      </w:r>
      <w:r w:rsidR="00D47E36" w:rsidRPr="008D09B6">
        <w:rPr>
          <w:rFonts w:ascii="Times New Roman" w:hAnsi="Times New Roman" w:cs="Times New Roman"/>
          <w:sz w:val="24"/>
          <w:szCs w:val="24"/>
        </w:rPr>
        <w:t>appellants</w:t>
      </w:r>
      <w:r w:rsidRPr="008D09B6">
        <w:rPr>
          <w:rFonts w:ascii="Times New Roman" w:hAnsi="Times New Roman" w:cs="Times New Roman"/>
          <w:sz w:val="24"/>
          <w:szCs w:val="24"/>
        </w:rPr>
        <w:t xml:space="preserve"> have filed this appeal on the following grounds:</w:t>
      </w:r>
    </w:p>
    <w:p w:rsidR="00A37663" w:rsidRPr="008D09B6" w:rsidRDefault="00A37663" w:rsidP="004C315F">
      <w:pPr>
        <w:pStyle w:val="ListParagraph"/>
        <w:numPr>
          <w:ilvl w:val="0"/>
          <w:numId w:val="1"/>
        </w:num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That the relationship between the appellants and complainant was one of debtor/creditor and;</w:t>
      </w:r>
    </w:p>
    <w:p w:rsidR="00A37663" w:rsidRPr="008D09B6" w:rsidRDefault="00A37663" w:rsidP="004C315F">
      <w:pPr>
        <w:pStyle w:val="ListParagraph"/>
        <w:numPr>
          <w:ilvl w:val="0"/>
          <w:numId w:val="1"/>
        </w:num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 xml:space="preserve">That the essential elements of the offence were not </w:t>
      </w:r>
      <w:r w:rsidR="00D47E36" w:rsidRPr="008D09B6">
        <w:rPr>
          <w:rFonts w:ascii="Times New Roman" w:hAnsi="Times New Roman" w:cs="Times New Roman"/>
          <w:sz w:val="24"/>
          <w:szCs w:val="24"/>
        </w:rPr>
        <w:t>met; and</w:t>
      </w:r>
    </w:p>
    <w:p w:rsidR="00A37663" w:rsidRPr="008D09B6" w:rsidRDefault="00A37663" w:rsidP="004C315F">
      <w:pPr>
        <w:pStyle w:val="ListParagraph"/>
        <w:numPr>
          <w:ilvl w:val="0"/>
          <w:numId w:val="1"/>
        </w:num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That in likening the appellant to the notorious f</w:t>
      </w:r>
      <w:r w:rsidR="00D47E36" w:rsidRPr="008D09B6">
        <w:rPr>
          <w:rFonts w:ascii="Times New Roman" w:hAnsi="Times New Roman" w:cs="Times New Roman"/>
          <w:sz w:val="24"/>
          <w:szCs w:val="24"/>
        </w:rPr>
        <w:t xml:space="preserve">raudster, Ronald </w:t>
      </w:r>
      <w:proofErr w:type="spellStart"/>
      <w:r w:rsidR="00D47E36" w:rsidRPr="008D09B6">
        <w:rPr>
          <w:rFonts w:ascii="Times New Roman" w:hAnsi="Times New Roman" w:cs="Times New Roman"/>
          <w:sz w:val="24"/>
          <w:szCs w:val="24"/>
        </w:rPr>
        <w:t>Mavhunga</w:t>
      </w:r>
      <w:proofErr w:type="spellEnd"/>
      <w:r w:rsidR="00D47E36" w:rsidRPr="008D09B6">
        <w:rPr>
          <w:rFonts w:ascii="Times New Roman" w:hAnsi="Times New Roman" w:cs="Times New Roman"/>
          <w:sz w:val="24"/>
          <w:szCs w:val="24"/>
        </w:rPr>
        <w:t xml:space="preserve"> and in</w:t>
      </w:r>
      <w:r w:rsidRPr="008D09B6">
        <w:rPr>
          <w:rFonts w:ascii="Times New Roman" w:hAnsi="Times New Roman" w:cs="Times New Roman"/>
          <w:sz w:val="24"/>
          <w:szCs w:val="24"/>
        </w:rPr>
        <w:t>judi</w:t>
      </w:r>
      <w:r w:rsidR="00D47E36" w:rsidRPr="008D09B6">
        <w:rPr>
          <w:rFonts w:ascii="Times New Roman" w:hAnsi="Times New Roman" w:cs="Times New Roman"/>
          <w:sz w:val="24"/>
          <w:szCs w:val="24"/>
        </w:rPr>
        <w:t>ci</w:t>
      </w:r>
      <w:r w:rsidRPr="008D09B6">
        <w:rPr>
          <w:rFonts w:ascii="Times New Roman" w:hAnsi="Times New Roman" w:cs="Times New Roman"/>
          <w:sz w:val="24"/>
          <w:szCs w:val="24"/>
        </w:rPr>
        <w:t xml:space="preserve">ously </w:t>
      </w:r>
      <w:r w:rsidR="00D47E36" w:rsidRPr="008D09B6">
        <w:rPr>
          <w:rFonts w:ascii="Times New Roman" w:hAnsi="Times New Roman" w:cs="Times New Roman"/>
          <w:sz w:val="24"/>
          <w:szCs w:val="24"/>
        </w:rPr>
        <w:t>characterising</w:t>
      </w:r>
      <w:r w:rsidRPr="008D09B6">
        <w:rPr>
          <w:rFonts w:ascii="Times New Roman" w:hAnsi="Times New Roman" w:cs="Times New Roman"/>
          <w:sz w:val="24"/>
          <w:szCs w:val="24"/>
        </w:rPr>
        <w:t xml:space="preserve"> </w:t>
      </w:r>
      <w:r w:rsidR="00EA325B">
        <w:rPr>
          <w:rFonts w:ascii="Times New Roman" w:hAnsi="Times New Roman" w:cs="Times New Roman"/>
          <w:sz w:val="24"/>
          <w:szCs w:val="24"/>
        </w:rPr>
        <w:t>the first</w:t>
      </w:r>
      <w:r w:rsidRPr="008D09B6">
        <w:rPr>
          <w:rFonts w:ascii="Times New Roman" w:hAnsi="Times New Roman" w:cs="Times New Roman"/>
          <w:sz w:val="24"/>
          <w:szCs w:val="24"/>
        </w:rPr>
        <w:t xml:space="preserve"> appellant as ‘a cunning malcontent</w:t>
      </w:r>
      <w:r w:rsidR="00B97506" w:rsidRPr="008D09B6">
        <w:rPr>
          <w:rFonts w:ascii="Times New Roman" w:hAnsi="Times New Roman" w:cs="Times New Roman"/>
          <w:sz w:val="24"/>
          <w:szCs w:val="24"/>
        </w:rPr>
        <w:t>’</w:t>
      </w:r>
      <w:r w:rsidRPr="008D09B6">
        <w:rPr>
          <w:rFonts w:ascii="Times New Roman" w:hAnsi="Times New Roman" w:cs="Times New Roman"/>
          <w:sz w:val="24"/>
          <w:szCs w:val="24"/>
        </w:rPr>
        <w:t xml:space="preserve">, the court convicted </w:t>
      </w:r>
      <w:r w:rsidR="00D47E36" w:rsidRPr="008D09B6">
        <w:rPr>
          <w:rFonts w:ascii="Times New Roman" w:hAnsi="Times New Roman" w:cs="Times New Roman"/>
          <w:sz w:val="24"/>
          <w:szCs w:val="24"/>
        </w:rPr>
        <w:t>appellants</w:t>
      </w:r>
      <w:r w:rsidRPr="008D09B6">
        <w:rPr>
          <w:rFonts w:ascii="Times New Roman" w:hAnsi="Times New Roman" w:cs="Times New Roman"/>
          <w:sz w:val="24"/>
          <w:szCs w:val="24"/>
        </w:rPr>
        <w:t xml:space="preserve"> due to a pre-conceived prejudice toward him.</w:t>
      </w:r>
    </w:p>
    <w:p w:rsidR="00B97506" w:rsidRPr="008D09B6" w:rsidRDefault="00EA325B" w:rsidP="004C315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legal points arising in g</w:t>
      </w:r>
      <w:r w:rsidR="00C72CAA" w:rsidRPr="008D09B6">
        <w:rPr>
          <w:rFonts w:ascii="Times New Roman" w:hAnsi="Times New Roman" w:cs="Times New Roman"/>
          <w:sz w:val="24"/>
          <w:szCs w:val="24"/>
        </w:rPr>
        <w:t xml:space="preserve">rounds 1 and 2 are </w:t>
      </w:r>
      <w:r w:rsidR="00776E6C">
        <w:rPr>
          <w:rFonts w:ascii="Times New Roman" w:hAnsi="Times New Roman" w:cs="Times New Roman"/>
          <w:sz w:val="24"/>
          <w:szCs w:val="24"/>
        </w:rPr>
        <w:t>related</w:t>
      </w:r>
      <w:r w:rsidR="00DE0A65">
        <w:rPr>
          <w:rFonts w:ascii="Times New Roman" w:hAnsi="Times New Roman" w:cs="Times New Roman"/>
          <w:sz w:val="24"/>
          <w:szCs w:val="24"/>
        </w:rPr>
        <w:t xml:space="preserve"> so we will consider those two grounds together.</w:t>
      </w:r>
      <w:r w:rsidR="00D47E36" w:rsidRPr="008D09B6">
        <w:rPr>
          <w:rFonts w:ascii="Times New Roman" w:hAnsi="Times New Roman" w:cs="Times New Roman"/>
          <w:sz w:val="24"/>
          <w:szCs w:val="24"/>
        </w:rPr>
        <w:t xml:space="preserve"> </w:t>
      </w:r>
    </w:p>
    <w:p w:rsidR="00CA47E5" w:rsidRPr="008D09B6" w:rsidRDefault="00D47E36" w:rsidP="004C315F">
      <w:pPr>
        <w:spacing w:after="0" w:line="360" w:lineRule="auto"/>
        <w:ind w:firstLine="360"/>
        <w:jc w:val="both"/>
        <w:rPr>
          <w:rFonts w:ascii="Times New Roman" w:hAnsi="Times New Roman" w:cs="Times New Roman"/>
          <w:sz w:val="24"/>
          <w:szCs w:val="24"/>
        </w:rPr>
      </w:pPr>
      <w:r w:rsidRPr="008D09B6">
        <w:rPr>
          <w:rFonts w:ascii="Times New Roman" w:hAnsi="Times New Roman" w:cs="Times New Roman"/>
          <w:sz w:val="24"/>
          <w:szCs w:val="24"/>
        </w:rPr>
        <w:lastRenderedPageBreak/>
        <w:t>It</w:t>
      </w:r>
      <w:r w:rsidR="0013066C" w:rsidRPr="008D09B6">
        <w:rPr>
          <w:rFonts w:ascii="Times New Roman" w:hAnsi="Times New Roman" w:cs="Times New Roman"/>
          <w:sz w:val="24"/>
          <w:szCs w:val="24"/>
        </w:rPr>
        <w:t xml:space="preserve"> is common cause that the </w:t>
      </w:r>
      <w:r w:rsidRPr="008D09B6">
        <w:rPr>
          <w:rFonts w:ascii="Times New Roman" w:hAnsi="Times New Roman" w:cs="Times New Roman"/>
          <w:sz w:val="24"/>
          <w:szCs w:val="24"/>
        </w:rPr>
        <w:t>appellants</w:t>
      </w:r>
      <w:r w:rsidR="0013066C" w:rsidRPr="008D09B6">
        <w:rPr>
          <w:rFonts w:ascii="Times New Roman" w:hAnsi="Times New Roman" w:cs="Times New Roman"/>
          <w:sz w:val="24"/>
          <w:szCs w:val="24"/>
        </w:rPr>
        <w:t xml:space="preserve"> entered into an agreement</w:t>
      </w:r>
      <w:r w:rsidR="00B97506" w:rsidRPr="008D09B6">
        <w:rPr>
          <w:rFonts w:ascii="Times New Roman" w:hAnsi="Times New Roman" w:cs="Times New Roman"/>
          <w:sz w:val="24"/>
          <w:szCs w:val="24"/>
        </w:rPr>
        <w:t xml:space="preserve"> with complainant in which they undertook</w:t>
      </w:r>
      <w:r w:rsidR="0013066C" w:rsidRPr="008D09B6">
        <w:rPr>
          <w:rFonts w:ascii="Times New Roman" w:hAnsi="Times New Roman" w:cs="Times New Roman"/>
          <w:sz w:val="24"/>
          <w:szCs w:val="24"/>
        </w:rPr>
        <w:t xml:space="preserve"> to erect a 100KVA solar plant at the complainant’s farm. </w:t>
      </w:r>
      <w:r w:rsidR="00C72CAA" w:rsidRPr="008D09B6">
        <w:rPr>
          <w:rFonts w:ascii="Times New Roman" w:hAnsi="Times New Roman" w:cs="Times New Roman"/>
          <w:sz w:val="24"/>
          <w:szCs w:val="24"/>
        </w:rPr>
        <w:t xml:space="preserve"> It is common cause that the complainant’s discontent arose when he became frustrated with the appellant’s failure to complete the </w:t>
      </w:r>
      <w:r w:rsidRPr="008D09B6">
        <w:rPr>
          <w:rFonts w:ascii="Times New Roman" w:hAnsi="Times New Roman" w:cs="Times New Roman"/>
          <w:sz w:val="24"/>
          <w:szCs w:val="24"/>
        </w:rPr>
        <w:t>installation</w:t>
      </w:r>
      <w:r w:rsidR="00EA325B">
        <w:rPr>
          <w:rFonts w:ascii="Times New Roman" w:hAnsi="Times New Roman" w:cs="Times New Roman"/>
          <w:sz w:val="24"/>
          <w:szCs w:val="24"/>
        </w:rPr>
        <w:t xml:space="preserve"> of the solar p</w:t>
      </w:r>
      <w:r w:rsidR="00C72CAA" w:rsidRPr="008D09B6">
        <w:rPr>
          <w:rFonts w:ascii="Times New Roman" w:hAnsi="Times New Roman" w:cs="Times New Roman"/>
          <w:sz w:val="24"/>
          <w:szCs w:val="24"/>
        </w:rPr>
        <w:t xml:space="preserve">lant </w:t>
      </w:r>
      <w:r w:rsidR="00B97506" w:rsidRPr="008D09B6">
        <w:rPr>
          <w:rFonts w:ascii="Times New Roman" w:hAnsi="Times New Roman" w:cs="Times New Roman"/>
          <w:sz w:val="24"/>
          <w:szCs w:val="24"/>
        </w:rPr>
        <w:t>within the time limits</w:t>
      </w:r>
      <w:r w:rsidR="00C72CAA" w:rsidRPr="008D09B6">
        <w:rPr>
          <w:rFonts w:ascii="Times New Roman" w:hAnsi="Times New Roman" w:cs="Times New Roman"/>
          <w:sz w:val="24"/>
          <w:szCs w:val="24"/>
        </w:rPr>
        <w:t xml:space="preserve"> agre</w:t>
      </w:r>
      <w:r w:rsidR="00B97506" w:rsidRPr="008D09B6">
        <w:rPr>
          <w:rFonts w:ascii="Times New Roman" w:hAnsi="Times New Roman" w:cs="Times New Roman"/>
          <w:sz w:val="24"/>
          <w:szCs w:val="24"/>
        </w:rPr>
        <w:t xml:space="preserve">ed by the parties in a written and signed </w:t>
      </w:r>
      <w:r w:rsidR="00C72CAA" w:rsidRPr="008D09B6">
        <w:rPr>
          <w:rFonts w:ascii="Times New Roman" w:hAnsi="Times New Roman" w:cs="Times New Roman"/>
          <w:sz w:val="24"/>
          <w:szCs w:val="24"/>
        </w:rPr>
        <w:t>memorandum of agreement.</w:t>
      </w:r>
      <w:r w:rsidR="00B97506" w:rsidRPr="008D09B6">
        <w:rPr>
          <w:rFonts w:ascii="Times New Roman" w:hAnsi="Times New Roman" w:cs="Times New Roman"/>
          <w:sz w:val="24"/>
          <w:szCs w:val="24"/>
        </w:rPr>
        <w:t xml:space="preserve"> </w:t>
      </w:r>
      <w:r w:rsidR="00C72CAA" w:rsidRPr="008D09B6">
        <w:rPr>
          <w:rFonts w:ascii="Times New Roman" w:hAnsi="Times New Roman" w:cs="Times New Roman"/>
          <w:sz w:val="24"/>
          <w:szCs w:val="24"/>
        </w:rPr>
        <w:t xml:space="preserve"> It is also common cause that in pursuance of </w:t>
      </w:r>
      <w:r w:rsidR="0013066C" w:rsidRPr="008D09B6">
        <w:rPr>
          <w:rFonts w:ascii="Times New Roman" w:hAnsi="Times New Roman" w:cs="Times New Roman"/>
          <w:sz w:val="24"/>
          <w:szCs w:val="24"/>
        </w:rPr>
        <w:t>the first phase of the agreement</w:t>
      </w:r>
      <w:r w:rsidR="00C72CAA" w:rsidRPr="008D09B6">
        <w:rPr>
          <w:rFonts w:ascii="Times New Roman" w:hAnsi="Times New Roman" w:cs="Times New Roman"/>
          <w:sz w:val="24"/>
          <w:szCs w:val="24"/>
        </w:rPr>
        <w:t xml:space="preserve">, complainant advanced the sum of US$ 50,125-00 to the </w:t>
      </w:r>
      <w:r w:rsidRPr="008D09B6">
        <w:rPr>
          <w:rFonts w:ascii="Times New Roman" w:hAnsi="Times New Roman" w:cs="Times New Roman"/>
          <w:sz w:val="24"/>
          <w:szCs w:val="24"/>
        </w:rPr>
        <w:t>appellants</w:t>
      </w:r>
      <w:r w:rsidR="00C72CAA" w:rsidRPr="008D09B6">
        <w:rPr>
          <w:rFonts w:ascii="Times New Roman" w:hAnsi="Times New Roman" w:cs="Times New Roman"/>
          <w:sz w:val="24"/>
          <w:szCs w:val="24"/>
        </w:rPr>
        <w:t xml:space="preserve"> and </w:t>
      </w:r>
      <w:proofErr w:type="gramStart"/>
      <w:r w:rsidR="00C72CAA" w:rsidRPr="008D09B6">
        <w:rPr>
          <w:rFonts w:ascii="Times New Roman" w:hAnsi="Times New Roman" w:cs="Times New Roman"/>
          <w:sz w:val="24"/>
          <w:szCs w:val="24"/>
        </w:rPr>
        <w:t xml:space="preserve">that </w:t>
      </w:r>
      <w:r w:rsidRPr="008D09B6">
        <w:rPr>
          <w:rFonts w:ascii="Times New Roman" w:hAnsi="Times New Roman" w:cs="Times New Roman"/>
          <w:sz w:val="24"/>
          <w:szCs w:val="24"/>
        </w:rPr>
        <w:t>appellants</w:t>
      </w:r>
      <w:proofErr w:type="gramEnd"/>
      <w:r w:rsidR="0013066C" w:rsidRPr="008D09B6">
        <w:rPr>
          <w:rFonts w:ascii="Times New Roman" w:hAnsi="Times New Roman" w:cs="Times New Roman"/>
          <w:sz w:val="24"/>
          <w:szCs w:val="24"/>
        </w:rPr>
        <w:t xml:space="preserve"> cleared the ground and erected metal poles, but failed to put into place the solar panels to complete the project. According to the appellants, the work which they did constitutes 80% of the project. Compl</w:t>
      </w:r>
      <w:r w:rsidR="00EA325B">
        <w:rPr>
          <w:rFonts w:ascii="Times New Roman" w:hAnsi="Times New Roman" w:cs="Times New Roman"/>
          <w:sz w:val="24"/>
          <w:szCs w:val="24"/>
        </w:rPr>
        <w:t>a</w:t>
      </w:r>
      <w:r w:rsidR="0013066C" w:rsidRPr="008D09B6">
        <w:rPr>
          <w:rFonts w:ascii="Times New Roman" w:hAnsi="Times New Roman" w:cs="Times New Roman"/>
          <w:sz w:val="24"/>
          <w:szCs w:val="24"/>
        </w:rPr>
        <w:t>i</w:t>
      </w:r>
      <w:r w:rsidR="00EA325B">
        <w:rPr>
          <w:rFonts w:ascii="Times New Roman" w:hAnsi="Times New Roman" w:cs="Times New Roman"/>
          <w:sz w:val="24"/>
          <w:szCs w:val="24"/>
        </w:rPr>
        <w:t>n</w:t>
      </w:r>
      <w:r w:rsidR="0013066C" w:rsidRPr="008D09B6">
        <w:rPr>
          <w:rFonts w:ascii="Times New Roman" w:hAnsi="Times New Roman" w:cs="Times New Roman"/>
          <w:sz w:val="24"/>
          <w:szCs w:val="24"/>
        </w:rPr>
        <w:t xml:space="preserve">ant </w:t>
      </w:r>
      <w:r w:rsidRPr="008D09B6">
        <w:rPr>
          <w:rFonts w:ascii="Times New Roman" w:hAnsi="Times New Roman" w:cs="Times New Roman"/>
          <w:sz w:val="24"/>
          <w:szCs w:val="24"/>
        </w:rPr>
        <w:t>estimated</w:t>
      </w:r>
      <w:r w:rsidR="0013066C" w:rsidRPr="008D09B6">
        <w:rPr>
          <w:rFonts w:ascii="Times New Roman" w:hAnsi="Times New Roman" w:cs="Times New Roman"/>
          <w:sz w:val="24"/>
          <w:szCs w:val="24"/>
        </w:rPr>
        <w:t xml:space="preserve"> the value of the work done to have been US$3,000-00 of work. After the poles had been erected </w:t>
      </w:r>
      <w:r w:rsidR="007D60DA">
        <w:rPr>
          <w:rFonts w:ascii="Times New Roman" w:hAnsi="Times New Roman" w:cs="Times New Roman"/>
          <w:sz w:val="24"/>
          <w:szCs w:val="24"/>
        </w:rPr>
        <w:t xml:space="preserve">the </w:t>
      </w:r>
      <w:r w:rsidR="0013066C" w:rsidRPr="008D09B6">
        <w:rPr>
          <w:rFonts w:ascii="Times New Roman" w:hAnsi="Times New Roman" w:cs="Times New Roman"/>
          <w:sz w:val="24"/>
          <w:szCs w:val="24"/>
        </w:rPr>
        <w:t>appellants stoppe</w:t>
      </w:r>
      <w:r w:rsidR="00CA47E5" w:rsidRPr="008D09B6">
        <w:rPr>
          <w:rFonts w:ascii="Times New Roman" w:hAnsi="Times New Roman" w:cs="Times New Roman"/>
          <w:sz w:val="24"/>
          <w:szCs w:val="24"/>
        </w:rPr>
        <w:t xml:space="preserve">d work. </w:t>
      </w:r>
      <w:r w:rsidR="007D60DA">
        <w:rPr>
          <w:rFonts w:ascii="Times New Roman" w:hAnsi="Times New Roman" w:cs="Times New Roman"/>
          <w:sz w:val="24"/>
          <w:szCs w:val="24"/>
        </w:rPr>
        <w:t>The a</w:t>
      </w:r>
      <w:r w:rsidRPr="008D09B6">
        <w:rPr>
          <w:rFonts w:ascii="Times New Roman" w:hAnsi="Times New Roman" w:cs="Times New Roman"/>
          <w:sz w:val="24"/>
          <w:szCs w:val="24"/>
        </w:rPr>
        <w:t>ppellants</w:t>
      </w:r>
      <w:r w:rsidR="00CA47E5" w:rsidRPr="008D09B6">
        <w:rPr>
          <w:rFonts w:ascii="Times New Roman" w:hAnsi="Times New Roman" w:cs="Times New Roman"/>
          <w:sz w:val="24"/>
          <w:szCs w:val="24"/>
        </w:rPr>
        <w:t xml:space="preserve"> said it was because the US$50,125-00 had been used up due to a failure to get a 60% discount promised to </w:t>
      </w:r>
      <w:r w:rsidRPr="008D09B6">
        <w:rPr>
          <w:rFonts w:ascii="Times New Roman" w:hAnsi="Times New Roman" w:cs="Times New Roman"/>
          <w:sz w:val="24"/>
          <w:szCs w:val="24"/>
        </w:rPr>
        <w:t>complainant</w:t>
      </w:r>
      <w:r w:rsidR="00CA47E5" w:rsidRPr="008D09B6">
        <w:rPr>
          <w:rFonts w:ascii="Times New Roman" w:hAnsi="Times New Roman" w:cs="Times New Roman"/>
          <w:sz w:val="24"/>
          <w:szCs w:val="24"/>
        </w:rPr>
        <w:t xml:space="preserve"> upon entering into the agreement. </w:t>
      </w:r>
      <w:r w:rsidR="00D658D3" w:rsidRPr="008D09B6">
        <w:rPr>
          <w:rFonts w:ascii="Times New Roman" w:hAnsi="Times New Roman" w:cs="Times New Roman"/>
          <w:sz w:val="24"/>
          <w:szCs w:val="24"/>
        </w:rPr>
        <w:t>On the other hand complainant</w:t>
      </w:r>
      <w:r w:rsidR="00C57D0A">
        <w:rPr>
          <w:rFonts w:ascii="Times New Roman" w:hAnsi="Times New Roman" w:cs="Times New Roman"/>
          <w:sz w:val="24"/>
          <w:szCs w:val="24"/>
        </w:rPr>
        <w:t>’</w:t>
      </w:r>
      <w:r w:rsidR="00D658D3" w:rsidRPr="008D09B6">
        <w:rPr>
          <w:rFonts w:ascii="Times New Roman" w:hAnsi="Times New Roman" w:cs="Times New Roman"/>
          <w:sz w:val="24"/>
          <w:szCs w:val="24"/>
        </w:rPr>
        <w:t>s concerns when he reported the appellants to the Police were that the</w:t>
      </w:r>
      <w:r w:rsidR="00CA47E5" w:rsidRPr="008D09B6">
        <w:rPr>
          <w:rFonts w:ascii="Times New Roman" w:hAnsi="Times New Roman" w:cs="Times New Roman"/>
          <w:sz w:val="24"/>
          <w:szCs w:val="24"/>
        </w:rPr>
        <w:t xml:space="preserve"> </w:t>
      </w:r>
      <w:r w:rsidRPr="008D09B6">
        <w:rPr>
          <w:rFonts w:ascii="Times New Roman" w:hAnsi="Times New Roman" w:cs="Times New Roman"/>
          <w:sz w:val="24"/>
          <w:szCs w:val="24"/>
        </w:rPr>
        <w:t>appellants</w:t>
      </w:r>
      <w:r w:rsidR="00CA47E5" w:rsidRPr="008D09B6">
        <w:rPr>
          <w:rFonts w:ascii="Times New Roman" w:hAnsi="Times New Roman" w:cs="Times New Roman"/>
          <w:sz w:val="24"/>
          <w:szCs w:val="24"/>
        </w:rPr>
        <w:t xml:space="preserve"> had downed tools because, he said, they had </w:t>
      </w:r>
      <w:r w:rsidR="00D658D3" w:rsidRPr="008D09B6">
        <w:rPr>
          <w:rFonts w:ascii="Times New Roman" w:hAnsi="Times New Roman" w:cs="Times New Roman"/>
          <w:sz w:val="24"/>
          <w:szCs w:val="24"/>
        </w:rPr>
        <w:t>converted the funds to their own use.</w:t>
      </w:r>
      <w:r w:rsidR="00CA47E5" w:rsidRPr="008D09B6">
        <w:rPr>
          <w:rFonts w:ascii="Times New Roman" w:hAnsi="Times New Roman" w:cs="Times New Roman"/>
          <w:sz w:val="24"/>
          <w:szCs w:val="24"/>
        </w:rPr>
        <w:t xml:space="preserve"> </w:t>
      </w:r>
    </w:p>
    <w:p w:rsidR="002F36EF" w:rsidRPr="00E909C1" w:rsidRDefault="00D658D3" w:rsidP="004C315F">
      <w:pPr>
        <w:spacing w:after="0" w:line="360" w:lineRule="auto"/>
        <w:ind w:firstLine="360"/>
        <w:jc w:val="both"/>
        <w:rPr>
          <w:rFonts w:ascii="Times New Roman" w:hAnsi="Times New Roman" w:cs="Times New Roman"/>
          <w:i/>
          <w:sz w:val="24"/>
          <w:szCs w:val="24"/>
        </w:rPr>
      </w:pPr>
      <w:r w:rsidRPr="008D09B6">
        <w:rPr>
          <w:rFonts w:ascii="Times New Roman" w:hAnsi="Times New Roman" w:cs="Times New Roman"/>
          <w:sz w:val="24"/>
          <w:szCs w:val="24"/>
        </w:rPr>
        <w:t>However, when looking at the facts of the matter, t</w:t>
      </w:r>
      <w:r w:rsidR="00CA47E5" w:rsidRPr="008D09B6">
        <w:rPr>
          <w:rFonts w:ascii="Times New Roman" w:hAnsi="Times New Roman" w:cs="Times New Roman"/>
          <w:sz w:val="24"/>
          <w:szCs w:val="24"/>
        </w:rPr>
        <w:t xml:space="preserve">he </w:t>
      </w:r>
      <w:r w:rsidR="00D47E36" w:rsidRPr="008D09B6">
        <w:rPr>
          <w:rFonts w:ascii="Times New Roman" w:hAnsi="Times New Roman" w:cs="Times New Roman"/>
          <w:sz w:val="24"/>
          <w:szCs w:val="24"/>
        </w:rPr>
        <w:t>defence</w:t>
      </w:r>
      <w:r w:rsidR="00CA47E5" w:rsidRPr="008D09B6">
        <w:rPr>
          <w:rFonts w:ascii="Times New Roman" w:hAnsi="Times New Roman" w:cs="Times New Roman"/>
          <w:sz w:val="24"/>
          <w:szCs w:val="24"/>
        </w:rPr>
        <w:t xml:space="preserve"> raised by the </w:t>
      </w:r>
      <w:r w:rsidR="00D47E36" w:rsidRPr="008D09B6">
        <w:rPr>
          <w:rFonts w:ascii="Times New Roman" w:hAnsi="Times New Roman" w:cs="Times New Roman"/>
          <w:sz w:val="24"/>
          <w:szCs w:val="24"/>
        </w:rPr>
        <w:t>appellants</w:t>
      </w:r>
      <w:r w:rsidR="00CA47E5" w:rsidRPr="008D09B6">
        <w:rPr>
          <w:rFonts w:ascii="Times New Roman" w:hAnsi="Times New Roman" w:cs="Times New Roman"/>
          <w:sz w:val="24"/>
          <w:szCs w:val="24"/>
        </w:rPr>
        <w:t xml:space="preserve"> was </w:t>
      </w:r>
      <w:r w:rsidR="00D47E36" w:rsidRPr="008D09B6">
        <w:rPr>
          <w:rFonts w:ascii="Times New Roman" w:hAnsi="Times New Roman" w:cs="Times New Roman"/>
          <w:sz w:val="24"/>
          <w:szCs w:val="24"/>
        </w:rPr>
        <w:t>plausible</w:t>
      </w:r>
      <w:r w:rsidR="00CA47E5" w:rsidRPr="008D09B6">
        <w:rPr>
          <w:rFonts w:ascii="Times New Roman" w:hAnsi="Times New Roman" w:cs="Times New Roman"/>
          <w:sz w:val="24"/>
          <w:szCs w:val="24"/>
        </w:rPr>
        <w:t xml:space="preserve"> given the fact that they had rendered a statement of account; provided the court </w:t>
      </w:r>
      <w:r w:rsidR="00CA47E5" w:rsidRPr="008D09B6">
        <w:rPr>
          <w:rFonts w:ascii="Times New Roman" w:hAnsi="Times New Roman" w:cs="Times New Roman"/>
          <w:i/>
          <w:sz w:val="24"/>
          <w:szCs w:val="24"/>
        </w:rPr>
        <w:t>a quo</w:t>
      </w:r>
      <w:r w:rsidR="00CA47E5" w:rsidRPr="008D09B6">
        <w:rPr>
          <w:rFonts w:ascii="Times New Roman" w:hAnsi="Times New Roman" w:cs="Times New Roman"/>
          <w:sz w:val="24"/>
          <w:szCs w:val="24"/>
        </w:rPr>
        <w:t xml:space="preserve"> with elaborate </w:t>
      </w:r>
      <w:r w:rsidR="00D47E36" w:rsidRPr="008D09B6">
        <w:rPr>
          <w:rFonts w:ascii="Times New Roman" w:hAnsi="Times New Roman" w:cs="Times New Roman"/>
          <w:sz w:val="24"/>
          <w:szCs w:val="24"/>
        </w:rPr>
        <w:t>photographs</w:t>
      </w:r>
      <w:r w:rsidR="00CA47E5" w:rsidRPr="008D09B6">
        <w:rPr>
          <w:rFonts w:ascii="Times New Roman" w:hAnsi="Times New Roman" w:cs="Times New Roman"/>
          <w:sz w:val="24"/>
          <w:szCs w:val="24"/>
        </w:rPr>
        <w:t xml:space="preserve"> of the work they had done </w:t>
      </w:r>
      <w:r w:rsidR="00B97506" w:rsidRPr="008D09B6">
        <w:rPr>
          <w:rFonts w:ascii="Times New Roman" w:hAnsi="Times New Roman" w:cs="Times New Roman"/>
          <w:sz w:val="24"/>
          <w:szCs w:val="24"/>
        </w:rPr>
        <w:t xml:space="preserve">thus raising </w:t>
      </w:r>
      <w:r w:rsidR="00CA47E5" w:rsidRPr="008D09B6">
        <w:rPr>
          <w:rFonts w:ascii="Times New Roman" w:hAnsi="Times New Roman" w:cs="Times New Roman"/>
          <w:sz w:val="24"/>
          <w:szCs w:val="24"/>
        </w:rPr>
        <w:t xml:space="preserve">reasonable </w:t>
      </w:r>
      <w:r w:rsidR="00D47E36" w:rsidRPr="008D09B6">
        <w:rPr>
          <w:rFonts w:ascii="Times New Roman" w:hAnsi="Times New Roman" w:cs="Times New Roman"/>
          <w:sz w:val="24"/>
          <w:szCs w:val="24"/>
        </w:rPr>
        <w:t>doubt</w:t>
      </w:r>
      <w:r w:rsidR="00CA47E5" w:rsidRPr="008D09B6">
        <w:rPr>
          <w:rFonts w:ascii="Times New Roman" w:hAnsi="Times New Roman" w:cs="Times New Roman"/>
          <w:sz w:val="24"/>
          <w:szCs w:val="24"/>
        </w:rPr>
        <w:t xml:space="preserve"> that they had simply taken the money and converted it to their own use. </w:t>
      </w:r>
      <w:r w:rsidR="00D47E36" w:rsidRPr="008D09B6">
        <w:rPr>
          <w:rFonts w:ascii="Times New Roman" w:hAnsi="Times New Roman" w:cs="Times New Roman"/>
          <w:sz w:val="24"/>
          <w:szCs w:val="24"/>
        </w:rPr>
        <w:t>Complainant</w:t>
      </w:r>
      <w:r w:rsidR="00CA47E5" w:rsidRPr="008D09B6">
        <w:rPr>
          <w:rFonts w:ascii="Times New Roman" w:hAnsi="Times New Roman" w:cs="Times New Roman"/>
          <w:sz w:val="24"/>
          <w:szCs w:val="24"/>
        </w:rPr>
        <w:t xml:space="preserve"> did not contest </w:t>
      </w:r>
      <w:r w:rsidR="00D47E36" w:rsidRPr="008D09B6">
        <w:rPr>
          <w:rFonts w:ascii="Times New Roman" w:hAnsi="Times New Roman" w:cs="Times New Roman"/>
          <w:sz w:val="24"/>
          <w:szCs w:val="24"/>
        </w:rPr>
        <w:t>that</w:t>
      </w:r>
      <w:r w:rsidR="00CA47E5" w:rsidRPr="008D09B6">
        <w:rPr>
          <w:rFonts w:ascii="Times New Roman" w:hAnsi="Times New Roman" w:cs="Times New Roman"/>
          <w:sz w:val="24"/>
          <w:szCs w:val="24"/>
        </w:rPr>
        <w:t xml:space="preserve"> evidence at all. Further both sides agreed that the appellants failed to get the 60% discount for the solar plant from the suppliers </w:t>
      </w:r>
      <w:r w:rsidR="00781EE0" w:rsidRPr="008D09B6">
        <w:rPr>
          <w:rFonts w:ascii="Times New Roman" w:hAnsi="Times New Roman" w:cs="Times New Roman"/>
          <w:sz w:val="24"/>
          <w:szCs w:val="24"/>
        </w:rPr>
        <w:t xml:space="preserve">which hampered the appellant’s </w:t>
      </w:r>
      <w:r w:rsidR="00776E6C" w:rsidRPr="008D09B6">
        <w:rPr>
          <w:rFonts w:ascii="Times New Roman" w:hAnsi="Times New Roman" w:cs="Times New Roman"/>
          <w:sz w:val="24"/>
          <w:szCs w:val="24"/>
        </w:rPr>
        <w:t>ability</w:t>
      </w:r>
      <w:r w:rsidR="00781EE0" w:rsidRPr="008D09B6">
        <w:rPr>
          <w:rFonts w:ascii="Times New Roman" w:hAnsi="Times New Roman" w:cs="Times New Roman"/>
          <w:sz w:val="24"/>
          <w:szCs w:val="24"/>
        </w:rPr>
        <w:t xml:space="preserve"> to </w:t>
      </w:r>
      <w:r w:rsidR="00776E6C" w:rsidRPr="008D09B6">
        <w:rPr>
          <w:rFonts w:ascii="Times New Roman" w:hAnsi="Times New Roman" w:cs="Times New Roman"/>
          <w:sz w:val="24"/>
          <w:szCs w:val="24"/>
        </w:rPr>
        <w:t>perform</w:t>
      </w:r>
      <w:r w:rsidR="00781EE0" w:rsidRPr="008D09B6">
        <w:rPr>
          <w:rFonts w:ascii="Times New Roman" w:hAnsi="Times New Roman" w:cs="Times New Roman"/>
          <w:sz w:val="24"/>
          <w:szCs w:val="24"/>
        </w:rPr>
        <w:t xml:space="preserve"> in terms of the agreement between the appellants and the complainant. This fact renders significance t</w:t>
      </w:r>
      <w:r w:rsidR="00580656" w:rsidRPr="008D09B6">
        <w:rPr>
          <w:rFonts w:ascii="Times New Roman" w:hAnsi="Times New Roman" w:cs="Times New Roman"/>
          <w:sz w:val="24"/>
          <w:szCs w:val="24"/>
        </w:rPr>
        <w:t xml:space="preserve">o the </w:t>
      </w:r>
      <w:r w:rsidR="00776E6C" w:rsidRPr="008D09B6">
        <w:rPr>
          <w:rFonts w:ascii="Times New Roman" w:hAnsi="Times New Roman" w:cs="Times New Roman"/>
          <w:sz w:val="24"/>
          <w:szCs w:val="24"/>
        </w:rPr>
        <w:t>appellants’</w:t>
      </w:r>
      <w:r w:rsidR="00580656" w:rsidRPr="008D09B6">
        <w:rPr>
          <w:rFonts w:ascii="Times New Roman" w:hAnsi="Times New Roman" w:cs="Times New Roman"/>
          <w:sz w:val="24"/>
          <w:szCs w:val="24"/>
        </w:rPr>
        <w:t xml:space="preserve"> </w:t>
      </w:r>
      <w:r w:rsidR="00D47E36" w:rsidRPr="008D09B6">
        <w:rPr>
          <w:rFonts w:ascii="Times New Roman" w:hAnsi="Times New Roman" w:cs="Times New Roman"/>
          <w:sz w:val="24"/>
          <w:szCs w:val="24"/>
        </w:rPr>
        <w:t>defence</w:t>
      </w:r>
      <w:r w:rsidR="00580656" w:rsidRPr="008D09B6">
        <w:rPr>
          <w:rFonts w:ascii="Times New Roman" w:hAnsi="Times New Roman" w:cs="Times New Roman"/>
          <w:sz w:val="24"/>
          <w:szCs w:val="24"/>
        </w:rPr>
        <w:t xml:space="preserve"> that the US$50,125-00 was insufficient for completion of the installation. </w:t>
      </w:r>
      <w:r w:rsidRPr="008D09B6">
        <w:rPr>
          <w:rFonts w:ascii="Times New Roman" w:hAnsi="Times New Roman" w:cs="Times New Roman"/>
          <w:sz w:val="24"/>
          <w:szCs w:val="24"/>
        </w:rPr>
        <w:t>Also</w:t>
      </w:r>
      <w:r w:rsidR="00580656" w:rsidRPr="008D09B6">
        <w:rPr>
          <w:rFonts w:ascii="Times New Roman" w:hAnsi="Times New Roman" w:cs="Times New Roman"/>
          <w:sz w:val="24"/>
          <w:szCs w:val="24"/>
        </w:rPr>
        <w:t xml:space="preserve">, the agreement was in two parts with the first phase being the US$50,125-00 </w:t>
      </w:r>
      <w:r w:rsidR="00D47E36" w:rsidRPr="008D09B6">
        <w:rPr>
          <w:rFonts w:ascii="Times New Roman" w:hAnsi="Times New Roman" w:cs="Times New Roman"/>
          <w:sz w:val="24"/>
          <w:szCs w:val="24"/>
        </w:rPr>
        <w:t>going</w:t>
      </w:r>
      <w:r w:rsidR="00580656" w:rsidRPr="008D09B6">
        <w:rPr>
          <w:rFonts w:ascii="Times New Roman" w:hAnsi="Times New Roman" w:cs="Times New Roman"/>
          <w:sz w:val="24"/>
          <w:szCs w:val="24"/>
        </w:rPr>
        <w:t xml:space="preserve"> towards the installation of the 100 KVA solar </w:t>
      </w:r>
      <w:proofErr w:type="gramStart"/>
      <w:r w:rsidR="00D47E36" w:rsidRPr="008D09B6">
        <w:rPr>
          <w:rFonts w:ascii="Times New Roman" w:hAnsi="Times New Roman" w:cs="Times New Roman"/>
          <w:sz w:val="24"/>
          <w:szCs w:val="24"/>
        </w:rPr>
        <w:t>plant</w:t>
      </w:r>
      <w:proofErr w:type="gramEnd"/>
      <w:r w:rsidR="00580656" w:rsidRPr="008D09B6">
        <w:rPr>
          <w:rFonts w:ascii="Times New Roman" w:hAnsi="Times New Roman" w:cs="Times New Roman"/>
          <w:sz w:val="24"/>
          <w:szCs w:val="24"/>
        </w:rPr>
        <w:t xml:space="preserve"> and the second phase being for the installation of a 200 KVA and 600 KVA </w:t>
      </w:r>
      <w:r w:rsidR="00D47E36" w:rsidRPr="008D09B6">
        <w:rPr>
          <w:rFonts w:ascii="Times New Roman" w:hAnsi="Times New Roman" w:cs="Times New Roman"/>
          <w:sz w:val="24"/>
          <w:szCs w:val="24"/>
        </w:rPr>
        <w:t>plant</w:t>
      </w:r>
      <w:r w:rsidR="00580656" w:rsidRPr="008D09B6">
        <w:rPr>
          <w:rFonts w:ascii="Times New Roman" w:hAnsi="Times New Roman" w:cs="Times New Roman"/>
          <w:sz w:val="24"/>
          <w:szCs w:val="24"/>
        </w:rPr>
        <w:t xml:space="preserve"> for which the complainant was to pay a further US$250, 000-00.  </w:t>
      </w:r>
      <w:r w:rsidR="002B2391" w:rsidRPr="008D09B6">
        <w:rPr>
          <w:rFonts w:ascii="Times New Roman" w:hAnsi="Times New Roman" w:cs="Times New Roman"/>
          <w:sz w:val="24"/>
          <w:szCs w:val="24"/>
        </w:rPr>
        <w:t xml:space="preserve">The relationship between the parties is clearly one of creditor/debtor and the money given to the appellants falls outside the </w:t>
      </w:r>
      <w:r w:rsidR="00D47E36" w:rsidRPr="008D09B6">
        <w:rPr>
          <w:rFonts w:ascii="Times New Roman" w:hAnsi="Times New Roman" w:cs="Times New Roman"/>
          <w:sz w:val="24"/>
          <w:szCs w:val="24"/>
        </w:rPr>
        <w:t>purviews</w:t>
      </w:r>
      <w:r w:rsidR="002B2391" w:rsidRPr="008D09B6">
        <w:rPr>
          <w:rFonts w:ascii="Times New Roman" w:hAnsi="Times New Roman" w:cs="Times New Roman"/>
          <w:sz w:val="24"/>
          <w:szCs w:val="24"/>
        </w:rPr>
        <w:t xml:space="preserve"> of the definition of trust property as defined in the Criminal (Codification and Reform</w:t>
      </w:r>
      <w:r w:rsidR="00D81A17" w:rsidRPr="008D09B6">
        <w:rPr>
          <w:rFonts w:ascii="Times New Roman" w:hAnsi="Times New Roman" w:cs="Times New Roman"/>
          <w:sz w:val="24"/>
          <w:szCs w:val="24"/>
        </w:rPr>
        <w:t>)</w:t>
      </w:r>
      <w:r w:rsidR="002B2391" w:rsidRPr="008D09B6">
        <w:rPr>
          <w:rFonts w:ascii="Times New Roman" w:hAnsi="Times New Roman" w:cs="Times New Roman"/>
          <w:sz w:val="24"/>
          <w:szCs w:val="24"/>
        </w:rPr>
        <w:t xml:space="preserve"> Act</w:t>
      </w:r>
      <w:r w:rsidR="00D81A17" w:rsidRPr="008D09B6">
        <w:rPr>
          <w:rFonts w:ascii="Times New Roman" w:hAnsi="Times New Roman" w:cs="Times New Roman"/>
          <w:sz w:val="24"/>
          <w:szCs w:val="24"/>
        </w:rPr>
        <w:t xml:space="preserve"> </w:t>
      </w:r>
      <w:r w:rsidR="00D81A17" w:rsidRPr="00280750">
        <w:rPr>
          <w:rFonts w:ascii="Times New Roman" w:hAnsi="Times New Roman" w:cs="Times New Roman"/>
          <w:sz w:val="24"/>
          <w:szCs w:val="24"/>
        </w:rPr>
        <w:t>[</w:t>
      </w:r>
      <w:r w:rsidR="00D81A17" w:rsidRPr="00E909C1">
        <w:rPr>
          <w:rFonts w:ascii="Times New Roman" w:hAnsi="Times New Roman" w:cs="Times New Roman"/>
          <w:i/>
          <w:sz w:val="24"/>
          <w:szCs w:val="24"/>
        </w:rPr>
        <w:t>C</w:t>
      </w:r>
      <w:r w:rsidR="00280750">
        <w:rPr>
          <w:rFonts w:ascii="Times New Roman" w:hAnsi="Times New Roman" w:cs="Times New Roman"/>
          <w:i/>
          <w:sz w:val="24"/>
          <w:szCs w:val="24"/>
        </w:rPr>
        <w:t>h</w:t>
      </w:r>
      <w:r w:rsidR="00D81A17" w:rsidRPr="00E909C1">
        <w:rPr>
          <w:rFonts w:ascii="Times New Roman" w:hAnsi="Times New Roman" w:cs="Times New Roman"/>
          <w:i/>
          <w:sz w:val="24"/>
          <w:szCs w:val="24"/>
        </w:rPr>
        <w:t>ap</w:t>
      </w:r>
      <w:r w:rsidR="00280750">
        <w:rPr>
          <w:rFonts w:ascii="Times New Roman" w:hAnsi="Times New Roman" w:cs="Times New Roman"/>
          <w:i/>
          <w:sz w:val="24"/>
          <w:szCs w:val="24"/>
        </w:rPr>
        <w:t>ter</w:t>
      </w:r>
      <w:r w:rsidR="00D81A17" w:rsidRPr="00E909C1">
        <w:rPr>
          <w:rFonts w:ascii="Times New Roman" w:hAnsi="Times New Roman" w:cs="Times New Roman"/>
          <w:i/>
          <w:sz w:val="24"/>
          <w:szCs w:val="24"/>
        </w:rPr>
        <w:t xml:space="preserve"> 9:23</w:t>
      </w:r>
      <w:r w:rsidR="00D81A17" w:rsidRPr="00280750">
        <w:rPr>
          <w:rFonts w:ascii="Times New Roman" w:hAnsi="Times New Roman" w:cs="Times New Roman"/>
          <w:sz w:val="24"/>
          <w:szCs w:val="24"/>
        </w:rPr>
        <w:t>].</w:t>
      </w:r>
    </w:p>
    <w:p w:rsidR="004B394A" w:rsidRPr="008D09B6" w:rsidRDefault="004B394A" w:rsidP="004C315F">
      <w:pPr>
        <w:spacing w:after="0" w:line="360" w:lineRule="auto"/>
        <w:jc w:val="both"/>
        <w:rPr>
          <w:rFonts w:ascii="Times New Roman" w:hAnsi="Times New Roman" w:cs="Times New Roman"/>
          <w:sz w:val="24"/>
          <w:szCs w:val="24"/>
        </w:rPr>
      </w:pPr>
    </w:p>
    <w:p w:rsidR="002F36EF" w:rsidRPr="008D09B6" w:rsidRDefault="009A242C" w:rsidP="004C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81EE0" w:rsidRPr="008D09B6">
        <w:rPr>
          <w:rFonts w:ascii="Times New Roman" w:hAnsi="Times New Roman" w:cs="Times New Roman"/>
          <w:sz w:val="24"/>
          <w:szCs w:val="24"/>
        </w:rPr>
        <w:t xml:space="preserve">Our system of law (Roman-Dutch) </w:t>
      </w:r>
      <w:r w:rsidR="002F36EF" w:rsidRPr="008D09B6">
        <w:rPr>
          <w:rFonts w:ascii="Times New Roman" w:hAnsi="Times New Roman" w:cs="Times New Roman"/>
          <w:sz w:val="24"/>
          <w:szCs w:val="24"/>
        </w:rPr>
        <w:t>relati</w:t>
      </w:r>
      <w:r w:rsidR="00781EE0" w:rsidRPr="008D09B6">
        <w:rPr>
          <w:rFonts w:ascii="Times New Roman" w:hAnsi="Times New Roman" w:cs="Times New Roman"/>
          <w:sz w:val="24"/>
          <w:szCs w:val="24"/>
        </w:rPr>
        <w:t xml:space="preserve">ng to theft of trust money is derived from the </w:t>
      </w:r>
      <w:proofErr w:type="spellStart"/>
      <w:r w:rsidR="00781EE0" w:rsidRPr="008D09B6">
        <w:rPr>
          <w:rFonts w:ascii="Times New Roman" w:hAnsi="Times New Roman" w:cs="Times New Roman"/>
          <w:sz w:val="24"/>
          <w:szCs w:val="24"/>
        </w:rPr>
        <w:t>Transkeain</w:t>
      </w:r>
      <w:proofErr w:type="spellEnd"/>
      <w:r w:rsidR="00781EE0" w:rsidRPr="008D09B6">
        <w:rPr>
          <w:rFonts w:ascii="Times New Roman" w:hAnsi="Times New Roman" w:cs="Times New Roman"/>
          <w:sz w:val="24"/>
          <w:szCs w:val="24"/>
        </w:rPr>
        <w:t xml:space="preserve"> Penal Code. </w:t>
      </w:r>
      <w:proofErr w:type="gramStart"/>
      <w:r w:rsidR="00781EE0" w:rsidRPr="008D09B6">
        <w:rPr>
          <w:rFonts w:ascii="Times New Roman" w:hAnsi="Times New Roman" w:cs="Times New Roman"/>
          <w:sz w:val="24"/>
          <w:szCs w:val="24"/>
        </w:rPr>
        <w:t>Section 183</w:t>
      </w:r>
      <w:r w:rsidR="002F36EF" w:rsidRPr="008D09B6">
        <w:rPr>
          <w:rFonts w:ascii="Times New Roman" w:hAnsi="Times New Roman" w:cs="Times New Roman"/>
          <w:sz w:val="24"/>
          <w:szCs w:val="24"/>
        </w:rPr>
        <w:t xml:space="preserve"> OF THE NATIVE TERRITORIES (TRANSKEAIN</w:t>
      </w:r>
      <w:r w:rsidR="00776E6C" w:rsidRPr="008D09B6">
        <w:rPr>
          <w:rFonts w:ascii="Times New Roman" w:hAnsi="Times New Roman" w:cs="Times New Roman"/>
          <w:sz w:val="24"/>
          <w:szCs w:val="24"/>
        </w:rPr>
        <w:t>) PENAL</w:t>
      </w:r>
      <w:r w:rsidR="002F36EF" w:rsidRPr="008D09B6">
        <w:rPr>
          <w:rFonts w:ascii="Times New Roman" w:hAnsi="Times New Roman" w:cs="Times New Roman"/>
          <w:sz w:val="24"/>
          <w:szCs w:val="24"/>
        </w:rPr>
        <w:t xml:space="preserve"> CODE ACT NO.</w:t>
      </w:r>
      <w:proofErr w:type="gramEnd"/>
      <w:r w:rsidR="002F36EF" w:rsidRPr="008D09B6">
        <w:rPr>
          <w:rFonts w:ascii="Times New Roman" w:hAnsi="Times New Roman" w:cs="Times New Roman"/>
          <w:sz w:val="24"/>
          <w:szCs w:val="24"/>
        </w:rPr>
        <w:t xml:space="preserve"> 24 of 1886</w:t>
      </w:r>
      <w:r w:rsidR="00781EE0" w:rsidRPr="008D09B6">
        <w:rPr>
          <w:rFonts w:ascii="Times New Roman" w:hAnsi="Times New Roman" w:cs="Times New Roman"/>
          <w:sz w:val="24"/>
          <w:szCs w:val="24"/>
        </w:rPr>
        <w:t xml:space="preserve"> reads:-</w:t>
      </w:r>
    </w:p>
    <w:p w:rsidR="004B394A" w:rsidRPr="008D09B6" w:rsidRDefault="004B394A" w:rsidP="004C315F">
      <w:pPr>
        <w:spacing w:after="0" w:line="360" w:lineRule="auto"/>
        <w:jc w:val="both"/>
        <w:rPr>
          <w:rFonts w:ascii="Times New Roman" w:hAnsi="Times New Roman" w:cs="Times New Roman"/>
          <w:sz w:val="24"/>
          <w:szCs w:val="24"/>
        </w:rPr>
      </w:pPr>
    </w:p>
    <w:p w:rsidR="00B356B1" w:rsidRPr="009A242C" w:rsidRDefault="00781EE0" w:rsidP="009A242C">
      <w:pPr>
        <w:spacing w:after="0" w:line="240" w:lineRule="auto"/>
        <w:ind w:left="720"/>
        <w:jc w:val="both"/>
        <w:rPr>
          <w:rFonts w:ascii="Times New Roman" w:hAnsi="Times New Roman" w:cs="Times New Roman"/>
        </w:rPr>
      </w:pPr>
      <w:r w:rsidRPr="009A242C">
        <w:rPr>
          <w:rFonts w:ascii="Times New Roman" w:hAnsi="Times New Roman" w:cs="Times New Roman"/>
        </w:rPr>
        <w:t>“E</w:t>
      </w:r>
      <w:r w:rsidR="002F36EF" w:rsidRPr="009A242C">
        <w:rPr>
          <w:rFonts w:ascii="Times New Roman" w:hAnsi="Times New Roman" w:cs="Times New Roman"/>
        </w:rPr>
        <w:t>ver</w:t>
      </w:r>
      <w:r w:rsidRPr="009A242C">
        <w:rPr>
          <w:rFonts w:ascii="Times New Roman" w:hAnsi="Times New Roman" w:cs="Times New Roman"/>
        </w:rPr>
        <w:t>y</w:t>
      </w:r>
      <w:r w:rsidR="002F36EF" w:rsidRPr="009A242C">
        <w:rPr>
          <w:rFonts w:ascii="Times New Roman" w:hAnsi="Times New Roman" w:cs="Times New Roman"/>
        </w:rPr>
        <w:t>one commits theft wh</w:t>
      </w:r>
      <w:r w:rsidRPr="009A242C">
        <w:rPr>
          <w:rFonts w:ascii="Times New Roman" w:hAnsi="Times New Roman" w:cs="Times New Roman"/>
        </w:rPr>
        <w:t>o having received any money …. on</w:t>
      </w:r>
      <w:r w:rsidR="002F36EF" w:rsidRPr="009A242C">
        <w:rPr>
          <w:rFonts w:ascii="Times New Roman" w:hAnsi="Times New Roman" w:cs="Times New Roman"/>
        </w:rPr>
        <w:t xml:space="preserve"> terms requiring him to account for or pay</w:t>
      </w:r>
      <w:r w:rsidR="00B356B1" w:rsidRPr="009A242C">
        <w:rPr>
          <w:rFonts w:ascii="Times New Roman" w:hAnsi="Times New Roman" w:cs="Times New Roman"/>
        </w:rPr>
        <w:t xml:space="preserve"> the proceeds thereof to any other person, fraudulently converts to his own use or fraudulently omits to </w:t>
      </w:r>
      <w:r w:rsidR="00776E6C" w:rsidRPr="009A242C">
        <w:rPr>
          <w:rFonts w:ascii="Times New Roman" w:hAnsi="Times New Roman" w:cs="Times New Roman"/>
        </w:rPr>
        <w:t>account</w:t>
      </w:r>
      <w:r w:rsidR="00B356B1" w:rsidRPr="009A242C">
        <w:rPr>
          <w:rFonts w:ascii="Times New Roman" w:hAnsi="Times New Roman" w:cs="Times New Roman"/>
        </w:rPr>
        <w:t xml:space="preserve"> for the same…. Provided that if it be part of the said t</w:t>
      </w:r>
      <w:r w:rsidR="009C0A72">
        <w:rPr>
          <w:rFonts w:ascii="Times New Roman" w:hAnsi="Times New Roman" w:cs="Times New Roman"/>
        </w:rPr>
        <w:t>erms that the money ….. shall f</w:t>
      </w:r>
      <w:r w:rsidR="00B356B1" w:rsidRPr="009A242C">
        <w:rPr>
          <w:rFonts w:ascii="Times New Roman" w:hAnsi="Times New Roman" w:cs="Times New Roman"/>
        </w:rPr>
        <w:t>o</w:t>
      </w:r>
      <w:r w:rsidR="009C0A72">
        <w:rPr>
          <w:rFonts w:ascii="Times New Roman" w:hAnsi="Times New Roman" w:cs="Times New Roman"/>
        </w:rPr>
        <w:t>r</w:t>
      </w:r>
      <w:r w:rsidR="00B356B1" w:rsidRPr="009A242C">
        <w:rPr>
          <w:rFonts w:ascii="Times New Roman" w:hAnsi="Times New Roman" w:cs="Times New Roman"/>
        </w:rPr>
        <w:t xml:space="preserve">m an item in a debtor and creditor account between the person receiving the same and the person to whom he is to account for or pay the </w:t>
      </w:r>
      <w:r w:rsidR="00776E6C" w:rsidRPr="009A242C">
        <w:rPr>
          <w:rFonts w:ascii="Times New Roman" w:hAnsi="Times New Roman" w:cs="Times New Roman"/>
        </w:rPr>
        <w:t>same</w:t>
      </w:r>
      <w:r w:rsidR="009C0A72">
        <w:rPr>
          <w:rFonts w:ascii="Times New Roman" w:hAnsi="Times New Roman" w:cs="Times New Roman"/>
        </w:rPr>
        <w:t>,</w:t>
      </w:r>
      <w:r w:rsidR="00B356B1" w:rsidRPr="009A242C">
        <w:rPr>
          <w:rFonts w:ascii="Times New Roman" w:hAnsi="Times New Roman" w:cs="Times New Roman"/>
        </w:rPr>
        <w:t xml:space="preserve"> and that such last mentioned person shall rely only on the personal liability of the </w:t>
      </w:r>
      <w:r w:rsidR="00776E6C" w:rsidRPr="009A242C">
        <w:rPr>
          <w:rFonts w:ascii="Times New Roman" w:hAnsi="Times New Roman" w:cs="Times New Roman"/>
        </w:rPr>
        <w:t>other</w:t>
      </w:r>
      <w:r w:rsidR="00B356B1" w:rsidRPr="009A242C">
        <w:rPr>
          <w:rFonts w:ascii="Times New Roman" w:hAnsi="Times New Roman" w:cs="Times New Roman"/>
        </w:rPr>
        <w:t xml:space="preserve"> as his debtor in respect thereof, the proper entry of any part of such proceeds in such account shall be deemed a sufficient accounting for the part of the proceeds so entered”.</w:t>
      </w:r>
    </w:p>
    <w:p w:rsidR="00674FA0" w:rsidRPr="008D09B6" w:rsidRDefault="002F36EF" w:rsidP="004C315F">
      <w:p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 xml:space="preserve"> </w:t>
      </w:r>
      <w:r w:rsidR="00D81A17" w:rsidRPr="008D09B6">
        <w:rPr>
          <w:rFonts w:ascii="Times New Roman" w:hAnsi="Times New Roman" w:cs="Times New Roman"/>
          <w:sz w:val="24"/>
          <w:szCs w:val="24"/>
        </w:rPr>
        <w:t xml:space="preserve"> </w:t>
      </w:r>
    </w:p>
    <w:p w:rsidR="00A659ED" w:rsidRPr="008D09B6" w:rsidRDefault="009A242C" w:rsidP="004C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4FA0" w:rsidRPr="008D09B6">
        <w:rPr>
          <w:rFonts w:ascii="Times New Roman" w:hAnsi="Times New Roman" w:cs="Times New Roman"/>
          <w:sz w:val="24"/>
          <w:szCs w:val="24"/>
        </w:rPr>
        <w:t xml:space="preserve">It is important to </w:t>
      </w:r>
      <w:r w:rsidR="00781EE0" w:rsidRPr="008D09B6">
        <w:rPr>
          <w:rFonts w:ascii="Times New Roman" w:hAnsi="Times New Roman" w:cs="Times New Roman"/>
          <w:sz w:val="24"/>
          <w:szCs w:val="24"/>
        </w:rPr>
        <w:t>emphasize</w:t>
      </w:r>
      <w:r w:rsidR="00674FA0" w:rsidRPr="008D09B6">
        <w:rPr>
          <w:rFonts w:ascii="Times New Roman" w:hAnsi="Times New Roman" w:cs="Times New Roman"/>
          <w:sz w:val="24"/>
          <w:szCs w:val="24"/>
        </w:rPr>
        <w:t xml:space="preserve"> that </w:t>
      </w:r>
      <w:r w:rsidR="00C64132" w:rsidRPr="008D09B6">
        <w:rPr>
          <w:rFonts w:ascii="Times New Roman" w:hAnsi="Times New Roman" w:cs="Times New Roman"/>
          <w:sz w:val="24"/>
          <w:szCs w:val="24"/>
        </w:rPr>
        <w:t>‘</w:t>
      </w:r>
      <w:r w:rsidR="00674FA0" w:rsidRPr="008D09B6">
        <w:rPr>
          <w:rFonts w:ascii="Times New Roman" w:hAnsi="Times New Roman" w:cs="Times New Roman"/>
          <w:sz w:val="24"/>
          <w:szCs w:val="24"/>
        </w:rPr>
        <w:t>trust property</w:t>
      </w:r>
      <w:r w:rsidR="00C64132" w:rsidRPr="008D09B6">
        <w:rPr>
          <w:rFonts w:ascii="Times New Roman" w:hAnsi="Times New Roman" w:cs="Times New Roman"/>
          <w:sz w:val="24"/>
          <w:szCs w:val="24"/>
        </w:rPr>
        <w:t>”</w:t>
      </w:r>
      <w:r w:rsidR="00674FA0" w:rsidRPr="008D09B6">
        <w:rPr>
          <w:rFonts w:ascii="Times New Roman" w:hAnsi="Times New Roman" w:cs="Times New Roman"/>
          <w:sz w:val="24"/>
          <w:szCs w:val="24"/>
        </w:rPr>
        <w:t xml:space="preserve"> in a criminal </w:t>
      </w:r>
      <w:r w:rsidR="00776E6C" w:rsidRPr="008D09B6">
        <w:rPr>
          <w:rFonts w:ascii="Times New Roman" w:hAnsi="Times New Roman" w:cs="Times New Roman"/>
          <w:sz w:val="24"/>
          <w:szCs w:val="24"/>
        </w:rPr>
        <w:t>matter</w:t>
      </w:r>
      <w:r w:rsidR="00674FA0" w:rsidRPr="008D09B6">
        <w:rPr>
          <w:rFonts w:ascii="Times New Roman" w:hAnsi="Times New Roman" w:cs="Times New Roman"/>
          <w:sz w:val="24"/>
          <w:szCs w:val="24"/>
        </w:rPr>
        <w:t xml:space="preserve"> or within the definition given in the Criminal (Codification and Reform) Act </w:t>
      </w:r>
      <w:r w:rsidR="00781EE0" w:rsidRPr="008D09B6">
        <w:rPr>
          <w:rFonts w:ascii="Times New Roman" w:hAnsi="Times New Roman" w:cs="Times New Roman"/>
          <w:sz w:val="24"/>
          <w:szCs w:val="24"/>
        </w:rPr>
        <w:t xml:space="preserve">does </w:t>
      </w:r>
      <w:r w:rsidR="00C64132" w:rsidRPr="008D09B6">
        <w:rPr>
          <w:rFonts w:ascii="Times New Roman" w:hAnsi="Times New Roman" w:cs="Times New Roman"/>
          <w:sz w:val="24"/>
          <w:szCs w:val="24"/>
        </w:rPr>
        <w:t>not require that there be a</w:t>
      </w:r>
      <w:r w:rsidR="00781EE0" w:rsidRPr="008D09B6">
        <w:rPr>
          <w:rFonts w:ascii="Times New Roman" w:hAnsi="Times New Roman" w:cs="Times New Roman"/>
          <w:sz w:val="24"/>
          <w:szCs w:val="24"/>
        </w:rPr>
        <w:t xml:space="preserve"> fiduciary relationship</w:t>
      </w:r>
      <w:r w:rsidR="00C64132" w:rsidRPr="008D09B6">
        <w:rPr>
          <w:rFonts w:ascii="Times New Roman" w:hAnsi="Times New Roman" w:cs="Times New Roman"/>
          <w:sz w:val="24"/>
          <w:szCs w:val="24"/>
        </w:rPr>
        <w:t xml:space="preserve"> in </w:t>
      </w:r>
      <w:proofErr w:type="spellStart"/>
      <w:r w:rsidR="00C64132" w:rsidRPr="009A242C">
        <w:rPr>
          <w:rFonts w:ascii="Times New Roman" w:hAnsi="Times New Roman" w:cs="Times New Roman"/>
          <w:i/>
          <w:sz w:val="24"/>
          <w:szCs w:val="24"/>
        </w:rPr>
        <w:t>strict</w:t>
      </w:r>
      <w:r w:rsidR="00D82414" w:rsidRPr="009A242C">
        <w:rPr>
          <w:rFonts w:ascii="Times New Roman" w:hAnsi="Times New Roman" w:cs="Times New Roman"/>
          <w:i/>
          <w:sz w:val="24"/>
          <w:szCs w:val="24"/>
        </w:rPr>
        <w:t>u</w:t>
      </w:r>
      <w:proofErr w:type="spellEnd"/>
      <w:r w:rsidR="00C64132" w:rsidRPr="009A242C">
        <w:rPr>
          <w:rFonts w:ascii="Times New Roman" w:hAnsi="Times New Roman" w:cs="Times New Roman"/>
          <w:i/>
          <w:sz w:val="24"/>
          <w:szCs w:val="24"/>
        </w:rPr>
        <w:t xml:space="preserve"> </w:t>
      </w:r>
      <w:proofErr w:type="spellStart"/>
      <w:r w:rsidR="00C64132" w:rsidRPr="009A242C">
        <w:rPr>
          <w:rFonts w:ascii="Times New Roman" w:hAnsi="Times New Roman" w:cs="Times New Roman"/>
          <w:i/>
          <w:sz w:val="24"/>
          <w:szCs w:val="24"/>
        </w:rPr>
        <w:t>sensu</w:t>
      </w:r>
      <w:proofErr w:type="spellEnd"/>
      <w:r w:rsidR="00C64132" w:rsidRPr="008D09B6">
        <w:rPr>
          <w:rFonts w:ascii="Times New Roman" w:hAnsi="Times New Roman" w:cs="Times New Roman"/>
          <w:sz w:val="24"/>
          <w:szCs w:val="24"/>
        </w:rPr>
        <w:t xml:space="preserve">. To </w:t>
      </w:r>
      <w:r w:rsidR="008F6F37" w:rsidRPr="008D09B6">
        <w:rPr>
          <w:rFonts w:ascii="Times New Roman" w:hAnsi="Times New Roman" w:cs="Times New Roman"/>
          <w:sz w:val="24"/>
          <w:szCs w:val="24"/>
        </w:rPr>
        <w:t xml:space="preserve">limit the meaning of trust property in this </w:t>
      </w:r>
      <w:r w:rsidR="00D82414" w:rsidRPr="008D09B6">
        <w:rPr>
          <w:rFonts w:ascii="Times New Roman" w:hAnsi="Times New Roman" w:cs="Times New Roman"/>
          <w:sz w:val="24"/>
          <w:szCs w:val="24"/>
        </w:rPr>
        <w:t>way</w:t>
      </w:r>
      <w:r w:rsidR="004B167F" w:rsidRPr="008D09B6">
        <w:rPr>
          <w:rFonts w:ascii="Times New Roman" w:hAnsi="Times New Roman" w:cs="Times New Roman"/>
          <w:sz w:val="24"/>
          <w:szCs w:val="24"/>
        </w:rPr>
        <w:t xml:space="preserve"> would result in this kind</w:t>
      </w:r>
      <w:r w:rsidR="008F6F37" w:rsidRPr="008D09B6">
        <w:rPr>
          <w:rFonts w:ascii="Times New Roman" w:hAnsi="Times New Roman" w:cs="Times New Roman"/>
          <w:sz w:val="24"/>
          <w:szCs w:val="24"/>
        </w:rPr>
        <w:t xml:space="preserve"> of theft being </w:t>
      </w:r>
      <w:r w:rsidR="00D82414" w:rsidRPr="008D09B6">
        <w:rPr>
          <w:rFonts w:ascii="Times New Roman" w:hAnsi="Times New Roman" w:cs="Times New Roman"/>
          <w:sz w:val="24"/>
          <w:szCs w:val="24"/>
        </w:rPr>
        <w:t xml:space="preserve">only </w:t>
      </w:r>
      <w:r w:rsidR="008F6F37" w:rsidRPr="008D09B6">
        <w:rPr>
          <w:rFonts w:ascii="Times New Roman" w:hAnsi="Times New Roman" w:cs="Times New Roman"/>
          <w:sz w:val="24"/>
          <w:szCs w:val="24"/>
        </w:rPr>
        <w:t>applicable to an incomplete group</w:t>
      </w:r>
      <w:r w:rsidR="00C64132" w:rsidRPr="008D09B6">
        <w:rPr>
          <w:rFonts w:ascii="Times New Roman" w:hAnsi="Times New Roman" w:cs="Times New Roman"/>
          <w:sz w:val="24"/>
          <w:szCs w:val="24"/>
        </w:rPr>
        <w:t xml:space="preserve"> of</w:t>
      </w:r>
      <w:r w:rsidR="008F6F37" w:rsidRPr="008D09B6">
        <w:rPr>
          <w:rFonts w:ascii="Times New Roman" w:hAnsi="Times New Roman" w:cs="Times New Roman"/>
          <w:sz w:val="24"/>
          <w:szCs w:val="24"/>
        </w:rPr>
        <w:t xml:space="preserve"> people</w:t>
      </w:r>
      <w:r w:rsidR="00D82414" w:rsidRPr="008D09B6">
        <w:rPr>
          <w:rFonts w:ascii="Times New Roman" w:hAnsi="Times New Roman" w:cs="Times New Roman"/>
          <w:sz w:val="24"/>
          <w:szCs w:val="24"/>
        </w:rPr>
        <w:t xml:space="preserve"> and on the other hand</w:t>
      </w:r>
      <w:r w:rsidR="00776E6C" w:rsidRPr="008D09B6">
        <w:rPr>
          <w:rFonts w:ascii="Times New Roman" w:hAnsi="Times New Roman" w:cs="Times New Roman"/>
          <w:sz w:val="24"/>
          <w:szCs w:val="24"/>
        </w:rPr>
        <w:t>, inappropriately</w:t>
      </w:r>
      <w:r w:rsidR="00D82414" w:rsidRPr="008D09B6">
        <w:rPr>
          <w:rFonts w:ascii="Times New Roman" w:hAnsi="Times New Roman" w:cs="Times New Roman"/>
          <w:sz w:val="24"/>
          <w:szCs w:val="24"/>
        </w:rPr>
        <w:t xml:space="preserve"> exempt other individuals from </w:t>
      </w:r>
      <w:r w:rsidR="00776E6C" w:rsidRPr="008D09B6">
        <w:rPr>
          <w:rFonts w:ascii="Times New Roman" w:hAnsi="Times New Roman" w:cs="Times New Roman"/>
          <w:sz w:val="24"/>
          <w:szCs w:val="24"/>
        </w:rPr>
        <w:t xml:space="preserve">prosecution. </w:t>
      </w:r>
      <w:r w:rsidR="00674FA0" w:rsidRPr="008D09B6">
        <w:rPr>
          <w:rFonts w:ascii="Times New Roman" w:hAnsi="Times New Roman" w:cs="Times New Roman"/>
          <w:sz w:val="24"/>
          <w:szCs w:val="24"/>
        </w:rPr>
        <w:t xml:space="preserve">Trust property </w:t>
      </w:r>
      <w:r w:rsidR="00D82414" w:rsidRPr="008D09B6">
        <w:rPr>
          <w:rFonts w:ascii="Times New Roman" w:hAnsi="Times New Roman" w:cs="Times New Roman"/>
          <w:sz w:val="24"/>
          <w:szCs w:val="24"/>
        </w:rPr>
        <w:t xml:space="preserve">as defined in the Criminal Code </w:t>
      </w:r>
      <w:r w:rsidR="00CE4CA6" w:rsidRPr="008D09B6">
        <w:rPr>
          <w:rFonts w:ascii="Times New Roman" w:hAnsi="Times New Roman" w:cs="Times New Roman"/>
          <w:sz w:val="24"/>
          <w:szCs w:val="24"/>
        </w:rPr>
        <w:t xml:space="preserve">merely denotes a responsibility by the receiver of the money to use it for the purposes for which it was intended. In </w:t>
      </w:r>
      <w:proofErr w:type="spellStart"/>
      <w:r w:rsidR="00CE4CA6" w:rsidRPr="008D09B6">
        <w:rPr>
          <w:rFonts w:ascii="Times New Roman" w:hAnsi="Times New Roman" w:cs="Times New Roman"/>
          <w:i/>
          <w:sz w:val="24"/>
          <w:szCs w:val="24"/>
        </w:rPr>
        <w:t>Boesak</w:t>
      </w:r>
      <w:proofErr w:type="spellEnd"/>
      <w:r w:rsidR="00CE4CA6" w:rsidRPr="008D09B6">
        <w:rPr>
          <w:rFonts w:ascii="Times New Roman" w:hAnsi="Times New Roman" w:cs="Times New Roman"/>
          <w:i/>
          <w:sz w:val="24"/>
          <w:szCs w:val="24"/>
        </w:rPr>
        <w:t xml:space="preserve"> </w:t>
      </w:r>
      <w:r w:rsidR="00CE4CA6" w:rsidRPr="009A242C">
        <w:rPr>
          <w:rFonts w:ascii="Times New Roman" w:hAnsi="Times New Roman" w:cs="Times New Roman"/>
          <w:sz w:val="24"/>
          <w:szCs w:val="24"/>
        </w:rPr>
        <w:t xml:space="preserve">v </w:t>
      </w:r>
      <w:r w:rsidR="00CE4CA6" w:rsidRPr="008D09B6">
        <w:rPr>
          <w:rFonts w:ascii="Times New Roman" w:hAnsi="Times New Roman" w:cs="Times New Roman"/>
          <w:i/>
          <w:sz w:val="24"/>
          <w:szCs w:val="24"/>
        </w:rPr>
        <w:t>The State</w:t>
      </w:r>
      <w:r w:rsidR="00CE4CA6" w:rsidRPr="008D09B6">
        <w:rPr>
          <w:rFonts w:ascii="Times New Roman" w:hAnsi="Times New Roman" w:cs="Times New Roman"/>
          <w:sz w:val="24"/>
          <w:szCs w:val="24"/>
        </w:rPr>
        <w:t xml:space="preserve"> 2000 (1) SACR 633 (SCA), </w:t>
      </w:r>
      <w:proofErr w:type="spellStart"/>
      <w:r w:rsidR="00CE4CA6" w:rsidRPr="008D09B6">
        <w:rPr>
          <w:rFonts w:ascii="Times New Roman" w:hAnsi="Times New Roman" w:cs="Times New Roman"/>
          <w:sz w:val="24"/>
          <w:szCs w:val="24"/>
        </w:rPr>
        <w:t>S</w:t>
      </w:r>
      <w:r w:rsidRPr="008D09B6">
        <w:rPr>
          <w:rFonts w:ascii="Times New Roman" w:hAnsi="Times New Roman" w:cs="Times New Roman"/>
          <w:sz w:val="24"/>
          <w:szCs w:val="24"/>
        </w:rPr>
        <w:t>malberger</w:t>
      </w:r>
      <w:proofErr w:type="spellEnd"/>
      <w:r w:rsidR="00CE4CA6" w:rsidRPr="008D09B6">
        <w:rPr>
          <w:rFonts w:ascii="Times New Roman" w:hAnsi="Times New Roman" w:cs="Times New Roman"/>
          <w:sz w:val="24"/>
          <w:szCs w:val="24"/>
        </w:rPr>
        <w:t>, O</w:t>
      </w:r>
      <w:r w:rsidRPr="008D09B6">
        <w:rPr>
          <w:rFonts w:ascii="Times New Roman" w:hAnsi="Times New Roman" w:cs="Times New Roman"/>
          <w:sz w:val="24"/>
          <w:szCs w:val="24"/>
        </w:rPr>
        <w:t>livier</w:t>
      </w:r>
      <w:r w:rsidR="00CE4CA6" w:rsidRPr="008D09B6">
        <w:rPr>
          <w:rFonts w:ascii="Times New Roman" w:hAnsi="Times New Roman" w:cs="Times New Roman"/>
          <w:sz w:val="24"/>
          <w:szCs w:val="24"/>
        </w:rPr>
        <w:t xml:space="preserve"> and </w:t>
      </w:r>
      <w:r w:rsidR="00674FA0" w:rsidRPr="008D09B6">
        <w:rPr>
          <w:rFonts w:ascii="Times New Roman" w:hAnsi="Times New Roman" w:cs="Times New Roman"/>
          <w:sz w:val="24"/>
          <w:szCs w:val="24"/>
        </w:rPr>
        <w:t xml:space="preserve"> </w:t>
      </w:r>
      <w:r w:rsidR="00A659ED" w:rsidRPr="008D09B6">
        <w:rPr>
          <w:rFonts w:ascii="Times New Roman" w:hAnsi="Times New Roman" w:cs="Times New Roman"/>
          <w:sz w:val="24"/>
          <w:szCs w:val="24"/>
        </w:rPr>
        <w:t>F</w:t>
      </w:r>
      <w:r w:rsidRPr="008D09B6">
        <w:rPr>
          <w:rFonts w:ascii="Times New Roman" w:hAnsi="Times New Roman" w:cs="Times New Roman"/>
          <w:sz w:val="24"/>
          <w:szCs w:val="24"/>
        </w:rPr>
        <w:t>armer</w:t>
      </w:r>
      <w:r w:rsidR="00A659ED" w:rsidRPr="008D09B6">
        <w:rPr>
          <w:rFonts w:ascii="Times New Roman" w:hAnsi="Times New Roman" w:cs="Times New Roman"/>
          <w:sz w:val="24"/>
          <w:szCs w:val="24"/>
        </w:rPr>
        <w:t xml:space="preserve"> spoke of the principles when deciphering </w:t>
      </w:r>
      <w:r w:rsidR="00776E6C" w:rsidRPr="008D09B6">
        <w:rPr>
          <w:rFonts w:ascii="Times New Roman" w:hAnsi="Times New Roman" w:cs="Times New Roman"/>
          <w:sz w:val="24"/>
          <w:szCs w:val="24"/>
        </w:rPr>
        <w:t>whether</w:t>
      </w:r>
      <w:r w:rsidR="004B167F" w:rsidRPr="008D09B6">
        <w:rPr>
          <w:rFonts w:ascii="Times New Roman" w:hAnsi="Times New Roman" w:cs="Times New Roman"/>
          <w:sz w:val="24"/>
          <w:szCs w:val="24"/>
        </w:rPr>
        <w:t xml:space="preserve"> or not </w:t>
      </w:r>
      <w:r w:rsidR="00A659ED" w:rsidRPr="008D09B6">
        <w:rPr>
          <w:rFonts w:ascii="Times New Roman" w:hAnsi="Times New Roman" w:cs="Times New Roman"/>
          <w:sz w:val="24"/>
          <w:szCs w:val="24"/>
        </w:rPr>
        <w:t xml:space="preserve">there is theft of trust money as </w:t>
      </w:r>
      <w:r w:rsidR="00776E6C" w:rsidRPr="008D09B6">
        <w:rPr>
          <w:rFonts w:ascii="Times New Roman" w:hAnsi="Times New Roman" w:cs="Times New Roman"/>
          <w:sz w:val="24"/>
          <w:szCs w:val="24"/>
        </w:rPr>
        <w:t>occurring</w:t>
      </w:r>
      <w:r w:rsidR="00A659ED" w:rsidRPr="008D09B6">
        <w:rPr>
          <w:rFonts w:ascii="Times New Roman" w:hAnsi="Times New Roman" w:cs="Times New Roman"/>
          <w:sz w:val="24"/>
          <w:szCs w:val="24"/>
        </w:rPr>
        <w:t>:-</w:t>
      </w:r>
    </w:p>
    <w:p w:rsidR="00A659ED" w:rsidRPr="007F406C" w:rsidRDefault="00A659ED" w:rsidP="007F406C">
      <w:pPr>
        <w:spacing w:after="0" w:line="240" w:lineRule="auto"/>
        <w:ind w:left="720"/>
        <w:jc w:val="both"/>
        <w:rPr>
          <w:rFonts w:ascii="Times New Roman" w:hAnsi="Times New Roman" w:cs="Times New Roman"/>
        </w:rPr>
      </w:pPr>
      <w:r w:rsidRPr="007F406C">
        <w:rPr>
          <w:rFonts w:ascii="Times New Roman" w:hAnsi="Times New Roman" w:cs="Times New Roman"/>
        </w:rPr>
        <w:t xml:space="preserve">“….where a person entrusted with money for purpose </w:t>
      </w:r>
      <w:proofErr w:type="gramStart"/>
      <w:r w:rsidRPr="007F406C">
        <w:rPr>
          <w:rFonts w:ascii="Times New Roman" w:hAnsi="Times New Roman" w:cs="Times New Roman"/>
        </w:rPr>
        <w:t>A</w:t>
      </w:r>
      <w:proofErr w:type="gramEnd"/>
      <w:r w:rsidRPr="007F406C">
        <w:rPr>
          <w:rFonts w:ascii="Times New Roman" w:hAnsi="Times New Roman" w:cs="Times New Roman"/>
        </w:rPr>
        <w:t xml:space="preserve"> uses such money for purpose B, or </w:t>
      </w:r>
      <w:r w:rsidR="007801EB">
        <w:rPr>
          <w:rFonts w:ascii="Times New Roman" w:hAnsi="Times New Roman" w:cs="Times New Roman"/>
        </w:rPr>
        <w:t>appropriates it for his own use,</w:t>
      </w:r>
      <w:r w:rsidRPr="007F406C">
        <w:rPr>
          <w:rFonts w:ascii="Times New Roman" w:hAnsi="Times New Roman" w:cs="Times New Roman"/>
        </w:rPr>
        <w:t xml:space="preserve"> </w:t>
      </w:r>
      <w:r w:rsidR="007801EB">
        <w:rPr>
          <w:rFonts w:ascii="Times New Roman" w:hAnsi="Times New Roman" w:cs="Times New Roman"/>
        </w:rPr>
        <w:t>t</w:t>
      </w:r>
      <w:r w:rsidRPr="007F406C">
        <w:rPr>
          <w:rFonts w:ascii="Times New Roman" w:hAnsi="Times New Roman" w:cs="Times New Roman"/>
        </w:rPr>
        <w:t xml:space="preserve">his </w:t>
      </w:r>
      <w:r w:rsidR="00776E6C" w:rsidRPr="007F406C">
        <w:rPr>
          <w:rFonts w:ascii="Times New Roman" w:hAnsi="Times New Roman" w:cs="Times New Roman"/>
        </w:rPr>
        <w:t>presupposes</w:t>
      </w:r>
      <w:r w:rsidRPr="007F406C">
        <w:rPr>
          <w:rFonts w:ascii="Times New Roman" w:hAnsi="Times New Roman" w:cs="Times New Roman"/>
        </w:rPr>
        <w:t xml:space="preserve"> that purpose A and purpose B are unrelated, or that there does not exist a sufficient nexus between them. The underlying ratio is that by using the money donated for purpose A</w:t>
      </w:r>
      <w:r w:rsidR="002F36EF" w:rsidRPr="007F406C">
        <w:rPr>
          <w:rFonts w:ascii="Times New Roman" w:hAnsi="Times New Roman" w:cs="Times New Roman"/>
        </w:rPr>
        <w:t xml:space="preserve"> for purpose B, the donor is </w:t>
      </w:r>
      <w:r w:rsidR="00776E6C" w:rsidRPr="007F406C">
        <w:rPr>
          <w:rFonts w:ascii="Times New Roman" w:hAnsi="Times New Roman" w:cs="Times New Roman"/>
        </w:rPr>
        <w:t>being</w:t>
      </w:r>
      <w:r w:rsidR="002F36EF" w:rsidRPr="007F406C">
        <w:rPr>
          <w:rFonts w:ascii="Times New Roman" w:hAnsi="Times New Roman" w:cs="Times New Roman"/>
        </w:rPr>
        <w:t xml:space="preserve"> denied his say over the manner in which the money is dealt with. In effect he is deprived of his control over the money. Where purpose A and purpose B are related, the matter becomes one of degree. If the relationship is sufficiently close that it might reasonably be concluded that the donor would have no objection to the money being used for purpose B, the required appropriation for there to be theft would not have been established.”</w:t>
      </w:r>
      <w:r w:rsidRPr="007F406C">
        <w:rPr>
          <w:rFonts w:ascii="Times New Roman" w:hAnsi="Times New Roman" w:cs="Times New Roman"/>
        </w:rPr>
        <w:t xml:space="preserve"> </w:t>
      </w:r>
    </w:p>
    <w:p w:rsidR="00A659ED" w:rsidRPr="008D09B6" w:rsidRDefault="00A659ED" w:rsidP="004C315F">
      <w:pPr>
        <w:spacing w:after="0" w:line="360" w:lineRule="auto"/>
        <w:jc w:val="both"/>
        <w:rPr>
          <w:rFonts w:ascii="Times New Roman" w:hAnsi="Times New Roman" w:cs="Times New Roman"/>
          <w:sz w:val="24"/>
          <w:szCs w:val="24"/>
        </w:rPr>
      </w:pPr>
    </w:p>
    <w:p w:rsidR="00981DEF" w:rsidRPr="008D09B6" w:rsidRDefault="007F406C" w:rsidP="004C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A72">
        <w:rPr>
          <w:rFonts w:ascii="Times New Roman" w:hAnsi="Times New Roman" w:cs="Times New Roman"/>
          <w:sz w:val="24"/>
          <w:szCs w:val="24"/>
        </w:rPr>
        <w:t>In the current matter t</w:t>
      </w:r>
      <w:r w:rsidR="00D81A17" w:rsidRPr="008D09B6">
        <w:rPr>
          <w:rFonts w:ascii="Times New Roman" w:hAnsi="Times New Roman" w:cs="Times New Roman"/>
          <w:sz w:val="24"/>
          <w:szCs w:val="24"/>
        </w:rPr>
        <w:t xml:space="preserve">he relationship between the parties was contractual and </w:t>
      </w:r>
      <w:proofErr w:type="spellStart"/>
      <w:r w:rsidR="00D81A17" w:rsidRPr="008D09B6">
        <w:rPr>
          <w:rFonts w:ascii="Times New Roman" w:hAnsi="Times New Roman" w:cs="Times New Roman"/>
          <w:sz w:val="24"/>
          <w:szCs w:val="24"/>
        </w:rPr>
        <w:t>ongoing</w:t>
      </w:r>
      <w:proofErr w:type="spellEnd"/>
      <w:r w:rsidR="00D81A17" w:rsidRPr="008D09B6">
        <w:rPr>
          <w:rFonts w:ascii="Times New Roman" w:hAnsi="Times New Roman" w:cs="Times New Roman"/>
          <w:sz w:val="24"/>
          <w:szCs w:val="24"/>
        </w:rPr>
        <w:t xml:space="preserve"> and complainant should have </w:t>
      </w:r>
      <w:r w:rsidR="00D47E36" w:rsidRPr="008D09B6">
        <w:rPr>
          <w:rFonts w:ascii="Times New Roman" w:hAnsi="Times New Roman" w:cs="Times New Roman"/>
          <w:sz w:val="24"/>
          <w:szCs w:val="24"/>
        </w:rPr>
        <w:t>exhausted</w:t>
      </w:r>
      <w:r w:rsidR="00D81A17" w:rsidRPr="008D09B6">
        <w:rPr>
          <w:rFonts w:ascii="Times New Roman" w:hAnsi="Times New Roman" w:cs="Times New Roman"/>
          <w:sz w:val="24"/>
          <w:szCs w:val="24"/>
        </w:rPr>
        <w:t xml:space="preserve"> civil remedies for breach of contract and </w:t>
      </w:r>
      <w:r w:rsidR="00D658D3" w:rsidRPr="008D09B6">
        <w:rPr>
          <w:rFonts w:ascii="Times New Roman" w:hAnsi="Times New Roman" w:cs="Times New Roman"/>
          <w:sz w:val="24"/>
          <w:szCs w:val="24"/>
        </w:rPr>
        <w:t xml:space="preserve">sued the appellants for </w:t>
      </w:r>
      <w:r w:rsidR="00D81A17" w:rsidRPr="008D09B6">
        <w:rPr>
          <w:rFonts w:ascii="Times New Roman" w:hAnsi="Times New Roman" w:cs="Times New Roman"/>
          <w:sz w:val="24"/>
          <w:szCs w:val="24"/>
        </w:rPr>
        <w:t xml:space="preserve">specific performance; or cancellation </w:t>
      </w:r>
      <w:r w:rsidR="00D658D3" w:rsidRPr="008D09B6">
        <w:rPr>
          <w:rFonts w:ascii="Times New Roman" w:hAnsi="Times New Roman" w:cs="Times New Roman"/>
          <w:sz w:val="24"/>
          <w:szCs w:val="24"/>
        </w:rPr>
        <w:t xml:space="preserve">of the agreement </w:t>
      </w:r>
      <w:r w:rsidR="00D81A17" w:rsidRPr="008D09B6">
        <w:rPr>
          <w:rFonts w:ascii="Times New Roman" w:hAnsi="Times New Roman" w:cs="Times New Roman"/>
          <w:sz w:val="24"/>
          <w:szCs w:val="24"/>
        </w:rPr>
        <w:t>and damages</w:t>
      </w:r>
      <w:r w:rsidR="00D658D3" w:rsidRPr="008D09B6">
        <w:rPr>
          <w:rFonts w:ascii="Times New Roman" w:hAnsi="Times New Roman" w:cs="Times New Roman"/>
          <w:sz w:val="24"/>
          <w:szCs w:val="24"/>
        </w:rPr>
        <w:t xml:space="preserve"> in a civil court</w:t>
      </w:r>
      <w:r w:rsidR="00D81A17" w:rsidRPr="008D09B6">
        <w:rPr>
          <w:rFonts w:ascii="Times New Roman" w:hAnsi="Times New Roman" w:cs="Times New Roman"/>
          <w:sz w:val="24"/>
          <w:szCs w:val="24"/>
        </w:rPr>
        <w:t>.</w:t>
      </w:r>
      <w:r w:rsidR="00D658D3" w:rsidRPr="008D09B6">
        <w:rPr>
          <w:rFonts w:ascii="Times New Roman" w:hAnsi="Times New Roman" w:cs="Times New Roman"/>
          <w:sz w:val="24"/>
          <w:szCs w:val="24"/>
        </w:rPr>
        <w:t xml:space="preserve"> </w:t>
      </w:r>
    </w:p>
    <w:p w:rsidR="004A15FF" w:rsidRPr="008D09B6" w:rsidRDefault="00D658D3" w:rsidP="004C315F">
      <w:pPr>
        <w:spacing w:after="0" w:line="360" w:lineRule="auto"/>
        <w:ind w:firstLine="720"/>
        <w:jc w:val="both"/>
        <w:rPr>
          <w:rFonts w:ascii="Times New Roman" w:hAnsi="Times New Roman" w:cs="Times New Roman"/>
          <w:sz w:val="24"/>
          <w:szCs w:val="24"/>
        </w:rPr>
      </w:pPr>
      <w:r w:rsidRPr="008D09B6">
        <w:rPr>
          <w:rFonts w:ascii="Times New Roman" w:hAnsi="Times New Roman" w:cs="Times New Roman"/>
          <w:sz w:val="24"/>
          <w:szCs w:val="24"/>
        </w:rPr>
        <w:t xml:space="preserve">During the trial </w:t>
      </w:r>
      <w:r w:rsidR="007318FA">
        <w:rPr>
          <w:rFonts w:ascii="Times New Roman" w:hAnsi="Times New Roman" w:cs="Times New Roman"/>
          <w:sz w:val="24"/>
          <w:szCs w:val="24"/>
        </w:rPr>
        <w:t xml:space="preserve">the </w:t>
      </w:r>
      <w:r w:rsidRPr="008D09B6">
        <w:rPr>
          <w:rFonts w:ascii="Times New Roman" w:hAnsi="Times New Roman" w:cs="Times New Roman"/>
          <w:sz w:val="24"/>
          <w:szCs w:val="24"/>
        </w:rPr>
        <w:t>a</w:t>
      </w:r>
      <w:r w:rsidR="00D81A17" w:rsidRPr="008D09B6">
        <w:rPr>
          <w:rFonts w:ascii="Times New Roman" w:hAnsi="Times New Roman" w:cs="Times New Roman"/>
          <w:sz w:val="24"/>
          <w:szCs w:val="24"/>
        </w:rPr>
        <w:t xml:space="preserve">ppellants </w:t>
      </w:r>
      <w:r w:rsidR="004B167F" w:rsidRPr="008D09B6">
        <w:rPr>
          <w:rFonts w:ascii="Times New Roman" w:hAnsi="Times New Roman" w:cs="Times New Roman"/>
          <w:sz w:val="24"/>
          <w:szCs w:val="24"/>
        </w:rPr>
        <w:t>produced</w:t>
      </w:r>
      <w:r w:rsidR="00D81A17" w:rsidRPr="008D09B6">
        <w:rPr>
          <w:rFonts w:ascii="Times New Roman" w:hAnsi="Times New Roman" w:cs="Times New Roman"/>
          <w:sz w:val="24"/>
          <w:szCs w:val="24"/>
        </w:rPr>
        <w:t xml:space="preserve"> correspondence between themselves and the </w:t>
      </w:r>
      <w:r w:rsidR="00D47E36" w:rsidRPr="008D09B6">
        <w:rPr>
          <w:rFonts w:ascii="Times New Roman" w:hAnsi="Times New Roman" w:cs="Times New Roman"/>
          <w:sz w:val="24"/>
          <w:szCs w:val="24"/>
        </w:rPr>
        <w:t>complainant</w:t>
      </w:r>
      <w:r w:rsidR="00776E6C" w:rsidRPr="008D09B6">
        <w:rPr>
          <w:rFonts w:ascii="Times New Roman" w:hAnsi="Times New Roman" w:cs="Times New Roman"/>
          <w:sz w:val="24"/>
          <w:szCs w:val="24"/>
        </w:rPr>
        <w:t>; wherein</w:t>
      </w:r>
      <w:r w:rsidR="00D81A17" w:rsidRPr="008D09B6">
        <w:rPr>
          <w:rFonts w:ascii="Times New Roman" w:hAnsi="Times New Roman" w:cs="Times New Roman"/>
          <w:sz w:val="24"/>
          <w:szCs w:val="24"/>
        </w:rPr>
        <w:t xml:space="preserve"> the</w:t>
      </w:r>
      <w:r w:rsidR="00D47E36" w:rsidRPr="008D09B6">
        <w:rPr>
          <w:rFonts w:ascii="Times New Roman" w:hAnsi="Times New Roman" w:cs="Times New Roman"/>
          <w:sz w:val="24"/>
          <w:szCs w:val="24"/>
        </w:rPr>
        <w:t xml:space="preserve"> appellants </w:t>
      </w:r>
      <w:r w:rsidR="004B167F" w:rsidRPr="008D09B6">
        <w:rPr>
          <w:rFonts w:ascii="Times New Roman" w:hAnsi="Times New Roman" w:cs="Times New Roman"/>
          <w:sz w:val="24"/>
          <w:szCs w:val="24"/>
        </w:rPr>
        <w:t xml:space="preserve">had </w:t>
      </w:r>
      <w:r w:rsidR="00D47E36" w:rsidRPr="008D09B6">
        <w:rPr>
          <w:rFonts w:ascii="Times New Roman" w:hAnsi="Times New Roman" w:cs="Times New Roman"/>
          <w:sz w:val="24"/>
          <w:szCs w:val="24"/>
        </w:rPr>
        <w:t>requested</w:t>
      </w:r>
      <w:r w:rsidR="00D81A17" w:rsidRPr="008D09B6">
        <w:rPr>
          <w:rFonts w:ascii="Times New Roman" w:hAnsi="Times New Roman" w:cs="Times New Roman"/>
          <w:sz w:val="24"/>
          <w:szCs w:val="24"/>
        </w:rPr>
        <w:t xml:space="preserve"> an extension to the agreement </w:t>
      </w:r>
      <w:r w:rsidR="0030486B" w:rsidRPr="008D09B6">
        <w:rPr>
          <w:rFonts w:ascii="Times New Roman" w:hAnsi="Times New Roman" w:cs="Times New Roman"/>
          <w:sz w:val="24"/>
          <w:szCs w:val="24"/>
        </w:rPr>
        <w:t xml:space="preserve">to a </w:t>
      </w:r>
      <w:r w:rsidR="00D47E36" w:rsidRPr="008D09B6">
        <w:rPr>
          <w:rFonts w:ascii="Times New Roman" w:hAnsi="Times New Roman" w:cs="Times New Roman"/>
          <w:sz w:val="24"/>
          <w:szCs w:val="24"/>
        </w:rPr>
        <w:t>certain</w:t>
      </w:r>
      <w:r w:rsidR="0030486B" w:rsidRPr="008D09B6">
        <w:rPr>
          <w:rFonts w:ascii="Times New Roman" w:hAnsi="Times New Roman" w:cs="Times New Roman"/>
          <w:sz w:val="24"/>
          <w:szCs w:val="24"/>
        </w:rPr>
        <w:t xml:space="preserve"> date</w:t>
      </w:r>
      <w:r w:rsidR="00D47E36" w:rsidRPr="008D09B6">
        <w:rPr>
          <w:rFonts w:ascii="Times New Roman" w:hAnsi="Times New Roman" w:cs="Times New Roman"/>
          <w:sz w:val="24"/>
          <w:szCs w:val="24"/>
        </w:rPr>
        <w:t>,</w:t>
      </w:r>
      <w:r w:rsidR="0030486B" w:rsidRPr="008D09B6">
        <w:rPr>
          <w:rFonts w:ascii="Times New Roman" w:hAnsi="Times New Roman" w:cs="Times New Roman"/>
          <w:sz w:val="24"/>
          <w:szCs w:val="24"/>
        </w:rPr>
        <w:t xml:space="preserve"> failing which they </w:t>
      </w:r>
      <w:r w:rsidR="00D47E36" w:rsidRPr="008D09B6">
        <w:rPr>
          <w:rFonts w:ascii="Times New Roman" w:hAnsi="Times New Roman" w:cs="Times New Roman"/>
          <w:sz w:val="24"/>
          <w:szCs w:val="24"/>
        </w:rPr>
        <w:t>promised to</w:t>
      </w:r>
      <w:r w:rsidR="0030486B" w:rsidRPr="008D09B6">
        <w:rPr>
          <w:rFonts w:ascii="Times New Roman" w:hAnsi="Times New Roman" w:cs="Times New Roman"/>
          <w:sz w:val="24"/>
          <w:szCs w:val="24"/>
        </w:rPr>
        <w:t xml:space="preserve"> reimburse </w:t>
      </w:r>
      <w:r w:rsidR="00D47E36" w:rsidRPr="008D09B6">
        <w:rPr>
          <w:rFonts w:ascii="Times New Roman" w:hAnsi="Times New Roman" w:cs="Times New Roman"/>
          <w:sz w:val="24"/>
          <w:szCs w:val="24"/>
        </w:rPr>
        <w:t>complainant</w:t>
      </w:r>
      <w:r w:rsidR="0030486B" w:rsidRPr="008D09B6">
        <w:rPr>
          <w:rFonts w:ascii="Times New Roman" w:hAnsi="Times New Roman" w:cs="Times New Roman"/>
          <w:sz w:val="24"/>
          <w:szCs w:val="24"/>
        </w:rPr>
        <w:t xml:space="preserve"> his funds.</w:t>
      </w:r>
      <w:r w:rsidRPr="008D09B6">
        <w:rPr>
          <w:rFonts w:ascii="Times New Roman" w:hAnsi="Times New Roman" w:cs="Times New Roman"/>
          <w:sz w:val="24"/>
          <w:szCs w:val="24"/>
        </w:rPr>
        <w:t xml:space="preserve"> </w:t>
      </w:r>
    </w:p>
    <w:p w:rsidR="004A15FF" w:rsidRPr="008D09B6" w:rsidRDefault="007318FA" w:rsidP="004C31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Professor </w:t>
      </w:r>
      <w:proofErr w:type="spellStart"/>
      <w:r>
        <w:rPr>
          <w:rFonts w:ascii="Times New Roman" w:hAnsi="Times New Roman" w:cs="Times New Roman"/>
          <w:sz w:val="24"/>
          <w:szCs w:val="24"/>
        </w:rPr>
        <w:t>Snyman</w:t>
      </w:r>
      <w:proofErr w:type="spellEnd"/>
      <w:r>
        <w:rPr>
          <w:rFonts w:ascii="Times New Roman" w:hAnsi="Times New Roman" w:cs="Times New Roman"/>
          <w:sz w:val="24"/>
          <w:szCs w:val="24"/>
        </w:rPr>
        <w:t xml:space="preserve"> in his book </w:t>
      </w:r>
      <w:proofErr w:type="spellStart"/>
      <w:r w:rsidR="004A15FF" w:rsidRPr="007318FA">
        <w:rPr>
          <w:rFonts w:ascii="Times New Roman" w:hAnsi="Times New Roman" w:cs="Times New Roman"/>
          <w:i/>
          <w:sz w:val="24"/>
          <w:szCs w:val="24"/>
        </w:rPr>
        <w:t>Strafreg</w:t>
      </w:r>
      <w:proofErr w:type="spellEnd"/>
      <w:r w:rsidR="004A15FF" w:rsidRPr="008D09B6">
        <w:rPr>
          <w:rFonts w:ascii="Times New Roman" w:hAnsi="Times New Roman" w:cs="Times New Roman"/>
          <w:sz w:val="24"/>
          <w:szCs w:val="24"/>
        </w:rPr>
        <w:t xml:space="preserve"> 2</w:t>
      </w:r>
      <w:r w:rsidR="004A15FF" w:rsidRPr="008D09B6">
        <w:rPr>
          <w:rFonts w:ascii="Times New Roman" w:hAnsi="Times New Roman" w:cs="Times New Roman"/>
          <w:sz w:val="24"/>
          <w:szCs w:val="24"/>
          <w:vertAlign w:val="superscript"/>
        </w:rPr>
        <w:t>nd</w:t>
      </w:r>
      <w:r w:rsidR="004A15FF" w:rsidRPr="008D09B6">
        <w:rPr>
          <w:rFonts w:ascii="Times New Roman" w:hAnsi="Times New Roman" w:cs="Times New Roman"/>
          <w:sz w:val="24"/>
          <w:szCs w:val="24"/>
        </w:rPr>
        <w:t xml:space="preserve"> E</w:t>
      </w:r>
      <w:r>
        <w:rPr>
          <w:rFonts w:ascii="Times New Roman" w:hAnsi="Times New Roman" w:cs="Times New Roman"/>
          <w:sz w:val="24"/>
          <w:szCs w:val="24"/>
        </w:rPr>
        <w:t>d</w:t>
      </w:r>
      <w:r w:rsidR="004A15FF" w:rsidRPr="008D09B6">
        <w:rPr>
          <w:rFonts w:ascii="Times New Roman" w:hAnsi="Times New Roman" w:cs="Times New Roman"/>
          <w:sz w:val="24"/>
          <w:szCs w:val="24"/>
        </w:rPr>
        <w:t xml:space="preserve"> at p</w:t>
      </w:r>
      <w:r>
        <w:rPr>
          <w:rFonts w:ascii="Times New Roman" w:hAnsi="Times New Roman" w:cs="Times New Roman"/>
          <w:sz w:val="24"/>
          <w:szCs w:val="24"/>
        </w:rPr>
        <w:t xml:space="preserve"> </w:t>
      </w:r>
      <w:proofErr w:type="gramStart"/>
      <w:r w:rsidR="004A15FF" w:rsidRPr="008D09B6">
        <w:rPr>
          <w:rFonts w:ascii="Times New Roman" w:hAnsi="Times New Roman" w:cs="Times New Roman"/>
          <w:sz w:val="24"/>
          <w:szCs w:val="24"/>
        </w:rPr>
        <w:t>532,</w:t>
      </w:r>
      <w:proofErr w:type="gramEnd"/>
      <w:r w:rsidR="004A15FF" w:rsidRPr="008D09B6">
        <w:rPr>
          <w:rFonts w:ascii="Times New Roman" w:hAnsi="Times New Roman" w:cs="Times New Roman"/>
          <w:sz w:val="24"/>
          <w:szCs w:val="24"/>
        </w:rPr>
        <w:t xml:space="preserve"> broadly propositioned the general approach in giving the following example:-</w:t>
      </w:r>
    </w:p>
    <w:p w:rsidR="004A15FF" w:rsidRPr="008D09B6" w:rsidRDefault="004A15FF" w:rsidP="004C315F">
      <w:pPr>
        <w:spacing w:after="0" w:line="360" w:lineRule="auto"/>
        <w:jc w:val="both"/>
        <w:rPr>
          <w:rFonts w:ascii="Times New Roman" w:hAnsi="Times New Roman" w:cs="Times New Roman"/>
          <w:sz w:val="24"/>
          <w:szCs w:val="24"/>
        </w:rPr>
      </w:pPr>
    </w:p>
    <w:p w:rsidR="00B55DF8" w:rsidRDefault="007318FA" w:rsidP="007318FA">
      <w:pPr>
        <w:spacing w:after="0" w:line="240" w:lineRule="auto"/>
        <w:ind w:left="720"/>
        <w:jc w:val="both"/>
        <w:rPr>
          <w:rFonts w:ascii="Times New Roman" w:hAnsi="Times New Roman" w:cs="Times New Roman"/>
        </w:rPr>
      </w:pPr>
      <w:r w:rsidRPr="007318FA">
        <w:rPr>
          <w:rFonts w:ascii="Times New Roman" w:hAnsi="Times New Roman" w:cs="Times New Roman"/>
        </w:rPr>
        <w:t>“</w:t>
      </w:r>
      <w:r w:rsidR="004A15FF" w:rsidRPr="007318FA">
        <w:rPr>
          <w:rFonts w:ascii="Times New Roman" w:hAnsi="Times New Roman" w:cs="Times New Roman"/>
        </w:rPr>
        <w:t xml:space="preserve">where money is held by X in trust for Y, or received from him with </w:t>
      </w:r>
      <w:r w:rsidR="00776E6C" w:rsidRPr="007318FA">
        <w:rPr>
          <w:rFonts w:ascii="Times New Roman" w:hAnsi="Times New Roman" w:cs="Times New Roman"/>
        </w:rPr>
        <w:t>instructions</w:t>
      </w:r>
      <w:r w:rsidR="004A15FF" w:rsidRPr="007318FA">
        <w:rPr>
          <w:rFonts w:ascii="Times New Roman" w:hAnsi="Times New Roman" w:cs="Times New Roman"/>
        </w:rPr>
        <w:t xml:space="preserve"> that it will be used for a specific purpose, X’s conversion of the money to his own advantage </w:t>
      </w:r>
      <w:r w:rsidR="00C57D0A">
        <w:rPr>
          <w:rFonts w:ascii="Times New Roman" w:hAnsi="Times New Roman" w:cs="Times New Roman"/>
        </w:rPr>
        <w:t xml:space="preserve">will not be theft if </w:t>
      </w:r>
      <w:r w:rsidR="00B55DF8" w:rsidRPr="007318FA">
        <w:rPr>
          <w:rFonts w:ascii="Times New Roman" w:hAnsi="Times New Roman" w:cs="Times New Roman"/>
        </w:rPr>
        <w:t>throughout</w:t>
      </w:r>
      <w:r w:rsidR="00C57D0A">
        <w:rPr>
          <w:rFonts w:ascii="Times New Roman" w:hAnsi="Times New Roman" w:cs="Times New Roman"/>
        </w:rPr>
        <w:t>,</w:t>
      </w:r>
      <w:r w:rsidR="00B55DF8" w:rsidRPr="007318FA">
        <w:rPr>
          <w:rFonts w:ascii="Times New Roman" w:hAnsi="Times New Roman" w:cs="Times New Roman"/>
        </w:rPr>
        <w:t xml:space="preserve"> he has a liquid fund of money available</w:t>
      </w:r>
      <w:r w:rsidRPr="007318FA">
        <w:rPr>
          <w:rFonts w:ascii="Times New Roman" w:hAnsi="Times New Roman" w:cs="Times New Roman"/>
        </w:rPr>
        <w:t xml:space="preserve"> from which he can reimburse Y.”</w:t>
      </w:r>
    </w:p>
    <w:p w:rsidR="007318FA" w:rsidRPr="007318FA" w:rsidRDefault="007318FA" w:rsidP="007318FA">
      <w:pPr>
        <w:spacing w:after="0" w:line="240" w:lineRule="auto"/>
        <w:ind w:left="720"/>
        <w:jc w:val="both"/>
        <w:rPr>
          <w:rFonts w:ascii="Times New Roman" w:hAnsi="Times New Roman" w:cs="Times New Roman"/>
        </w:rPr>
      </w:pPr>
    </w:p>
    <w:p w:rsidR="00B55DF8" w:rsidRPr="008D09B6" w:rsidRDefault="007318FA" w:rsidP="004C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6E6C" w:rsidRPr="008D09B6">
        <w:rPr>
          <w:rFonts w:ascii="Times New Roman" w:hAnsi="Times New Roman" w:cs="Times New Roman"/>
          <w:sz w:val="24"/>
          <w:szCs w:val="24"/>
        </w:rPr>
        <w:t>Plainly speaking, a trial court in such circumstances should apply its mind to the facts with the purpose of determi</w:t>
      </w:r>
      <w:r w:rsidR="00776E6C">
        <w:rPr>
          <w:rFonts w:ascii="Times New Roman" w:hAnsi="Times New Roman" w:cs="Times New Roman"/>
          <w:sz w:val="24"/>
          <w:szCs w:val="24"/>
        </w:rPr>
        <w:t>ni</w:t>
      </w:r>
      <w:r w:rsidR="00776E6C" w:rsidRPr="008D09B6">
        <w:rPr>
          <w:rFonts w:ascii="Times New Roman" w:hAnsi="Times New Roman" w:cs="Times New Roman"/>
          <w:sz w:val="24"/>
          <w:szCs w:val="24"/>
        </w:rPr>
        <w:t>ng whether the facts allude to a genuine desire to act on such an offer of reimbursing the creditor</w:t>
      </w:r>
      <w:r w:rsidR="009C0A72">
        <w:rPr>
          <w:rFonts w:ascii="Times New Roman" w:hAnsi="Times New Roman" w:cs="Times New Roman"/>
          <w:sz w:val="24"/>
          <w:szCs w:val="24"/>
        </w:rPr>
        <w:t>,</w:t>
      </w:r>
      <w:r w:rsidR="00776E6C" w:rsidRPr="008D09B6">
        <w:rPr>
          <w:rFonts w:ascii="Times New Roman" w:hAnsi="Times New Roman" w:cs="Times New Roman"/>
          <w:sz w:val="24"/>
          <w:szCs w:val="24"/>
        </w:rPr>
        <w:t xml:space="preserve"> because if the desire is indeed genuine, there is no theft of trust property. However, the trial </w:t>
      </w:r>
      <w:r w:rsidR="00C57D0A">
        <w:rPr>
          <w:rFonts w:ascii="Times New Roman" w:hAnsi="Times New Roman" w:cs="Times New Roman"/>
          <w:sz w:val="24"/>
          <w:szCs w:val="24"/>
        </w:rPr>
        <w:t xml:space="preserve">court </w:t>
      </w:r>
      <w:r w:rsidR="00776E6C" w:rsidRPr="008D09B6">
        <w:rPr>
          <w:rFonts w:ascii="Times New Roman" w:hAnsi="Times New Roman" w:cs="Times New Roman"/>
          <w:sz w:val="24"/>
          <w:szCs w:val="24"/>
        </w:rPr>
        <w:t xml:space="preserve">must exercise caution, not to find that just because there was an overture on an accused’s part to reimburse a complainant, therefore </w:t>
      </w:r>
      <w:r w:rsidR="00776E6C" w:rsidRPr="009C0A72">
        <w:rPr>
          <w:rFonts w:ascii="Times New Roman" w:hAnsi="Times New Roman" w:cs="Times New Roman"/>
          <w:i/>
          <w:sz w:val="24"/>
          <w:szCs w:val="24"/>
        </w:rPr>
        <w:t xml:space="preserve">ex </w:t>
      </w:r>
      <w:proofErr w:type="spellStart"/>
      <w:r w:rsidR="00776E6C" w:rsidRPr="009C0A72">
        <w:rPr>
          <w:rFonts w:ascii="Times New Roman" w:hAnsi="Times New Roman" w:cs="Times New Roman"/>
          <w:i/>
          <w:sz w:val="24"/>
          <w:szCs w:val="24"/>
        </w:rPr>
        <w:t>simpliciter</w:t>
      </w:r>
      <w:proofErr w:type="spellEnd"/>
      <w:r w:rsidR="00776E6C" w:rsidRPr="008D09B6">
        <w:rPr>
          <w:rFonts w:ascii="Times New Roman" w:hAnsi="Times New Roman" w:cs="Times New Roman"/>
          <w:sz w:val="24"/>
          <w:szCs w:val="24"/>
        </w:rPr>
        <w:t xml:space="preserve"> the accused cannot be guilty of theft</w:t>
      </w:r>
      <w:r w:rsidR="009C0A72">
        <w:rPr>
          <w:rFonts w:ascii="Times New Roman" w:hAnsi="Times New Roman" w:cs="Times New Roman"/>
          <w:sz w:val="24"/>
          <w:szCs w:val="24"/>
        </w:rPr>
        <w:t>,</w:t>
      </w:r>
      <w:r w:rsidR="00776E6C" w:rsidRPr="008D09B6">
        <w:rPr>
          <w:rFonts w:ascii="Times New Roman" w:hAnsi="Times New Roman" w:cs="Times New Roman"/>
          <w:sz w:val="24"/>
          <w:szCs w:val="24"/>
        </w:rPr>
        <w:t xml:space="preserve"> because an offe</w:t>
      </w:r>
      <w:r w:rsidR="00776E6C">
        <w:rPr>
          <w:rFonts w:ascii="Times New Roman" w:hAnsi="Times New Roman" w:cs="Times New Roman"/>
          <w:sz w:val="24"/>
          <w:szCs w:val="24"/>
        </w:rPr>
        <w:t>r to re</w:t>
      </w:r>
      <w:r w:rsidR="00776E6C" w:rsidRPr="008D09B6">
        <w:rPr>
          <w:rFonts w:ascii="Times New Roman" w:hAnsi="Times New Roman" w:cs="Times New Roman"/>
          <w:sz w:val="24"/>
          <w:szCs w:val="24"/>
        </w:rPr>
        <w:t xml:space="preserve">imburse does not constitute a full defence to a charge of theft. The court must determine whether it can be said from the facts of that case, that the accused </w:t>
      </w:r>
      <w:r w:rsidR="00776E6C">
        <w:rPr>
          <w:rFonts w:ascii="Times New Roman" w:hAnsi="Times New Roman" w:cs="Times New Roman"/>
          <w:sz w:val="24"/>
          <w:szCs w:val="24"/>
        </w:rPr>
        <w:t>lacked the intention to</w:t>
      </w:r>
      <w:r w:rsidR="00776E6C" w:rsidRPr="008D09B6">
        <w:rPr>
          <w:rFonts w:ascii="Times New Roman" w:hAnsi="Times New Roman" w:cs="Times New Roman"/>
          <w:sz w:val="24"/>
          <w:szCs w:val="24"/>
        </w:rPr>
        <w:t xml:space="preserve"> misappropriate the funds. </w:t>
      </w:r>
    </w:p>
    <w:p w:rsidR="00A06CE9" w:rsidRPr="008D09B6" w:rsidRDefault="00B55DF8" w:rsidP="004C315F">
      <w:pPr>
        <w:spacing w:after="0" w:line="360" w:lineRule="auto"/>
        <w:jc w:val="both"/>
        <w:rPr>
          <w:rFonts w:ascii="Times New Roman" w:hAnsi="Times New Roman" w:cs="Times New Roman"/>
          <w:sz w:val="24"/>
          <w:szCs w:val="24"/>
        </w:rPr>
      </w:pPr>
      <w:r w:rsidRPr="00990147">
        <w:rPr>
          <w:rFonts w:ascii="Times New Roman" w:hAnsi="Times New Roman" w:cs="Times New Roman"/>
          <w:i/>
          <w:sz w:val="24"/>
          <w:szCs w:val="24"/>
        </w:rPr>
        <w:t xml:space="preserve">In </w:t>
      </w:r>
      <w:proofErr w:type="spellStart"/>
      <w:r w:rsidRPr="00990147">
        <w:rPr>
          <w:rFonts w:ascii="Times New Roman" w:hAnsi="Times New Roman" w:cs="Times New Roman"/>
          <w:i/>
          <w:sz w:val="24"/>
          <w:szCs w:val="24"/>
        </w:rPr>
        <w:t>casu</w:t>
      </w:r>
      <w:proofErr w:type="spellEnd"/>
      <w:r w:rsidRPr="008D09B6">
        <w:rPr>
          <w:rFonts w:ascii="Times New Roman" w:hAnsi="Times New Roman" w:cs="Times New Roman"/>
          <w:sz w:val="24"/>
          <w:szCs w:val="24"/>
        </w:rPr>
        <w:t>, we are of the considered view that the</w:t>
      </w:r>
      <w:r w:rsidR="008E36DD" w:rsidRPr="008D09B6">
        <w:rPr>
          <w:rFonts w:ascii="Times New Roman" w:hAnsi="Times New Roman" w:cs="Times New Roman"/>
          <w:sz w:val="24"/>
          <w:szCs w:val="24"/>
        </w:rPr>
        <w:t xml:space="preserve"> letter which the appellant’s wrote to the complainant resonates </w:t>
      </w:r>
      <w:r w:rsidR="00E316A9" w:rsidRPr="008D09B6">
        <w:rPr>
          <w:rFonts w:ascii="Times New Roman" w:hAnsi="Times New Roman" w:cs="Times New Roman"/>
          <w:sz w:val="24"/>
          <w:szCs w:val="24"/>
        </w:rPr>
        <w:t xml:space="preserve">with </w:t>
      </w:r>
      <w:r w:rsidR="00776E6C" w:rsidRPr="008D09B6">
        <w:rPr>
          <w:rFonts w:ascii="Times New Roman" w:hAnsi="Times New Roman" w:cs="Times New Roman"/>
          <w:sz w:val="24"/>
          <w:szCs w:val="24"/>
        </w:rPr>
        <w:t>sincerity</w:t>
      </w:r>
      <w:r w:rsidR="008E36DD" w:rsidRPr="008D09B6">
        <w:rPr>
          <w:rFonts w:ascii="Times New Roman" w:hAnsi="Times New Roman" w:cs="Times New Roman"/>
          <w:sz w:val="24"/>
          <w:szCs w:val="24"/>
        </w:rPr>
        <w:t xml:space="preserve"> on the part of the </w:t>
      </w:r>
      <w:r w:rsidR="00776E6C" w:rsidRPr="008D09B6">
        <w:rPr>
          <w:rFonts w:ascii="Times New Roman" w:hAnsi="Times New Roman" w:cs="Times New Roman"/>
          <w:sz w:val="24"/>
          <w:szCs w:val="24"/>
        </w:rPr>
        <w:t>appellants</w:t>
      </w:r>
      <w:r w:rsidR="008E36DD" w:rsidRPr="008D09B6">
        <w:rPr>
          <w:rFonts w:ascii="Times New Roman" w:hAnsi="Times New Roman" w:cs="Times New Roman"/>
          <w:sz w:val="24"/>
          <w:szCs w:val="24"/>
        </w:rPr>
        <w:t xml:space="preserve"> to </w:t>
      </w:r>
      <w:r w:rsidR="00776E6C" w:rsidRPr="008D09B6">
        <w:rPr>
          <w:rFonts w:ascii="Times New Roman" w:hAnsi="Times New Roman" w:cs="Times New Roman"/>
          <w:sz w:val="24"/>
          <w:szCs w:val="24"/>
        </w:rPr>
        <w:t>reimburse</w:t>
      </w:r>
      <w:r w:rsidR="008E36DD" w:rsidRPr="008D09B6">
        <w:rPr>
          <w:rFonts w:ascii="Times New Roman" w:hAnsi="Times New Roman" w:cs="Times New Roman"/>
          <w:sz w:val="24"/>
          <w:szCs w:val="24"/>
        </w:rPr>
        <w:t xml:space="preserve"> the complainant to the extent that the appellants </w:t>
      </w:r>
      <w:r w:rsidR="00E316A9" w:rsidRPr="008D09B6">
        <w:rPr>
          <w:rFonts w:ascii="Times New Roman" w:hAnsi="Times New Roman" w:cs="Times New Roman"/>
          <w:sz w:val="24"/>
          <w:szCs w:val="24"/>
        </w:rPr>
        <w:t xml:space="preserve">were </w:t>
      </w:r>
      <w:r w:rsidR="008E36DD" w:rsidRPr="008D09B6">
        <w:rPr>
          <w:rFonts w:ascii="Times New Roman" w:hAnsi="Times New Roman" w:cs="Times New Roman"/>
          <w:sz w:val="24"/>
          <w:szCs w:val="24"/>
        </w:rPr>
        <w:t xml:space="preserve">well </w:t>
      </w:r>
      <w:r w:rsidR="00E316A9" w:rsidRPr="008D09B6">
        <w:rPr>
          <w:rFonts w:ascii="Times New Roman" w:hAnsi="Times New Roman" w:cs="Times New Roman"/>
          <w:sz w:val="24"/>
          <w:szCs w:val="24"/>
        </w:rPr>
        <w:t xml:space="preserve">intended in the performance of their obligations </w:t>
      </w:r>
      <w:r w:rsidR="00E316A9" w:rsidRPr="008D09B6">
        <w:rPr>
          <w:rFonts w:ascii="Times New Roman" w:hAnsi="Times New Roman" w:cs="Times New Roman"/>
          <w:i/>
          <w:sz w:val="24"/>
          <w:szCs w:val="24"/>
        </w:rPr>
        <w:t xml:space="preserve">in </w:t>
      </w:r>
      <w:proofErr w:type="spellStart"/>
      <w:r w:rsidR="00E316A9" w:rsidRPr="008D09B6">
        <w:rPr>
          <w:rFonts w:ascii="Times New Roman" w:hAnsi="Times New Roman" w:cs="Times New Roman"/>
          <w:i/>
          <w:sz w:val="24"/>
          <w:szCs w:val="24"/>
        </w:rPr>
        <w:t>contractu</w:t>
      </w:r>
      <w:proofErr w:type="spellEnd"/>
      <w:r w:rsidR="00E316A9" w:rsidRPr="008D09B6">
        <w:rPr>
          <w:rFonts w:ascii="Times New Roman" w:hAnsi="Times New Roman" w:cs="Times New Roman"/>
          <w:sz w:val="24"/>
          <w:szCs w:val="24"/>
        </w:rPr>
        <w:t>. It was not their</w:t>
      </w:r>
      <w:r w:rsidRPr="008D09B6">
        <w:rPr>
          <w:rFonts w:ascii="Times New Roman" w:hAnsi="Times New Roman" w:cs="Times New Roman"/>
          <w:sz w:val="24"/>
          <w:szCs w:val="24"/>
        </w:rPr>
        <w:t xml:space="preserve"> intention </w:t>
      </w:r>
      <w:proofErr w:type="spellStart"/>
      <w:r w:rsidR="00E316A9" w:rsidRPr="00E909C1">
        <w:rPr>
          <w:rFonts w:ascii="Times New Roman" w:hAnsi="Times New Roman" w:cs="Times New Roman"/>
          <w:i/>
          <w:sz w:val="24"/>
          <w:szCs w:val="24"/>
        </w:rPr>
        <w:t>ab</w:t>
      </w:r>
      <w:proofErr w:type="spellEnd"/>
      <w:r w:rsidR="00E316A9" w:rsidRPr="00E909C1">
        <w:rPr>
          <w:rFonts w:ascii="Times New Roman" w:hAnsi="Times New Roman" w:cs="Times New Roman"/>
          <w:i/>
          <w:sz w:val="24"/>
          <w:szCs w:val="24"/>
        </w:rPr>
        <w:t xml:space="preserve"> </w:t>
      </w:r>
      <w:r w:rsidR="00776E6C" w:rsidRPr="00E909C1">
        <w:rPr>
          <w:rFonts w:ascii="Times New Roman" w:hAnsi="Times New Roman" w:cs="Times New Roman"/>
          <w:i/>
          <w:sz w:val="24"/>
          <w:szCs w:val="24"/>
        </w:rPr>
        <w:t>initio</w:t>
      </w:r>
      <w:r w:rsidR="00E316A9" w:rsidRPr="008D09B6">
        <w:rPr>
          <w:rFonts w:ascii="Times New Roman" w:hAnsi="Times New Roman" w:cs="Times New Roman"/>
          <w:sz w:val="24"/>
          <w:szCs w:val="24"/>
        </w:rPr>
        <w:t xml:space="preserve"> </w:t>
      </w:r>
      <w:r w:rsidRPr="008D09B6">
        <w:rPr>
          <w:rFonts w:ascii="Times New Roman" w:hAnsi="Times New Roman" w:cs="Times New Roman"/>
          <w:sz w:val="24"/>
          <w:szCs w:val="24"/>
        </w:rPr>
        <w:t xml:space="preserve">to </w:t>
      </w:r>
      <w:r w:rsidR="00674FA0" w:rsidRPr="008D09B6">
        <w:rPr>
          <w:rFonts w:ascii="Times New Roman" w:hAnsi="Times New Roman" w:cs="Times New Roman"/>
          <w:sz w:val="24"/>
          <w:szCs w:val="24"/>
        </w:rPr>
        <w:t xml:space="preserve">convert money to </w:t>
      </w:r>
      <w:r w:rsidRPr="008D09B6">
        <w:rPr>
          <w:rFonts w:ascii="Times New Roman" w:hAnsi="Times New Roman" w:cs="Times New Roman"/>
          <w:sz w:val="24"/>
          <w:szCs w:val="24"/>
        </w:rPr>
        <w:t xml:space="preserve">their own use. </w:t>
      </w:r>
      <w:r w:rsidR="00E316A9" w:rsidRPr="008D09B6">
        <w:rPr>
          <w:rFonts w:ascii="Times New Roman" w:hAnsi="Times New Roman" w:cs="Times New Roman"/>
          <w:sz w:val="24"/>
          <w:szCs w:val="24"/>
        </w:rPr>
        <w:t>In their letter dated</w:t>
      </w:r>
      <w:r w:rsidR="001636A8" w:rsidRPr="008D09B6">
        <w:rPr>
          <w:rFonts w:ascii="Times New Roman" w:hAnsi="Times New Roman" w:cs="Times New Roman"/>
          <w:sz w:val="24"/>
          <w:szCs w:val="24"/>
        </w:rPr>
        <w:t xml:space="preserve"> </w:t>
      </w:r>
      <w:proofErr w:type="gramStart"/>
      <w:r w:rsidR="001636A8" w:rsidRPr="008D09B6">
        <w:rPr>
          <w:rFonts w:ascii="Times New Roman" w:hAnsi="Times New Roman" w:cs="Times New Roman"/>
          <w:sz w:val="24"/>
          <w:szCs w:val="24"/>
        </w:rPr>
        <w:t>7</w:t>
      </w:r>
      <w:r w:rsidR="00990147" w:rsidRPr="00990147">
        <w:rPr>
          <w:rFonts w:ascii="Times New Roman" w:hAnsi="Times New Roman" w:cs="Times New Roman"/>
          <w:sz w:val="24"/>
          <w:szCs w:val="24"/>
          <w:vertAlign w:val="superscript"/>
        </w:rPr>
        <w:t>th</w:t>
      </w:r>
      <w:r w:rsidR="00990147">
        <w:rPr>
          <w:rFonts w:ascii="Times New Roman" w:hAnsi="Times New Roman" w:cs="Times New Roman"/>
          <w:sz w:val="24"/>
          <w:szCs w:val="24"/>
        </w:rPr>
        <w:t xml:space="preserve"> </w:t>
      </w:r>
      <w:r w:rsidR="00A06CE9" w:rsidRPr="008D09B6">
        <w:rPr>
          <w:rFonts w:ascii="Times New Roman" w:hAnsi="Times New Roman" w:cs="Times New Roman"/>
          <w:sz w:val="24"/>
          <w:szCs w:val="24"/>
        </w:rPr>
        <w:t xml:space="preserve"> August</w:t>
      </w:r>
      <w:proofErr w:type="gramEnd"/>
      <w:r w:rsidR="00A06CE9" w:rsidRPr="008D09B6">
        <w:rPr>
          <w:rFonts w:ascii="Times New Roman" w:hAnsi="Times New Roman" w:cs="Times New Roman"/>
          <w:sz w:val="24"/>
          <w:szCs w:val="24"/>
        </w:rPr>
        <w:t xml:space="preserve"> 2014 </w:t>
      </w:r>
      <w:r w:rsidR="00E316A9" w:rsidRPr="008D09B6">
        <w:rPr>
          <w:rFonts w:ascii="Times New Roman" w:hAnsi="Times New Roman" w:cs="Times New Roman"/>
          <w:sz w:val="24"/>
          <w:szCs w:val="24"/>
        </w:rPr>
        <w:t>they wrote:-</w:t>
      </w:r>
    </w:p>
    <w:p w:rsidR="001636A8" w:rsidRPr="00E909C1" w:rsidRDefault="001636A8" w:rsidP="004C315F">
      <w:pPr>
        <w:spacing w:after="0" w:line="360" w:lineRule="auto"/>
        <w:jc w:val="both"/>
        <w:rPr>
          <w:rFonts w:ascii="Times New Roman" w:hAnsi="Times New Roman" w:cs="Times New Roman"/>
        </w:rPr>
      </w:pPr>
      <w:r w:rsidRPr="00E909C1">
        <w:rPr>
          <w:rFonts w:ascii="Times New Roman" w:hAnsi="Times New Roman" w:cs="Times New Roman"/>
        </w:rPr>
        <w:t xml:space="preserve"> [</w:t>
      </w:r>
      <w:proofErr w:type="gramStart"/>
      <w:r w:rsidRPr="00E909C1">
        <w:rPr>
          <w:rFonts w:ascii="Times New Roman" w:hAnsi="Times New Roman" w:cs="Times New Roman"/>
        </w:rPr>
        <w:t>record</w:t>
      </w:r>
      <w:proofErr w:type="gramEnd"/>
      <w:r w:rsidRPr="00E909C1">
        <w:rPr>
          <w:rFonts w:ascii="Times New Roman" w:hAnsi="Times New Roman" w:cs="Times New Roman"/>
        </w:rPr>
        <w:t xml:space="preserve">, p 121, 122] </w:t>
      </w:r>
    </w:p>
    <w:p w:rsidR="0080002C" w:rsidRDefault="001636A8" w:rsidP="00990147">
      <w:pPr>
        <w:spacing w:after="0" w:line="240" w:lineRule="auto"/>
        <w:ind w:left="720"/>
        <w:jc w:val="both"/>
        <w:rPr>
          <w:rFonts w:ascii="Times New Roman" w:hAnsi="Times New Roman" w:cs="Times New Roman"/>
        </w:rPr>
      </w:pPr>
      <w:r w:rsidRPr="00E909C1">
        <w:rPr>
          <w:rFonts w:ascii="Times New Roman" w:hAnsi="Times New Roman" w:cs="Times New Roman"/>
        </w:rPr>
        <w:t>“The amount received (US$50,000-000</w:t>
      </w:r>
      <w:r w:rsidR="00990147">
        <w:rPr>
          <w:rFonts w:ascii="Times New Roman" w:hAnsi="Times New Roman" w:cs="Times New Roman"/>
        </w:rPr>
        <w:t>)</w:t>
      </w:r>
      <w:r w:rsidRPr="00E909C1">
        <w:rPr>
          <w:rFonts w:ascii="Times New Roman" w:hAnsi="Times New Roman" w:cs="Times New Roman"/>
        </w:rPr>
        <w:t xml:space="preserve"> was meant for construction and installation of the phase one 100kw Solar PV Plant at </w:t>
      </w:r>
      <w:r w:rsidR="00776E6C" w:rsidRPr="00E909C1">
        <w:rPr>
          <w:rFonts w:ascii="Times New Roman" w:hAnsi="Times New Roman" w:cs="Times New Roman"/>
        </w:rPr>
        <w:t>Hopedale</w:t>
      </w:r>
      <w:r w:rsidRPr="00E909C1">
        <w:rPr>
          <w:rFonts w:ascii="Times New Roman" w:hAnsi="Times New Roman" w:cs="Times New Roman"/>
        </w:rPr>
        <w:t xml:space="preserve"> farm in </w:t>
      </w:r>
      <w:proofErr w:type="spellStart"/>
      <w:r w:rsidRPr="00E909C1">
        <w:rPr>
          <w:rFonts w:ascii="Times New Roman" w:hAnsi="Times New Roman" w:cs="Times New Roman"/>
        </w:rPr>
        <w:t>Bindura</w:t>
      </w:r>
      <w:proofErr w:type="spellEnd"/>
      <w:r w:rsidRPr="00E909C1">
        <w:rPr>
          <w:rFonts w:ascii="Times New Roman" w:hAnsi="Times New Roman" w:cs="Times New Roman"/>
        </w:rPr>
        <w:t xml:space="preserve"> </w:t>
      </w:r>
      <w:r w:rsidR="00776E6C" w:rsidRPr="00E909C1">
        <w:rPr>
          <w:rFonts w:ascii="Times New Roman" w:hAnsi="Times New Roman" w:cs="Times New Roman"/>
        </w:rPr>
        <w:t>whose</w:t>
      </w:r>
      <w:r w:rsidRPr="00E909C1">
        <w:rPr>
          <w:rFonts w:ascii="Times New Roman" w:hAnsi="Times New Roman" w:cs="Times New Roman"/>
        </w:rPr>
        <w:t xml:space="preserve"> groundwork preparation has been done. </w:t>
      </w:r>
      <w:r w:rsidR="00776E6C" w:rsidRPr="00E909C1">
        <w:rPr>
          <w:rFonts w:ascii="Times New Roman" w:hAnsi="Times New Roman" w:cs="Times New Roman"/>
        </w:rPr>
        <w:t xml:space="preserve">With all the unforeseeable challenges faced at </w:t>
      </w:r>
      <w:proofErr w:type="spellStart"/>
      <w:r w:rsidR="00776E6C" w:rsidRPr="00E909C1">
        <w:rPr>
          <w:rFonts w:ascii="Times New Roman" w:hAnsi="Times New Roman" w:cs="Times New Roman"/>
        </w:rPr>
        <w:t>Hemmingworth</w:t>
      </w:r>
      <w:proofErr w:type="spellEnd"/>
      <w:r w:rsidR="00776E6C" w:rsidRPr="00E909C1">
        <w:rPr>
          <w:rFonts w:ascii="Times New Roman" w:hAnsi="Times New Roman" w:cs="Times New Roman"/>
        </w:rPr>
        <w:t xml:space="preserve"> Cartwright as discussed to the principle agent, Mr </w:t>
      </w:r>
      <w:proofErr w:type="spellStart"/>
      <w:r w:rsidR="00776E6C" w:rsidRPr="00E909C1">
        <w:rPr>
          <w:rFonts w:ascii="Times New Roman" w:hAnsi="Times New Roman" w:cs="Times New Roman"/>
        </w:rPr>
        <w:t>Perence</w:t>
      </w:r>
      <w:proofErr w:type="spellEnd"/>
      <w:r w:rsidR="00776E6C" w:rsidRPr="00E909C1">
        <w:rPr>
          <w:rFonts w:ascii="Times New Roman" w:hAnsi="Times New Roman" w:cs="Times New Roman"/>
        </w:rPr>
        <w:t xml:space="preserve"> </w:t>
      </w:r>
      <w:proofErr w:type="spellStart"/>
      <w:r w:rsidR="00776E6C" w:rsidRPr="00E909C1">
        <w:rPr>
          <w:rFonts w:ascii="Times New Roman" w:hAnsi="Times New Roman" w:cs="Times New Roman"/>
        </w:rPr>
        <w:t>Shiri</w:t>
      </w:r>
      <w:proofErr w:type="spellEnd"/>
      <w:r w:rsidR="00776E6C" w:rsidRPr="00E909C1">
        <w:rPr>
          <w:rFonts w:ascii="Times New Roman" w:hAnsi="Times New Roman" w:cs="Times New Roman"/>
        </w:rPr>
        <w:t xml:space="preserve"> (complainant) in our updates and feedback meetings, we would like to sincerely assure you that were taking the matter very serious (sic) as it is our highest priority. </w:t>
      </w:r>
      <w:r w:rsidR="0080002C" w:rsidRPr="00E909C1">
        <w:rPr>
          <w:rFonts w:ascii="Times New Roman" w:hAnsi="Times New Roman" w:cs="Times New Roman"/>
        </w:rPr>
        <w:t xml:space="preserve">Hopedale Farm still remains our first proposed demo site in Zimbabwe, and we would like a final </w:t>
      </w:r>
      <w:r w:rsidR="00776E6C" w:rsidRPr="00E909C1">
        <w:rPr>
          <w:rFonts w:ascii="Times New Roman" w:hAnsi="Times New Roman" w:cs="Times New Roman"/>
        </w:rPr>
        <w:t>extension</w:t>
      </w:r>
      <w:r w:rsidR="0080002C" w:rsidRPr="00E909C1">
        <w:rPr>
          <w:rFonts w:ascii="Times New Roman" w:hAnsi="Times New Roman" w:cs="Times New Roman"/>
        </w:rPr>
        <w:t xml:space="preserve"> deadline to be November 2014.</w:t>
      </w:r>
    </w:p>
    <w:p w:rsidR="00990147" w:rsidRPr="00E909C1" w:rsidRDefault="00990147" w:rsidP="00990147">
      <w:pPr>
        <w:spacing w:after="0" w:line="240" w:lineRule="auto"/>
        <w:ind w:left="720"/>
        <w:jc w:val="both"/>
        <w:rPr>
          <w:rFonts w:ascii="Times New Roman" w:hAnsi="Times New Roman" w:cs="Times New Roman"/>
        </w:rPr>
      </w:pPr>
    </w:p>
    <w:p w:rsidR="0080002C" w:rsidRPr="00E909C1" w:rsidRDefault="0080002C" w:rsidP="00990147">
      <w:pPr>
        <w:spacing w:after="0" w:line="240" w:lineRule="auto"/>
        <w:ind w:left="720"/>
        <w:jc w:val="both"/>
        <w:rPr>
          <w:rFonts w:ascii="Times New Roman" w:hAnsi="Times New Roman" w:cs="Times New Roman"/>
        </w:rPr>
      </w:pPr>
      <w:r w:rsidRPr="00E909C1">
        <w:rPr>
          <w:rFonts w:ascii="Times New Roman" w:hAnsi="Times New Roman" w:cs="Times New Roman"/>
        </w:rPr>
        <w:t xml:space="preserve">After this date, should </w:t>
      </w:r>
      <w:proofErr w:type="spellStart"/>
      <w:r w:rsidRPr="00E909C1">
        <w:rPr>
          <w:rFonts w:ascii="Times New Roman" w:hAnsi="Times New Roman" w:cs="Times New Roman"/>
        </w:rPr>
        <w:t>Hemmingworth</w:t>
      </w:r>
      <w:proofErr w:type="spellEnd"/>
      <w:r w:rsidRPr="00E909C1">
        <w:rPr>
          <w:rFonts w:ascii="Times New Roman" w:hAnsi="Times New Roman" w:cs="Times New Roman"/>
        </w:rPr>
        <w:t xml:space="preserve"> Cartwright fail to complete or re-commence work on site, then the full initial deposit of US$50,000-00 will be paid in full with 5% within 48hours. </w:t>
      </w:r>
    </w:p>
    <w:p w:rsidR="0080002C" w:rsidRPr="00E909C1" w:rsidRDefault="0080002C" w:rsidP="00990147">
      <w:pPr>
        <w:spacing w:after="0" w:line="240" w:lineRule="auto"/>
        <w:ind w:firstLine="720"/>
        <w:jc w:val="both"/>
        <w:rPr>
          <w:rFonts w:ascii="Times New Roman" w:hAnsi="Times New Roman" w:cs="Times New Roman"/>
        </w:rPr>
      </w:pPr>
      <w:r w:rsidRPr="00E909C1">
        <w:rPr>
          <w:rFonts w:ascii="Times New Roman" w:hAnsi="Times New Roman" w:cs="Times New Roman"/>
        </w:rPr>
        <w:t xml:space="preserve">We sincerely apologise for the inconvenience </w:t>
      </w:r>
      <w:r w:rsidR="00776E6C" w:rsidRPr="00E909C1">
        <w:rPr>
          <w:rFonts w:ascii="Times New Roman" w:hAnsi="Times New Roman" w:cs="Times New Roman"/>
        </w:rPr>
        <w:t>caused</w:t>
      </w:r>
    </w:p>
    <w:p w:rsidR="0080002C" w:rsidRPr="00E909C1" w:rsidRDefault="0080002C" w:rsidP="00990147">
      <w:pPr>
        <w:spacing w:after="0" w:line="240" w:lineRule="auto"/>
        <w:ind w:firstLine="720"/>
        <w:jc w:val="both"/>
        <w:rPr>
          <w:rFonts w:ascii="Times New Roman" w:hAnsi="Times New Roman" w:cs="Times New Roman"/>
        </w:rPr>
      </w:pPr>
      <w:proofErr w:type="gramStart"/>
      <w:r w:rsidRPr="00E909C1">
        <w:rPr>
          <w:rFonts w:ascii="Times New Roman" w:hAnsi="Times New Roman" w:cs="Times New Roman"/>
        </w:rPr>
        <w:t>Signed etc</w:t>
      </w:r>
      <w:r w:rsidR="00E316A9" w:rsidRPr="00E909C1">
        <w:rPr>
          <w:rFonts w:ascii="Times New Roman" w:hAnsi="Times New Roman" w:cs="Times New Roman"/>
        </w:rPr>
        <w:t>.</w:t>
      </w:r>
      <w:r w:rsidRPr="00E909C1">
        <w:rPr>
          <w:rFonts w:ascii="Times New Roman" w:hAnsi="Times New Roman" w:cs="Times New Roman"/>
        </w:rPr>
        <w:t>”</w:t>
      </w:r>
      <w:proofErr w:type="gramEnd"/>
    </w:p>
    <w:p w:rsidR="001636A8" w:rsidRPr="008D09B6" w:rsidRDefault="001636A8" w:rsidP="004C315F">
      <w:p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 xml:space="preserve"> </w:t>
      </w:r>
    </w:p>
    <w:p w:rsidR="00452CBA" w:rsidRPr="008D09B6" w:rsidRDefault="00E316A9" w:rsidP="004C315F">
      <w:pPr>
        <w:spacing w:after="0" w:line="360" w:lineRule="auto"/>
        <w:ind w:firstLine="720"/>
        <w:jc w:val="both"/>
        <w:rPr>
          <w:rFonts w:ascii="Times New Roman" w:hAnsi="Times New Roman" w:cs="Times New Roman"/>
          <w:sz w:val="24"/>
          <w:szCs w:val="24"/>
        </w:rPr>
      </w:pPr>
      <w:r w:rsidRPr="008D09B6">
        <w:rPr>
          <w:rFonts w:ascii="Times New Roman" w:hAnsi="Times New Roman" w:cs="Times New Roman"/>
          <w:sz w:val="24"/>
          <w:szCs w:val="24"/>
        </w:rPr>
        <w:t xml:space="preserve">The trial court ought to have taken into consideration that their failure to obtain a 60% discount for the complainant </w:t>
      </w:r>
      <w:r w:rsidR="00F868CB" w:rsidRPr="008D09B6">
        <w:rPr>
          <w:rFonts w:ascii="Times New Roman" w:hAnsi="Times New Roman" w:cs="Times New Roman"/>
          <w:sz w:val="24"/>
          <w:szCs w:val="24"/>
        </w:rPr>
        <w:t xml:space="preserve">affected their ability </w:t>
      </w:r>
      <w:r w:rsidRPr="008D09B6">
        <w:rPr>
          <w:rFonts w:ascii="Times New Roman" w:hAnsi="Times New Roman" w:cs="Times New Roman"/>
          <w:sz w:val="24"/>
          <w:szCs w:val="24"/>
        </w:rPr>
        <w:t>to complete their obligations in phase 1 of the proje</w:t>
      </w:r>
      <w:r w:rsidR="00F868CB" w:rsidRPr="008D09B6">
        <w:rPr>
          <w:rFonts w:ascii="Times New Roman" w:hAnsi="Times New Roman" w:cs="Times New Roman"/>
          <w:sz w:val="24"/>
          <w:szCs w:val="24"/>
        </w:rPr>
        <w:t xml:space="preserve">ct. The State failed to establish a </w:t>
      </w:r>
      <w:r w:rsidR="00F868CB" w:rsidRPr="00E909C1">
        <w:rPr>
          <w:rFonts w:ascii="Times New Roman" w:hAnsi="Times New Roman" w:cs="Times New Roman"/>
          <w:i/>
          <w:sz w:val="24"/>
          <w:szCs w:val="24"/>
        </w:rPr>
        <w:t>prima facie</w:t>
      </w:r>
      <w:r w:rsidR="00F868CB" w:rsidRPr="008D09B6">
        <w:rPr>
          <w:rFonts w:ascii="Times New Roman" w:hAnsi="Times New Roman" w:cs="Times New Roman"/>
          <w:sz w:val="24"/>
          <w:szCs w:val="24"/>
        </w:rPr>
        <w:t xml:space="preserve"> case at the closure of the State case and the </w:t>
      </w:r>
      <w:r w:rsidR="00E909C1">
        <w:rPr>
          <w:rFonts w:ascii="Times New Roman" w:hAnsi="Times New Roman" w:cs="Times New Roman"/>
          <w:sz w:val="24"/>
          <w:szCs w:val="24"/>
        </w:rPr>
        <w:t>appellants’</w:t>
      </w:r>
      <w:r w:rsidR="00E909C1" w:rsidRPr="008D09B6">
        <w:rPr>
          <w:rFonts w:ascii="Times New Roman" w:hAnsi="Times New Roman" w:cs="Times New Roman"/>
          <w:sz w:val="24"/>
          <w:szCs w:val="24"/>
        </w:rPr>
        <w:t xml:space="preserve"> application</w:t>
      </w:r>
      <w:r w:rsidR="00F868CB" w:rsidRPr="008D09B6">
        <w:rPr>
          <w:rFonts w:ascii="Times New Roman" w:hAnsi="Times New Roman" w:cs="Times New Roman"/>
          <w:sz w:val="24"/>
          <w:szCs w:val="24"/>
        </w:rPr>
        <w:t xml:space="preserve"> for </w:t>
      </w:r>
      <w:r w:rsidR="00776E6C" w:rsidRPr="008D09B6">
        <w:rPr>
          <w:rFonts w:ascii="Times New Roman" w:hAnsi="Times New Roman" w:cs="Times New Roman"/>
          <w:sz w:val="24"/>
          <w:szCs w:val="24"/>
        </w:rPr>
        <w:t>absolution</w:t>
      </w:r>
      <w:r w:rsidR="00F868CB" w:rsidRPr="008D09B6">
        <w:rPr>
          <w:rFonts w:ascii="Times New Roman" w:hAnsi="Times New Roman" w:cs="Times New Roman"/>
          <w:sz w:val="24"/>
          <w:szCs w:val="24"/>
        </w:rPr>
        <w:t xml:space="preserve"> from the instance should have been granted. </w:t>
      </w:r>
    </w:p>
    <w:p w:rsidR="00452CBA" w:rsidRPr="008D09B6" w:rsidRDefault="00D81A17" w:rsidP="004C315F">
      <w:pPr>
        <w:spacing w:after="0" w:line="360" w:lineRule="auto"/>
        <w:ind w:firstLine="720"/>
        <w:jc w:val="both"/>
        <w:rPr>
          <w:rFonts w:ascii="Times New Roman" w:hAnsi="Times New Roman" w:cs="Times New Roman"/>
          <w:sz w:val="24"/>
          <w:szCs w:val="24"/>
        </w:rPr>
      </w:pPr>
      <w:r w:rsidRPr="008D09B6">
        <w:rPr>
          <w:rFonts w:ascii="Times New Roman" w:hAnsi="Times New Roman" w:cs="Times New Roman"/>
          <w:sz w:val="24"/>
          <w:szCs w:val="24"/>
        </w:rPr>
        <w:lastRenderedPageBreak/>
        <w:t xml:space="preserve">It is our considered view that the </w:t>
      </w:r>
      <w:r w:rsidR="00D47E36" w:rsidRPr="008D09B6">
        <w:rPr>
          <w:rFonts w:ascii="Times New Roman" w:hAnsi="Times New Roman" w:cs="Times New Roman"/>
          <w:sz w:val="24"/>
          <w:szCs w:val="24"/>
        </w:rPr>
        <w:t>essential</w:t>
      </w:r>
      <w:r w:rsidRPr="008D09B6">
        <w:rPr>
          <w:rFonts w:ascii="Times New Roman" w:hAnsi="Times New Roman" w:cs="Times New Roman"/>
          <w:sz w:val="24"/>
          <w:szCs w:val="24"/>
        </w:rPr>
        <w:t xml:space="preserve"> elements for the offence of theft of trust property as cited </w:t>
      </w:r>
      <w:r w:rsidR="00D47E36" w:rsidRPr="008D09B6">
        <w:rPr>
          <w:rFonts w:ascii="Times New Roman" w:hAnsi="Times New Roman" w:cs="Times New Roman"/>
          <w:sz w:val="24"/>
          <w:szCs w:val="24"/>
        </w:rPr>
        <w:t xml:space="preserve">and </w:t>
      </w:r>
      <w:r w:rsidRPr="008D09B6">
        <w:rPr>
          <w:rFonts w:ascii="Times New Roman" w:hAnsi="Times New Roman" w:cs="Times New Roman"/>
          <w:sz w:val="24"/>
          <w:szCs w:val="24"/>
        </w:rPr>
        <w:t xml:space="preserve">appearing in </w:t>
      </w:r>
      <w:r w:rsidR="00D47E36" w:rsidRPr="008D09B6">
        <w:rPr>
          <w:rFonts w:ascii="Times New Roman" w:hAnsi="Times New Roman" w:cs="Times New Roman"/>
          <w:sz w:val="24"/>
          <w:szCs w:val="24"/>
        </w:rPr>
        <w:t>s 113</w:t>
      </w:r>
      <w:r w:rsidRPr="008D09B6">
        <w:rPr>
          <w:rFonts w:ascii="Times New Roman" w:hAnsi="Times New Roman" w:cs="Times New Roman"/>
          <w:sz w:val="24"/>
          <w:szCs w:val="24"/>
        </w:rPr>
        <w:t xml:space="preserve"> (2) (d) were not met. </w:t>
      </w:r>
      <w:r w:rsidR="00452CBA" w:rsidRPr="008D09B6">
        <w:rPr>
          <w:rFonts w:ascii="Times New Roman" w:hAnsi="Times New Roman" w:cs="Times New Roman"/>
          <w:sz w:val="24"/>
          <w:szCs w:val="24"/>
        </w:rPr>
        <w:t xml:space="preserve"> The complainant should have proceeded with a civil claim for breach of </w:t>
      </w:r>
      <w:r w:rsidR="00776E6C" w:rsidRPr="008D09B6">
        <w:rPr>
          <w:rFonts w:ascii="Times New Roman" w:hAnsi="Times New Roman" w:cs="Times New Roman"/>
          <w:sz w:val="24"/>
          <w:szCs w:val="24"/>
        </w:rPr>
        <w:t>contract</w:t>
      </w:r>
      <w:r w:rsidR="00452CBA" w:rsidRPr="008D09B6">
        <w:rPr>
          <w:rFonts w:ascii="Times New Roman" w:hAnsi="Times New Roman" w:cs="Times New Roman"/>
          <w:sz w:val="24"/>
          <w:szCs w:val="24"/>
        </w:rPr>
        <w:t xml:space="preserve"> and sued for either specific performance or for cancellation and damages. The facts of this case fall within the </w:t>
      </w:r>
      <w:r w:rsidR="00776E6C" w:rsidRPr="008D09B6">
        <w:rPr>
          <w:rFonts w:ascii="Times New Roman" w:hAnsi="Times New Roman" w:cs="Times New Roman"/>
          <w:sz w:val="24"/>
          <w:szCs w:val="24"/>
        </w:rPr>
        <w:t>exceptions</w:t>
      </w:r>
      <w:r w:rsidR="00452CBA" w:rsidRPr="008D09B6">
        <w:rPr>
          <w:rFonts w:ascii="Times New Roman" w:hAnsi="Times New Roman" w:cs="Times New Roman"/>
          <w:sz w:val="24"/>
          <w:szCs w:val="24"/>
        </w:rPr>
        <w:t xml:space="preserve"> which are expressly provided for in s 112 of the Criminal (Codification and Reform) Act </w:t>
      </w:r>
      <w:r w:rsidR="00452CBA" w:rsidRPr="0095453D">
        <w:rPr>
          <w:rFonts w:ascii="Times New Roman" w:hAnsi="Times New Roman" w:cs="Times New Roman"/>
          <w:sz w:val="24"/>
          <w:szCs w:val="24"/>
        </w:rPr>
        <w:t>[</w:t>
      </w:r>
      <w:r w:rsidR="00452CBA" w:rsidRPr="00E909C1">
        <w:rPr>
          <w:rFonts w:ascii="Times New Roman" w:hAnsi="Times New Roman" w:cs="Times New Roman"/>
          <w:i/>
          <w:sz w:val="24"/>
          <w:szCs w:val="24"/>
        </w:rPr>
        <w:t>C</w:t>
      </w:r>
      <w:r w:rsidR="0095453D">
        <w:rPr>
          <w:rFonts w:ascii="Times New Roman" w:hAnsi="Times New Roman" w:cs="Times New Roman"/>
          <w:i/>
          <w:sz w:val="24"/>
          <w:szCs w:val="24"/>
        </w:rPr>
        <w:t>h</w:t>
      </w:r>
      <w:r w:rsidR="00452CBA" w:rsidRPr="00E909C1">
        <w:rPr>
          <w:rFonts w:ascii="Times New Roman" w:hAnsi="Times New Roman" w:cs="Times New Roman"/>
          <w:i/>
          <w:sz w:val="24"/>
          <w:szCs w:val="24"/>
        </w:rPr>
        <w:t>ap</w:t>
      </w:r>
      <w:r w:rsidR="0095453D">
        <w:rPr>
          <w:rFonts w:ascii="Times New Roman" w:hAnsi="Times New Roman" w:cs="Times New Roman"/>
          <w:i/>
          <w:sz w:val="24"/>
          <w:szCs w:val="24"/>
        </w:rPr>
        <w:t>ter</w:t>
      </w:r>
      <w:r w:rsidR="00452CBA" w:rsidRPr="00E909C1">
        <w:rPr>
          <w:rFonts w:ascii="Times New Roman" w:hAnsi="Times New Roman" w:cs="Times New Roman"/>
          <w:i/>
          <w:sz w:val="24"/>
          <w:szCs w:val="24"/>
        </w:rPr>
        <w:t xml:space="preserve"> 9:23</w:t>
      </w:r>
      <w:r w:rsidR="00452CBA" w:rsidRPr="0095453D">
        <w:rPr>
          <w:rFonts w:ascii="Times New Roman" w:hAnsi="Times New Roman" w:cs="Times New Roman"/>
          <w:sz w:val="24"/>
          <w:szCs w:val="24"/>
        </w:rPr>
        <w:t>].</w:t>
      </w:r>
    </w:p>
    <w:p w:rsidR="004B394A" w:rsidRPr="008D09B6" w:rsidRDefault="00452CBA" w:rsidP="004C315F">
      <w:p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 xml:space="preserve"> </w:t>
      </w:r>
      <w:r w:rsidRPr="008D09B6">
        <w:rPr>
          <w:rFonts w:ascii="Times New Roman" w:hAnsi="Times New Roman" w:cs="Times New Roman"/>
          <w:sz w:val="24"/>
          <w:szCs w:val="24"/>
        </w:rPr>
        <w:tab/>
      </w:r>
      <w:r w:rsidR="00B97506" w:rsidRPr="008D09B6">
        <w:rPr>
          <w:rFonts w:ascii="Times New Roman" w:hAnsi="Times New Roman" w:cs="Times New Roman"/>
          <w:sz w:val="24"/>
          <w:szCs w:val="24"/>
        </w:rPr>
        <w:t>R</w:t>
      </w:r>
      <w:r w:rsidR="00D47E36" w:rsidRPr="008D09B6">
        <w:rPr>
          <w:rFonts w:ascii="Times New Roman" w:hAnsi="Times New Roman" w:cs="Times New Roman"/>
          <w:sz w:val="24"/>
          <w:szCs w:val="24"/>
        </w:rPr>
        <w:t>egarding</w:t>
      </w:r>
      <w:r w:rsidR="0030486B" w:rsidRPr="008D09B6">
        <w:rPr>
          <w:rFonts w:ascii="Times New Roman" w:hAnsi="Times New Roman" w:cs="Times New Roman"/>
          <w:sz w:val="24"/>
          <w:szCs w:val="24"/>
        </w:rPr>
        <w:t xml:space="preserve"> </w:t>
      </w:r>
      <w:r w:rsidR="00B97506" w:rsidRPr="008D09B6">
        <w:rPr>
          <w:rFonts w:ascii="Times New Roman" w:hAnsi="Times New Roman" w:cs="Times New Roman"/>
          <w:sz w:val="24"/>
          <w:szCs w:val="24"/>
        </w:rPr>
        <w:t xml:space="preserve">ground 3 wherein appellants complain that the </w:t>
      </w:r>
      <w:r w:rsidR="00D47E36" w:rsidRPr="008D09B6">
        <w:rPr>
          <w:rFonts w:ascii="Times New Roman" w:hAnsi="Times New Roman" w:cs="Times New Roman"/>
          <w:sz w:val="24"/>
          <w:szCs w:val="24"/>
        </w:rPr>
        <w:t>inflammatory</w:t>
      </w:r>
      <w:r w:rsidR="0030486B" w:rsidRPr="008D09B6">
        <w:rPr>
          <w:rFonts w:ascii="Times New Roman" w:hAnsi="Times New Roman" w:cs="Times New Roman"/>
          <w:sz w:val="24"/>
          <w:szCs w:val="24"/>
        </w:rPr>
        <w:t xml:space="preserve"> and injudicious comments made by the court </w:t>
      </w:r>
      <w:r w:rsidR="0030486B" w:rsidRPr="008D09B6">
        <w:rPr>
          <w:rFonts w:ascii="Times New Roman" w:hAnsi="Times New Roman" w:cs="Times New Roman"/>
          <w:i/>
          <w:sz w:val="24"/>
          <w:szCs w:val="24"/>
        </w:rPr>
        <w:t>a quo</w:t>
      </w:r>
      <w:r w:rsidR="00B97506" w:rsidRPr="008D09B6">
        <w:rPr>
          <w:rFonts w:ascii="Times New Roman" w:hAnsi="Times New Roman" w:cs="Times New Roman"/>
          <w:sz w:val="24"/>
          <w:szCs w:val="24"/>
        </w:rPr>
        <w:t xml:space="preserve"> in its judgment demonstrated that the </w:t>
      </w:r>
      <w:r w:rsidR="0030486B" w:rsidRPr="008D09B6">
        <w:rPr>
          <w:rFonts w:ascii="Times New Roman" w:hAnsi="Times New Roman" w:cs="Times New Roman"/>
          <w:sz w:val="24"/>
          <w:szCs w:val="24"/>
        </w:rPr>
        <w:t xml:space="preserve">court </w:t>
      </w:r>
      <w:r w:rsidR="0030486B" w:rsidRPr="008D09B6">
        <w:rPr>
          <w:rFonts w:ascii="Times New Roman" w:hAnsi="Times New Roman" w:cs="Times New Roman"/>
          <w:i/>
          <w:sz w:val="24"/>
          <w:szCs w:val="24"/>
        </w:rPr>
        <w:t>a quo</w:t>
      </w:r>
      <w:r w:rsidR="0030486B" w:rsidRPr="008D09B6">
        <w:rPr>
          <w:rFonts w:ascii="Times New Roman" w:hAnsi="Times New Roman" w:cs="Times New Roman"/>
          <w:sz w:val="24"/>
          <w:szCs w:val="24"/>
        </w:rPr>
        <w:t xml:space="preserve"> had a preconceived prejudice toward the appellants</w:t>
      </w:r>
      <w:r w:rsidR="00B97506" w:rsidRPr="008D09B6">
        <w:rPr>
          <w:rFonts w:ascii="Times New Roman" w:hAnsi="Times New Roman" w:cs="Times New Roman"/>
          <w:sz w:val="24"/>
          <w:szCs w:val="24"/>
        </w:rPr>
        <w:t>, we see no evidence of that</w:t>
      </w:r>
      <w:r w:rsidR="0030486B" w:rsidRPr="008D09B6">
        <w:rPr>
          <w:rFonts w:ascii="Times New Roman" w:hAnsi="Times New Roman" w:cs="Times New Roman"/>
          <w:sz w:val="24"/>
          <w:szCs w:val="24"/>
        </w:rPr>
        <w:t xml:space="preserve">. From our reading of the record it appears that the court </w:t>
      </w:r>
      <w:r w:rsidR="0030486B" w:rsidRPr="008D09B6">
        <w:rPr>
          <w:rFonts w:ascii="Times New Roman" w:hAnsi="Times New Roman" w:cs="Times New Roman"/>
          <w:i/>
          <w:sz w:val="24"/>
          <w:szCs w:val="24"/>
        </w:rPr>
        <w:t>a quo</w:t>
      </w:r>
      <w:r w:rsidR="0030486B" w:rsidRPr="008D09B6">
        <w:rPr>
          <w:rFonts w:ascii="Times New Roman" w:hAnsi="Times New Roman" w:cs="Times New Roman"/>
          <w:sz w:val="24"/>
          <w:szCs w:val="24"/>
        </w:rPr>
        <w:t xml:space="preserve"> got rather </w:t>
      </w:r>
      <w:r w:rsidR="00D47E36" w:rsidRPr="008D09B6">
        <w:rPr>
          <w:rFonts w:ascii="Times New Roman" w:hAnsi="Times New Roman" w:cs="Times New Roman"/>
          <w:sz w:val="24"/>
          <w:szCs w:val="24"/>
        </w:rPr>
        <w:t>excitably</w:t>
      </w:r>
      <w:r w:rsidR="0030486B" w:rsidRPr="008D09B6">
        <w:rPr>
          <w:rFonts w:ascii="Times New Roman" w:hAnsi="Times New Roman" w:cs="Times New Roman"/>
          <w:sz w:val="24"/>
          <w:szCs w:val="24"/>
        </w:rPr>
        <w:t xml:space="preserve"> </w:t>
      </w:r>
      <w:r w:rsidR="00D47E36" w:rsidRPr="008D09B6">
        <w:rPr>
          <w:rFonts w:ascii="Times New Roman" w:hAnsi="Times New Roman" w:cs="Times New Roman"/>
          <w:sz w:val="24"/>
          <w:szCs w:val="24"/>
        </w:rPr>
        <w:t>incensed</w:t>
      </w:r>
      <w:r w:rsidR="0030486B" w:rsidRPr="008D09B6">
        <w:rPr>
          <w:rFonts w:ascii="Times New Roman" w:hAnsi="Times New Roman" w:cs="Times New Roman"/>
          <w:sz w:val="24"/>
          <w:szCs w:val="24"/>
        </w:rPr>
        <w:t xml:space="preserve"> </w:t>
      </w:r>
      <w:r w:rsidR="00B97506" w:rsidRPr="008D09B6">
        <w:rPr>
          <w:rFonts w:ascii="Times New Roman" w:hAnsi="Times New Roman" w:cs="Times New Roman"/>
          <w:sz w:val="24"/>
          <w:szCs w:val="24"/>
        </w:rPr>
        <w:t xml:space="preserve">at the appellants </w:t>
      </w:r>
      <w:r w:rsidR="0030486B" w:rsidRPr="008D09B6">
        <w:rPr>
          <w:rFonts w:ascii="Times New Roman" w:hAnsi="Times New Roman" w:cs="Times New Roman"/>
          <w:sz w:val="24"/>
          <w:szCs w:val="24"/>
        </w:rPr>
        <w:t xml:space="preserve">after viewing all the evidence. Although the comments are indeed unacceptably injudicious, we see no real cause of </w:t>
      </w:r>
      <w:r w:rsidR="00D47E36" w:rsidRPr="008D09B6">
        <w:rPr>
          <w:rFonts w:ascii="Times New Roman" w:hAnsi="Times New Roman" w:cs="Times New Roman"/>
          <w:sz w:val="24"/>
          <w:szCs w:val="24"/>
        </w:rPr>
        <w:t>concern</w:t>
      </w:r>
      <w:r w:rsidR="0030486B" w:rsidRPr="008D09B6">
        <w:rPr>
          <w:rFonts w:ascii="Times New Roman" w:hAnsi="Times New Roman" w:cs="Times New Roman"/>
          <w:sz w:val="24"/>
          <w:szCs w:val="24"/>
        </w:rPr>
        <w:t xml:space="preserve"> that the court </w:t>
      </w:r>
      <w:r w:rsidR="0030486B" w:rsidRPr="008D09B6">
        <w:rPr>
          <w:rFonts w:ascii="Times New Roman" w:hAnsi="Times New Roman" w:cs="Times New Roman"/>
          <w:i/>
          <w:sz w:val="24"/>
          <w:szCs w:val="24"/>
        </w:rPr>
        <w:t>a quo</w:t>
      </w:r>
      <w:r w:rsidR="0030486B" w:rsidRPr="008D09B6">
        <w:rPr>
          <w:rFonts w:ascii="Times New Roman" w:hAnsi="Times New Roman" w:cs="Times New Roman"/>
          <w:sz w:val="24"/>
          <w:szCs w:val="24"/>
        </w:rPr>
        <w:t xml:space="preserve"> was biased towards the appellants.  </w:t>
      </w:r>
    </w:p>
    <w:p w:rsidR="00B97506" w:rsidRPr="008D09B6" w:rsidRDefault="00B97506" w:rsidP="004C315F">
      <w:pPr>
        <w:spacing w:after="0" w:line="360" w:lineRule="auto"/>
        <w:ind w:firstLine="720"/>
        <w:jc w:val="both"/>
        <w:rPr>
          <w:rFonts w:ascii="Times New Roman" w:hAnsi="Times New Roman" w:cs="Times New Roman"/>
          <w:sz w:val="24"/>
          <w:szCs w:val="24"/>
        </w:rPr>
      </w:pPr>
      <w:r w:rsidRPr="008D09B6">
        <w:rPr>
          <w:rFonts w:ascii="Times New Roman" w:hAnsi="Times New Roman" w:cs="Times New Roman"/>
          <w:sz w:val="24"/>
          <w:szCs w:val="24"/>
        </w:rPr>
        <w:t>I</w:t>
      </w:r>
      <w:r w:rsidR="0030486B" w:rsidRPr="008D09B6">
        <w:rPr>
          <w:rFonts w:ascii="Times New Roman" w:hAnsi="Times New Roman" w:cs="Times New Roman"/>
          <w:sz w:val="24"/>
          <w:szCs w:val="24"/>
        </w:rPr>
        <w:t xml:space="preserve">t is our view that the court </w:t>
      </w:r>
      <w:r w:rsidR="0030486B" w:rsidRPr="008D09B6">
        <w:rPr>
          <w:rFonts w:ascii="Times New Roman" w:hAnsi="Times New Roman" w:cs="Times New Roman"/>
          <w:i/>
          <w:sz w:val="24"/>
          <w:szCs w:val="24"/>
        </w:rPr>
        <w:t>a quo</w:t>
      </w:r>
      <w:r w:rsidR="0030486B" w:rsidRPr="008D09B6">
        <w:rPr>
          <w:rFonts w:ascii="Times New Roman" w:hAnsi="Times New Roman" w:cs="Times New Roman"/>
          <w:sz w:val="24"/>
          <w:szCs w:val="24"/>
        </w:rPr>
        <w:t xml:space="preserve"> misdirected itself in convicting the </w:t>
      </w:r>
      <w:r w:rsidR="00D47E36" w:rsidRPr="008D09B6">
        <w:rPr>
          <w:rFonts w:ascii="Times New Roman" w:hAnsi="Times New Roman" w:cs="Times New Roman"/>
          <w:sz w:val="24"/>
          <w:szCs w:val="24"/>
        </w:rPr>
        <w:t>appellants</w:t>
      </w:r>
      <w:r w:rsidR="0030486B" w:rsidRPr="008D09B6">
        <w:rPr>
          <w:rFonts w:ascii="Times New Roman" w:hAnsi="Times New Roman" w:cs="Times New Roman"/>
          <w:sz w:val="24"/>
          <w:szCs w:val="24"/>
        </w:rPr>
        <w:t xml:space="preserve"> of theft of trust property. Indeed the trial court should not have placed the appellants on </w:t>
      </w:r>
      <w:r w:rsidR="00D47E36" w:rsidRPr="008D09B6">
        <w:rPr>
          <w:rFonts w:ascii="Times New Roman" w:hAnsi="Times New Roman" w:cs="Times New Roman"/>
          <w:sz w:val="24"/>
          <w:szCs w:val="24"/>
        </w:rPr>
        <w:t>their</w:t>
      </w:r>
      <w:r w:rsidR="0030486B" w:rsidRPr="008D09B6">
        <w:rPr>
          <w:rFonts w:ascii="Times New Roman" w:hAnsi="Times New Roman" w:cs="Times New Roman"/>
          <w:sz w:val="24"/>
          <w:szCs w:val="24"/>
        </w:rPr>
        <w:t xml:space="preserve"> defence given the fact that the state failed to establish a </w:t>
      </w:r>
      <w:r w:rsidR="0030486B" w:rsidRPr="008D09B6">
        <w:rPr>
          <w:rFonts w:ascii="Times New Roman" w:hAnsi="Times New Roman" w:cs="Times New Roman"/>
          <w:i/>
          <w:sz w:val="24"/>
          <w:szCs w:val="24"/>
        </w:rPr>
        <w:t>prima facie</w:t>
      </w:r>
      <w:r w:rsidR="0030486B" w:rsidRPr="008D09B6">
        <w:rPr>
          <w:rFonts w:ascii="Times New Roman" w:hAnsi="Times New Roman" w:cs="Times New Roman"/>
          <w:sz w:val="24"/>
          <w:szCs w:val="24"/>
        </w:rPr>
        <w:t xml:space="preserve"> case against the appellants at the closure </w:t>
      </w:r>
      <w:r w:rsidR="00D47E36" w:rsidRPr="008D09B6">
        <w:rPr>
          <w:rFonts w:ascii="Times New Roman" w:hAnsi="Times New Roman" w:cs="Times New Roman"/>
          <w:sz w:val="24"/>
          <w:szCs w:val="24"/>
        </w:rPr>
        <w:t>of</w:t>
      </w:r>
      <w:r w:rsidR="0030486B" w:rsidRPr="008D09B6">
        <w:rPr>
          <w:rFonts w:ascii="Times New Roman" w:hAnsi="Times New Roman" w:cs="Times New Roman"/>
          <w:sz w:val="24"/>
          <w:szCs w:val="24"/>
        </w:rPr>
        <w:t xml:space="preserve"> the state case.</w:t>
      </w:r>
    </w:p>
    <w:p w:rsidR="004B394A" w:rsidRPr="008D09B6" w:rsidRDefault="00B97506" w:rsidP="004C315F">
      <w:p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 xml:space="preserve"> </w:t>
      </w:r>
      <w:r w:rsidR="00AE6515" w:rsidRPr="008D09B6">
        <w:rPr>
          <w:rFonts w:ascii="Times New Roman" w:hAnsi="Times New Roman" w:cs="Times New Roman"/>
          <w:sz w:val="24"/>
          <w:szCs w:val="24"/>
        </w:rPr>
        <w:tab/>
      </w:r>
      <w:r w:rsidR="0030486B" w:rsidRPr="008D09B6">
        <w:rPr>
          <w:rFonts w:ascii="Times New Roman" w:hAnsi="Times New Roman" w:cs="Times New Roman"/>
          <w:sz w:val="24"/>
          <w:szCs w:val="24"/>
        </w:rPr>
        <w:t>A</w:t>
      </w:r>
      <w:r w:rsidRPr="008D09B6">
        <w:rPr>
          <w:rFonts w:ascii="Times New Roman" w:hAnsi="Times New Roman" w:cs="Times New Roman"/>
          <w:sz w:val="24"/>
          <w:szCs w:val="24"/>
        </w:rPr>
        <w:t>ccordingly, we rule as follows:-</w:t>
      </w:r>
    </w:p>
    <w:p w:rsidR="004B167F" w:rsidRPr="00A66652" w:rsidRDefault="00A66652" w:rsidP="00A6665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922E9" w:rsidRPr="00A66652">
        <w:rPr>
          <w:rFonts w:ascii="Times New Roman" w:hAnsi="Times New Roman" w:cs="Times New Roman"/>
          <w:sz w:val="24"/>
          <w:szCs w:val="24"/>
        </w:rPr>
        <w:t>T</w:t>
      </w:r>
      <w:r w:rsidR="0030486B" w:rsidRPr="00A66652">
        <w:rPr>
          <w:rFonts w:ascii="Times New Roman" w:hAnsi="Times New Roman" w:cs="Times New Roman"/>
          <w:sz w:val="24"/>
          <w:szCs w:val="24"/>
        </w:rPr>
        <w:t>he conviction</w:t>
      </w:r>
      <w:r w:rsidR="00D47E36" w:rsidRPr="00A66652">
        <w:rPr>
          <w:rFonts w:ascii="Times New Roman" w:hAnsi="Times New Roman" w:cs="Times New Roman"/>
          <w:sz w:val="24"/>
          <w:szCs w:val="24"/>
        </w:rPr>
        <w:t xml:space="preserve">s against both </w:t>
      </w:r>
      <w:proofErr w:type="spellStart"/>
      <w:r w:rsidR="00D47E36" w:rsidRPr="00A66652">
        <w:rPr>
          <w:rFonts w:ascii="Times New Roman" w:hAnsi="Times New Roman" w:cs="Times New Roman"/>
          <w:sz w:val="24"/>
          <w:szCs w:val="24"/>
        </w:rPr>
        <w:t>accuseds</w:t>
      </w:r>
      <w:proofErr w:type="spellEnd"/>
      <w:r w:rsidR="00D47E36" w:rsidRPr="00A66652">
        <w:rPr>
          <w:rFonts w:ascii="Times New Roman" w:hAnsi="Times New Roman" w:cs="Times New Roman"/>
          <w:sz w:val="24"/>
          <w:szCs w:val="24"/>
        </w:rPr>
        <w:t xml:space="preserve"> are</w:t>
      </w:r>
      <w:r w:rsidR="0030486B" w:rsidRPr="00A66652">
        <w:rPr>
          <w:rFonts w:ascii="Times New Roman" w:hAnsi="Times New Roman" w:cs="Times New Roman"/>
          <w:sz w:val="24"/>
          <w:szCs w:val="24"/>
        </w:rPr>
        <w:t xml:space="preserve"> quashed and the sentence</w:t>
      </w:r>
      <w:r w:rsidR="00D658D3" w:rsidRPr="00A66652">
        <w:rPr>
          <w:rFonts w:ascii="Times New Roman" w:hAnsi="Times New Roman" w:cs="Times New Roman"/>
          <w:sz w:val="24"/>
          <w:szCs w:val="24"/>
        </w:rPr>
        <w:t>s are</w:t>
      </w:r>
      <w:r w:rsidR="0030486B" w:rsidRPr="00A66652">
        <w:rPr>
          <w:rFonts w:ascii="Times New Roman" w:hAnsi="Times New Roman" w:cs="Times New Roman"/>
          <w:sz w:val="24"/>
          <w:szCs w:val="24"/>
        </w:rPr>
        <w:t xml:space="preserve"> set aside. </w:t>
      </w:r>
      <w:r w:rsidR="00D658D3" w:rsidRPr="00A66652">
        <w:rPr>
          <w:rFonts w:ascii="Times New Roman" w:hAnsi="Times New Roman" w:cs="Times New Roman"/>
          <w:sz w:val="24"/>
          <w:szCs w:val="24"/>
        </w:rPr>
        <w:t xml:space="preserve">Both </w:t>
      </w:r>
      <w:proofErr w:type="spellStart"/>
      <w:r w:rsidR="00D658D3" w:rsidRPr="00A66652">
        <w:rPr>
          <w:rFonts w:ascii="Times New Roman" w:hAnsi="Times New Roman" w:cs="Times New Roman"/>
          <w:sz w:val="24"/>
          <w:szCs w:val="24"/>
        </w:rPr>
        <w:t>a</w:t>
      </w:r>
      <w:r w:rsidR="0030486B" w:rsidRPr="00A66652">
        <w:rPr>
          <w:rFonts w:ascii="Times New Roman" w:hAnsi="Times New Roman" w:cs="Times New Roman"/>
          <w:sz w:val="24"/>
          <w:szCs w:val="24"/>
        </w:rPr>
        <w:t>ccuseds</w:t>
      </w:r>
      <w:proofErr w:type="spellEnd"/>
      <w:r w:rsidR="0030486B" w:rsidRPr="00A66652">
        <w:rPr>
          <w:rFonts w:ascii="Times New Roman" w:hAnsi="Times New Roman" w:cs="Times New Roman"/>
          <w:sz w:val="24"/>
          <w:szCs w:val="24"/>
        </w:rPr>
        <w:t xml:space="preserve"> are found not guilt</w:t>
      </w:r>
      <w:r w:rsidR="00E922E9" w:rsidRPr="00A66652">
        <w:rPr>
          <w:rFonts w:ascii="Times New Roman" w:hAnsi="Times New Roman" w:cs="Times New Roman"/>
          <w:sz w:val="24"/>
          <w:szCs w:val="24"/>
        </w:rPr>
        <w:t>y</w:t>
      </w:r>
      <w:r w:rsidR="0030486B" w:rsidRPr="00A66652">
        <w:rPr>
          <w:rFonts w:ascii="Times New Roman" w:hAnsi="Times New Roman" w:cs="Times New Roman"/>
          <w:sz w:val="24"/>
          <w:szCs w:val="24"/>
        </w:rPr>
        <w:t xml:space="preserve"> and are acquitted”.</w:t>
      </w:r>
    </w:p>
    <w:p w:rsidR="004B394A" w:rsidRPr="008D09B6" w:rsidRDefault="004B394A" w:rsidP="004C315F">
      <w:pPr>
        <w:spacing w:after="0" w:line="360" w:lineRule="auto"/>
        <w:jc w:val="both"/>
        <w:rPr>
          <w:rFonts w:ascii="Times New Roman" w:hAnsi="Times New Roman" w:cs="Times New Roman"/>
          <w:sz w:val="24"/>
          <w:szCs w:val="24"/>
        </w:rPr>
      </w:pPr>
    </w:p>
    <w:p w:rsidR="00A66652" w:rsidRDefault="00A66652" w:rsidP="004C315F">
      <w:pPr>
        <w:spacing w:after="0" w:line="360" w:lineRule="auto"/>
        <w:jc w:val="both"/>
        <w:rPr>
          <w:rFonts w:ascii="Times New Roman" w:hAnsi="Times New Roman" w:cs="Times New Roman"/>
          <w:sz w:val="24"/>
          <w:szCs w:val="24"/>
        </w:rPr>
      </w:pPr>
    </w:p>
    <w:p w:rsidR="00A66652" w:rsidRDefault="00A66652" w:rsidP="004C315F">
      <w:pPr>
        <w:spacing w:after="0" w:line="360" w:lineRule="auto"/>
        <w:jc w:val="both"/>
        <w:rPr>
          <w:rFonts w:ascii="Times New Roman" w:hAnsi="Times New Roman" w:cs="Times New Roman"/>
          <w:sz w:val="24"/>
          <w:szCs w:val="24"/>
        </w:rPr>
      </w:pPr>
    </w:p>
    <w:p w:rsidR="00A66652" w:rsidRDefault="00A66652" w:rsidP="004C315F">
      <w:pPr>
        <w:spacing w:after="0" w:line="360" w:lineRule="auto"/>
        <w:jc w:val="both"/>
        <w:rPr>
          <w:rFonts w:ascii="Times New Roman" w:hAnsi="Times New Roman" w:cs="Times New Roman"/>
          <w:sz w:val="24"/>
          <w:szCs w:val="24"/>
        </w:rPr>
      </w:pPr>
    </w:p>
    <w:p w:rsidR="00A66652" w:rsidRDefault="00A66652" w:rsidP="004C315F">
      <w:pPr>
        <w:spacing w:after="0" w:line="360" w:lineRule="auto"/>
        <w:jc w:val="both"/>
        <w:rPr>
          <w:rFonts w:ascii="Times New Roman" w:hAnsi="Times New Roman" w:cs="Times New Roman"/>
          <w:sz w:val="24"/>
          <w:szCs w:val="24"/>
        </w:rPr>
      </w:pPr>
    </w:p>
    <w:p w:rsidR="00D658D3" w:rsidRDefault="00B97506" w:rsidP="004C315F">
      <w:pPr>
        <w:spacing w:after="0" w:line="360" w:lineRule="auto"/>
        <w:jc w:val="both"/>
        <w:rPr>
          <w:rFonts w:ascii="Times New Roman" w:hAnsi="Times New Roman" w:cs="Times New Roman"/>
          <w:sz w:val="24"/>
          <w:szCs w:val="24"/>
        </w:rPr>
      </w:pPr>
      <w:r w:rsidRPr="008D09B6">
        <w:rPr>
          <w:rFonts w:ascii="Times New Roman" w:hAnsi="Times New Roman" w:cs="Times New Roman"/>
          <w:sz w:val="24"/>
          <w:szCs w:val="24"/>
        </w:rPr>
        <w:t>HUNGWE J agrees</w:t>
      </w:r>
      <w:r w:rsidR="00E922E9" w:rsidRPr="008D09B6">
        <w:rPr>
          <w:rFonts w:ascii="Times New Roman" w:hAnsi="Times New Roman" w:cs="Times New Roman"/>
          <w:sz w:val="24"/>
          <w:szCs w:val="24"/>
        </w:rPr>
        <w:t>…</w:t>
      </w:r>
      <w:r w:rsidR="00954252">
        <w:rPr>
          <w:rFonts w:ascii="Times New Roman" w:hAnsi="Times New Roman" w:cs="Times New Roman"/>
          <w:sz w:val="24"/>
          <w:szCs w:val="24"/>
        </w:rPr>
        <w:t>…………………………..</w:t>
      </w:r>
    </w:p>
    <w:p w:rsidR="007801EB" w:rsidRDefault="007801EB" w:rsidP="004C315F">
      <w:pPr>
        <w:spacing w:after="0" w:line="360" w:lineRule="auto"/>
        <w:jc w:val="both"/>
        <w:rPr>
          <w:rFonts w:ascii="Times New Roman" w:hAnsi="Times New Roman" w:cs="Times New Roman"/>
          <w:sz w:val="24"/>
          <w:szCs w:val="24"/>
        </w:rPr>
      </w:pPr>
    </w:p>
    <w:p w:rsidR="00651FCE" w:rsidRDefault="00651FCE" w:rsidP="004C315F">
      <w:pPr>
        <w:spacing w:after="0" w:line="360" w:lineRule="auto"/>
        <w:jc w:val="both"/>
        <w:rPr>
          <w:rFonts w:ascii="Times New Roman" w:hAnsi="Times New Roman" w:cs="Times New Roman"/>
          <w:sz w:val="24"/>
          <w:szCs w:val="24"/>
        </w:rPr>
      </w:pPr>
    </w:p>
    <w:p w:rsidR="00651FCE" w:rsidRDefault="00651FCE" w:rsidP="004C315F">
      <w:pPr>
        <w:spacing w:after="0" w:line="360" w:lineRule="auto"/>
        <w:jc w:val="both"/>
        <w:rPr>
          <w:rFonts w:ascii="Times New Roman" w:hAnsi="Times New Roman" w:cs="Times New Roman"/>
          <w:sz w:val="24"/>
          <w:szCs w:val="24"/>
        </w:rPr>
      </w:pPr>
    </w:p>
    <w:p w:rsidR="007801EB" w:rsidRDefault="007801EB" w:rsidP="00651FCE">
      <w:pPr>
        <w:spacing w:after="0" w:line="240" w:lineRule="auto"/>
        <w:jc w:val="both"/>
        <w:rPr>
          <w:rFonts w:ascii="Times New Roman" w:hAnsi="Times New Roman" w:cs="Times New Roman"/>
          <w:sz w:val="24"/>
          <w:szCs w:val="24"/>
        </w:rPr>
      </w:pPr>
      <w:proofErr w:type="spellStart"/>
      <w:r w:rsidRPr="007801EB">
        <w:rPr>
          <w:rFonts w:ascii="Times New Roman" w:hAnsi="Times New Roman" w:cs="Times New Roman"/>
          <w:i/>
          <w:sz w:val="24"/>
          <w:szCs w:val="24"/>
        </w:rPr>
        <w:t>Mambosasa</w:t>
      </w:r>
      <w:proofErr w:type="spellEnd"/>
      <w:r>
        <w:rPr>
          <w:rFonts w:ascii="Times New Roman" w:hAnsi="Times New Roman" w:cs="Times New Roman"/>
          <w:sz w:val="24"/>
          <w:szCs w:val="24"/>
        </w:rPr>
        <w:t>, appellants’ legal practitioners</w:t>
      </w:r>
    </w:p>
    <w:p w:rsidR="007801EB" w:rsidRPr="008D09B6" w:rsidRDefault="007801EB" w:rsidP="00651FCE">
      <w:pPr>
        <w:spacing w:after="0" w:line="240" w:lineRule="auto"/>
        <w:jc w:val="both"/>
        <w:rPr>
          <w:rFonts w:ascii="Times New Roman" w:hAnsi="Times New Roman" w:cs="Times New Roman"/>
          <w:sz w:val="24"/>
          <w:szCs w:val="24"/>
        </w:rPr>
      </w:pPr>
      <w:r w:rsidRPr="007801EB">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7801EB" w:rsidRPr="008D09B6" w:rsidSect="00CC1A2B">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60" w:rsidRDefault="00724460" w:rsidP="008D09B6">
      <w:pPr>
        <w:spacing w:after="0" w:line="240" w:lineRule="auto"/>
      </w:pPr>
      <w:r>
        <w:separator/>
      </w:r>
    </w:p>
  </w:endnote>
  <w:endnote w:type="continuationSeparator" w:id="0">
    <w:p w:rsidR="00724460" w:rsidRDefault="00724460" w:rsidP="008D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9B6" w:rsidRDefault="008D09B6">
    <w:pPr>
      <w:pStyle w:val="Footer"/>
    </w:pPr>
  </w:p>
  <w:p w:rsidR="008D09B6" w:rsidRDefault="008D0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60" w:rsidRDefault="00724460" w:rsidP="008D09B6">
      <w:pPr>
        <w:spacing w:after="0" w:line="240" w:lineRule="auto"/>
      </w:pPr>
      <w:r>
        <w:separator/>
      </w:r>
    </w:p>
  </w:footnote>
  <w:footnote w:type="continuationSeparator" w:id="0">
    <w:p w:rsidR="00724460" w:rsidRDefault="00724460" w:rsidP="008D0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6815"/>
      <w:docPartObj>
        <w:docPartGallery w:val="Page Numbers (Top of Page)"/>
        <w:docPartUnique/>
      </w:docPartObj>
    </w:sdtPr>
    <w:sdtEndPr>
      <w:rPr>
        <w:noProof/>
      </w:rPr>
    </w:sdtEndPr>
    <w:sdtContent>
      <w:p w:rsidR="003461B3" w:rsidRDefault="003461B3">
        <w:pPr>
          <w:pStyle w:val="Header"/>
          <w:jc w:val="right"/>
          <w:rPr>
            <w:noProof/>
          </w:rPr>
        </w:pPr>
        <w:r>
          <w:fldChar w:fldCharType="begin"/>
        </w:r>
        <w:r>
          <w:instrText xml:space="preserve"> PAGE   \* MERGEFORMAT </w:instrText>
        </w:r>
        <w:r>
          <w:fldChar w:fldCharType="separate"/>
        </w:r>
        <w:r w:rsidR="00B9413F">
          <w:rPr>
            <w:noProof/>
          </w:rPr>
          <w:t>1</w:t>
        </w:r>
        <w:r>
          <w:rPr>
            <w:noProof/>
          </w:rPr>
          <w:fldChar w:fldCharType="end"/>
        </w:r>
      </w:p>
      <w:p w:rsidR="003461B3" w:rsidRDefault="003461B3">
        <w:pPr>
          <w:pStyle w:val="Header"/>
          <w:jc w:val="right"/>
          <w:rPr>
            <w:noProof/>
          </w:rPr>
        </w:pPr>
        <w:r>
          <w:rPr>
            <w:noProof/>
          </w:rPr>
          <w:t>HH</w:t>
        </w:r>
        <w:r w:rsidR="003B728E">
          <w:rPr>
            <w:noProof/>
          </w:rPr>
          <w:t xml:space="preserve"> 36-17</w:t>
        </w:r>
      </w:p>
      <w:p w:rsidR="003461B3" w:rsidRDefault="003461B3">
        <w:pPr>
          <w:pStyle w:val="Header"/>
          <w:jc w:val="right"/>
          <w:rPr>
            <w:noProof/>
          </w:rPr>
        </w:pPr>
        <w:r>
          <w:rPr>
            <w:noProof/>
          </w:rPr>
          <w:t>CA 270/15</w:t>
        </w:r>
      </w:p>
    </w:sdtContent>
  </w:sdt>
  <w:p w:rsidR="003461B3" w:rsidRDefault="00346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9453C"/>
    <w:multiLevelType w:val="hybridMultilevel"/>
    <w:tmpl w:val="D27C842C"/>
    <w:lvl w:ilvl="0" w:tplc="7C40342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D5"/>
    <w:rsid w:val="0000740C"/>
    <w:rsid w:val="0013066C"/>
    <w:rsid w:val="00144746"/>
    <w:rsid w:val="001636A8"/>
    <w:rsid w:val="001C7D74"/>
    <w:rsid w:val="00280750"/>
    <w:rsid w:val="002B2391"/>
    <w:rsid w:val="002F36EF"/>
    <w:rsid w:val="0030486B"/>
    <w:rsid w:val="003219B8"/>
    <w:rsid w:val="0033459C"/>
    <w:rsid w:val="003461B3"/>
    <w:rsid w:val="003471E9"/>
    <w:rsid w:val="003B728E"/>
    <w:rsid w:val="00452CBA"/>
    <w:rsid w:val="004A15FF"/>
    <w:rsid w:val="004B167F"/>
    <w:rsid w:val="004B394A"/>
    <w:rsid w:val="004C315F"/>
    <w:rsid w:val="00516CEB"/>
    <w:rsid w:val="00580656"/>
    <w:rsid w:val="0059683F"/>
    <w:rsid w:val="00627A8C"/>
    <w:rsid w:val="00651FCE"/>
    <w:rsid w:val="00674FA0"/>
    <w:rsid w:val="00724460"/>
    <w:rsid w:val="007318FA"/>
    <w:rsid w:val="007353BB"/>
    <w:rsid w:val="00776E6C"/>
    <w:rsid w:val="007801EB"/>
    <w:rsid w:val="00781EE0"/>
    <w:rsid w:val="00794AF1"/>
    <w:rsid w:val="007B60E5"/>
    <w:rsid w:val="007D60DA"/>
    <w:rsid w:val="007F406C"/>
    <w:rsid w:val="0080002C"/>
    <w:rsid w:val="00826E95"/>
    <w:rsid w:val="00836C83"/>
    <w:rsid w:val="00893D29"/>
    <w:rsid w:val="008B506D"/>
    <w:rsid w:val="008D09B6"/>
    <w:rsid w:val="008D1C3D"/>
    <w:rsid w:val="008E36DD"/>
    <w:rsid w:val="008F6F37"/>
    <w:rsid w:val="00954252"/>
    <w:rsid w:val="0095453D"/>
    <w:rsid w:val="00981DEF"/>
    <w:rsid w:val="00990147"/>
    <w:rsid w:val="00990EB5"/>
    <w:rsid w:val="009935A0"/>
    <w:rsid w:val="009A242C"/>
    <w:rsid w:val="009C0A72"/>
    <w:rsid w:val="00A06CE9"/>
    <w:rsid w:val="00A35FDE"/>
    <w:rsid w:val="00A37663"/>
    <w:rsid w:val="00A659ED"/>
    <w:rsid w:val="00A66652"/>
    <w:rsid w:val="00AE6515"/>
    <w:rsid w:val="00B247E8"/>
    <w:rsid w:val="00B24BA1"/>
    <w:rsid w:val="00B356B1"/>
    <w:rsid w:val="00B36F18"/>
    <w:rsid w:val="00B423A4"/>
    <w:rsid w:val="00B55DF8"/>
    <w:rsid w:val="00B713DA"/>
    <w:rsid w:val="00B9413F"/>
    <w:rsid w:val="00B97506"/>
    <w:rsid w:val="00BF317F"/>
    <w:rsid w:val="00C46BD5"/>
    <w:rsid w:val="00C57D0A"/>
    <w:rsid w:val="00C64132"/>
    <w:rsid w:val="00C72CAA"/>
    <w:rsid w:val="00CA47E5"/>
    <w:rsid w:val="00CB05C9"/>
    <w:rsid w:val="00CC0BA9"/>
    <w:rsid w:val="00CC1A2B"/>
    <w:rsid w:val="00CE4CA6"/>
    <w:rsid w:val="00D12B34"/>
    <w:rsid w:val="00D1354C"/>
    <w:rsid w:val="00D2630F"/>
    <w:rsid w:val="00D47E36"/>
    <w:rsid w:val="00D658D3"/>
    <w:rsid w:val="00D81A17"/>
    <w:rsid w:val="00D82414"/>
    <w:rsid w:val="00DE0A65"/>
    <w:rsid w:val="00E316A9"/>
    <w:rsid w:val="00E909C1"/>
    <w:rsid w:val="00E922E9"/>
    <w:rsid w:val="00EA325B"/>
    <w:rsid w:val="00F2256E"/>
    <w:rsid w:val="00F868CB"/>
    <w:rsid w:val="00FB79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663"/>
    <w:pPr>
      <w:ind w:left="720"/>
      <w:contextualSpacing/>
    </w:pPr>
  </w:style>
  <w:style w:type="paragraph" w:styleId="Header">
    <w:name w:val="header"/>
    <w:basedOn w:val="Normal"/>
    <w:link w:val="HeaderChar"/>
    <w:uiPriority w:val="99"/>
    <w:unhideWhenUsed/>
    <w:rsid w:val="008D0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9B6"/>
  </w:style>
  <w:style w:type="paragraph" w:styleId="Footer">
    <w:name w:val="footer"/>
    <w:basedOn w:val="Normal"/>
    <w:link w:val="FooterChar"/>
    <w:uiPriority w:val="99"/>
    <w:unhideWhenUsed/>
    <w:rsid w:val="008D0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9B6"/>
  </w:style>
  <w:style w:type="paragraph" w:styleId="BalloonText">
    <w:name w:val="Balloon Text"/>
    <w:basedOn w:val="Normal"/>
    <w:link w:val="BalloonTextChar"/>
    <w:uiPriority w:val="99"/>
    <w:semiHidden/>
    <w:unhideWhenUsed/>
    <w:rsid w:val="00B2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663"/>
    <w:pPr>
      <w:ind w:left="720"/>
      <w:contextualSpacing/>
    </w:pPr>
  </w:style>
  <w:style w:type="paragraph" w:styleId="Header">
    <w:name w:val="header"/>
    <w:basedOn w:val="Normal"/>
    <w:link w:val="HeaderChar"/>
    <w:uiPriority w:val="99"/>
    <w:unhideWhenUsed/>
    <w:rsid w:val="008D0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9B6"/>
  </w:style>
  <w:style w:type="paragraph" w:styleId="Footer">
    <w:name w:val="footer"/>
    <w:basedOn w:val="Normal"/>
    <w:link w:val="FooterChar"/>
    <w:uiPriority w:val="99"/>
    <w:unhideWhenUsed/>
    <w:rsid w:val="008D0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9B6"/>
  </w:style>
  <w:style w:type="paragraph" w:styleId="BalloonText">
    <w:name w:val="Balloon Text"/>
    <w:basedOn w:val="Normal"/>
    <w:link w:val="BalloonTextChar"/>
    <w:uiPriority w:val="99"/>
    <w:semiHidden/>
    <w:unhideWhenUsed/>
    <w:rsid w:val="00B2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E19DE-DF9E-43B7-8AD9-6E2F6862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2017-01-18T08:53:00Z</cp:lastPrinted>
  <dcterms:created xsi:type="dcterms:W3CDTF">2017-01-30T07:22:00Z</dcterms:created>
  <dcterms:modified xsi:type="dcterms:W3CDTF">2017-01-30T07:22:00Z</dcterms:modified>
</cp:coreProperties>
</file>