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E69" w:rsidRPr="000479B3" w:rsidRDefault="006346EB">
      <w:pPr>
        <w:rPr>
          <w:b/>
        </w:rPr>
      </w:pPr>
      <w:bookmarkStart w:id="0" w:name="_GoBack"/>
      <w:bookmarkEnd w:id="0"/>
      <w:r w:rsidRPr="000479B3">
        <w:rPr>
          <w:b/>
        </w:rPr>
        <w:t>IN</w:t>
      </w:r>
      <w:r w:rsidR="000378EE">
        <w:rPr>
          <w:b/>
        </w:rPr>
        <w:t xml:space="preserve"> THE LABOUR COURT OF ZIMBABWE</w:t>
      </w:r>
      <w:r w:rsidRPr="000479B3">
        <w:rPr>
          <w:b/>
        </w:rPr>
        <w:t xml:space="preserve">  JUDGEMENT NO</w:t>
      </w:r>
      <w:r w:rsidR="000378EE">
        <w:rPr>
          <w:b/>
        </w:rPr>
        <w:t xml:space="preserve"> LC-H-690-14</w:t>
      </w:r>
      <w:r w:rsidR="00301E9D" w:rsidRPr="000479B3">
        <w:rPr>
          <w:b/>
        </w:rPr>
        <w:t xml:space="preserve"> </w:t>
      </w:r>
    </w:p>
    <w:p w:rsidR="00301E9D" w:rsidRPr="000479B3" w:rsidRDefault="00301E9D">
      <w:pPr>
        <w:rPr>
          <w:b/>
        </w:rPr>
      </w:pPr>
      <w:r w:rsidRPr="000479B3">
        <w:rPr>
          <w:b/>
        </w:rPr>
        <w:t>Held at Harare 27</w:t>
      </w:r>
      <w:r w:rsidRPr="000479B3">
        <w:rPr>
          <w:b/>
          <w:vertAlign w:val="superscript"/>
        </w:rPr>
        <w:t>th</w:t>
      </w:r>
      <w:r w:rsidRPr="000479B3">
        <w:rPr>
          <w:b/>
        </w:rPr>
        <w:t xml:space="preserve"> May, 2014</w:t>
      </w:r>
      <w:r w:rsidR="008D7B3B">
        <w:rPr>
          <w:b/>
        </w:rPr>
        <w:t>, 13</w:t>
      </w:r>
      <w:r w:rsidR="008D7B3B" w:rsidRPr="008D7B3B">
        <w:rPr>
          <w:b/>
          <w:vertAlign w:val="superscript"/>
        </w:rPr>
        <w:t>th</w:t>
      </w:r>
      <w:r w:rsidR="008D7B3B">
        <w:rPr>
          <w:b/>
        </w:rPr>
        <w:t xml:space="preserve"> August, 2014</w:t>
      </w:r>
      <w:r w:rsidR="006346EB" w:rsidRPr="000479B3">
        <w:rPr>
          <w:b/>
        </w:rPr>
        <w:t xml:space="preserve">   </w:t>
      </w:r>
      <w:r w:rsidR="00DF788D" w:rsidRPr="000479B3">
        <w:rPr>
          <w:b/>
        </w:rPr>
        <w:t xml:space="preserve">      </w:t>
      </w:r>
    </w:p>
    <w:p w:rsidR="006346EB" w:rsidRPr="000479B3" w:rsidRDefault="006346EB">
      <w:pPr>
        <w:rPr>
          <w:b/>
        </w:rPr>
      </w:pPr>
      <w:r w:rsidRPr="000479B3">
        <w:rPr>
          <w:b/>
        </w:rPr>
        <w:t xml:space="preserve">AND </w:t>
      </w:r>
      <w:r w:rsidR="000378EE">
        <w:rPr>
          <w:b/>
        </w:rPr>
        <w:t>10</w:t>
      </w:r>
      <w:r w:rsidR="000378EE" w:rsidRPr="000378EE">
        <w:rPr>
          <w:b/>
          <w:vertAlign w:val="superscript"/>
        </w:rPr>
        <w:t>TH</w:t>
      </w:r>
      <w:r w:rsidR="000378EE">
        <w:rPr>
          <w:b/>
        </w:rPr>
        <w:t xml:space="preserve"> OCTOBER,</w:t>
      </w:r>
      <w:r w:rsidRPr="000479B3">
        <w:rPr>
          <w:b/>
        </w:rPr>
        <w:t xml:space="preserve"> 2014</w:t>
      </w:r>
      <w:r w:rsidR="008949A6">
        <w:rPr>
          <w:b/>
        </w:rPr>
        <w:tab/>
      </w:r>
      <w:r w:rsidR="008949A6">
        <w:rPr>
          <w:b/>
        </w:rPr>
        <w:tab/>
      </w:r>
      <w:r w:rsidR="008949A6">
        <w:rPr>
          <w:b/>
        </w:rPr>
        <w:tab/>
      </w:r>
      <w:r w:rsidR="008949A6" w:rsidRPr="000479B3">
        <w:rPr>
          <w:b/>
        </w:rPr>
        <w:t>CASE NO. LC/H/</w:t>
      </w:r>
      <w:r w:rsidR="000378EE">
        <w:rPr>
          <w:b/>
        </w:rPr>
        <w:t>13/12</w:t>
      </w:r>
    </w:p>
    <w:p w:rsidR="006346EB" w:rsidRPr="000479B3" w:rsidRDefault="006346EB">
      <w:r w:rsidRPr="000479B3">
        <w:t>In the matter between;</w:t>
      </w:r>
    </w:p>
    <w:p w:rsidR="00301E9D" w:rsidRPr="000479B3" w:rsidRDefault="006346EB">
      <w:pPr>
        <w:rPr>
          <w:b/>
        </w:rPr>
      </w:pPr>
      <w:r w:rsidRPr="000479B3">
        <w:rPr>
          <w:b/>
        </w:rPr>
        <w:t>BRI</w:t>
      </w:r>
      <w:r w:rsidR="007E629A">
        <w:rPr>
          <w:b/>
        </w:rPr>
        <w:t>A</w:t>
      </w:r>
      <w:r w:rsidRPr="000479B3">
        <w:rPr>
          <w:b/>
        </w:rPr>
        <w:t>N MARIZA                             APPLICANT</w:t>
      </w:r>
    </w:p>
    <w:p w:rsidR="00301E9D" w:rsidRPr="000479B3" w:rsidRDefault="006346EB">
      <w:pPr>
        <w:rPr>
          <w:b/>
        </w:rPr>
      </w:pPr>
      <w:r w:rsidRPr="000479B3">
        <w:rPr>
          <w:b/>
        </w:rPr>
        <w:t xml:space="preserve">VS </w:t>
      </w:r>
    </w:p>
    <w:p w:rsidR="00301E9D" w:rsidRPr="000479B3" w:rsidRDefault="006346EB">
      <w:pPr>
        <w:rPr>
          <w:b/>
        </w:rPr>
      </w:pPr>
      <w:r w:rsidRPr="000479B3">
        <w:rPr>
          <w:b/>
        </w:rPr>
        <w:t xml:space="preserve">NATIONAL FOODS                           RESPONDENT </w:t>
      </w:r>
    </w:p>
    <w:p w:rsidR="00301E9D" w:rsidRPr="000479B3" w:rsidRDefault="00301E9D">
      <w:pPr>
        <w:rPr>
          <w:b/>
        </w:rPr>
      </w:pPr>
    </w:p>
    <w:p w:rsidR="00301E9D" w:rsidRPr="000479B3" w:rsidRDefault="006346EB">
      <w:pPr>
        <w:rPr>
          <w:b/>
        </w:rPr>
      </w:pPr>
      <w:r w:rsidRPr="000479B3">
        <w:rPr>
          <w:b/>
        </w:rPr>
        <w:t xml:space="preserve">Before the Honourable </w:t>
      </w:r>
      <w:r w:rsidR="00301E9D" w:rsidRPr="000479B3">
        <w:rPr>
          <w:b/>
        </w:rPr>
        <w:t>B.T CH</w:t>
      </w:r>
      <w:r w:rsidRPr="000479B3">
        <w:rPr>
          <w:b/>
        </w:rPr>
        <w:t>I</w:t>
      </w:r>
      <w:r w:rsidR="00301E9D" w:rsidRPr="000479B3">
        <w:rPr>
          <w:b/>
        </w:rPr>
        <w:t>VIZHE, J.</w:t>
      </w:r>
    </w:p>
    <w:p w:rsidR="00301E9D" w:rsidRPr="000479B3" w:rsidRDefault="00301E9D" w:rsidP="00301E9D">
      <w:pPr>
        <w:jc w:val="both"/>
        <w:rPr>
          <w:b/>
        </w:rPr>
      </w:pPr>
      <w:r w:rsidRPr="000479B3">
        <w:rPr>
          <w:b/>
        </w:rPr>
        <w:t>Applicant in person</w:t>
      </w:r>
    </w:p>
    <w:p w:rsidR="00301E9D" w:rsidRPr="000479B3" w:rsidRDefault="00301E9D" w:rsidP="00301E9D">
      <w:pPr>
        <w:jc w:val="both"/>
        <w:rPr>
          <w:b/>
        </w:rPr>
      </w:pPr>
      <w:r w:rsidRPr="000479B3">
        <w:rPr>
          <w:b/>
        </w:rPr>
        <w:t xml:space="preserve">For Respondent Mr G. Chingoma </w:t>
      </w:r>
      <w:r w:rsidR="006346EB" w:rsidRPr="000479B3">
        <w:rPr>
          <w:b/>
        </w:rPr>
        <w:t>(Legal Practitioner)</w:t>
      </w:r>
    </w:p>
    <w:p w:rsidR="00301E9D" w:rsidRPr="000479B3" w:rsidRDefault="00301E9D" w:rsidP="00301E9D">
      <w:pPr>
        <w:jc w:val="both"/>
        <w:rPr>
          <w:b/>
        </w:rPr>
      </w:pPr>
      <w:r w:rsidRPr="000479B3">
        <w:rPr>
          <w:b/>
        </w:rPr>
        <w:t>CHIVIZHE, J.</w:t>
      </w:r>
    </w:p>
    <w:p w:rsidR="00301E9D" w:rsidRPr="000479B3" w:rsidRDefault="00301E9D" w:rsidP="003C545C">
      <w:pPr>
        <w:spacing w:line="360" w:lineRule="auto"/>
        <w:ind w:firstLine="720"/>
        <w:jc w:val="both"/>
      </w:pPr>
      <w:r w:rsidRPr="000479B3">
        <w:t>On the 13</w:t>
      </w:r>
      <w:r w:rsidR="0094215A" w:rsidRPr="000479B3">
        <w:rPr>
          <w:vertAlign w:val="superscript"/>
        </w:rPr>
        <w:t>th</w:t>
      </w:r>
      <w:r w:rsidRPr="000479B3">
        <w:t xml:space="preserve"> August 2014 the court granted an order dismissing the application for condonation of late noting of review filed by the Applicant. The Applicant having requested reasons for the order these are they.</w:t>
      </w:r>
    </w:p>
    <w:p w:rsidR="009B3599" w:rsidRPr="000479B3" w:rsidRDefault="00301E9D" w:rsidP="003C545C">
      <w:pPr>
        <w:spacing w:line="360" w:lineRule="auto"/>
        <w:ind w:firstLine="720"/>
        <w:jc w:val="both"/>
      </w:pPr>
      <w:r w:rsidRPr="000479B3">
        <w:t xml:space="preserve">The Applicant was employed by Respondent as a Human Resource Officer. He was charged with committing serious acts of misconduct in terms of </w:t>
      </w:r>
      <w:r w:rsidRPr="000479B3">
        <w:rPr>
          <w:b/>
        </w:rPr>
        <w:t xml:space="preserve">Section 3.9.4 </w:t>
      </w:r>
      <w:r w:rsidRPr="000479B3">
        <w:t xml:space="preserve">and </w:t>
      </w:r>
      <w:r w:rsidRPr="000479B3">
        <w:rPr>
          <w:b/>
        </w:rPr>
        <w:t xml:space="preserve">3.11.2 </w:t>
      </w:r>
      <w:r w:rsidRPr="000479B3">
        <w:t xml:space="preserve">of the National Foods Limited Code of Conduct </w:t>
      </w:r>
      <w:r w:rsidR="000378EE" w:rsidRPr="000479B3">
        <w:t>i.e.</w:t>
      </w:r>
      <w:r w:rsidRPr="000479B3">
        <w:t xml:space="preserve"> </w:t>
      </w:r>
      <w:r w:rsidRPr="000479B3">
        <w:rPr>
          <w:b/>
        </w:rPr>
        <w:t>Un-satisfacto</w:t>
      </w:r>
      <w:r w:rsidR="008949A6">
        <w:rPr>
          <w:b/>
        </w:rPr>
        <w:t>ry</w:t>
      </w:r>
      <w:r w:rsidRPr="000479B3">
        <w:rPr>
          <w:b/>
        </w:rPr>
        <w:t xml:space="preserve"> Work Performance </w:t>
      </w:r>
      <w:r w:rsidRPr="000479B3">
        <w:t xml:space="preserve">and </w:t>
      </w:r>
      <w:r w:rsidRPr="000479B3">
        <w:rPr>
          <w:b/>
        </w:rPr>
        <w:t xml:space="preserve">Bribery or Corruption </w:t>
      </w:r>
      <w:r w:rsidRPr="000479B3">
        <w:t>respectively</w:t>
      </w:r>
      <w:r w:rsidR="009B3599" w:rsidRPr="000479B3">
        <w:t>. The allegations were that Applicant solicited for a gift o</w:t>
      </w:r>
      <w:r w:rsidR="0094215A" w:rsidRPr="000479B3">
        <w:t>r bribe from a former employee (Fabric</w:t>
      </w:r>
      <w:r w:rsidR="009B3599" w:rsidRPr="000479B3">
        <w:t xml:space="preserve"> Mujeyi) as a reward for facilitating payment of his terminal benefits. Applicant had been authorized to effect payment of the terminal benefits but he deliberately withheld payment of same to ensure he received his payment. It is common cause a trap was set </w:t>
      </w:r>
      <w:r w:rsidR="009B3599" w:rsidRPr="000479B3">
        <w:lastRenderedPageBreak/>
        <w:t>and Applicant was arrested accepting the gift from Mujeyi.</w:t>
      </w:r>
    </w:p>
    <w:p w:rsidR="00301E9D" w:rsidRPr="000479B3" w:rsidRDefault="009B3599" w:rsidP="003C545C">
      <w:pPr>
        <w:spacing w:line="360" w:lineRule="auto"/>
        <w:ind w:firstLine="720"/>
        <w:jc w:val="both"/>
      </w:pPr>
      <w:r w:rsidRPr="000479B3">
        <w:t>The Applicant was arra</w:t>
      </w:r>
      <w:r w:rsidR="0094215A" w:rsidRPr="000479B3">
        <w:t>i</w:t>
      </w:r>
      <w:r w:rsidRPr="000479B3">
        <w:t>g</w:t>
      </w:r>
      <w:r w:rsidR="0094215A" w:rsidRPr="000479B3">
        <w:t>n</w:t>
      </w:r>
      <w:r w:rsidRPr="000479B3">
        <w:t>ed for a disciplinary hearing. He wa</w:t>
      </w:r>
      <w:r w:rsidR="0094215A" w:rsidRPr="000479B3">
        <w:t xml:space="preserve">s found guilty of </w:t>
      </w:r>
      <w:r w:rsidR="000378EE" w:rsidRPr="000479B3">
        <w:t>unsatisfactory</w:t>
      </w:r>
      <w:r w:rsidRPr="000479B3">
        <w:t xml:space="preserve"> work performance. A penalty of dismissal was consequently imposed. He appealed unsuccessfully to</w:t>
      </w:r>
      <w:r w:rsidR="0094215A" w:rsidRPr="000479B3">
        <w:t xml:space="preserve"> the</w:t>
      </w:r>
      <w:r w:rsidRPr="000479B3">
        <w:t xml:space="preserve"> Appeal</w:t>
      </w:r>
      <w:r w:rsidR="0094215A" w:rsidRPr="000479B3">
        <w:t>s</w:t>
      </w:r>
      <w:r w:rsidRPr="000479B3">
        <w:t xml:space="preserve"> Sub-Committee. On </w:t>
      </w:r>
      <w:r w:rsidR="0094215A" w:rsidRPr="000479B3">
        <w:t xml:space="preserve">further </w:t>
      </w:r>
      <w:r w:rsidRPr="000479B3">
        <w:t>appeal to the Labour Court the Court set asid</w:t>
      </w:r>
      <w:r w:rsidR="00D20FB9" w:rsidRPr="000479B3">
        <w:t>e the proceedings of the Appeals</w:t>
      </w:r>
      <w:r w:rsidRPr="000479B3">
        <w:t xml:space="preserve"> Sub-Committee and ordered </w:t>
      </w:r>
      <w:r w:rsidR="00D20FB9" w:rsidRPr="000479B3">
        <w:t xml:space="preserve">a rehearing of the appeal by properly appointed appeals sub-committee as set out in </w:t>
      </w:r>
      <w:r w:rsidR="00D20FB9" w:rsidRPr="000479B3">
        <w:rPr>
          <w:b/>
        </w:rPr>
        <w:t>Section 9.1</w:t>
      </w:r>
      <w:r w:rsidR="00A04F95">
        <w:rPr>
          <w:b/>
        </w:rPr>
        <w:t>.</w:t>
      </w:r>
      <w:r w:rsidR="00D20FB9" w:rsidRPr="000479B3">
        <w:rPr>
          <w:b/>
        </w:rPr>
        <w:t xml:space="preserve"> </w:t>
      </w:r>
      <w:r w:rsidR="00D20FB9" w:rsidRPr="000479B3">
        <w:t xml:space="preserve">of Code of Conduct. The Respondent complied with the Court Order. The Applicant however was aggrieved. He felt that the Respondent had not complied with the Labour Court order. He therefore sought through an application filed on </w:t>
      </w:r>
      <w:r w:rsidR="008949A6">
        <w:t>9</w:t>
      </w:r>
      <w:r w:rsidR="008949A6" w:rsidRPr="008949A6">
        <w:rPr>
          <w:vertAlign w:val="superscript"/>
        </w:rPr>
        <w:t>th</w:t>
      </w:r>
      <w:r w:rsidR="008949A6">
        <w:t xml:space="preserve"> September, 2013</w:t>
      </w:r>
      <w:r w:rsidR="00D20FB9" w:rsidRPr="000479B3">
        <w:t xml:space="preserve"> to compel the Respondent to so comply. That application was however dismissed by the </w:t>
      </w:r>
      <w:r w:rsidR="003C545C" w:rsidRPr="000479B3">
        <w:t xml:space="preserve">Labour </w:t>
      </w:r>
      <w:r w:rsidR="00D20FB9" w:rsidRPr="000479B3">
        <w:t xml:space="preserve">Court </w:t>
      </w:r>
      <w:r w:rsidR="008D7B3B">
        <w:t xml:space="preserve">on </w:t>
      </w:r>
      <w:r w:rsidR="008949A6">
        <w:t>14</w:t>
      </w:r>
      <w:r w:rsidR="008949A6" w:rsidRPr="008949A6">
        <w:rPr>
          <w:vertAlign w:val="superscript"/>
        </w:rPr>
        <w:t>th</w:t>
      </w:r>
      <w:r w:rsidR="008949A6">
        <w:t xml:space="preserve"> March 2014</w:t>
      </w:r>
      <w:r w:rsidR="008D7B3B">
        <w:t xml:space="preserve"> </w:t>
      </w:r>
      <w:r w:rsidR="00D20FB9" w:rsidRPr="000479B3">
        <w:t>for lack of jurisdiction on the part of the court to grant the relief</w:t>
      </w:r>
      <w:r w:rsidR="003C545C" w:rsidRPr="000479B3">
        <w:t xml:space="preserve"> as sought</w:t>
      </w:r>
      <w:r w:rsidR="00D20FB9" w:rsidRPr="000479B3">
        <w:t>.</w:t>
      </w:r>
    </w:p>
    <w:p w:rsidR="00D20FB9" w:rsidRPr="000479B3" w:rsidRDefault="008D7B3B" w:rsidP="003C545C">
      <w:pPr>
        <w:spacing w:line="360" w:lineRule="auto"/>
        <w:ind w:firstLine="720"/>
        <w:jc w:val="both"/>
      </w:pPr>
      <w:r w:rsidRPr="000479B3">
        <w:t>The d</w:t>
      </w:r>
      <w:r>
        <w:t>ecision he sought to review having been</w:t>
      </w:r>
      <w:r w:rsidRPr="000479B3">
        <w:t xml:space="preserve"> made on 29</w:t>
      </w:r>
      <w:r w:rsidRPr="008D7B3B">
        <w:rPr>
          <w:vertAlign w:val="superscript"/>
        </w:rPr>
        <w:t>th</w:t>
      </w:r>
      <w:r>
        <w:t xml:space="preserve"> of</w:t>
      </w:r>
      <w:r w:rsidRPr="000479B3">
        <w:t xml:space="preserve"> August</w:t>
      </w:r>
      <w:r>
        <w:t>,</w:t>
      </w:r>
      <w:r w:rsidRPr="000479B3">
        <w:t xml:space="preserve"> 2013</w:t>
      </w:r>
      <w:r>
        <w:t xml:space="preserve"> </w:t>
      </w:r>
      <w:r w:rsidR="008949A6">
        <w:t>t</w:t>
      </w:r>
      <w:r>
        <w:t>he Applicant</w:t>
      </w:r>
      <w:r w:rsidR="00D20FB9" w:rsidRPr="000479B3">
        <w:t xml:space="preserve"> noted the present application for condonation of late noting</w:t>
      </w:r>
      <w:r>
        <w:t xml:space="preserve"> of an application for review</w:t>
      </w:r>
      <w:r w:rsidR="00D20FB9" w:rsidRPr="000479B3">
        <w:t>.</w:t>
      </w:r>
    </w:p>
    <w:p w:rsidR="003C545C" w:rsidRPr="000479B3" w:rsidRDefault="003C545C" w:rsidP="003C545C">
      <w:pPr>
        <w:spacing w:line="360" w:lineRule="auto"/>
        <w:ind w:firstLine="720"/>
        <w:jc w:val="both"/>
      </w:pPr>
      <w:r w:rsidRPr="000479B3">
        <w:t xml:space="preserve">On the date of hearing Respondent counsel took a point in </w:t>
      </w:r>
      <w:r w:rsidRPr="000479B3">
        <w:rPr>
          <w:i/>
        </w:rPr>
        <w:t xml:space="preserve">limine </w:t>
      </w:r>
      <w:r w:rsidRPr="000479B3">
        <w:t>that the application</w:t>
      </w:r>
      <w:r w:rsidR="008D7B3B">
        <w:t>, not being in Form LC 1,</w:t>
      </w:r>
      <w:r w:rsidRPr="000479B3">
        <w:t xml:space="preserve"> there was no valid application before the Court. The Court was urged to follow the approach taken in other labour matters and strike off the matter. The Court dismissed the point of </w:t>
      </w:r>
      <w:r w:rsidRPr="000479B3">
        <w:rPr>
          <w:i/>
        </w:rPr>
        <w:t>limine</w:t>
      </w:r>
      <w:r w:rsidRPr="000479B3">
        <w:t xml:space="preserve"> on the basis</w:t>
      </w:r>
      <w:r w:rsidR="00A04F95">
        <w:t xml:space="preserve"> of substantial compliance Applicant being a self-actor.</w:t>
      </w:r>
    </w:p>
    <w:p w:rsidR="0016301E" w:rsidRPr="000479B3" w:rsidRDefault="00D20FB9" w:rsidP="003C545C">
      <w:pPr>
        <w:spacing w:line="360" w:lineRule="auto"/>
        <w:ind w:firstLine="720"/>
        <w:jc w:val="both"/>
      </w:pPr>
      <w:r w:rsidRPr="000479B3">
        <w:lastRenderedPageBreak/>
        <w:t>The factors</w:t>
      </w:r>
      <w:r w:rsidR="0016301E" w:rsidRPr="000479B3">
        <w:t xml:space="preserve"> to be considered in an application of this nature </w:t>
      </w:r>
      <w:r w:rsidR="003C545C" w:rsidRPr="000479B3">
        <w:t>i.e</w:t>
      </w:r>
      <w:r w:rsidR="008949A6">
        <w:t>.</w:t>
      </w:r>
      <w:r w:rsidR="003C545C" w:rsidRPr="000479B3">
        <w:t xml:space="preserve"> for condonation </w:t>
      </w:r>
      <w:r w:rsidR="0016301E" w:rsidRPr="000479B3">
        <w:t xml:space="preserve">are basically the following; extent of delay, reasonableness of the explanation </w:t>
      </w:r>
      <w:r w:rsidR="0094215A" w:rsidRPr="000479B3">
        <w:t>thereof, prospects of success an</w:t>
      </w:r>
      <w:r w:rsidR="0016301E" w:rsidRPr="000479B3">
        <w:t xml:space="preserve"> appeal.</w:t>
      </w:r>
    </w:p>
    <w:p w:rsidR="00C36B55" w:rsidRPr="000479B3" w:rsidRDefault="0016301E" w:rsidP="003C545C">
      <w:pPr>
        <w:spacing w:line="360" w:lineRule="auto"/>
        <w:ind w:firstLine="720"/>
        <w:jc w:val="both"/>
      </w:pPr>
      <w:r w:rsidRPr="000479B3">
        <w:t>The explanation tendered by the Applicant</w:t>
      </w:r>
      <w:r w:rsidR="00037FE4" w:rsidRPr="000479B3">
        <w:t xml:space="preserve"> for the delay which amounted</w:t>
      </w:r>
      <w:r w:rsidR="0094215A" w:rsidRPr="000479B3">
        <w:t xml:space="preserve"> to 7 months</w:t>
      </w:r>
      <w:r w:rsidR="00037FE4" w:rsidRPr="000479B3">
        <w:t xml:space="preserve"> wa</w:t>
      </w:r>
      <w:r w:rsidRPr="000479B3">
        <w:t>s simply that a</w:t>
      </w:r>
      <w:r w:rsidR="00C36B55" w:rsidRPr="000479B3">
        <w:t>s a self-actor he had erroneously believed that he could file</w:t>
      </w:r>
      <w:r w:rsidR="00C47D53" w:rsidRPr="000479B3">
        <w:t xml:space="preserve"> an</w:t>
      </w:r>
      <w:r w:rsidR="00C36B55" w:rsidRPr="000479B3">
        <w:t xml:space="preserve"> ‘application for an order to compel’</w:t>
      </w:r>
      <w:r w:rsidR="00037FE4" w:rsidRPr="000479B3">
        <w:t xml:space="preserve"> </w:t>
      </w:r>
      <w:r w:rsidR="00C36B55" w:rsidRPr="000479B3">
        <w:t>which application was later dismissed by the Labour Court for lack of jurisdiction. It</w:t>
      </w:r>
      <w:r w:rsidR="00C47D53" w:rsidRPr="000479B3">
        <w:t xml:space="preserve"> was his submission this error on his part contributed to the delay as </w:t>
      </w:r>
      <w:r w:rsidR="00037FE4" w:rsidRPr="000479B3">
        <w:t>he only managed</w:t>
      </w:r>
      <w:r w:rsidR="00C36B55" w:rsidRPr="000479B3">
        <w:t xml:space="preserve"> to file</w:t>
      </w:r>
      <w:r w:rsidR="00037FE4" w:rsidRPr="000479B3">
        <w:t xml:space="preserve"> his</w:t>
      </w:r>
      <w:r w:rsidR="00C36B55" w:rsidRPr="000479B3">
        <w:t xml:space="preserve"> application for condonation after the judgement which was handed down on the 15</w:t>
      </w:r>
      <w:r w:rsidR="00C36B55" w:rsidRPr="000479B3">
        <w:rPr>
          <w:vertAlign w:val="superscript"/>
        </w:rPr>
        <w:t>th</w:t>
      </w:r>
      <w:r w:rsidR="00C36B55" w:rsidRPr="000479B3">
        <w:t xml:space="preserve"> of March 2014.</w:t>
      </w:r>
    </w:p>
    <w:p w:rsidR="00D20FB9" w:rsidRPr="000479B3" w:rsidRDefault="00C36B55" w:rsidP="003C545C">
      <w:pPr>
        <w:spacing w:line="360" w:lineRule="auto"/>
        <w:ind w:firstLine="720"/>
        <w:jc w:val="both"/>
      </w:pPr>
      <w:r w:rsidRPr="000479B3">
        <w:t>The Respondent in response submitted that Applicant was not a typical self-actor. He had successfully demonstrated in previous proceedings that he was well conversa</w:t>
      </w:r>
      <w:r w:rsidR="00A04F95">
        <w:t>n</w:t>
      </w:r>
      <w:r w:rsidRPr="000479B3">
        <w:t xml:space="preserve">t with the procedures and the Rules in the Labour </w:t>
      </w:r>
      <w:r w:rsidR="00037FE4" w:rsidRPr="000479B3">
        <w:t>Court. The Respondent had in any event</w:t>
      </w:r>
      <w:r w:rsidR="008D7B3B">
        <w:t xml:space="preserve"> as early as October 2013</w:t>
      </w:r>
      <w:r w:rsidRPr="000479B3">
        <w:t xml:space="preserve"> pointe</w:t>
      </w:r>
      <w:r w:rsidR="008C70AB" w:rsidRPr="000479B3">
        <w:t>d out to Applic</w:t>
      </w:r>
      <w:r w:rsidR="00037FE4" w:rsidRPr="000479B3">
        <w:t>ant the futility</w:t>
      </w:r>
      <w:r w:rsidR="008C70AB" w:rsidRPr="000479B3">
        <w:t xml:space="preserve"> </w:t>
      </w:r>
      <w:r w:rsidRPr="000479B3">
        <w:t>of</w:t>
      </w:r>
      <w:r w:rsidR="008C70AB" w:rsidRPr="000479B3">
        <w:t xml:space="preserve"> pursuing the application instead of either appealing or seeking review against the decision of the Appeals </w:t>
      </w:r>
      <w:r w:rsidR="00037FE4" w:rsidRPr="000479B3">
        <w:t>Sub-</w:t>
      </w:r>
      <w:r w:rsidR="008C70AB" w:rsidRPr="000479B3">
        <w:t>Committee. It was Respondent</w:t>
      </w:r>
      <w:r w:rsidR="00037FE4" w:rsidRPr="000479B3">
        <w:t>’s</w:t>
      </w:r>
      <w:r w:rsidR="008C70AB" w:rsidRPr="000479B3">
        <w:t xml:space="preserve"> </w:t>
      </w:r>
      <w:r w:rsidR="00626114" w:rsidRPr="000479B3">
        <w:t>submissions that the explanation tendered</w:t>
      </w:r>
      <w:r w:rsidR="008C70AB" w:rsidRPr="000479B3">
        <w:t xml:space="preserve"> was </w:t>
      </w:r>
      <w:r w:rsidR="00037FE4" w:rsidRPr="000479B3">
        <w:t xml:space="preserve">therefore </w:t>
      </w:r>
      <w:r w:rsidR="008C70AB" w:rsidRPr="000479B3">
        <w:t>not plausible.</w:t>
      </w:r>
    </w:p>
    <w:p w:rsidR="008C70AB" w:rsidRPr="000479B3" w:rsidRDefault="00626114" w:rsidP="003C545C">
      <w:pPr>
        <w:spacing w:line="360" w:lineRule="auto"/>
        <w:ind w:firstLine="720"/>
        <w:jc w:val="both"/>
      </w:pPr>
      <w:r w:rsidRPr="000479B3">
        <w:t>T</w:t>
      </w:r>
      <w:r w:rsidR="008C70AB" w:rsidRPr="000479B3">
        <w:t>he delay</w:t>
      </w:r>
      <w:r w:rsidR="00037FE4" w:rsidRPr="000479B3">
        <w:t xml:space="preserve"> in this case was</w:t>
      </w:r>
      <w:r w:rsidRPr="000479B3">
        <w:t xml:space="preserve"> </w:t>
      </w:r>
      <w:r w:rsidR="00037FE4" w:rsidRPr="000479B3">
        <w:t>of 7 months. Although it appeared</w:t>
      </w:r>
      <w:r w:rsidR="008C70AB" w:rsidRPr="000479B3">
        <w:t xml:space="preserve"> long</w:t>
      </w:r>
      <w:r w:rsidR="00037FE4" w:rsidRPr="000479B3">
        <w:t xml:space="preserve"> it was</w:t>
      </w:r>
      <w:r w:rsidRPr="000479B3">
        <w:t xml:space="preserve"> </w:t>
      </w:r>
      <w:r w:rsidR="008C70AB" w:rsidRPr="000479B3">
        <w:t>not</w:t>
      </w:r>
      <w:r w:rsidRPr="000479B3">
        <w:t xml:space="preserve"> in my view </w:t>
      </w:r>
      <w:r w:rsidR="008C70AB" w:rsidRPr="000479B3">
        <w:t xml:space="preserve">inordinate. The </w:t>
      </w:r>
      <w:r w:rsidRPr="000479B3">
        <w:t xml:space="preserve">explanation tendered </w:t>
      </w:r>
      <w:r w:rsidR="00037FE4" w:rsidRPr="000479B3">
        <w:t>wa</w:t>
      </w:r>
      <w:r w:rsidR="008C70AB" w:rsidRPr="000479B3">
        <w:t>s</w:t>
      </w:r>
      <w:r w:rsidR="00037FE4" w:rsidRPr="000479B3">
        <w:t xml:space="preserve"> however</w:t>
      </w:r>
      <w:r w:rsidR="008C70AB" w:rsidRPr="000479B3">
        <w:t xml:space="preserve"> not </w:t>
      </w:r>
      <w:r w:rsidRPr="000479B3">
        <w:t>an unreasonable one</w:t>
      </w:r>
      <w:r w:rsidR="001D6466" w:rsidRPr="000479B3">
        <w:t xml:space="preserve"> </w:t>
      </w:r>
      <w:r w:rsidR="00037FE4" w:rsidRPr="000479B3">
        <w:t>considering that the Applicant wa</w:t>
      </w:r>
      <w:r w:rsidR="001D6466" w:rsidRPr="000479B3">
        <w:t xml:space="preserve">s a self-actor. He may have genuinely believed at the time that the procedure </w:t>
      </w:r>
      <w:r w:rsidR="000A1529" w:rsidRPr="000479B3">
        <w:t xml:space="preserve">he had taken </w:t>
      </w:r>
      <w:r w:rsidR="00881947" w:rsidRPr="000479B3">
        <w:t xml:space="preserve">was the correct one. He </w:t>
      </w:r>
      <w:r w:rsidRPr="000479B3">
        <w:t>may have</w:t>
      </w:r>
      <w:r w:rsidR="00037FE4" w:rsidRPr="000479B3">
        <w:t xml:space="preserve"> also</w:t>
      </w:r>
      <w:r w:rsidRPr="000479B3">
        <w:t xml:space="preserve"> felt that he needed to be advised</w:t>
      </w:r>
      <w:r w:rsidR="00881947" w:rsidRPr="000479B3">
        <w:t xml:space="preserve"> by the Court itself rather than </w:t>
      </w:r>
      <w:r w:rsidR="00881947" w:rsidRPr="000479B3">
        <w:lastRenderedPageBreak/>
        <w:t>the Respondent</w:t>
      </w:r>
      <w:r w:rsidRPr="000479B3">
        <w:t xml:space="preserve"> that the procedure followed was wrong. This</w:t>
      </w:r>
      <w:r w:rsidR="00881947" w:rsidRPr="000479B3">
        <w:t xml:space="preserve"> is clear </w:t>
      </w:r>
      <w:r w:rsidRPr="000479B3">
        <w:t xml:space="preserve">in </w:t>
      </w:r>
      <w:r w:rsidR="00881947" w:rsidRPr="000479B3">
        <w:t>that</w:t>
      </w:r>
      <w:r w:rsidRPr="000479B3">
        <w:t xml:space="preserve"> after</w:t>
      </w:r>
      <w:r w:rsidR="00881947" w:rsidRPr="000479B3">
        <w:t xml:space="preserve"> the judgement </w:t>
      </w:r>
      <w:r w:rsidR="00037FE4" w:rsidRPr="000479B3">
        <w:t xml:space="preserve">by the Court was </w:t>
      </w:r>
      <w:r w:rsidR="00881947" w:rsidRPr="000479B3">
        <w:t>handed down on the 15</w:t>
      </w:r>
      <w:r w:rsidR="00881947" w:rsidRPr="000479B3">
        <w:rPr>
          <w:vertAlign w:val="superscript"/>
        </w:rPr>
        <w:t>th</w:t>
      </w:r>
      <w:r w:rsidRPr="000479B3">
        <w:t xml:space="preserve"> of March 2014</w:t>
      </w:r>
      <w:r w:rsidR="00037FE4" w:rsidRPr="000479B3">
        <w:t>, he immediately</w:t>
      </w:r>
      <w:r w:rsidR="00881947" w:rsidRPr="000479B3">
        <w:t xml:space="preserve"> </w:t>
      </w:r>
      <w:r w:rsidR="00037FE4" w:rsidRPr="000479B3">
        <w:t xml:space="preserve">thereafter </w:t>
      </w:r>
      <w:r w:rsidR="00881947" w:rsidRPr="000479B3">
        <w:t>filed</w:t>
      </w:r>
      <w:r w:rsidR="00037FE4" w:rsidRPr="000479B3">
        <w:t xml:space="preserve"> an</w:t>
      </w:r>
      <w:r w:rsidR="00881947" w:rsidRPr="000479B3">
        <w:t xml:space="preserve"> application for condonation on the 21</w:t>
      </w:r>
      <w:r w:rsidR="00881947" w:rsidRPr="000479B3">
        <w:rPr>
          <w:vertAlign w:val="superscript"/>
        </w:rPr>
        <w:t>st</w:t>
      </w:r>
      <w:r w:rsidR="00881947" w:rsidRPr="000479B3">
        <w:t xml:space="preserve"> of March, 2014.</w:t>
      </w:r>
    </w:p>
    <w:p w:rsidR="00881947" w:rsidRPr="000479B3" w:rsidRDefault="00626114" w:rsidP="003C545C">
      <w:pPr>
        <w:spacing w:line="360" w:lineRule="auto"/>
        <w:ind w:firstLine="720"/>
        <w:jc w:val="both"/>
      </w:pPr>
      <w:r w:rsidRPr="000479B3">
        <w:t>The deciding factor</w:t>
      </w:r>
      <w:r w:rsidR="00F05B77" w:rsidRPr="000479B3">
        <w:t>,</w:t>
      </w:r>
      <w:r w:rsidRPr="000479B3">
        <w:t xml:space="preserve"> however after having</w:t>
      </w:r>
      <w:r w:rsidR="00881947" w:rsidRPr="000479B3">
        <w:t xml:space="preserve"> given Applicant benefit of the doubt on the first </w:t>
      </w:r>
      <w:r w:rsidR="00F05B77" w:rsidRPr="000479B3">
        <w:t>two factors</w:t>
      </w:r>
      <w:r w:rsidR="00770803" w:rsidRPr="000479B3">
        <w:t xml:space="preserve"> w</w:t>
      </w:r>
      <w:r w:rsidR="00A04F95">
        <w:t>as</w:t>
      </w:r>
      <w:r w:rsidR="00B8320D" w:rsidRPr="000479B3">
        <w:t xml:space="preserve"> the </w:t>
      </w:r>
      <w:r w:rsidR="00A04F95">
        <w:t xml:space="preserve">issue of </w:t>
      </w:r>
      <w:r w:rsidR="00B8320D" w:rsidRPr="000479B3">
        <w:t>prospects of success. The Applicant</w:t>
      </w:r>
      <w:r w:rsidR="00770803" w:rsidRPr="000479B3">
        <w:t xml:space="preserve"> had</w:t>
      </w:r>
      <w:r w:rsidR="00B8320D" w:rsidRPr="000479B3">
        <w:t xml:space="preserve"> submit</w:t>
      </w:r>
      <w:r w:rsidR="00770803" w:rsidRPr="000479B3">
        <w:t xml:space="preserve">ted in his founding affidavit the </w:t>
      </w:r>
      <w:r w:rsidR="00F05B77" w:rsidRPr="000479B3">
        <w:t>grounds on which he believed</w:t>
      </w:r>
      <w:r w:rsidR="00B8320D" w:rsidRPr="000479B3">
        <w:t xml:space="preserve"> he had good prospects on appeal. He simply indicated as follows;</w:t>
      </w:r>
    </w:p>
    <w:p w:rsidR="000378EE" w:rsidRDefault="000378EE" w:rsidP="000378EE">
      <w:pPr>
        <w:spacing w:after="0" w:line="240" w:lineRule="auto"/>
        <w:ind w:left="720"/>
        <w:jc w:val="both"/>
        <w:rPr>
          <w:sz w:val="24"/>
          <w:szCs w:val="24"/>
        </w:rPr>
      </w:pPr>
      <w:r w:rsidRPr="000378EE">
        <w:rPr>
          <w:sz w:val="24"/>
          <w:szCs w:val="24"/>
        </w:rPr>
        <w:t xml:space="preserve">“13. The evidence of some officials visiting some members </w:t>
      </w:r>
    </w:p>
    <w:p w:rsidR="00B8320D" w:rsidRDefault="000378EE" w:rsidP="000378EE">
      <w:pPr>
        <w:spacing w:after="0" w:line="240" w:lineRule="auto"/>
        <w:ind w:left="1440"/>
        <w:jc w:val="both"/>
        <w:rPr>
          <w:sz w:val="24"/>
          <w:szCs w:val="24"/>
        </w:rPr>
      </w:pPr>
      <w:r w:rsidRPr="000378EE">
        <w:rPr>
          <w:sz w:val="24"/>
          <w:szCs w:val="24"/>
        </w:rPr>
        <w:t>of the workers committee at odd hours of the night is prime evidence of mala</w:t>
      </w:r>
      <w:r w:rsidRPr="000378EE">
        <w:rPr>
          <w:sz w:val="24"/>
          <w:szCs w:val="24"/>
        </w:rPr>
        <w:tab/>
        <w:t>fides on the part of the Respondent.</w:t>
      </w:r>
    </w:p>
    <w:p w:rsidR="000378EE" w:rsidRDefault="000378EE" w:rsidP="000378EE">
      <w:pPr>
        <w:spacing w:after="0" w:line="240" w:lineRule="auto"/>
        <w:jc w:val="both"/>
        <w:rPr>
          <w:sz w:val="24"/>
          <w:szCs w:val="24"/>
        </w:rPr>
      </w:pPr>
    </w:p>
    <w:p w:rsidR="000378EE" w:rsidRPr="000378EE" w:rsidRDefault="000378EE" w:rsidP="000378EE">
      <w:pPr>
        <w:spacing w:after="0" w:line="240" w:lineRule="auto"/>
        <w:ind w:left="1440" w:hanging="720"/>
        <w:jc w:val="both"/>
        <w:rPr>
          <w:sz w:val="24"/>
          <w:szCs w:val="24"/>
        </w:rPr>
      </w:pPr>
      <w:r>
        <w:rPr>
          <w:sz w:val="24"/>
          <w:szCs w:val="24"/>
        </w:rPr>
        <w:t>14.</w:t>
      </w:r>
      <w:r>
        <w:rPr>
          <w:sz w:val="24"/>
          <w:szCs w:val="24"/>
        </w:rPr>
        <w:tab/>
        <w:t>The attempt by some officials of the Respondent to attempt an out of court settlement is prima facie evidence that the Respondent acknowledges its unlawful actions will never pass the legal tests before a court of law.”</w:t>
      </w:r>
    </w:p>
    <w:p w:rsidR="001C3DE9" w:rsidRPr="000479B3" w:rsidRDefault="001C3DE9" w:rsidP="00770803">
      <w:pPr>
        <w:spacing w:before="240" w:line="360" w:lineRule="auto"/>
        <w:jc w:val="both"/>
      </w:pPr>
      <w:r w:rsidRPr="000479B3">
        <w:t xml:space="preserve"> </w:t>
      </w:r>
      <w:r w:rsidR="00DF788D" w:rsidRPr="000479B3">
        <w:tab/>
      </w:r>
      <w:r w:rsidR="00770803" w:rsidRPr="000479B3">
        <w:t>In regards the proposed first groun</w:t>
      </w:r>
      <w:r w:rsidR="008D7B3B">
        <w:t>d of review the Appl</w:t>
      </w:r>
      <w:r w:rsidR="008949A6">
        <w:t>ic</w:t>
      </w:r>
      <w:r w:rsidR="008D7B3B">
        <w:t xml:space="preserve">ant </w:t>
      </w:r>
      <w:r w:rsidR="00770803" w:rsidRPr="000479B3">
        <w:t>raised the issue that there was evidence of Respondent’s officers visiting members of</w:t>
      </w:r>
      <w:r w:rsidR="0071591C" w:rsidRPr="000479B3">
        <w:t xml:space="preserve"> Workers Comm</w:t>
      </w:r>
      <w:r w:rsidR="008D7B3B">
        <w:t xml:space="preserve">ittee. </w:t>
      </w:r>
      <w:r w:rsidR="0071591C" w:rsidRPr="000479B3">
        <w:t>He did not go on to suggest how this fact wh</w:t>
      </w:r>
      <w:r w:rsidR="008D7B3B">
        <w:t>ich was in any event not an established fact</w:t>
      </w:r>
      <w:r w:rsidR="0071591C" w:rsidRPr="000479B3">
        <w:t xml:space="preserve"> had influenced the Workers Committee </w:t>
      </w:r>
      <w:r w:rsidR="00561C03" w:rsidRPr="000479B3">
        <w:t>in their de</w:t>
      </w:r>
      <w:r w:rsidR="008D7B3B">
        <w:t>cision-making. The Appl</w:t>
      </w:r>
      <w:r w:rsidR="008949A6">
        <w:t>ic</w:t>
      </w:r>
      <w:r w:rsidR="008D7B3B">
        <w:t>ant</w:t>
      </w:r>
      <w:r w:rsidR="00561C03" w:rsidRPr="000479B3">
        <w:t xml:space="preserve"> also failed to establish the issue of prejudice. It is</w:t>
      </w:r>
      <w:r w:rsidR="00770803" w:rsidRPr="000479B3">
        <w:t xml:space="preserve"> </w:t>
      </w:r>
      <w:r w:rsidR="00561C03" w:rsidRPr="000479B3">
        <w:t>trite that in order for a pro</w:t>
      </w:r>
      <w:r w:rsidR="008D7B3B">
        <w:t>cedural irregularity to vitiate</w:t>
      </w:r>
      <w:r w:rsidR="00561C03" w:rsidRPr="000479B3">
        <w:t xml:space="preserve"> disciplinary proceedings one has to establish prejudice. On the proposed second ground for review the submission that there was an attempt by Respondent officers to reach</w:t>
      </w:r>
      <w:r w:rsidR="008D7B3B">
        <w:t xml:space="preserve"> an out of court settlement did</w:t>
      </w:r>
      <w:r w:rsidR="00561C03" w:rsidRPr="000479B3">
        <w:t xml:space="preserve"> not</w:t>
      </w:r>
      <w:r w:rsidR="008D7B3B">
        <w:t xml:space="preserve"> in my view</w:t>
      </w:r>
      <w:r w:rsidR="00561C03" w:rsidRPr="000479B3">
        <w:t xml:space="preserve"> constitute a valid </w:t>
      </w:r>
      <w:r w:rsidR="003A4765" w:rsidRPr="000479B3">
        <w:t xml:space="preserve">ground for review. </w:t>
      </w:r>
      <w:r w:rsidR="003A4765" w:rsidRPr="000479B3">
        <w:lastRenderedPageBreak/>
        <w:t xml:space="preserve">It </w:t>
      </w:r>
      <w:r w:rsidR="008D7B3B">
        <w:t xml:space="preserve">simply </w:t>
      </w:r>
      <w:r w:rsidR="003A4765" w:rsidRPr="000479B3">
        <w:t xml:space="preserve">had no bearing on the actual disciplinary proceedings </w:t>
      </w:r>
      <w:r w:rsidR="008D7B3B">
        <w:t>that the Appl</w:t>
      </w:r>
      <w:r w:rsidR="008949A6">
        <w:t>ic</w:t>
      </w:r>
      <w:r w:rsidR="008D7B3B">
        <w:t>ant sought to impugn.</w:t>
      </w:r>
      <w:r w:rsidR="00561C03" w:rsidRPr="000479B3">
        <w:t xml:space="preserve"> </w:t>
      </w:r>
    </w:p>
    <w:p w:rsidR="001C3DE9" w:rsidRPr="000479B3" w:rsidRDefault="001C3DE9" w:rsidP="003C545C">
      <w:pPr>
        <w:spacing w:before="240" w:line="360" w:lineRule="auto"/>
        <w:ind w:firstLine="720"/>
        <w:jc w:val="both"/>
      </w:pPr>
      <w:r w:rsidRPr="000479B3">
        <w:t>It was on this basis l f</w:t>
      </w:r>
      <w:r w:rsidR="00770803" w:rsidRPr="000479B3">
        <w:t>ound that the Applicant had shown</w:t>
      </w:r>
      <w:r w:rsidRPr="000479B3">
        <w:t xml:space="preserve"> no good ca</w:t>
      </w:r>
      <w:r w:rsidR="00A04F95">
        <w:t>u</w:t>
      </w:r>
      <w:r w:rsidRPr="000479B3">
        <w:t xml:space="preserve">se for condonation to be granted. I consequently dismissed the application.  </w:t>
      </w:r>
    </w:p>
    <w:p w:rsidR="00B8320D" w:rsidRPr="000479B3" w:rsidRDefault="00B8320D" w:rsidP="00B8320D">
      <w:pPr>
        <w:spacing w:before="240"/>
        <w:ind w:firstLine="720"/>
        <w:jc w:val="both"/>
      </w:pPr>
      <w:r w:rsidRPr="000479B3">
        <w:t xml:space="preserve">  </w:t>
      </w:r>
      <w:r w:rsidR="00452FEF" w:rsidRPr="000479B3">
        <w:t xml:space="preserve"> </w:t>
      </w:r>
    </w:p>
    <w:p w:rsidR="00881947" w:rsidRDefault="00881947" w:rsidP="000378EE">
      <w:pPr>
        <w:jc w:val="both"/>
      </w:pPr>
    </w:p>
    <w:p w:rsidR="000378EE" w:rsidRDefault="000378EE" w:rsidP="000378EE">
      <w:pPr>
        <w:jc w:val="both"/>
      </w:pPr>
    </w:p>
    <w:p w:rsidR="000378EE" w:rsidRPr="000378EE" w:rsidRDefault="000378EE" w:rsidP="000378EE">
      <w:pPr>
        <w:jc w:val="both"/>
        <w:rPr>
          <w:b/>
          <w:i/>
        </w:rPr>
      </w:pPr>
      <w:r w:rsidRPr="000378EE">
        <w:rPr>
          <w:b/>
          <w:i/>
        </w:rPr>
        <w:t>Dube, Manikai &amp; Hwacha – Respondent’s legal practitioners</w:t>
      </w:r>
    </w:p>
    <w:sectPr w:rsidR="000378EE" w:rsidRPr="000378EE" w:rsidSect="008949A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D5" w:rsidRDefault="003463D5" w:rsidP="008949A6">
      <w:pPr>
        <w:spacing w:after="0" w:line="240" w:lineRule="auto"/>
      </w:pPr>
      <w:r>
        <w:separator/>
      </w:r>
    </w:p>
  </w:endnote>
  <w:endnote w:type="continuationSeparator" w:id="0">
    <w:p w:rsidR="003463D5" w:rsidRDefault="003463D5" w:rsidP="0089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75773"/>
      <w:docPartObj>
        <w:docPartGallery w:val="Page Numbers (Bottom of Page)"/>
        <w:docPartUnique/>
      </w:docPartObj>
    </w:sdtPr>
    <w:sdtEndPr>
      <w:rPr>
        <w:noProof/>
      </w:rPr>
    </w:sdtEndPr>
    <w:sdtContent>
      <w:p w:rsidR="008949A6" w:rsidRDefault="008949A6">
        <w:pPr>
          <w:pStyle w:val="Footer"/>
          <w:jc w:val="center"/>
        </w:pPr>
        <w:r>
          <w:fldChar w:fldCharType="begin"/>
        </w:r>
        <w:r>
          <w:instrText xml:space="preserve"> PAGE   \* MERGEFORMAT </w:instrText>
        </w:r>
        <w:r>
          <w:fldChar w:fldCharType="separate"/>
        </w:r>
        <w:r w:rsidR="00DA3BB8">
          <w:rPr>
            <w:noProof/>
          </w:rPr>
          <w:t>5</w:t>
        </w:r>
        <w:r>
          <w:rPr>
            <w:noProof/>
          </w:rPr>
          <w:fldChar w:fldCharType="end"/>
        </w:r>
      </w:p>
    </w:sdtContent>
  </w:sdt>
  <w:p w:rsidR="008949A6" w:rsidRDefault="00894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D5" w:rsidRDefault="003463D5" w:rsidP="008949A6">
      <w:pPr>
        <w:spacing w:after="0" w:line="240" w:lineRule="auto"/>
      </w:pPr>
      <w:r>
        <w:separator/>
      </w:r>
    </w:p>
  </w:footnote>
  <w:footnote w:type="continuationSeparator" w:id="0">
    <w:p w:rsidR="003463D5" w:rsidRDefault="003463D5" w:rsidP="00894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A6" w:rsidRDefault="008949A6">
    <w:pPr>
      <w:pStyle w:val="Header"/>
    </w:pPr>
    <w:r>
      <w:rPr>
        <w:b/>
      </w:rPr>
      <w:tab/>
    </w:r>
    <w:r>
      <w:rPr>
        <w:b/>
      </w:rPr>
      <w:tab/>
    </w:r>
    <w:r w:rsidR="000378EE">
      <w:rPr>
        <w:b/>
      </w:rPr>
      <w:t>JUDGEMENT NO LC-H-690-14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9D"/>
    <w:rsid w:val="000378EE"/>
    <w:rsid w:val="00037FE4"/>
    <w:rsid w:val="000479B3"/>
    <w:rsid w:val="000A1529"/>
    <w:rsid w:val="0016301E"/>
    <w:rsid w:val="001C3DE9"/>
    <w:rsid w:val="001C4D14"/>
    <w:rsid w:val="001D6466"/>
    <w:rsid w:val="001F3FA2"/>
    <w:rsid w:val="00301E9D"/>
    <w:rsid w:val="003463D5"/>
    <w:rsid w:val="00371AE0"/>
    <w:rsid w:val="003A4765"/>
    <w:rsid w:val="003C545C"/>
    <w:rsid w:val="00452FEF"/>
    <w:rsid w:val="00561C03"/>
    <w:rsid w:val="00626114"/>
    <w:rsid w:val="006346EB"/>
    <w:rsid w:val="006E3E47"/>
    <w:rsid w:val="0071591C"/>
    <w:rsid w:val="00770803"/>
    <w:rsid w:val="007E629A"/>
    <w:rsid w:val="00881947"/>
    <w:rsid w:val="008949A6"/>
    <w:rsid w:val="008A0B8E"/>
    <w:rsid w:val="008C70AB"/>
    <w:rsid w:val="008D7B3B"/>
    <w:rsid w:val="0094215A"/>
    <w:rsid w:val="009B3599"/>
    <w:rsid w:val="00A04F95"/>
    <w:rsid w:val="00A45800"/>
    <w:rsid w:val="00A624F8"/>
    <w:rsid w:val="00AC6BE6"/>
    <w:rsid w:val="00B02287"/>
    <w:rsid w:val="00B8320D"/>
    <w:rsid w:val="00C36B55"/>
    <w:rsid w:val="00C47D53"/>
    <w:rsid w:val="00D20FB9"/>
    <w:rsid w:val="00DA3BB8"/>
    <w:rsid w:val="00DD32EB"/>
    <w:rsid w:val="00DF788D"/>
    <w:rsid w:val="00E53E69"/>
    <w:rsid w:val="00E75F30"/>
    <w:rsid w:val="00EF63B6"/>
    <w:rsid w:val="00F05B77"/>
    <w:rsid w:val="00F31A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A3C"/>
    <w:rPr>
      <w:rFonts w:ascii="Tahoma" w:hAnsi="Tahoma" w:cs="Tahoma"/>
      <w:sz w:val="16"/>
      <w:szCs w:val="16"/>
    </w:rPr>
  </w:style>
  <w:style w:type="paragraph" w:styleId="Header">
    <w:name w:val="header"/>
    <w:basedOn w:val="Normal"/>
    <w:link w:val="HeaderChar"/>
    <w:uiPriority w:val="99"/>
    <w:unhideWhenUsed/>
    <w:rsid w:val="00894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9A6"/>
    <w:rPr>
      <w:rFonts w:ascii="Courier New" w:hAnsi="Courier New"/>
      <w:sz w:val="26"/>
    </w:rPr>
  </w:style>
  <w:style w:type="paragraph" w:styleId="Footer">
    <w:name w:val="footer"/>
    <w:basedOn w:val="Normal"/>
    <w:link w:val="FooterChar"/>
    <w:uiPriority w:val="99"/>
    <w:unhideWhenUsed/>
    <w:rsid w:val="00894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9A6"/>
    <w:rPr>
      <w:rFonts w:ascii="Courier New" w:hAnsi="Courier New"/>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A3C"/>
    <w:rPr>
      <w:rFonts w:ascii="Tahoma" w:hAnsi="Tahoma" w:cs="Tahoma"/>
      <w:sz w:val="16"/>
      <w:szCs w:val="16"/>
    </w:rPr>
  </w:style>
  <w:style w:type="paragraph" w:styleId="Header">
    <w:name w:val="header"/>
    <w:basedOn w:val="Normal"/>
    <w:link w:val="HeaderChar"/>
    <w:uiPriority w:val="99"/>
    <w:unhideWhenUsed/>
    <w:rsid w:val="00894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9A6"/>
    <w:rPr>
      <w:rFonts w:ascii="Courier New" w:hAnsi="Courier New"/>
      <w:sz w:val="26"/>
    </w:rPr>
  </w:style>
  <w:style w:type="paragraph" w:styleId="Footer">
    <w:name w:val="footer"/>
    <w:basedOn w:val="Normal"/>
    <w:link w:val="FooterChar"/>
    <w:uiPriority w:val="99"/>
    <w:unhideWhenUsed/>
    <w:rsid w:val="00894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9A6"/>
    <w:rPr>
      <w:rFonts w:ascii="Courier New" w:hAnsi="Courier New"/>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MUTANHU</cp:lastModifiedBy>
  <cp:revision>2</cp:revision>
  <cp:lastPrinted>2014-10-08T14:41:00Z</cp:lastPrinted>
  <dcterms:created xsi:type="dcterms:W3CDTF">2014-10-13T12:46:00Z</dcterms:created>
  <dcterms:modified xsi:type="dcterms:W3CDTF">2014-10-13T12:46:00Z</dcterms:modified>
</cp:coreProperties>
</file>