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8E" w:rsidRDefault="00AB7CC6" w:rsidP="008B668E">
      <w:pPr>
        <w:spacing w:after="0"/>
        <w:jc w:val="both"/>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BRADHA ENGINEE</w:t>
      </w:r>
      <w:r w:rsidR="00696D72">
        <w:rPr>
          <w:rFonts w:ascii="Times New Roman" w:hAnsi="Times New Roman" w:cs="Times New Roman"/>
          <w:sz w:val="24"/>
          <w:szCs w:val="24"/>
          <w:lang w:val="en-GB"/>
        </w:rPr>
        <w:t>R</w:t>
      </w:r>
      <w:r>
        <w:rPr>
          <w:rFonts w:ascii="Times New Roman" w:hAnsi="Times New Roman" w:cs="Times New Roman"/>
          <w:sz w:val="24"/>
          <w:szCs w:val="24"/>
          <w:lang w:val="en-GB"/>
        </w:rPr>
        <w:t xml:space="preserve">ING (PVT) LTD </w:t>
      </w:r>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8B668E" w:rsidRDefault="00AB7CC6"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GODWIN GOMWE </w:t>
      </w:r>
    </w:p>
    <w:p w:rsidR="00AB7CC6" w:rsidRDefault="00AB7CC6"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AND </w:t>
      </w:r>
    </w:p>
    <w:p w:rsidR="00AB7CC6" w:rsidRDefault="00AB7CC6"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FINAL HOPE HOUSING COOPERATIVE </w:t>
      </w:r>
    </w:p>
    <w:p w:rsidR="00AB7CC6" w:rsidRDefault="00AB7CC6"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AND </w:t>
      </w:r>
    </w:p>
    <w:p w:rsidR="00AB7CC6" w:rsidRDefault="00AB7CC6"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JOSIAH TONGOGARA HOUSING COOPERATIVE </w:t>
      </w:r>
    </w:p>
    <w:p w:rsidR="008A5F71" w:rsidRDefault="00AB7CC6"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AND </w:t>
      </w:r>
    </w:p>
    <w:p w:rsidR="00AB7CC6" w:rsidRDefault="00AB7CC6"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TAWANDA (TI)</w:t>
      </w:r>
    </w:p>
    <w:p w:rsidR="008A5F71" w:rsidRDefault="00AB7CC6"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AND </w:t>
      </w:r>
    </w:p>
    <w:p w:rsidR="00AB7CC6" w:rsidRDefault="00AB7CC6"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BRIGHT MUNEMO</w:t>
      </w:r>
    </w:p>
    <w:p w:rsidR="008A5F71" w:rsidRDefault="00AB7CC6"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AND </w:t>
      </w:r>
    </w:p>
    <w:p w:rsidR="00AB7CC6" w:rsidRDefault="00AB7CC6"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MATEYO D </w:t>
      </w:r>
    </w:p>
    <w:p w:rsidR="00AB7CC6" w:rsidRDefault="00AB7CC6"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AND </w:t>
      </w:r>
    </w:p>
    <w:p w:rsidR="00AB7CC6" w:rsidRDefault="00AB7CC6"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CITY OF HARARE</w:t>
      </w:r>
    </w:p>
    <w:p w:rsidR="008B668E" w:rsidRDefault="008B668E" w:rsidP="008B668E">
      <w:pPr>
        <w:spacing w:after="0"/>
        <w:jc w:val="both"/>
        <w:rPr>
          <w:rFonts w:ascii="Times New Roman" w:hAnsi="Times New Roman" w:cs="Times New Roman"/>
          <w:sz w:val="24"/>
          <w:szCs w:val="24"/>
          <w:lang w:val="en-GB"/>
        </w:rPr>
      </w:pPr>
    </w:p>
    <w:p w:rsidR="008B668E" w:rsidRDefault="008B668E" w:rsidP="00EA5C4B">
      <w:pPr>
        <w:spacing w:after="0"/>
        <w:jc w:val="both"/>
        <w:rPr>
          <w:rFonts w:ascii="Times New Roman" w:hAnsi="Times New Roman" w:cs="Times New Roman"/>
          <w:sz w:val="24"/>
          <w:szCs w:val="24"/>
          <w:lang w:val="en-GB"/>
        </w:rPr>
      </w:pP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HIGH COURT OF ZIMBABWE </w:t>
      </w:r>
    </w:p>
    <w:p w:rsidR="00C0329C" w:rsidRDefault="00AB7CC6"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MANGOTA</w:t>
      </w:r>
      <w:r w:rsidR="00C0329C">
        <w:rPr>
          <w:rFonts w:ascii="Times New Roman" w:hAnsi="Times New Roman" w:cs="Times New Roman"/>
          <w:sz w:val="24"/>
          <w:szCs w:val="24"/>
          <w:lang w:val="en-GB"/>
        </w:rPr>
        <w:t xml:space="preserve"> J</w:t>
      </w: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AB7CC6">
        <w:rPr>
          <w:rFonts w:ascii="Times New Roman" w:hAnsi="Times New Roman" w:cs="Times New Roman"/>
          <w:sz w:val="24"/>
          <w:szCs w:val="24"/>
          <w:lang w:val="en-GB"/>
        </w:rPr>
        <w:t>21 September 2020</w:t>
      </w:r>
      <w:r w:rsidR="007E1B56">
        <w:rPr>
          <w:rFonts w:ascii="Times New Roman" w:hAnsi="Times New Roman" w:cs="Times New Roman"/>
          <w:sz w:val="24"/>
          <w:szCs w:val="24"/>
          <w:lang w:val="en-GB"/>
        </w:rPr>
        <w:t xml:space="preserve"> &amp; 18 March, 2021</w:t>
      </w:r>
    </w:p>
    <w:p w:rsidR="00EA5C4B" w:rsidRDefault="00EA5C4B" w:rsidP="00C0329C">
      <w:pPr>
        <w:jc w:val="both"/>
        <w:rPr>
          <w:rFonts w:ascii="Times New Roman" w:hAnsi="Times New Roman" w:cs="Times New Roman"/>
          <w:sz w:val="24"/>
          <w:szCs w:val="24"/>
          <w:lang w:val="en-GB"/>
        </w:rPr>
      </w:pPr>
    </w:p>
    <w:p w:rsidR="008072FB" w:rsidRPr="00B21A35" w:rsidRDefault="00AB7CC6" w:rsidP="00C0329C">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Opposed application </w:t>
      </w:r>
    </w:p>
    <w:p w:rsidR="00EA5C4B" w:rsidRDefault="00EA5C4B" w:rsidP="00C0329C">
      <w:pPr>
        <w:spacing w:after="0" w:line="240" w:lineRule="auto"/>
        <w:jc w:val="both"/>
        <w:rPr>
          <w:rFonts w:ascii="Times New Roman" w:hAnsi="Times New Roman" w:cs="Times New Roman"/>
          <w:sz w:val="24"/>
          <w:szCs w:val="24"/>
          <w:lang w:val="en-GB"/>
        </w:rPr>
      </w:pPr>
    </w:p>
    <w:p w:rsidR="00F75559" w:rsidRDefault="00F75559" w:rsidP="00C0329C">
      <w:pPr>
        <w:spacing w:after="0" w:line="240" w:lineRule="auto"/>
        <w:jc w:val="both"/>
        <w:rPr>
          <w:rFonts w:ascii="Times New Roman" w:hAnsi="Times New Roman" w:cs="Times New Roman"/>
          <w:sz w:val="24"/>
          <w:szCs w:val="24"/>
          <w:lang w:val="en-GB"/>
        </w:rPr>
      </w:pPr>
    </w:p>
    <w:p w:rsidR="00F75559" w:rsidRDefault="00F75559" w:rsidP="00C0329C">
      <w:pPr>
        <w:spacing w:after="0" w:line="240" w:lineRule="auto"/>
        <w:jc w:val="both"/>
        <w:rPr>
          <w:rFonts w:ascii="Times New Roman" w:hAnsi="Times New Roman" w:cs="Times New Roman"/>
          <w:sz w:val="24"/>
          <w:szCs w:val="24"/>
          <w:lang w:val="en-GB"/>
        </w:rPr>
      </w:pPr>
      <w:r w:rsidRPr="00F75559">
        <w:rPr>
          <w:rFonts w:ascii="Times New Roman" w:hAnsi="Times New Roman" w:cs="Times New Roman"/>
          <w:i/>
          <w:sz w:val="24"/>
          <w:szCs w:val="24"/>
          <w:lang w:val="en-GB"/>
        </w:rPr>
        <w:t>RT. Mutero,</w:t>
      </w:r>
      <w:r>
        <w:rPr>
          <w:rFonts w:ascii="Times New Roman" w:hAnsi="Times New Roman" w:cs="Times New Roman"/>
          <w:sz w:val="24"/>
          <w:szCs w:val="24"/>
          <w:lang w:val="en-GB"/>
        </w:rPr>
        <w:t xml:space="preserve"> for the applicant </w:t>
      </w:r>
    </w:p>
    <w:p w:rsidR="00F75559" w:rsidRDefault="00F75559" w:rsidP="00C0329C">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w:t>
      </w:r>
      <w:r w:rsidRPr="00F75559">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 6</w:t>
      </w:r>
      <w:r w:rsidRPr="00F75559">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respondent in default</w:t>
      </w:r>
    </w:p>
    <w:p w:rsidR="00F75559" w:rsidRDefault="00F75559" w:rsidP="00C0329C">
      <w:pPr>
        <w:spacing w:after="0" w:line="240" w:lineRule="auto"/>
        <w:jc w:val="both"/>
        <w:rPr>
          <w:rFonts w:ascii="Times New Roman" w:hAnsi="Times New Roman" w:cs="Times New Roman"/>
          <w:sz w:val="24"/>
          <w:szCs w:val="24"/>
          <w:lang w:val="en-GB"/>
        </w:rPr>
      </w:pPr>
      <w:r w:rsidRPr="00F75559">
        <w:rPr>
          <w:rFonts w:ascii="Times New Roman" w:hAnsi="Times New Roman" w:cs="Times New Roman"/>
          <w:i/>
          <w:sz w:val="24"/>
          <w:szCs w:val="24"/>
          <w:lang w:val="en-GB"/>
        </w:rPr>
        <w:t>R. Mhlanga,</w:t>
      </w:r>
      <w:r>
        <w:rPr>
          <w:rFonts w:ascii="Times New Roman" w:hAnsi="Times New Roman" w:cs="Times New Roman"/>
          <w:sz w:val="24"/>
          <w:szCs w:val="24"/>
          <w:lang w:val="en-GB"/>
        </w:rPr>
        <w:t xml:space="preserve"> for the 7</w:t>
      </w:r>
      <w:r w:rsidRPr="00F75559">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respondent</w:t>
      </w:r>
    </w:p>
    <w:p w:rsidR="00F75559" w:rsidRDefault="00F75559" w:rsidP="00C0329C">
      <w:pPr>
        <w:spacing w:after="0" w:line="240" w:lineRule="auto"/>
        <w:jc w:val="both"/>
        <w:rPr>
          <w:rFonts w:ascii="Times New Roman" w:hAnsi="Times New Roman" w:cs="Times New Roman"/>
          <w:sz w:val="24"/>
          <w:szCs w:val="24"/>
          <w:lang w:val="en-GB"/>
        </w:rPr>
      </w:pPr>
    </w:p>
    <w:p w:rsidR="00F75559" w:rsidRDefault="00F75559" w:rsidP="00C0329C">
      <w:pPr>
        <w:spacing w:after="0" w:line="240" w:lineRule="auto"/>
        <w:jc w:val="both"/>
        <w:rPr>
          <w:rFonts w:ascii="Times New Roman" w:hAnsi="Times New Roman" w:cs="Times New Roman"/>
          <w:sz w:val="24"/>
          <w:szCs w:val="24"/>
          <w:lang w:val="en-GB"/>
        </w:rPr>
      </w:pPr>
    </w:p>
    <w:p w:rsidR="00D67423" w:rsidRDefault="00EA5C4B" w:rsidP="00AB7CC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AB7CC6">
        <w:rPr>
          <w:rFonts w:ascii="Times New Roman" w:hAnsi="Times New Roman" w:cs="Times New Roman"/>
          <w:sz w:val="24"/>
          <w:szCs w:val="24"/>
          <w:lang w:val="en-GB"/>
        </w:rPr>
        <w:t>MANGOTA</w:t>
      </w:r>
      <w:r>
        <w:rPr>
          <w:rFonts w:ascii="Times New Roman" w:hAnsi="Times New Roman" w:cs="Times New Roman"/>
          <w:sz w:val="24"/>
          <w:szCs w:val="24"/>
          <w:lang w:val="en-GB"/>
        </w:rPr>
        <w:t xml:space="preserve"> J: </w:t>
      </w:r>
      <w:r w:rsidR="00AB7CC6">
        <w:rPr>
          <w:rFonts w:ascii="Times New Roman" w:hAnsi="Times New Roman" w:cs="Times New Roman"/>
          <w:sz w:val="24"/>
          <w:szCs w:val="24"/>
          <w:lang w:val="en-GB"/>
        </w:rPr>
        <w:t>21 September, 2020 was the</w:t>
      </w:r>
      <w:r w:rsidR="00CE0799">
        <w:rPr>
          <w:rFonts w:ascii="Times New Roman" w:hAnsi="Times New Roman" w:cs="Times New Roman"/>
          <w:sz w:val="24"/>
          <w:szCs w:val="24"/>
          <w:lang w:val="en-GB"/>
        </w:rPr>
        <w:t xml:space="preserve"> return</w:t>
      </w:r>
      <w:r w:rsidR="00AB7CC6">
        <w:rPr>
          <w:rFonts w:ascii="Times New Roman" w:hAnsi="Times New Roman" w:cs="Times New Roman"/>
          <w:sz w:val="24"/>
          <w:szCs w:val="24"/>
          <w:lang w:val="en-GB"/>
        </w:rPr>
        <w:t xml:space="preserve"> date for consideration</w:t>
      </w:r>
      <w:r w:rsidR="0011324F">
        <w:rPr>
          <w:rFonts w:ascii="Times New Roman" w:hAnsi="Times New Roman" w:cs="Times New Roman"/>
          <w:sz w:val="24"/>
          <w:szCs w:val="24"/>
          <w:lang w:val="en-GB"/>
        </w:rPr>
        <w:t xml:space="preserve"> </w:t>
      </w:r>
      <w:r w:rsidR="00AB7CC6">
        <w:rPr>
          <w:rFonts w:ascii="Times New Roman" w:hAnsi="Times New Roman" w:cs="Times New Roman"/>
          <w:sz w:val="24"/>
          <w:szCs w:val="24"/>
          <w:lang w:val="en-GB"/>
        </w:rPr>
        <w:t xml:space="preserve">of the provisional order which the </w:t>
      </w:r>
      <w:r w:rsidR="00255136">
        <w:rPr>
          <w:rFonts w:ascii="Times New Roman" w:hAnsi="Times New Roman" w:cs="Times New Roman"/>
          <w:sz w:val="24"/>
          <w:szCs w:val="24"/>
          <w:lang w:val="en-GB"/>
        </w:rPr>
        <w:t>c</w:t>
      </w:r>
      <w:r w:rsidR="00AB7CC6">
        <w:rPr>
          <w:rFonts w:ascii="Times New Roman" w:hAnsi="Times New Roman" w:cs="Times New Roman"/>
          <w:sz w:val="24"/>
          <w:szCs w:val="24"/>
          <w:lang w:val="en-GB"/>
        </w:rPr>
        <w:t xml:space="preserve">ourt entered for the applicant on 10 June, 2015. I considered the application on the mentioned date following submissions which the parties made in regard to their respective cases. I confirmed the </w:t>
      </w:r>
      <w:r w:rsidR="0011324F">
        <w:rPr>
          <w:rFonts w:ascii="Times New Roman" w:hAnsi="Times New Roman" w:cs="Times New Roman"/>
          <w:sz w:val="24"/>
          <w:szCs w:val="24"/>
          <w:lang w:val="en-GB"/>
        </w:rPr>
        <w:t xml:space="preserve">provisional </w:t>
      </w:r>
      <w:r w:rsidR="00AB7CC6">
        <w:rPr>
          <w:rFonts w:ascii="Times New Roman" w:hAnsi="Times New Roman" w:cs="Times New Roman"/>
          <w:sz w:val="24"/>
          <w:szCs w:val="24"/>
          <w:lang w:val="en-GB"/>
        </w:rPr>
        <w:t xml:space="preserve">order as I was moved to do by the applicant. </w:t>
      </w:r>
    </w:p>
    <w:p w:rsidR="00AB7CC6" w:rsidRDefault="00AB7CC6" w:rsidP="00AB7CC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On 10 October, 2020 the seventh respondent addressed a letter to the Registrar of this </w:t>
      </w:r>
      <w:r w:rsidR="00255136">
        <w:rPr>
          <w:rFonts w:ascii="Times New Roman" w:hAnsi="Times New Roman" w:cs="Times New Roman"/>
          <w:sz w:val="24"/>
          <w:szCs w:val="24"/>
          <w:lang w:val="en-GB"/>
        </w:rPr>
        <w:t>c</w:t>
      </w:r>
      <w:r>
        <w:rPr>
          <w:rFonts w:ascii="Times New Roman" w:hAnsi="Times New Roman" w:cs="Times New Roman"/>
          <w:sz w:val="24"/>
          <w:szCs w:val="24"/>
          <w:lang w:val="en-GB"/>
        </w:rPr>
        <w:t xml:space="preserve">ourt. </w:t>
      </w:r>
      <w:r w:rsidR="00CE0799">
        <w:rPr>
          <w:rFonts w:ascii="Times New Roman" w:hAnsi="Times New Roman" w:cs="Times New Roman"/>
          <w:sz w:val="24"/>
          <w:szCs w:val="24"/>
          <w:lang w:val="en-GB"/>
        </w:rPr>
        <w:t>I</w:t>
      </w:r>
      <w:r>
        <w:rPr>
          <w:rFonts w:ascii="Times New Roman" w:hAnsi="Times New Roman" w:cs="Times New Roman"/>
          <w:sz w:val="24"/>
          <w:szCs w:val="24"/>
          <w:lang w:val="en-GB"/>
        </w:rPr>
        <w:t xml:space="preserve">t requested for reasons for </w:t>
      </w:r>
      <w:r w:rsidR="00CE0799">
        <w:rPr>
          <w:rFonts w:ascii="Times New Roman" w:hAnsi="Times New Roman" w:cs="Times New Roman"/>
          <w:sz w:val="24"/>
          <w:szCs w:val="24"/>
          <w:lang w:val="en-GB"/>
        </w:rPr>
        <w:t>m</w:t>
      </w:r>
      <w:r>
        <w:rPr>
          <w:rFonts w:ascii="Times New Roman" w:hAnsi="Times New Roman" w:cs="Times New Roman"/>
          <w:sz w:val="24"/>
          <w:szCs w:val="24"/>
          <w:lang w:val="en-GB"/>
        </w:rPr>
        <w:t>y decision. It indicated that it wanted to appea</w:t>
      </w:r>
      <w:r w:rsidR="00255136">
        <w:rPr>
          <w:rFonts w:ascii="Times New Roman" w:hAnsi="Times New Roman" w:cs="Times New Roman"/>
          <w:sz w:val="24"/>
          <w:szCs w:val="24"/>
          <w:lang w:val="en-GB"/>
        </w:rPr>
        <w:t>l</w:t>
      </w:r>
      <w:r>
        <w:rPr>
          <w:rFonts w:ascii="Times New Roman" w:hAnsi="Times New Roman" w:cs="Times New Roman"/>
          <w:sz w:val="24"/>
          <w:szCs w:val="24"/>
          <w:lang w:val="en-GB"/>
        </w:rPr>
        <w:t xml:space="preserve"> the same. These are they:</w:t>
      </w:r>
    </w:p>
    <w:p w:rsidR="0011324F" w:rsidRDefault="00AB7CC6" w:rsidP="00AB7CC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application which the applicant filed through the urgent chamber book was </w:t>
      </w:r>
      <w:r w:rsidR="0011324F">
        <w:rPr>
          <w:rFonts w:ascii="Times New Roman" w:hAnsi="Times New Roman" w:cs="Times New Roman"/>
          <w:sz w:val="24"/>
          <w:szCs w:val="24"/>
          <w:lang w:val="en-GB"/>
        </w:rPr>
        <w:t>essentially</w:t>
      </w:r>
      <w:r>
        <w:rPr>
          <w:rFonts w:ascii="Times New Roman" w:hAnsi="Times New Roman" w:cs="Times New Roman"/>
          <w:sz w:val="24"/>
          <w:szCs w:val="24"/>
          <w:lang w:val="en-GB"/>
        </w:rPr>
        <w:t xml:space="preserve"> one for a </w:t>
      </w:r>
      <w:r w:rsidR="0011324F">
        <w:rPr>
          <w:rFonts w:ascii="Times New Roman" w:hAnsi="Times New Roman" w:cs="Times New Roman"/>
          <w:sz w:val="24"/>
          <w:szCs w:val="24"/>
          <w:lang w:val="en-GB"/>
        </w:rPr>
        <w:t>s</w:t>
      </w:r>
      <w:r w:rsidR="00CE0799">
        <w:rPr>
          <w:rFonts w:ascii="Times New Roman" w:hAnsi="Times New Roman" w:cs="Times New Roman"/>
          <w:sz w:val="24"/>
          <w:szCs w:val="24"/>
          <w:lang w:val="en-GB"/>
        </w:rPr>
        <w:t>poila</w:t>
      </w:r>
      <w:r w:rsidR="0011324F">
        <w:rPr>
          <w:rFonts w:ascii="Times New Roman" w:hAnsi="Times New Roman" w:cs="Times New Roman"/>
          <w:sz w:val="24"/>
          <w:szCs w:val="24"/>
          <w:lang w:val="en-GB"/>
        </w:rPr>
        <w:t>tory relief. It alleged, in</w:t>
      </w:r>
      <w:r w:rsidR="00CE0799">
        <w:rPr>
          <w:rFonts w:ascii="Times New Roman" w:hAnsi="Times New Roman" w:cs="Times New Roman"/>
          <w:sz w:val="24"/>
          <w:szCs w:val="24"/>
          <w:lang w:val="en-GB"/>
        </w:rPr>
        <w:t xml:space="preserve"> the application, that:</w:t>
      </w:r>
      <w:r w:rsidR="0011324F">
        <w:rPr>
          <w:rFonts w:ascii="Times New Roman" w:hAnsi="Times New Roman" w:cs="Times New Roman"/>
          <w:sz w:val="24"/>
          <w:szCs w:val="24"/>
          <w:lang w:val="en-GB"/>
        </w:rPr>
        <w:t xml:space="preserve"> </w:t>
      </w:r>
    </w:p>
    <w:p w:rsidR="0011324F" w:rsidRPr="0011324F" w:rsidRDefault="0011324F" w:rsidP="0011324F">
      <w:pPr>
        <w:pStyle w:val="ListParagraph"/>
        <w:numPr>
          <w:ilvl w:val="0"/>
          <w:numId w:val="14"/>
        </w:numPr>
        <w:spacing w:after="0" w:line="360" w:lineRule="auto"/>
        <w:jc w:val="both"/>
        <w:rPr>
          <w:rFonts w:ascii="Times New Roman" w:hAnsi="Times New Roman" w:cs="Times New Roman"/>
          <w:sz w:val="24"/>
          <w:szCs w:val="24"/>
          <w:lang w:val="en-GB"/>
        </w:rPr>
      </w:pPr>
      <w:r w:rsidRPr="0011324F">
        <w:rPr>
          <w:rFonts w:ascii="Times New Roman" w:hAnsi="Times New Roman" w:cs="Times New Roman"/>
          <w:sz w:val="24"/>
          <w:szCs w:val="24"/>
          <w:lang w:val="en-GB"/>
        </w:rPr>
        <w:t xml:space="preserve">the seventh respondent which is established in terms of the </w:t>
      </w:r>
      <w:r w:rsidR="00255136">
        <w:rPr>
          <w:rFonts w:ascii="Times New Roman" w:hAnsi="Times New Roman" w:cs="Times New Roman"/>
          <w:sz w:val="24"/>
          <w:szCs w:val="24"/>
          <w:lang w:val="en-GB"/>
        </w:rPr>
        <w:t>U</w:t>
      </w:r>
      <w:r w:rsidRPr="0011324F">
        <w:rPr>
          <w:rFonts w:ascii="Times New Roman" w:hAnsi="Times New Roman" w:cs="Times New Roman"/>
          <w:sz w:val="24"/>
          <w:szCs w:val="24"/>
          <w:lang w:val="en-GB"/>
        </w:rPr>
        <w:t xml:space="preserve">rban </w:t>
      </w:r>
      <w:r w:rsidR="00255136">
        <w:rPr>
          <w:rFonts w:ascii="Times New Roman" w:hAnsi="Times New Roman" w:cs="Times New Roman"/>
          <w:sz w:val="24"/>
          <w:szCs w:val="24"/>
          <w:lang w:val="en-GB"/>
        </w:rPr>
        <w:t>C</w:t>
      </w:r>
      <w:r w:rsidRPr="0011324F">
        <w:rPr>
          <w:rFonts w:ascii="Times New Roman" w:hAnsi="Times New Roman" w:cs="Times New Roman"/>
          <w:sz w:val="24"/>
          <w:szCs w:val="24"/>
          <w:lang w:val="en-GB"/>
        </w:rPr>
        <w:t xml:space="preserve">ouncils Act [“the Act’] allocated to it, through the Minister who is responsible for the Act, the piece of </w:t>
      </w:r>
      <w:r w:rsidRPr="0011324F">
        <w:rPr>
          <w:rFonts w:ascii="Times New Roman" w:hAnsi="Times New Roman" w:cs="Times New Roman"/>
          <w:sz w:val="24"/>
          <w:szCs w:val="24"/>
          <w:lang w:val="en-GB"/>
        </w:rPr>
        <w:lastRenderedPageBreak/>
        <w:t xml:space="preserve">land which is known as the Remainder of Warren Park depicted on General </w:t>
      </w:r>
      <w:r w:rsidR="005C792B">
        <w:rPr>
          <w:rFonts w:ascii="Times New Roman" w:hAnsi="Times New Roman" w:cs="Times New Roman"/>
          <w:sz w:val="24"/>
          <w:szCs w:val="24"/>
          <w:lang w:val="en-GB"/>
        </w:rPr>
        <w:t>P</w:t>
      </w:r>
      <w:r w:rsidR="00CE0799">
        <w:rPr>
          <w:rFonts w:ascii="Times New Roman" w:hAnsi="Times New Roman" w:cs="Times New Roman"/>
          <w:sz w:val="24"/>
          <w:szCs w:val="24"/>
          <w:lang w:val="en-GB"/>
        </w:rPr>
        <w:t>l</w:t>
      </w:r>
      <w:r w:rsidRPr="0011324F">
        <w:rPr>
          <w:rFonts w:ascii="Times New Roman" w:hAnsi="Times New Roman" w:cs="Times New Roman"/>
          <w:sz w:val="24"/>
          <w:szCs w:val="24"/>
          <w:lang w:val="en-GB"/>
        </w:rPr>
        <w:t>an T</w:t>
      </w:r>
      <w:r w:rsidR="00351D24">
        <w:rPr>
          <w:rFonts w:ascii="Times New Roman" w:hAnsi="Times New Roman" w:cs="Times New Roman"/>
          <w:sz w:val="24"/>
          <w:szCs w:val="24"/>
          <w:lang w:val="en-GB"/>
        </w:rPr>
        <w:t>P</w:t>
      </w:r>
      <w:r w:rsidRPr="0011324F">
        <w:rPr>
          <w:rFonts w:ascii="Times New Roman" w:hAnsi="Times New Roman" w:cs="Times New Roman"/>
          <w:sz w:val="24"/>
          <w:szCs w:val="24"/>
          <w:lang w:val="en-GB"/>
        </w:rPr>
        <w:t>X 1352 [“the property”],</w:t>
      </w:r>
    </w:p>
    <w:p w:rsidR="0011324F" w:rsidRDefault="0011324F" w:rsidP="0011324F">
      <w:pPr>
        <w:pStyle w:val="ListParagraph"/>
        <w:numPr>
          <w:ilvl w:val="0"/>
          <w:numId w:val="14"/>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00CE0799">
        <w:rPr>
          <w:rFonts w:ascii="Times New Roman" w:hAnsi="Times New Roman" w:cs="Times New Roman"/>
          <w:sz w:val="24"/>
          <w:szCs w:val="24"/>
          <w:lang w:val="en-GB"/>
        </w:rPr>
        <w:t xml:space="preserve">t </w:t>
      </w:r>
      <w:r>
        <w:rPr>
          <w:rFonts w:ascii="Times New Roman" w:hAnsi="Times New Roman" w:cs="Times New Roman"/>
          <w:sz w:val="24"/>
          <w:szCs w:val="24"/>
          <w:lang w:val="en-GB"/>
        </w:rPr>
        <w:t>was in peaceful and undisturbed possessing of the property</w:t>
      </w:r>
      <w:r w:rsidR="00CE0799">
        <w:rPr>
          <w:rFonts w:ascii="Times New Roman" w:hAnsi="Times New Roman" w:cs="Times New Roman"/>
          <w:sz w:val="24"/>
          <w:szCs w:val="24"/>
          <w:lang w:val="en-GB"/>
        </w:rPr>
        <w:t>-</w:t>
      </w:r>
      <w:r>
        <w:rPr>
          <w:rFonts w:ascii="Times New Roman" w:hAnsi="Times New Roman" w:cs="Times New Roman"/>
          <w:sz w:val="24"/>
          <w:szCs w:val="24"/>
          <w:lang w:val="en-GB"/>
        </w:rPr>
        <w:t xml:space="preserve"> and</w:t>
      </w:r>
    </w:p>
    <w:p w:rsidR="0011324F" w:rsidRDefault="0011324F" w:rsidP="0011324F">
      <w:pPr>
        <w:pStyle w:val="ListParagraph"/>
        <w:numPr>
          <w:ilvl w:val="0"/>
          <w:numId w:val="14"/>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respondents despoiled it of the property. </w:t>
      </w:r>
    </w:p>
    <w:p w:rsidR="00AB7CC6" w:rsidRDefault="0011324F" w:rsidP="0011324F">
      <w:pPr>
        <w:spacing w:after="0" w:line="360" w:lineRule="auto"/>
        <w:ind w:left="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applicant couched its draft order in the following terms: </w:t>
      </w:r>
      <w:r w:rsidRPr="0011324F">
        <w:rPr>
          <w:rFonts w:ascii="Times New Roman" w:hAnsi="Times New Roman" w:cs="Times New Roman"/>
          <w:sz w:val="24"/>
          <w:szCs w:val="24"/>
          <w:lang w:val="en-GB"/>
        </w:rPr>
        <w:t xml:space="preserve">  </w:t>
      </w:r>
    </w:p>
    <w:p w:rsidR="0011324F" w:rsidRPr="00255136" w:rsidRDefault="0011324F" w:rsidP="00255136">
      <w:pPr>
        <w:spacing w:after="0" w:line="240" w:lineRule="auto"/>
        <w:ind w:left="360"/>
        <w:jc w:val="both"/>
        <w:rPr>
          <w:rFonts w:ascii="Times New Roman" w:hAnsi="Times New Roman" w:cs="Times New Roman"/>
          <w:lang w:val="en-GB"/>
        </w:rPr>
      </w:pPr>
      <w:r>
        <w:rPr>
          <w:rFonts w:ascii="Times New Roman" w:hAnsi="Times New Roman" w:cs="Times New Roman"/>
          <w:sz w:val="24"/>
          <w:szCs w:val="24"/>
          <w:lang w:val="en-GB"/>
        </w:rPr>
        <w:tab/>
      </w:r>
      <w:r w:rsidR="00255136" w:rsidRPr="00255136">
        <w:rPr>
          <w:rFonts w:ascii="Times New Roman" w:hAnsi="Times New Roman" w:cs="Times New Roman"/>
          <w:lang w:val="en-GB"/>
        </w:rPr>
        <w:t>“</w:t>
      </w:r>
      <w:r w:rsidRPr="00255136">
        <w:rPr>
          <w:rFonts w:ascii="Times New Roman" w:hAnsi="Times New Roman" w:cs="Times New Roman"/>
          <w:lang w:val="en-GB"/>
        </w:rPr>
        <w:t>Terms of the final order</w:t>
      </w:r>
    </w:p>
    <w:p w:rsidR="0011324F" w:rsidRPr="00255136" w:rsidRDefault="0011324F" w:rsidP="00255136">
      <w:pPr>
        <w:spacing w:after="0" w:line="240" w:lineRule="auto"/>
        <w:ind w:left="360"/>
        <w:jc w:val="both"/>
        <w:rPr>
          <w:rFonts w:ascii="Times New Roman" w:hAnsi="Times New Roman" w:cs="Times New Roman"/>
          <w:lang w:val="en-GB"/>
        </w:rPr>
      </w:pPr>
      <w:r w:rsidRPr="00255136">
        <w:rPr>
          <w:rFonts w:ascii="Times New Roman" w:hAnsi="Times New Roman" w:cs="Times New Roman"/>
          <w:lang w:val="en-GB"/>
        </w:rPr>
        <w:tab/>
        <w:t>That you show cause why an order in the following terms should not be granted</w:t>
      </w:r>
      <w:r w:rsidR="00CE0799" w:rsidRPr="00255136">
        <w:rPr>
          <w:rFonts w:ascii="Times New Roman" w:hAnsi="Times New Roman" w:cs="Times New Roman"/>
          <w:lang w:val="en-GB"/>
        </w:rPr>
        <w:t>:</w:t>
      </w:r>
    </w:p>
    <w:p w:rsidR="00590605" w:rsidRPr="00255136" w:rsidRDefault="00590605" w:rsidP="00255136">
      <w:pPr>
        <w:pStyle w:val="ListParagraph"/>
        <w:numPr>
          <w:ilvl w:val="0"/>
          <w:numId w:val="15"/>
        </w:numPr>
        <w:spacing w:after="0" w:line="240" w:lineRule="auto"/>
        <w:jc w:val="both"/>
        <w:rPr>
          <w:rFonts w:ascii="Times New Roman" w:hAnsi="Times New Roman" w:cs="Times New Roman"/>
          <w:lang w:val="en-GB"/>
        </w:rPr>
      </w:pPr>
      <w:r w:rsidRPr="00255136">
        <w:rPr>
          <w:rFonts w:ascii="Times New Roman" w:hAnsi="Times New Roman" w:cs="Times New Roman"/>
          <w:lang w:val="en-GB"/>
        </w:rPr>
        <w:t xml:space="preserve">The interim relief granted by this court on the .. </w:t>
      </w:r>
      <w:r w:rsidR="00351D24" w:rsidRPr="00255136">
        <w:rPr>
          <w:rFonts w:ascii="Times New Roman" w:hAnsi="Times New Roman" w:cs="Times New Roman"/>
          <w:lang w:val="en-GB"/>
        </w:rPr>
        <w:t>day</w:t>
      </w:r>
      <w:r w:rsidRPr="00255136">
        <w:rPr>
          <w:rFonts w:ascii="Times New Roman" w:hAnsi="Times New Roman" w:cs="Times New Roman"/>
          <w:lang w:val="en-GB"/>
        </w:rPr>
        <w:t xml:space="preserve"> of .... 2015 be and is hereby confirmed. </w:t>
      </w:r>
    </w:p>
    <w:p w:rsidR="00590605" w:rsidRPr="00255136" w:rsidRDefault="00590605" w:rsidP="00255136">
      <w:pPr>
        <w:pStyle w:val="ListParagraph"/>
        <w:spacing w:after="0" w:line="240" w:lineRule="auto"/>
        <w:jc w:val="both"/>
        <w:rPr>
          <w:rFonts w:ascii="Times New Roman" w:hAnsi="Times New Roman" w:cs="Times New Roman"/>
          <w:lang w:val="en-GB"/>
        </w:rPr>
      </w:pPr>
      <w:r w:rsidRPr="00255136">
        <w:rPr>
          <w:rFonts w:ascii="Times New Roman" w:hAnsi="Times New Roman" w:cs="Times New Roman"/>
          <w:lang w:val="en-GB"/>
        </w:rPr>
        <w:t>Interim relief</w:t>
      </w:r>
    </w:p>
    <w:p w:rsidR="00590605" w:rsidRPr="00255136" w:rsidRDefault="00590605" w:rsidP="00255136">
      <w:pPr>
        <w:pStyle w:val="ListParagraph"/>
        <w:spacing w:after="0" w:line="240" w:lineRule="auto"/>
        <w:jc w:val="both"/>
        <w:rPr>
          <w:rFonts w:ascii="Times New Roman" w:hAnsi="Times New Roman" w:cs="Times New Roman"/>
          <w:lang w:val="en-GB"/>
        </w:rPr>
      </w:pPr>
      <w:r w:rsidRPr="00255136">
        <w:rPr>
          <w:rFonts w:ascii="Times New Roman" w:hAnsi="Times New Roman" w:cs="Times New Roman"/>
          <w:lang w:val="en-GB"/>
        </w:rPr>
        <w:t>Pending the return day, it is hereby ordered that:</w:t>
      </w:r>
    </w:p>
    <w:p w:rsidR="00590605" w:rsidRPr="00255136" w:rsidRDefault="00590605" w:rsidP="00255136">
      <w:pPr>
        <w:pStyle w:val="ListParagraph"/>
        <w:numPr>
          <w:ilvl w:val="0"/>
          <w:numId w:val="16"/>
        </w:numPr>
        <w:spacing w:after="0" w:line="240" w:lineRule="auto"/>
        <w:jc w:val="both"/>
        <w:rPr>
          <w:rFonts w:ascii="Times New Roman" w:hAnsi="Times New Roman" w:cs="Times New Roman"/>
          <w:lang w:val="en-GB"/>
        </w:rPr>
      </w:pPr>
      <w:r w:rsidRPr="00255136">
        <w:rPr>
          <w:rFonts w:ascii="Times New Roman" w:hAnsi="Times New Roman" w:cs="Times New Roman"/>
          <w:lang w:val="en-GB"/>
        </w:rPr>
        <w:t>Applicant and those claiming possession through him (si</w:t>
      </w:r>
      <w:r w:rsidR="00CE0799" w:rsidRPr="00255136">
        <w:rPr>
          <w:rFonts w:ascii="Times New Roman" w:hAnsi="Times New Roman" w:cs="Times New Roman"/>
          <w:lang w:val="en-GB"/>
        </w:rPr>
        <w:t>c</w:t>
      </w:r>
      <w:r w:rsidRPr="00255136">
        <w:rPr>
          <w:rFonts w:ascii="Times New Roman" w:hAnsi="Times New Roman" w:cs="Times New Roman"/>
          <w:lang w:val="en-GB"/>
        </w:rPr>
        <w:t xml:space="preserve">), is hereby declared to have peaceful and undisturbed possession of stand numbers 8736 to 8930 being 196 stands of the </w:t>
      </w:r>
      <w:r w:rsidR="00255136" w:rsidRPr="00255136">
        <w:rPr>
          <w:rFonts w:ascii="Times New Roman" w:hAnsi="Times New Roman" w:cs="Times New Roman"/>
          <w:lang w:val="en-GB"/>
        </w:rPr>
        <w:t>R</w:t>
      </w:r>
      <w:r w:rsidRPr="00255136">
        <w:rPr>
          <w:rFonts w:ascii="Times New Roman" w:hAnsi="Times New Roman" w:cs="Times New Roman"/>
          <w:lang w:val="en-GB"/>
        </w:rPr>
        <w:t xml:space="preserve">emainder of Warren Park, situated in Westlea Township along Bulawayo and Tynwald Road, depicted on General </w:t>
      </w:r>
      <w:r w:rsidR="005C792B">
        <w:rPr>
          <w:rFonts w:ascii="Times New Roman" w:hAnsi="Times New Roman" w:cs="Times New Roman"/>
          <w:lang w:val="en-GB"/>
        </w:rPr>
        <w:t>P</w:t>
      </w:r>
      <w:r w:rsidR="00CE0799" w:rsidRPr="00255136">
        <w:rPr>
          <w:rFonts w:ascii="Times New Roman" w:hAnsi="Times New Roman" w:cs="Times New Roman"/>
          <w:lang w:val="en-GB"/>
        </w:rPr>
        <w:t xml:space="preserve">lan </w:t>
      </w:r>
      <w:r w:rsidRPr="00255136">
        <w:rPr>
          <w:rFonts w:ascii="Times New Roman" w:hAnsi="Times New Roman" w:cs="Times New Roman"/>
          <w:lang w:val="en-GB"/>
        </w:rPr>
        <w:t>T</w:t>
      </w:r>
      <w:r w:rsidR="00351D24" w:rsidRPr="00255136">
        <w:rPr>
          <w:rFonts w:ascii="Times New Roman" w:hAnsi="Times New Roman" w:cs="Times New Roman"/>
          <w:lang w:val="en-GB"/>
        </w:rPr>
        <w:t>P</w:t>
      </w:r>
      <w:r w:rsidRPr="00255136">
        <w:rPr>
          <w:rFonts w:ascii="Times New Roman" w:hAnsi="Times New Roman" w:cs="Times New Roman"/>
          <w:lang w:val="en-GB"/>
        </w:rPr>
        <w:t>X 1352.</w:t>
      </w:r>
    </w:p>
    <w:p w:rsidR="00351D24" w:rsidRPr="00255136" w:rsidRDefault="00CE0799" w:rsidP="00255136">
      <w:pPr>
        <w:pStyle w:val="ListParagraph"/>
        <w:numPr>
          <w:ilvl w:val="0"/>
          <w:numId w:val="16"/>
        </w:numPr>
        <w:spacing w:after="0" w:line="240" w:lineRule="auto"/>
        <w:jc w:val="both"/>
        <w:rPr>
          <w:rFonts w:ascii="Times New Roman" w:hAnsi="Times New Roman" w:cs="Times New Roman"/>
          <w:lang w:val="en-GB"/>
        </w:rPr>
      </w:pPr>
      <w:r w:rsidRPr="00255136">
        <w:rPr>
          <w:rFonts w:ascii="Times New Roman" w:hAnsi="Times New Roman" w:cs="Times New Roman"/>
          <w:lang w:val="en-GB"/>
        </w:rPr>
        <w:t>1</w:t>
      </w:r>
      <w:r w:rsidRPr="00255136">
        <w:rPr>
          <w:rFonts w:ascii="Times New Roman" w:hAnsi="Times New Roman" w:cs="Times New Roman"/>
          <w:vertAlign w:val="superscript"/>
          <w:lang w:val="en-GB"/>
        </w:rPr>
        <w:t>st</w:t>
      </w:r>
      <w:r w:rsidRPr="00255136">
        <w:rPr>
          <w:rFonts w:ascii="Times New Roman" w:hAnsi="Times New Roman" w:cs="Times New Roman"/>
          <w:lang w:val="en-GB"/>
        </w:rPr>
        <w:t xml:space="preserve"> to</w:t>
      </w:r>
      <w:r w:rsidR="00590605" w:rsidRPr="00255136">
        <w:rPr>
          <w:rFonts w:ascii="Times New Roman" w:hAnsi="Times New Roman" w:cs="Times New Roman"/>
          <w:lang w:val="en-GB"/>
        </w:rPr>
        <w:t xml:space="preserve"> </w:t>
      </w:r>
      <w:r w:rsidRPr="00255136">
        <w:rPr>
          <w:rFonts w:ascii="Times New Roman" w:hAnsi="Times New Roman" w:cs="Times New Roman"/>
          <w:lang w:val="en-GB"/>
        </w:rPr>
        <w:t>6</w:t>
      </w:r>
      <w:r w:rsidRPr="00255136">
        <w:rPr>
          <w:rFonts w:ascii="Times New Roman" w:hAnsi="Times New Roman" w:cs="Times New Roman"/>
          <w:vertAlign w:val="superscript"/>
          <w:lang w:val="en-GB"/>
        </w:rPr>
        <w:t>th</w:t>
      </w:r>
      <w:r w:rsidR="00590605" w:rsidRPr="00255136">
        <w:rPr>
          <w:rFonts w:ascii="Times New Roman" w:hAnsi="Times New Roman" w:cs="Times New Roman"/>
          <w:lang w:val="en-GB"/>
        </w:rPr>
        <w:t xml:space="preserve"> respondents are hereby ordered to return applicant status </w:t>
      </w:r>
      <w:r w:rsidR="00590605" w:rsidRPr="00255136">
        <w:rPr>
          <w:rFonts w:ascii="Times New Roman" w:hAnsi="Times New Roman" w:cs="Times New Roman"/>
          <w:i/>
          <w:lang w:val="en-GB"/>
        </w:rPr>
        <w:t>quo ante</w:t>
      </w:r>
      <w:r w:rsidR="00590605" w:rsidRPr="00255136">
        <w:rPr>
          <w:rFonts w:ascii="Times New Roman" w:hAnsi="Times New Roman" w:cs="Times New Roman"/>
          <w:lang w:val="en-GB"/>
        </w:rPr>
        <w:t xml:space="preserve"> prior to this spoliation such that applicant is returned her (sic) peaceful, quiet and undisturbed </w:t>
      </w:r>
      <w:r w:rsidR="00E76FD5" w:rsidRPr="00255136">
        <w:rPr>
          <w:rFonts w:ascii="Times New Roman" w:hAnsi="Times New Roman" w:cs="Times New Roman"/>
          <w:lang w:val="en-GB"/>
        </w:rPr>
        <w:t>possession</w:t>
      </w:r>
      <w:r w:rsidR="00590605" w:rsidRPr="00255136">
        <w:rPr>
          <w:rFonts w:ascii="Times New Roman" w:hAnsi="Times New Roman" w:cs="Times New Roman"/>
          <w:lang w:val="en-GB"/>
        </w:rPr>
        <w:t xml:space="preserve">, occupation and use of stand numbers 8736 to 8930 being 196 stands of the </w:t>
      </w:r>
      <w:r w:rsidR="00255136" w:rsidRPr="00255136">
        <w:rPr>
          <w:rFonts w:ascii="Times New Roman" w:hAnsi="Times New Roman" w:cs="Times New Roman"/>
          <w:lang w:val="en-GB"/>
        </w:rPr>
        <w:t>R</w:t>
      </w:r>
      <w:r w:rsidR="00590605" w:rsidRPr="00255136">
        <w:rPr>
          <w:rFonts w:ascii="Times New Roman" w:hAnsi="Times New Roman" w:cs="Times New Roman"/>
          <w:lang w:val="en-GB"/>
        </w:rPr>
        <w:t>emainder of Warren Park situated in Westlea T</w:t>
      </w:r>
      <w:r w:rsidR="00351D24" w:rsidRPr="00255136">
        <w:rPr>
          <w:rFonts w:ascii="Times New Roman" w:hAnsi="Times New Roman" w:cs="Times New Roman"/>
          <w:lang w:val="en-GB"/>
        </w:rPr>
        <w:t xml:space="preserve">ownship along Bulawayo and Tynwald Road depicted on General </w:t>
      </w:r>
      <w:r w:rsidR="005C792B">
        <w:rPr>
          <w:rFonts w:ascii="Times New Roman" w:hAnsi="Times New Roman" w:cs="Times New Roman"/>
          <w:lang w:val="en-GB"/>
        </w:rPr>
        <w:t>P</w:t>
      </w:r>
      <w:r w:rsidRPr="00255136">
        <w:rPr>
          <w:rFonts w:ascii="Times New Roman" w:hAnsi="Times New Roman" w:cs="Times New Roman"/>
          <w:lang w:val="en-GB"/>
        </w:rPr>
        <w:t>lan</w:t>
      </w:r>
      <w:r w:rsidR="00351D24" w:rsidRPr="00255136">
        <w:rPr>
          <w:rFonts w:ascii="Times New Roman" w:hAnsi="Times New Roman" w:cs="Times New Roman"/>
          <w:lang w:val="en-GB"/>
        </w:rPr>
        <w:t xml:space="preserve"> TPX 1352.</w:t>
      </w:r>
      <w:r w:rsidR="00255136" w:rsidRPr="00255136">
        <w:rPr>
          <w:rFonts w:ascii="Times New Roman" w:hAnsi="Times New Roman" w:cs="Times New Roman"/>
          <w:lang w:val="en-GB"/>
        </w:rPr>
        <w:t>”</w:t>
      </w:r>
    </w:p>
    <w:p w:rsidR="00255136" w:rsidRDefault="00351D24" w:rsidP="00351D24">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first respondent did not file any notice of opposition to the application. </w:t>
      </w:r>
      <w:r w:rsidR="00CE0799">
        <w:rPr>
          <w:rFonts w:ascii="Times New Roman" w:hAnsi="Times New Roman" w:cs="Times New Roman"/>
          <w:sz w:val="24"/>
          <w:szCs w:val="24"/>
          <w:lang w:val="en-GB"/>
        </w:rPr>
        <w:t>M</w:t>
      </w:r>
      <w:r>
        <w:rPr>
          <w:rFonts w:ascii="Times New Roman" w:hAnsi="Times New Roman" w:cs="Times New Roman"/>
          <w:sz w:val="24"/>
          <w:szCs w:val="24"/>
          <w:lang w:val="en-GB"/>
        </w:rPr>
        <w:t xml:space="preserve">y </w:t>
      </w:r>
    </w:p>
    <w:p w:rsidR="00255136" w:rsidRDefault="00351D24" w:rsidP="0025513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assumption is that, because he chose to remain out of </w:t>
      </w:r>
      <w:r w:rsidR="005C792B">
        <w:rPr>
          <w:rFonts w:ascii="Times New Roman" w:hAnsi="Times New Roman" w:cs="Times New Roman"/>
          <w:sz w:val="24"/>
          <w:szCs w:val="24"/>
          <w:lang w:val="en-GB"/>
        </w:rPr>
        <w:t>c</w:t>
      </w:r>
      <w:r>
        <w:rPr>
          <w:rFonts w:ascii="Times New Roman" w:hAnsi="Times New Roman" w:cs="Times New Roman"/>
          <w:sz w:val="24"/>
          <w:szCs w:val="24"/>
          <w:lang w:val="en-GB"/>
        </w:rPr>
        <w:t>ourt, he intends to abide by my decision. The remaining respondents oppose</w:t>
      </w:r>
      <w:r w:rsidR="00255136">
        <w:rPr>
          <w:rFonts w:ascii="Times New Roman" w:hAnsi="Times New Roman" w:cs="Times New Roman"/>
          <w:sz w:val="24"/>
          <w:szCs w:val="24"/>
          <w:lang w:val="en-GB"/>
        </w:rPr>
        <w:t>d</w:t>
      </w:r>
      <w:r>
        <w:rPr>
          <w:rFonts w:ascii="Times New Roman" w:hAnsi="Times New Roman" w:cs="Times New Roman"/>
          <w:sz w:val="24"/>
          <w:szCs w:val="24"/>
          <w:lang w:val="en-GB"/>
        </w:rPr>
        <w:t xml:space="preserve"> the application. </w:t>
      </w:r>
    </w:p>
    <w:p w:rsidR="00CE0799" w:rsidRDefault="00351D24" w:rsidP="00255136">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second to the sixth respondents stated that the applicant did not have title to the property which formed the foundation of its application. They alleged that the property belonged to the seventh respondent with whose knowledge they were in occupation of the property. They stated that they were in the process of regularizing their stay on the property with the seventh respondent. </w:t>
      </w:r>
    </w:p>
    <w:p w:rsidR="00F93EED" w:rsidRDefault="00351D24" w:rsidP="00CE0799">
      <w:pPr>
        <w:spacing w:after="0" w:line="360" w:lineRule="auto"/>
        <w:ind w:left="720"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seventh respondent’s averments </w:t>
      </w:r>
      <w:r w:rsidR="00255136">
        <w:rPr>
          <w:rFonts w:ascii="Times New Roman" w:hAnsi="Times New Roman" w:cs="Times New Roman"/>
          <w:sz w:val="24"/>
          <w:szCs w:val="24"/>
          <w:lang w:val="en-GB"/>
        </w:rPr>
        <w:t>we</w:t>
      </w:r>
      <w:r w:rsidR="00CE0799">
        <w:rPr>
          <w:rFonts w:ascii="Times New Roman" w:hAnsi="Times New Roman" w:cs="Times New Roman"/>
          <w:sz w:val="24"/>
          <w:szCs w:val="24"/>
          <w:lang w:val="en-GB"/>
        </w:rPr>
        <w:t xml:space="preserve">re </w:t>
      </w:r>
      <w:r>
        <w:rPr>
          <w:rFonts w:ascii="Times New Roman" w:hAnsi="Times New Roman" w:cs="Times New Roman"/>
          <w:sz w:val="24"/>
          <w:szCs w:val="24"/>
          <w:lang w:val="en-GB"/>
        </w:rPr>
        <w:t>that it allocated 100, and not 196, stands to the applicant. It claim</w:t>
      </w:r>
      <w:r w:rsidR="00255136">
        <w:rPr>
          <w:rFonts w:ascii="Times New Roman" w:hAnsi="Times New Roman" w:cs="Times New Roman"/>
          <w:sz w:val="24"/>
          <w:szCs w:val="24"/>
          <w:lang w:val="en-GB"/>
        </w:rPr>
        <w:t>ed</w:t>
      </w:r>
      <w:r>
        <w:rPr>
          <w:rFonts w:ascii="Times New Roman" w:hAnsi="Times New Roman" w:cs="Times New Roman"/>
          <w:sz w:val="24"/>
          <w:szCs w:val="24"/>
          <w:lang w:val="en-GB"/>
        </w:rPr>
        <w:t xml:space="preserve"> that it allocated the remaining 96 stands to three co-operatives. All the six </w:t>
      </w:r>
      <w:r w:rsidR="00E76FD5">
        <w:rPr>
          <w:rFonts w:ascii="Times New Roman" w:hAnsi="Times New Roman" w:cs="Times New Roman"/>
          <w:sz w:val="24"/>
          <w:szCs w:val="24"/>
          <w:lang w:val="en-GB"/>
        </w:rPr>
        <w:t>respondents move</w:t>
      </w:r>
      <w:r w:rsidR="00255136">
        <w:rPr>
          <w:rFonts w:ascii="Times New Roman" w:hAnsi="Times New Roman" w:cs="Times New Roman"/>
          <w:sz w:val="24"/>
          <w:szCs w:val="24"/>
          <w:lang w:val="en-GB"/>
        </w:rPr>
        <w:t>d</w:t>
      </w:r>
      <w:r w:rsidR="00E76FD5">
        <w:rPr>
          <w:rFonts w:ascii="Times New Roman" w:hAnsi="Times New Roman" w:cs="Times New Roman"/>
          <w:sz w:val="24"/>
          <w:szCs w:val="24"/>
          <w:lang w:val="en-GB"/>
        </w:rPr>
        <w:t xml:space="preserve"> </w:t>
      </w:r>
      <w:r w:rsidR="00CE0799">
        <w:rPr>
          <w:rFonts w:ascii="Times New Roman" w:hAnsi="Times New Roman" w:cs="Times New Roman"/>
          <w:sz w:val="24"/>
          <w:szCs w:val="24"/>
          <w:lang w:val="en-GB"/>
        </w:rPr>
        <w:t xml:space="preserve">me to </w:t>
      </w:r>
      <w:r>
        <w:rPr>
          <w:rFonts w:ascii="Times New Roman" w:hAnsi="Times New Roman" w:cs="Times New Roman"/>
          <w:sz w:val="24"/>
          <w:szCs w:val="24"/>
          <w:lang w:val="en-GB"/>
        </w:rPr>
        <w:t xml:space="preserve">dismiss the application with punitive costs. </w:t>
      </w:r>
    </w:p>
    <w:p w:rsidR="00F93EED" w:rsidRDefault="00F93EED" w:rsidP="00351D24">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An applica</w:t>
      </w:r>
      <w:r w:rsidR="005C792B">
        <w:rPr>
          <w:rFonts w:ascii="Times New Roman" w:hAnsi="Times New Roman" w:cs="Times New Roman"/>
          <w:sz w:val="24"/>
          <w:szCs w:val="24"/>
          <w:lang w:val="en-GB"/>
        </w:rPr>
        <w:t>nt</w:t>
      </w:r>
      <w:r>
        <w:rPr>
          <w:rFonts w:ascii="Times New Roman" w:hAnsi="Times New Roman" w:cs="Times New Roman"/>
          <w:sz w:val="24"/>
          <w:szCs w:val="24"/>
          <w:lang w:val="en-GB"/>
        </w:rPr>
        <w:t xml:space="preserve"> for a spoliatory relief must allege and prove</w:t>
      </w:r>
      <w:r w:rsidR="00CE0799">
        <w:rPr>
          <w:rFonts w:ascii="Times New Roman" w:hAnsi="Times New Roman" w:cs="Times New Roman"/>
          <w:sz w:val="24"/>
          <w:szCs w:val="24"/>
          <w:lang w:val="en-GB"/>
        </w:rPr>
        <w:t>,</w:t>
      </w:r>
      <w:r>
        <w:rPr>
          <w:rFonts w:ascii="Times New Roman" w:hAnsi="Times New Roman" w:cs="Times New Roman"/>
          <w:sz w:val="24"/>
          <w:szCs w:val="24"/>
          <w:lang w:val="en-GB"/>
        </w:rPr>
        <w:t xml:space="preserve"> on a balance of probabilities</w:t>
      </w:r>
      <w:r w:rsidR="00CE0799">
        <w:rPr>
          <w:rFonts w:ascii="Times New Roman" w:hAnsi="Times New Roman" w:cs="Times New Roman"/>
          <w:sz w:val="24"/>
          <w:szCs w:val="24"/>
          <w:lang w:val="en-GB"/>
        </w:rPr>
        <w:t>,</w:t>
      </w:r>
      <w:r>
        <w:rPr>
          <w:rFonts w:ascii="Times New Roman" w:hAnsi="Times New Roman" w:cs="Times New Roman"/>
          <w:sz w:val="24"/>
          <w:szCs w:val="24"/>
          <w:lang w:val="en-GB"/>
        </w:rPr>
        <w:t xml:space="preserve"> two matters. These are that: </w:t>
      </w:r>
    </w:p>
    <w:p w:rsidR="00F93EED" w:rsidRDefault="00CE0799" w:rsidP="00F93EED">
      <w:pPr>
        <w:pStyle w:val="ListParagraph"/>
        <w:numPr>
          <w:ilvl w:val="0"/>
          <w:numId w:val="17"/>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w:t>
      </w:r>
      <w:r w:rsidR="00F93EED">
        <w:rPr>
          <w:rFonts w:ascii="Times New Roman" w:hAnsi="Times New Roman" w:cs="Times New Roman"/>
          <w:sz w:val="24"/>
          <w:szCs w:val="24"/>
          <w:lang w:val="en-GB"/>
        </w:rPr>
        <w:t xml:space="preserve">e was in peaceful and undisturbed possession of the property which forms the </w:t>
      </w:r>
      <w:r>
        <w:rPr>
          <w:rFonts w:ascii="Times New Roman" w:hAnsi="Times New Roman" w:cs="Times New Roman"/>
          <w:sz w:val="24"/>
          <w:szCs w:val="24"/>
          <w:lang w:val="en-GB"/>
        </w:rPr>
        <w:t>subject/</w:t>
      </w:r>
      <w:r w:rsidR="00F93EED">
        <w:rPr>
          <w:rFonts w:ascii="Times New Roman" w:hAnsi="Times New Roman" w:cs="Times New Roman"/>
          <w:sz w:val="24"/>
          <w:szCs w:val="24"/>
          <w:lang w:val="en-GB"/>
        </w:rPr>
        <w:t xml:space="preserve">foundation of his application – and </w:t>
      </w:r>
    </w:p>
    <w:p w:rsidR="009667C9" w:rsidRDefault="00CE0799" w:rsidP="00F93EED">
      <w:pPr>
        <w:pStyle w:val="ListParagraph"/>
        <w:numPr>
          <w:ilvl w:val="0"/>
          <w:numId w:val="17"/>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w:t>
      </w:r>
      <w:r w:rsidR="00F93EED">
        <w:rPr>
          <w:rFonts w:ascii="Times New Roman" w:hAnsi="Times New Roman" w:cs="Times New Roman"/>
          <w:sz w:val="24"/>
          <w:szCs w:val="24"/>
          <w:lang w:val="en-GB"/>
        </w:rPr>
        <w:t>e was unlawfully dispossessed of the property by the respondent.</w:t>
      </w:r>
    </w:p>
    <w:p w:rsidR="00255136" w:rsidRDefault="009667C9" w:rsidP="005C792B">
      <w:pPr>
        <w:spacing w:after="0" w:line="360" w:lineRule="auto"/>
        <w:ind w:left="720" w:firstLine="360"/>
        <w:jc w:val="both"/>
        <w:rPr>
          <w:rFonts w:ascii="Times New Roman" w:hAnsi="Times New Roman" w:cs="Times New Roman"/>
          <w:sz w:val="24"/>
          <w:szCs w:val="24"/>
          <w:lang w:val="en-GB"/>
        </w:rPr>
      </w:pPr>
      <w:r>
        <w:rPr>
          <w:rFonts w:ascii="Times New Roman" w:hAnsi="Times New Roman" w:cs="Times New Roman"/>
          <w:sz w:val="24"/>
          <w:szCs w:val="24"/>
          <w:lang w:val="en-GB"/>
        </w:rPr>
        <w:t>The law which relate</w:t>
      </w:r>
      <w:r w:rsidR="00255136">
        <w:rPr>
          <w:rFonts w:ascii="Times New Roman" w:hAnsi="Times New Roman" w:cs="Times New Roman"/>
          <w:sz w:val="24"/>
          <w:szCs w:val="24"/>
          <w:lang w:val="en-GB"/>
        </w:rPr>
        <w:t>s</w:t>
      </w:r>
      <w:r>
        <w:rPr>
          <w:rFonts w:ascii="Times New Roman" w:hAnsi="Times New Roman" w:cs="Times New Roman"/>
          <w:sz w:val="24"/>
          <w:szCs w:val="24"/>
          <w:lang w:val="en-GB"/>
        </w:rPr>
        <w:t xml:space="preserve"> to the relief of </w:t>
      </w:r>
      <w:r w:rsidR="00E76FD5">
        <w:rPr>
          <w:rFonts w:ascii="Times New Roman" w:hAnsi="Times New Roman" w:cs="Times New Roman"/>
          <w:i/>
          <w:sz w:val="24"/>
          <w:szCs w:val="24"/>
          <w:lang w:val="en-GB"/>
        </w:rPr>
        <w:t>mandament</w:t>
      </w:r>
      <w:r w:rsidRPr="009667C9">
        <w:rPr>
          <w:rFonts w:ascii="Times New Roman" w:hAnsi="Times New Roman" w:cs="Times New Roman"/>
          <w:i/>
          <w:sz w:val="24"/>
          <w:szCs w:val="24"/>
          <w:lang w:val="en-GB"/>
        </w:rPr>
        <w:t xml:space="preserve"> van spo</w:t>
      </w:r>
      <w:r w:rsidR="00E76FD5">
        <w:rPr>
          <w:rFonts w:ascii="Times New Roman" w:hAnsi="Times New Roman" w:cs="Times New Roman"/>
          <w:i/>
          <w:sz w:val="24"/>
          <w:szCs w:val="24"/>
          <w:lang w:val="en-GB"/>
        </w:rPr>
        <w:t xml:space="preserve">lie </w:t>
      </w:r>
      <w:r>
        <w:rPr>
          <w:rFonts w:ascii="Times New Roman" w:hAnsi="Times New Roman" w:cs="Times New Roman"/>
          <w:sz w:val="24"/>
          <w:szCs w:val="24"/>
          <w:lang w:val="en-GB"/>
        </w:rPr>
        <w:t>is simple and straight</w:t>
      </w:r>
      <w:r w:rsidR="00E76FD5">
        <w:rPr>
          <w:rFonts w:ascii="Times New Roman" w:hAnsi="Times New Roman" w:cs="Times New Roman"/>
          <w:sz w:val="24"/>
          <w:szCs w:val="24"/>
          <w:lang w:val="en-GB"/>
        </w:rPr>
        <w:t>-</w:t>
      </w:r>
      <w:r>
        <w:rPr>
          <w:rFonts w:ascii="Times New Roman" w:hAnsi="Times New Roman" w:cs="Times New Roman"/>
          <w:sz w:val="24"/>
          <w:szCs w:val="24"/>
          <w:lang w:val="en-GB"/>
        </w:rPr>
        <w:t xml:space="preserve"> for</w:t>
      </w:r>
      <w:r w:rsidR="00E76FD5">
        <w:rPr>
          <w:rFonts w:ascii="Times New Roman" w:hAnsi="Times New Roman" w:cs="Times New Roman"/>
          <w:sz w:val="24"/>
          <w:szCs w:val="24"/>
          <w:lang w:val="en-GB"/>
        </w:rPr>
        <w:t>ward. It discourages self- help.</w:t>
      </w:r>
      <w:r>
        <w:rPr>
          <w:rFonts w:ascii="Times New Roman" w:hAnsi="Times New Roman" w:cs="Times New Roman"/>
          <w:sz w:val="24"/>
          <w:szCs w:val="24"/>
          <w:lang w:val="en-GB"/>
        </w:rPr>
        <w:t xml:space="preserve"> It encourages people to take possession of whatever </w:t>
      </w:r>
      <w:r>
        <w:rPr>
          <w:rFonts w:ascii="Times New Roman" w:hAnsi="Times New Roman" w:cs="Times New Roman"/>
          <w:sz w:val="24"/>
          <w:szCs w:val="24"/>
          <w:lang w:val="en-GB"/>
        </w:rPr>
        <w:lastRenderedPageBreak/>
        <w:t xml:space="preserve">property they believe to belong to them through due process. So strict is the law which relates to spoliation that it allows even a thief who has been despoiled by the owner of a </w:t>
      </w:r>
      <w:r w:rsidR="005C792B">
        <w:rPr>
          <w:rFonts w:ascii="Times New Roman" w:hAnsi="Times New Roman" w:cs="Times New Roman"/>
          <w:sz w:val="24"/>
          <w:szCs w:val="24"/>
          <w:lang w:val="en-GB"/>
        </w:rPr>
        <w:t>thing</w:t>
      </w:r>
      <w:r>
        <w:rPr>
          <w:rFonts w:ascii="Times New Roman" w:hAnsi="Times New Roman" w:cs="Times New Roman"/>
          <w:sz w:val="24"/>
          <w:szCs w:val="24"/>
          <w:lang w:val="en-GB"/>
        </w:rPr>
        <w:t xml:space="preserve"> which he possesses to approach the court and move it to restore the </w:t>
      </w:r>
      <w:r w:rsidR="005C792B">
        <w:rPr>
          <w:rFonts w:ascii="Times New Roman" w:hAnsi="Times New Roman" w:cs="Times New Roman"/>
          <w:sz w:val="24"/>
          <w:szCs w:val="24"/>
          <w:lang w:val="en-GB"/>
        </w:rPr>
        <w:t xml:space="preserve">thing </w:t>
      </w:r>
      <w:r>
        <w:rPr>
          <w:rFonts w:ascii="Times New Roman" w:hAnsi="Times New Roman" w:cs="Times New Roman"/>
          <w:sz w:val="24"/>
          <w:szCs w:val="24"/>
          <w:lang w:val="en-GB"/>
        </w:rPr>
        <w:t xml:space="preserve">which he has stolen to him. </w:t>
      </w:r>
    </w:p>
    <w:p w:rsidR="009667C9" w:rsidRDefault="009667C9" w:rsidP="00255136">
      <w:pPr>
        <w:spacing w:after="0" w:line="360" w:lineRule="auto"/>
        <w:ind w:left="720" w:firstLine="720"/>
        <w:jc w:val="both"/>
        <w:rPr>
          <w:rFonts w:ascii="Times New Roman" w:hAnsi="Times New Roman" w:cs="Times New Roman"/>
          <w:sz w:val="24"/>
          <w:szCs w:val="24"/>
          <w:lang w:val="en-GB"/>
        </w:rPr>
      </w:pPr>
      <w:r>
        <w:rPr>
          <w:rFonts w:ascii="Times New Roman" w:hAnsi="Times New Roman" w:cs="Times New Roman"/>
          <w:sz w:val="24"/>
          <w:szCs w:val="24"/>
          <w:lang w:val="en-GB"/>
        </w:rPr>
        <w:t>Spoliation does not concern itself with ownership in a thing</w:t>
      </w:r>
      <w:r w:rsidR="00E76FD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E76FD5">
        <w:rPr>
          <w:rFonts w:ascii="Times New Roman" w:hAnsi="Times New Roman" w:cs="Times New Roman"/>
          <w:sz w:val="24"/>
          <w:szCs w:val="24"/>
          <w:lang w:val="en-GB"/>
        </w:rPr>
        <w:t>I</w:t>
      </w:r>
      <w:r>
        <w:rPr>
          <w:rFonts w:ascii="Times New Roman" w:hAnsi="Times New Roman" w:cs="Times New Roman"/>
          <w:sz w:val="24"/>
          <w:szCs w:val="24"/>
          <w:lang w:val="en-GB"/>
        </w:rPr>
        <w:t xml:space="preserve">t concerns itself with possession and/or occupation and the means which the person who owns the thing employs to regain possession or occupation of it. </w:t>
      </w:r>
    </w:p>
    <w:p w:rsidR="00DF71C5" w:rsidRDefault="009667C9" w:rsidP="009667C9">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Precedent highlights the above –stated position in a clear and undiluted manner. It is for the mentioned reason, if for no other, that </w:t>
      </w:r>
      <w:r w:rsidRPr="009667C9">
        <w:rPr>
          <w:rFonts w:ascii="Times New Roman" w:hAnsi="Times New Roman" w:cs="Times New Roman"/>
          <w:smallCaps/>
          <w:sz w:val="24"/>
          <w:szCs w:val="24"/>
          <w:lang w:val="en-GB"/>
        </w:rPr>
        <w:t>Innes CJ</w:t>
      </w:r>
      <w:r>
        <w:rPr>
          <w:rFonts w:ascii="Times New Roman" w:hAnsi="Times New Roman" w:cs="Times New Roman"/>
          <w:sz w:val="24"/>
          <w:szCs w:val="24"/>
          <w:lang w:val="en-GB"/>
        </w:rPr>
        <w:t xml:space="preserve">. Stated as far back as 1906, in </w:t>
      </w:r>
      <w:r w:rsidRPr="00357AA5">
        <w:rPr>
          <w:rFonts w:ascii="Times New Roman" w:hAnsi="Times New Roman" w:cs="Times New Roman"/>
          <w:i/>
          <w:sz w:val="24"/>
          <w:szCs w:val="24"/>
          <w:lang w:val="en-GB"/>
        </w:rPr>
        <w:t>Nino Bononov De Lange</w:t>
      </w:r>
      <w:r>
        <w:rPr>
          <w:rFonts w:ascii="Times New Roman" w:hAnsi="Times New Roman" w:cs="Times New Roman"/>
          <w:sz w:val="24"/>
          <w:szCs w:val="24"/>
          <w:lang w:val="en-GB"/>
        </w:rPr>
        <w:t xml:space="preserve"> [1906 TS 120 at 122] that:</w:t>
      </w:r>
    </w:p>
    <w:p w:rsidR="00DF71C5" w:rsidRPr="00DF71C5" w:rsidRDefault="00DF71C5" w:rsidP="00DF71C5">
      <w:pPr>
        <w:spacing w:after="0" w:line="240" w:lineRule="auto"/>
        <w:ind w:left="1440"/>
        <w:jc w:val="both"/>
        <w:rPr>
          <w:rFonts w:ascii="Times New Roman" w:hAnsi="Times New Roman" w:cs="Times New Roman"/>
          <w:lang w:val="en-GB"/>
        </w:rPr>
      </w:pPr>
      <w:r w:rsidRPr="00DF71C5">
        <w:rPr>
          <w:rFonts w:ascii="Times New Roman" w:hAnsi="Times New Roman" w:cs="Times New Roman"/>
          <w:lang w:val="en-GB"/>
        </w:rPr>
        <w:t xml:space="preserve">“It is a fundamental principle that no man is allowed to take the law into his own hands; no one is permitted to dispossess another forcibly or wrongfully and against his consent of the possession of property, whether movable or immovable. If he does so the court will summarily restore the </w:t>
      </w:r>
      <w:r w:rsidRPr="00255136">
        <w:rPr>
          <w:rFonts w:ascii="Times New Roman" w:hAnsi="Times New Roman" w:cs="Times New Roman"/>
          <w:lang w:val="en-GB"/>
        </w:rPr>
        <w:t>status</w:t>
      </w:r>
      <w:r w:rsidRPr="00255136">
        <w:rPr>
          <w:rFonts w:ascii="Times New Roman" w:hAnsi="Times New Roman" w:cs="Times New Roman"/>
          <w:i/>
          <w:lang w:val="en-GB"/>
        </w:rPr>
        <w:t xml:space="preserve"> quo ante</w:t>
      </w:r>
      <w:r w:rsidRPr="00DF71C5">
        <w:rPr>
          <w:rFonts w:ascii="Times New Roman" w:hAnsi="Times New Roman" w:cs="Times New Roman"/>
          <w:lang w:val="en-GB"/>
        </w:rPr>
        <w:t xml:space="preserve">, and will do that as a preliminary to any inquiry or investigation into the merits of the dispute”. </w:t>
      </w:r>
      <w:r w:rsidR="009667C9" w:rsidRPr="00DF71C5">
        <w:rPr>
          <w:rFonts w:ascii="Times New Roman" w:hAnsi="Times New Roman" w:cs="Times New Roman"/>
          <w:lang w:val="en-GB"/>
        </w:rPr>
        <w:t xml:space="preserve">  </w:t>
      </w:r>
    </w:p>
    <w:p w:rsidR="00590605" w:rsidRPr="009667C9" w:rsidRDefault="00DF71C5" w:rsidP="009667C9">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F93EED" w:rsidRPr="009667C9">
        <w:rPr>
          <w:rFonts w:ascii="Times New Roman" w:hAnsi="Times New Roman" w:cs="Times New Roman"/>
          <w:sz w:val="24"/>
          <w:szCs w:val="24"/>
          <w:lang w:val="en-GB"/>
        </w:rPr>
        <w:t xml:space="preserve">    </w:t>
      </w:r>
      <w:r w:rsidR="00351D24" w:rsidRPr="009667C9">
        <w:rPr>
          <w:rFonts w:ascii="Times New Roman" w:hAnsi="Times New Roman" w:cs="Times New Roman"/>
          <w:sz w:val="24"/>
          <w:szCs w:val="24"/>
          <w:lang w:val="en-GB"/>
        </w:rPr>
        <w:t xml:space="preserve">  </w:t>
      </w:r>
      <w:r w:rsidR="00590605" w:rsidRPr="009667C9">
        <w:rPr>
          <w:rFonts w:ascii="Times New Roman" w:hAnsi="Times New Roman" w:cs="Times New Roman"/>
          <w:sz w:val="24"/>
          <w:szCs w:val="24"/>
          <w:lang w:val="en-GB"/>
        </w:rPr>
        <w:t xml:space="preserve">   </w:t>
      </w:r>
      <w:r>
        <w:rPr>
          <w:rFonts w:ascii="Times New Roman" w:hAnsi="Times New Roman" w:cs="Times New Roman"/>
          <w:sz w:val="24"/>
          <w:szCs w:val="24"/>
          <w:lang w:val="en-GB"/>
        </w:rPr>
        <w:t>The sentiments of the learned Chief Justice were aptly ach</w:t>
      </w:r>
      <w:r w:rsidR="00E76FD5">
        <w:rPr>
          <w:rFonts w:ascii="Times New Roman" w:hAnsi="Times New Roman" w:cs="Times New Roman"/>
          <w:sz w:val="24"/>
          <w:szCs w:val="24"/>
          <w:lang w:val="en-GB"/>
        </w:rPr>
        <w:t>oed</w:t>
      </w:r>
      <w:r>
        <w:rPr>
          <w:rFonts w:ascii="Times New Roman" w:hAnsi="Times New Roman" w:cs="Times New Roman"/>
          <w:sz w:val="24"/>
          <w:szCs w:val="24"/>
          <w:lang w:val="en-GB"/>
        </w:rPr>
        <w:t xml:space="preserve"> in </w:t>
      </w:r>
      <w:r w:rsidRPr="00357AA5">
        <w:rPr>
          <w:rFonts w:ascii="Times New Roman" w:hAnsi="Times New Roman" w:cs="Times New Roman"/>
          <w:i/>
          <w:sz w:val="24"/>
          <w:szCs w:val="24"/>
          <w:lang w:val="en-GB"/>
        </w:rPr>
        <w:t>Chi</w:t>
      </w:r>
      <w:r w:rsidR="00E76FD5" w:rsidRPr="00357AA5">
        <w:rPr>
          <w:rFonts w:ascii="Times New Roman" w:hAnsi="Times New Roman" w:cs="Times New Roman"/>
          <w:i/>
          <w:sz w:val="24"/>
          <w:szCs w:val="24"/>
          <w:lang w:val="en-GB"/>
        </w:rPr>
        <w:t>sveto</w:t>
      </w:r>
      <w:r w:rsidR="00255136" w:rsidRPr="00357AA5">
        <w:rPr>
          <w:rFonts w:ascii="Times New Roman" w:hAnsi="Times New Roman" w:cs="Times New Roman"/>
          <w:i/>
          <w:sz w:val="24"/>
          <w:szCs w:val="24"/>
          <w:lang w:val="en-GB"/>
        </w:rPr>
        <w:t xml:space="preserve"> </w:t>
      </w:r>
      <w:r w:rsidR="00E76FD5" w:rsidRPr="00357AA5">
        <w:rPr>
          <w:rFonts w:ascii="Times New Roman" w:hAnsi="Times New Roman" w:cs="Times New Roman"/>
          <w:i/>
          <w:sz w:val="24"/>
          <w:szCs w:val="24"/>
          <w:lang w:val="en-GB"/>
        </w:rPr>
        <w:t>v</w:t>
      </w:r>
      <w:r w:rsidRPr="00357AA5">
        <w:rPr>
          <w:rFonts w:ascii="Times New Roman" w:hAnsi="Times New Roman" w:cs="Times New Roman"/>
          <w:i/>
          <w:sz w:val="24"/>
          <w:szCs w:val="24"/>
          <w:lang w:val="en-GB"/>
        </w:rPr>
        <w:t xml:space="preserve"> Minister of Local Government and Town Planning</w:t>
      </w:r>
      <w:r w:rsidRPr="00357AA5">
        <w:rPr>
          <w:rFonts w:ascii="Times New Roman" w:hAnsi="Times New Roman" w:cs="Times New Roman"/>
          <w:sz w:val="24"/>
          <w:szCs w:val="24"/>
          <w:lang w:val="en-GB"/>
        </w:rPr>
        <w:t>,</w:t>
      </w:r>
      <w:r>
        <w:rPr>
          <w:rFonts w:ascii="Times New Roman" w:hAnsi="Times New Roman" w:cs="Times New Roman"/>
          <w:sz w:val="24"/>
          <w:szCs w:val="24"/>
          <w:lang w:val="en-GB"/>
        </w:rPr>
        <w:t xml:space="preserve"> 1984 (1) ZLR 248 (H) at page 250 A – </w:t>
      </w:r>
      <w:r w:rsidR="00E76FD5">
        <w:rPr>
          <w:rFonts w:ascii="Times New Roman" w:hAnsi="Times New Roman" w:cs="Times New Roman"/>
          <w:sz w:val="24"/>
          <w:szCs w:val="24"/>
          <w:lang w:val="en-GB"/>
        </w:rPr>
        <w:t>wherein</w:t>
      </w:r>
      <w:r>
        <w:rPr>
          <w:rFonts w:ascii="Times New Roman" w:hAnsi="Times New Roman" w:cs="Times New Roman"/>
          <w:sz w:val="24"/>
          <w:szCs w:val="24"/>
          <w:lang w:val="en-GB"/>
        </w:rPr>
        <w:t xml:space="preserve"> the court remarked that: </w:t>
      </w:r>
    </w:p>
    <w:p w:rsidR="00255136" w:rsidRDefault="00DF71C5" w:rsidP="00255136">
      <w:pPr>
        <w:spacing w:after="0" w:line="240" w:lineRule="auto"/>
        <w:ind w:left="720"/>
        <w:jc w:val="both"/>
        <w:rPr>
          <w:rFonts w:ascii="Times New Roman" w:hAnsi="Times New Roman" w:cs="Times New Roman"/>
          <w:lang w:val="en-GB"/>
        </w:rPr>
      </w:pPr>
      <w:r w:rsidRPr="00255136">
        <w:rPr>
          <w:rFonts w:ascii="Times New Roman" w:hAnsi="Times New Roman" w:cs="Times New Roman"/>
          <w:lang w:val="en-GB"/>
        </w:rPr>
        <w:t xml:space="preserve">“Lawfulness of possession does not enter into it. The purpose of the </w:t>
      </w:r>
      <w:r w:rsidRPr="00357AA5">
        <w:rPr>
          <w:rFonts w:ascii="Times New Roman" w:hAnsi="Times New Roman" w:cs="Times New Roman"/>
          <w:i/>
          <w:lang w:val="en-GB"/>
        </w:rPr>
        <w:t>ma</w:t>
      </w:r>
      <w:r w:rsidR="00E76FD5" w:rsidRPr="00357AA5">
        <w:rPr>
          <w:rFonts w:ascii="Times New Roman" w:hAnsi="Times New Roman" w:cs="Times New Roman"/>
          <w:i/>
          <w:lang w:val="en-GB"/>
        </w:rPr>
        <w:t>ndament</w:t>
      </w:r>
      <w:r w:rsidRPr="00357AA5">
        <w:rPr>
          <w:rFonts w:ascii="Times New Roman" w:hAnsi="Times New Roman" w:cs="Times New Roman"/>
          <w:i/>
          <w:lang w:val="en-GB"/>
        </w:rPr>
        <w:t xml:space="preserve"> van spolie</w:t>
      </w:r>
      <w:r w:rsidRPr="00255136">
        <w:rPr>
          <w:rFonts w:ascii="Times New Roman" w:hAnsi="Times New Roman" w:cs="Times New Roman"/>
          <w:lang w:val="en-GB"/>
        </w:rPr>
        <w:t xml:space="preserve"> is </w:t>
      </w:r>
    </w:p>
    <w:p w:rsidR="006E59DE" w:rsidRPr="00255136" w:rsidRDefault="00DF71C5" w:rsidP="00255136">
      <w:pPr>
        <w:spacing w:after="0" w:line="240" w:lineRule="auto"/>
        <w:jc w:val="both"/>
        <w:rPr>
          <w:rFonts w:ascii="Times New Roman" w:hAnsi="Times New Roman" w:cs="Times New Roman"/>
          <w:lang w:val="en-GB"/>
        </w:rPr>
      </w:pPr>
      <w:r w:rsidRPr="00255136">
        <w:rPr>
          <w:rFonts w:ascii="Times New Roman" w:hAnsi="Times New Roman" w:cs="Times New Roman"/>
          <w:lang w:val="en-GB"/>
        </w:rPr>
        <w:t xml:space="preserve">to preserve law and order and to discourage persons from taking the law into their </w:t>
      </w:r>
      <w:r w:rsidR="00E76FD5" w:rsidRPr="00255136">
        <w:rPr>
          <w:rFonts w:ascii="Times New Roman" w:hAnsi="Times New Roman" w:cs="Times New Roman"/>
          <w:lang w:val="en-GB"/>
        </w:rPr>
        <w:t>own</w:t>
      </w:r>
      <w:r w:rsidRPr="00255136">
        <w:rPr>
          <w:rFonts w:ascii="Times New Roman" w:hAnsi="Times New Roman" w:cs="Times New Roman"/>
          <w:lang w:val="en-GB"/>
        </w:rPr>
        <w:t xml:space="preserve"> hands. To give effect to these objectives, it is </w:t>
      </w:r>
      <w:r w:rsidR="00F844C5" w:rsidRPr="00255136">
        <w:rPr>
          <w:rFonts w:ascii="Times New Roman" w:hAnsi="Times New Roman" w:cs="Times New Roman"/>
          <w:lang w:val="en-GB"/>
        </w:rPr>
        <w:t>necessary</w:t>
      </w:r>
      <w:r w:rsidRPr="00255136">
        <w:rPr>
          <w:rFonts w:ascii="Times New Roman" w:hAnsi="Times New Roman" w:cs="Times New Roman"/>
          <w:lang w:val="en-GB"/>
        </w:rPr>
        <w:t xml:space="preserve"> for the </w:t>
      </w:r>
      <w:r w:rsidRPr="00255136">
        <w:rPr>
          <w:rFonts w:ascii="Times New Roman" w:hAnsi="Times New Roman" w:cs="Times New Roman"/>
          <w:i/>
          <w:lang w:val="en-GB"/>
        </w:rPr>
        <w:t>status quo</w:t>
      </w:r>
      <w:r w:rsidRPr="00255136">
        <w:rPr>
          <w:rFonts w:ascii="Times New Roman" w:hAnsi="Times New Roman" w:cs="Times New Roman"/>
          <w:lang w:val="en-GB"/>
        </w:rPr>
        <w:t xml:space="preserve"> </w:t>
      </w:r>
      <w:r w:rsidR="00E76FD5" w:rsidRPr="00255136">
        <w:rPr>
          <w:rFonts w:ascii="Times New Roman" w:hAnsi="Times New Roman" w:cs="Times New Roman"/>
          <w:i/>
          <w:lang w:val="en-GB"/>
        </w:rPr>
        <w:t>an</w:t>
      </w:r>
      <w:r w:rsidRPr="00255136">
        <w:rPr>
          <w:rFonts w:ascii="Times New Roman" w:hAnsi="Times New Roman" w:cs="Times New Roman"/>
          <w:i/>
          <w:lang w:val="en-GB"/>
        </w:rPr>
        <w:t xml:space="preserve">te </w:t>
      </w:r>
      <w:r w:rsidRPr="00255136">
        <w:rPr>
          <w:rFonts w:ascii="Times New Roman" w:hAnsi="Times New Roman" w:cs="Times New Roman"/>
          <w:lang w:val="en-GB"/>
        </w:rPr>
        <w:t xml:space="preserve">to be </w:t>
      </w:r>
      <w:r w:rsidR="00F844C5" w:rsidRPr="00255136">
        <w:rPr>
          <w:rFonts w:ascii="Times New Roman" w:hAnsi="Times New Roman" w:cs="Times New Roman"/>
          <w:lang w:val="en-GB"/>
        </w:rPr>
        <w:t>reinforced</w:t>
      </w:r>
      <w:r w:rsidRPr="00255136">
        <w:rPr>
          <w:rFonts w:ascii="Times New Roman" w:hAnsi="Times New Roman" w:cs="Times New Roman"/>
          <w:lang w:val="en-GB"/>
        </w:rPr>
        <w:t xml:space="preserve"> </w:t>
      </w:r>
      <w:r w:rsidR="00E76FD5" w:rsidRPr="00255136">
        <w:rPr>
          <w:rFonts w:ascii="Times New Roman" w:hAnsi="Times New Roman" w:cs="Times New Roman"/>
          <w:lang w:val="en-GB"/>
        </w:rPr>
        <w:t xml:space="preserve">until </w:t>
      </w:r>
      <w:r w:rsidRPr="00255136">
        <w:rPr>
          <w:rFonts w:ascii="Times New Roman" w:hAnsi="Times New Roman" w:cs="Times New Roman"/>
          <w:lang w:val="en-GB"/>
        </w:rPr>
        <w:t>such time as a competent court of law ass</w:t>
      </w:r>
      <w:r w:rsidR="00F844C5" w:rsidRPr="00255136">
        <w:rPr>
          <w:rFonts w:ascii="Times New Roman" w:hAnsi="Times New Roman" w:cs="Times New Roman"/>
          <w:lang w:val="en-GB"/>
        </w:rPr>
        <w:t xml:space="preserve">esses the relative merits of the claims of each party....The lawfulness or otherwise of the </w:t>
      </w:r>
      <w:r w:rsidR="00E76FD5" w:rsidRPr="00255136">
        <w:rPr>
          <w:rFonts w:ascii="Times New Roman" w:hAnsi="Times New Roman" w:cs="Times New Roman"/>
          <w:lang w:val="en-GB"/>
        </w:rPr>
        <w:t>applicant’s</w:t>
      </w:r>
      <w:r w:rsidR="00F844C5" w:rsidRPr="00255136">
        <w:rPr>
          <w:rFonts w:ascii="Times New Roman" w:hAnsi="Times New Roman" w:cs="Times New Roman"/>
          <w:lang w:val="en-GB"/>
        </w:rPr>
        <w:t xml:space="preserve"> possession of the property does not fall for consideration at all. In fact the classic generalisation is sometimes made that in resp</w:t>
      </w:r>
      <w:r w:rsidR="00E76FD5" w:rsidRPr="00255136">
        <w:rPr>
          <w:rFonts w:ascii="Times New Roman" w:hAnsi="Times New Roman" w:cs="Times New Roman"/>
          <w:lang w:val="en-GB"/>
        </w:rPr>
        <w:t>ect of spoliation a</w:t>
      </w:r>
      <w:r w:rsidR="006E59DE" w:rsidRPr="00255136">
        <w:rPr>
          <w:rFonts w:ascii="Times New Roman" w:hAnsi="Times New Roman" w:cs="Times New Roman"/>
          <w:lang w:val="en-GB"/>
        </w:rPr>
        <w:t>ctions ...even a robber or thief is entitled to be re</w:t>
      </w:r>
      <w:r w:rsidR="00E76FD5" w:rsidRPr="00255136">
        <w:rPr>
          <w:rFonts w:ascii="Times New Roman" w:hAnsi="Times New Roman" w:cs="Times New Roman"/>
          <w:lang w:val="en-GB"/>
        </w:rPr>
        <w:t xml:space="preserve">stored </w:t>
      </w:r>
      <w:r w:rsidR="006E59DE" w:rsidRPr="00255136">
        <w:rPr>
          <w:rFonts w:ascii="Times New Roman" w:hAnsi="Times New Roman" w:cs="Times New Roman"/>
          <w:lang w:val="en-GB"/>
        </w:rPr>
        <w:t xml:space="preserve">possession of the stolen property”. </w:t>
      </w:r>
    </w:p>
    <w:p w:rsidR="006E59DE" w:rsidRPr="00255136" w:rsidRDefault="006E59DE" w:rsidP="00255136">
      <w:pPr>
        <w:spacing w:after="0" w:line="360" w:lineRule="auto"/>
        <w:ind w:firstLine="720"/>
        <w:jc w:val="both"/>
        <w:rPr>
          <w:rFonts w:ascii="Times New Roman" w:hAnsi="Times New Roman" w:cs="Times New Roman"/>
          <w:sz w:val="24"/>
          <w:szCs w:val="24"/>
          <w:lang w:val="en-GB"/>
        </w:rPr>
      </w:pPr>
      <w:r w:rsidRPr="00255136">
        <w:rPr>
          <w:rFonts w:ascii="Times New Roman" w:hAnsi="Times New Roman" w:cs="Times New Roman"/>
          <w:smallCaps/>
          <w:sz w:val="24"/>
          <w:szCs w:val="24"/>
          <w:lang w:val="en-GB"/>
        </w:rPr>
        <w:t>Chidyausiku CJ.</w:t>
      </w:r>
      <w:r w:rsidRPr="00255136">
        <w:rPr>
          <w:rFonts w:ascii="Times New Roman" w:hAnsi="Times New Roman" w:cs="Times New Roman"/>
          <w:sz w:val="24"/>
          <w:szCs w:val="24"/>
          <w:lang w:val="en-GB"/>
        </w:rPr>
        <w:t xml:space="preserve"> </w:t>
      </w:r>
      <w:r w:rsidR="00E76FD5" w:rsidRPr="00255136">
        <w:rPr>
          <w:rFonts w:ascii="Times New Roman" w:hAnsi="Times New Roman" w:cs="Times New Roman"/>
          <w:sz w:val="24"/>
          <w:szCs w:val="24"/>
          <w:lang w:val="en-GB"/>
        </w:rPr>
        <w:t>t</w:t>
      </w:r>
      <w:r w:rsidRPr="00255136">
        <w:rPr>
          <w:rFonts w:ascii="Times New Roman" w:hAnsi="Times New Roman" w:cs="Times New Roman"/>
          <w:sz w:val="24"/>
          <w:szCs w:val="24"/>
          <w:lang w:val="en-GB"/>
        </w:rPr>
        <w:t xml:space="preserve">hrew his weight into the subject of </w:t>
      </w:r>
      <w:r w:rsidRPr="00255136">
        <w:rPr>
          <w:rFonts w:ascii="Times New Roman" w:hAnsi="Times New Roman" w:cs="Times New Roman"/>
          <w:i/>
          <w:sz w:val="24"/>
          <w:szCs w:val="24"/>
          <w:lang w:val="en-GB"/>
        </w:rPr>
        <w:t>maundament van spolie</w:t>
      </w:r>
      <w:r w:rsidRPr="00255136">
        <w:rPr>
          <w:rFonts w:ascii="Times New Roman" w:hAnsi="Times New Roman" w:cs="Times New Roman"/>
          <w:sz w:val="24"/>
          <w:szCs w:val="24"/>
          <w:lang w:val="en-GB"/>
        </w:rPr>
        <w:t xml:space="preserve"> when he stated, in </w:t>
      </w:r>
      <w:r w:rsidRPr="00255136">
        <w:rPr>
          <w:rFonts w:ascii="Times New Roman" w:hAnsi="Times New Roman" w:cs="Times New Roman"/>
          <w:i/>
          <w:sz w:val="24"/>
          <w:szCs w:val="24"/>
          <w:lang w:val="en-GB"/>
        </w:rPr>
        <w:t>Chikafu v Dodhill (Private) Limited</w:t>
      </w:r>
      <w:r w:rsidRPr="00255136">
        <w:rPr>
          <w:rFonts w:ascii="Times New Roman" w:hAnsi="Times New Roman" w:cs="Times New Roman"/>
          <w:sz w:val="24"/>
          <w:szCs w:val="24"/>
          <w:lang w:val="en-GB"/>
        </w:rPr>
        <w:t xml:space="preserve"> 2015 SC 28/09 that:</w:t>
      </w:r>
    </w:p>
    <w:p w:rsidR="00255136" w:rsidRDefault="006E59DE" w:rsidP="00A57947">
      <w:pPr>
        <w:pStyle w:val="ListParagraph"/>
        <w:spacing w:after="0" w:line="240" w:lineRule="auto"/>
        <w:jc w:val="both"/>
        <w:rPr>
          <w:rFonts w:ascii="Times New Roman" w:hAnsi="Times New Roman" w:cs="Times New Roman"/>
          <w:lang w:val="en-GB"/>
        </w:rPr>
      </w:pPr>
      <w:r w:rsidRPr="00A57947">
        <w:rPr>
          <w:rFonts w:ascii="Times New Roman" w:hAnsi="Times New Roman" w:cs="Times New Roman"/>
          <w:lang w:val="en-GB"/>
        </w:rPr>
        <w:t xml:space="preserve">“...in an application for (a) spoliation order an applicant does not have to prove some reasonable </w:t>
      </w:r>
    </w:p>
    <w:p w:rsidR="00590605" w:rsidRPr="00255136" w:rsidRDefault="006E59DE" w:rsidP="00255136">
      <w:pPr>
        <w:spacing w:after="0" w:line="240" w:lineRule="auto"/>
        <w:jc w:val="both"/>
        <w:rPr>
          <w:rFonts w:ascii="Times New Roman" w:hAnsi="Times New Roman" w:cs="Times New Roman"/>
          <w:lang w:val="en-GB"/>
        </w:rPr>
      </w:pPr>
      <w:r w:rsidRPr="00255136">
        <w:rPr>
          <w:rFonts w:ascii="Times New Roman" w:hAnsi="Times New Roman" w:cs="Times New Roman"/>
          <w:lang w:val="en-GB"/>
        </w:rPr>
        <w:t>or plausible claim to the property, let alone the legality or otherwise of his possession of the property....”.</w:t>
      </w:r>
      <w:r w:rsidR="00F844C5" w:rsidRPr="00255136">
        <w:rPr>
          <w:rFonts w:ascii="Times New Roman" w:hAnsi="Times New Roman" w:cs="Times New Roman"/>
          <w:lang w:val="en-GB"/>
        </w:rPr>
        <w:t xml:space="preserve"> </w:t>
      </w:r>
    </w:p>
    <w:p w:rsidR="00A57947" w:rsidRPr="00255136" w:rsidRDefault="00A57947" w:rsidP="00255136">
      <w:pPr>
        <w:spacing w:after="0" w:line="360" w:lineRule="auto"/>
        <w:ind w:firstLine="720"/>
        <w:jc w:val="both"/>
        <w:rPr>
          <w:rFonts w:ascii="Times New Roman" w:hAnsi="Times New Roman" w:cs="Times New Roman"/>
          <w:sz w:val="24"/>
          <w:szCs w:val="24"/>
          <w:lang w:val="en-GB"/>
        </w:rPr>
      </w:pPr>
      <w:r w:rsidRPr="00255136">
        <w:rPr>
          <w:rFonts w:ascii="Times New Roman" w:hAnsi="Times New Roman" w:cs="Times New Roman"/>
          <w:sz w:val="24"/>
          <w:szCs w:val="24"/>
          <w:lang w:val="en-GB"/>
        </w:rPr>
        <w:t xml:space="preserve">It is in the context of the above –cited </w:t>
      </w:r>
      <w:r w:rsidR="00E76FD5" w:rsidRPr="00255136">
        <w:rPr>
          <w:rFonts w:ascii="Times New Roman" w:hAnsi="Times New Roman" w:cs="Times New Roman"/>
          <w:i/>
          <w:sz w:val="24"/>
          <w:szCs w:val="24"/>
          <w:lang w:val="en-GB"/>
        </w:rPr>
        <w:t>dicta</w:t>
      </w:r>
      <w:r w:rsidRPr="00255136">
        <w:rPr>
          <w:rFonts w:ascii="Times New Roman" w:hAnsi="Times New Roman" w:cs="Times New Roman"/>
          <w:i/>
          <w:sz w:val="24"/>
          <w:szCs w:val="24"/>
          <w:lang w:val="en-GB"/>
        </w:rPr>
        <w:t xml:space="preserve"> </w:t>
      </w:r>
      <w:r w:rsidRPr="00255136">
        <w:rPr>
          <w:rFonts w:ascii="Times New Roman" w:hAnsi="Times New Roman" w:cs="Times New Roman"/>
          <w:sz w:val="24"/>
          <w:szCs w:val="24"/>
          <w:lang w:val="en-GB"/>
        </w:rPr>
        <w:t>that a determination shall be made to the case of the applicant. For it to succeed, it must prove its case</w:t>
      </w:r>
      <w:r w:rsidR="00255136">
        <w:rPr>
          <w:rFonts w:ascii="Times New Roman" w:hAnsi="Times New Roman" w:cs="Times New Roman"/>
          <w:sz w:val="24"/>
          <w:szCs w:val="24"/>
          <w:lang w:val="en-GB"/>
        </w:rPr>
        <w:t>,</w:t>
      </w:r>
      <w:r w:rsidRPr="00255136">
        <w:rPr>
          <w:rFonts w:ascii="Times New Roman" w:hAnsi="Times New Roman" w:cs="Times New Roman"/>
          <w:sz w:val="24"/>
          <w:szCs w:val="24"/>
          <w:lang w:val="en-GB"/>
        </w:rPr>
        <w:t xml:space="preserve"> on a balance of probabilities. I</w:t>
      </w:r>
      <w:r w:rsidR="00E76FD5" w:rsidRPr="00255136">
        <w:rPr>
          <w:rFonts w:ascii="Times New Roman" w:hAnsi="Times New Roman" w:cs="Times New Roman"/>
          <w:sz w:val="24"/>
          <w:szCs w:val="24"/>
          <w:lang w:val="en-GB"/>
        </w:rPr>
        <w:t>t</w:t>
      </w:r>
      <w:r w:rsidRPr="00255136">
        <w:rPr>
          <w:rFonts w:ascii="Times New Roman" w:hAnsi="Times New Roman" w:cs="Times New Roman"/>
          <w:sz w:val="24"/>
          <w:szCs w:val="24"/>
          <w:lang w:val="en-GB"/>
        </w:rPr>
        <w:t xml:space="preserve"> is in the driving seat. The law which states that he who alleges must prove applies to it in a very considerable measure. </w:t>
      </w:r>
    </w:p>
    <w:p w:rsidR="00A57947" w:rsidRDefault="00A57947" w:rsidP="00590605">
      <w:pPr>
        <w:pStyle w:val="ListParagraph"/>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Annexure A which the applicant attached to its founding papers is very pertinent. It appears at page 18 of the record. It resonates well with paragraphs 14,15 and 16 of the founding affidavit. It shows that</w:t>
      </w:r>
      <w:r w:rsidR="006C312A">
        <w:rPr>
          <w:rFonts w:ascii="Times New Roman" w:hAnsi="Times New Roman" w:cs="Times New Roman"/>
          <w:sz w:val="24"/>
          <w:szCs w:val="24"/>
          <w:lang w:val="en-GB"/>
        </w:rPr>
        <w:t>,</w:t>
      </w:r>
      <w:r>
        <w:rPr>
          <w:rFonts w:ascii="Times New Roman" w:hAnsi="Times New Roman" w:cs="Times New Roman"/>
          <w:sz w:val="24"/>
          <w:szCs w:val="24"/>
          <w:lang w:val="en-GB"/>
        </w:rPr>
        <w:t xml:space="preserve"> prior to 21 February, 2013- the date of the letter – the applicant: </w:t>
      </w:r>
    </w:p>
    <w:p w:rsidR="00A57947" w:rsidRDefault="006032EE" w:rsidP="00A57947">
      <w:pPr>
        <w:pStyle w:val="ListParagraph"/>
        <w:numPr>
          <w:ilvl w:val="0"/>
          <w:numId w:val="18"/>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u</w:t>
      </w:r>
      <w:r w:rsidR="00A57947">
        <w:rPr>
          <w:rFonts w:ascii="Times New Roman" w:hAnsi="Times New Roman" w:cs="Times New Roman"/>
          <w:sz w:val="24"/>
          <w:szCs w:val="24"/>
          <w:lang w:val="en-GB"/>
        </w:rPr>
        <w:t>nsuccessfully applied in terms of s 49 (3) of the Regional</w:t>
      </w:r>
      <w:r>
        <w:rPr>
          <w:rFonts w:ascii="Times New Roman" w:hAnsi="Times New Roman" w:cs="Times New Roman"/>
          <w:sz w:val="24"/>
          <w:szCs w:val="24"/>
          <w:lang w:val="en-GB"/>
        </w:rPr>
        <w:t>,</w:t>
      </w:r>
      <w:r w:rsidR="00A57947">
        <w:rPr>
          <w:rFonts w:ascii="Times New Roman" w:hAnsi="Times New Roman" w:cs="Times New Roman"/>
          <w:sz w:val="24"/>
          <w:szCs w:val="24"/>
          <w:lang w:val="en-GB"/>
        </w:rPr>
        <w:t xml:space="preserve"> Town and </w:t>
      </w:r>
      <w:r>
        <w:rPr>
          <w:rFonts w:ascii="Times New Roman" w:hAnsi="Times New Roman" w:cs="Times New Roman"/>
          <w:sz w:val="24"/>
          <w:szCs w:val="24"/>
          <w:lang w:val="en-GB"/>
        </w:rPr>
        <w:t>C</w:t>
      </w:r>
      <w:r w:rsidR="00A57947">
        <w:rPr>
          <w:rFonts w:ascii="Times New Roman" w:hAnsi="Times New Roman" w:cs="Times New Roman"/>
          <w:sz w:val="24"/>
          <w:szCs w:val="24"/>
          <w:lang w:val="en-GB"/>
        </w:rPr>
        <w:t xml:space="preserve">ountry </w:t>
      </w:r>
      <w:r>
        <w:rPr>
          <w:rFonts w:ascii="Times New Roman" w:hAnsi="Times New Roman" w:cs="Times New Roman"/>
          <w:sz w:val="24"/>
          <w:szCs w:val="24"/>
          <w:lang w:val="en-GB"/>
        </w:rPr>
        <w:t>P</w:t>
      </w:r>
      <w:r w:rsidR="00A57947">
        <w:rPr>
          <w:rFonts w:ascii="Times New Roman" w:hAnsi="Times New Roman" w:cs="Times New Roman"/>
          <w:sz w:val="24"/>
          <w:szCs w:val="24"/>
          <w:lang w:val="en-GB"/>
        </w:rPr>
        <w:t xml:space="preserve">lanning Act to the seventh respondent; </w:t>
      </w:r>
    </w:p>
    <w:p w:rsidR="00A57947" w:rsidRDefault="006032EE" w:rsidP="00A57947">
      <w:pPr>
        <w:pStyle w:val="ListParagraph"/>
        <w:numPr>
          <w:ilvl w:val="0"/>
          <w:numId w:val="18"/>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00A57947">
        <w:rPr>
          <w:rFonts w:ascii="Times New Roman" w:hAnsi="Times New Roman" w:cs="Times New Roman"/>
          <w:sz w:val="24"/>
          <w:szCs w:val="24"/>
          <w:lang w:val="en-GB"/>
        </w:rPr>
        <w:t xml:space="preserve">t proposed that the property which the seventh respondent reserved for a recreational site be changed into that of a church, a cretche and residential stands; </w:t>
      </w:r>
    </w:p>
    <w:p w:rsidR="00A57947" w:rsidRDefault="006032EE" w:rsidP="00A57947">
      <w:pPr>
        <w:pStyle w:val="ListParagraph"/>
        <w:numPr>
          <w:ilvl w:val="0"/>
          <w:numId w:val="18"/>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A57947">
        <w:rPr>
          <w:rFonts w:ascii="Times New Roman" w:hAnsi="Times New Roman" w:cs="Times New Roman"/>
          <w:sz w:val="24"/>
          <w:szCs w:val="24"/>
          <w:lang w:val="en-GB"/>
        </w:rPr>
        <w:t xml:space="preserve">he seventh respondent turned down the applicant’s proposal </w:t>
      </w:r>
    </w:p>
    <w:p w:rsidR="00A57947" w:rsidRDefault="00A57947" w:rsidP="00A57947">
      <w:pPr>
        <w:pStyle w:val="ListParagraph"/>
        <w:numPr>
          <w:ilvl w:val="0"/>
          <w:numId w:val="18"/>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6032EE">
        <w:rPr>
          <w:rFonts w:ascii="Times New Roman" w:hAnsi="Times New Roman" w:cs="Times New Roman"/>
          <w:sz w:val="24"/>
          <w:szCs w:val="24"/>
          <w:lang w:val="en-GB"/>
        </w:rPr>
        <w:t>t</w:t>
      </w:r>
      <w:r>
        <w:rPr>
          <w:rFonts w:ascii="Times New Roman" w:hAnsi="Times New Roman" w:cs="Times New Roman"/>
          <w:sz w:val="24"/>
          <w:szCs w:val="24"/>
          <w:lang w:val="en-GB"/>
        </w:rPr>
        <w:t xml:space="preserve">he applicant appealed the decision of the seventh respondent to the Minister under whom the operations of the seventh respondent fall- and </w:t>
      </w:r>
    </w:p>
    <w:p w:rsidR="00A57947" w:rsidRDefault="006032EE" w:rsidP="00A57947">
      <w:pPr>
        <w:pStyle w:val="ListParagraph"/>
        <w:numPr>
          <w:ilvl w:val="0"/>
          <w:numId w:val="18"/>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w:t>
      </w:r>
      <w:r w:rsidR="00A57947">
        <w:rPr>
          <w:rFonts w:ascii="Times New Roman" w:hAnsi="Times New Roman" w:cs="Times New Roman"/>
          <w:sz w:val="24"/>
          <w:szCs w:val="24"/>
          <w:lang w:val="en-GB"/>
        </w:rPr>
        <w:t xml:space="preserve">n 18 February, 2013 the Minister approved the application giving details of the approved </w:t>
      </w:r>
      <w:r w:rsidR="00A24D88">
        <w:rPr>
          <w:rFonts w:ascii="Times New Roman" w:hAnsi="Times New Roman" w:cs="Times New Roman"/>
          <w:sz w:val="24"/>
          <w:szCs w:val="24"/>
          <w:lang w:val="en-GB"/>
        </w:rPr>
        <w:t>plan in the following order:</w:t>
      </w:r>
      <w:r w:rsidR="00A57947">
        <w:rPr>
          <w:rFonts w:ascii="Times New Roman" w:hAnsi="Times New Roman" w:cs="Times New Roman"/>
          <w:sz w:val="24"/>
          <w:szCs w:val="24"/>
          <w:lang w:val="en-GB"/>
        </w:rPr>
        <w:t xml:space="preserve"> </w:t>
      </w:r>
    </w:p>
    <w:p w:rsidR="00A24D88" w:rsidRDefault="00A24D88" w:rsidP="00A24D88">
      <w:pPr>
        <w:pStyle w:val="ListParagraph"/>
        <w:numPr>
          <w:ilvl w:val="0"/>
          <w:numId w:val="19"/>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Approval date – 18/2/13</w:t>
      </w:r>
    </w:p>
    <w:p w:rsidR="00A24D88" w:rsidRDefault="00A24D88" w:rsidP="00A24D88">
      <w:pPr>
        <w:pStyle w:val="ListParagraph"/>
        <w:numPr>
          <w:ilvl w:val="0"/>
          <w:numId w:val="19"/>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Property description – Portion of the remainder of Warren Park; </w:t>
      </w:r>
    </w:p>
    <w:p w:rsidR="00A24D88" w:rsidRDefault="00A24D88" w:rsidP="00A24D88">
      <w:pPr>
        <w:pStyle w:val="ListParagraph"/>
        <w:numPr>
          <w:ilvl w:val="0"/>
          <w:numId w:val="19"/>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Current use – Public open space and recreational </w:t>
      </w:r>
    </w:p>
    <w:p w:rsidR="00A24D88" w:rsidRDefault="00A24D88" w:rsidP="00A24D88">
      <w:pPr>
        <w:pStyle w:val="ListParagraph"/>
        <w:numPr>
          <w:ilvl w:val="0"/>
          <w:numId w:val="19"/>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Proposed use – Residential</w:t>
      </w:r>
    </w:p>
    <w:p w:rsidR="00A24D88" w:rsidRDefault="00A24D88" w:rsidP="00A24D88">
      <w:pPr>
        <w:pStyle w:val="ListParagraph"/>
        <w:numPr>
          <w:ilvl w:val="0"/>
          <w:numId w:val="19"/>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Lay out details – Plan No. TPX 1352</w:t>
      </w:r>
    </w:p>
    <w:p w:rsidR="00A24D88" w:rsidRDefault="00A24D88" w:rsidP="00A24D88">
      <w:pPr>
        <w:spacing w:after="0" w:line="360" w:lineRule="auto"/>
        <w:ind w:left="720"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evident, from the foregoing, that the Minister of Local Government, Urban and Rural Development gave possession of the entire property to the applicant following the appeal which it filed with him. Reference is made in the mentioned regard to Annexure A which the applicant attached to the application. The Minister, it is clear, set aside the decision of the seventh respondent when he ruled in favour of the applicant. </w:t>
      </w:r>
    </w:p>
    <w:p w:rsidR="00A24D88" w:rsidRDefault="00A24D88" w:rsidP="00A24D88">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  </w:t>
      </w:r>
      <w:r w:rsidRPr="00A24D8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applicant’s statement is that the property which the </w:t>
      </w:r>
      <w:r w:rsidR="006032EE">
        <w:rPr>
          <w:rFonts w:ascii="Times New Roman" w:hAnsi="Times New Roman" w:cs="Times New Roman"/>
          <w:sz w:val="24"/>
          <w:szCs w:val="24"/>
          <w:lang w:val="en-GB"/>
        </w:rPr>
        <w:t>M</w:t>
      </w:r>
      <w:r>
        <w:rPr>
          <w:rFonts w:ascii="Times New Roman" w:hAnsi="Times New Roman" w:cs="Times New Roman"/>
          <w:sz w:val="24"/>
          <w:szCs w:val="24"/>
          <w:lang w:val="en-GB"/>
        </w:rPr>
        <w:t>inister allocated to it at the time that he considered its appeal comprised 292 stands. It states that in 2013, the property was reduced to 196 stands. The property</w:t>
      </w:r>
      <w:r w:rsidR="006C312A">
        <w:rPr>
          <w:rFonts w:ascii="Times New Roman" w:hAnsi="Times New Roman" w:cs="Times New Roman"/>
          <w:sz w:val="24"/>
          <w:szCs w:val="24"/>
          <w:lang w:val="en-GB"/>
        </w:rPr>
        <w:t>,</w:t>
      </w:r>
      <w:r>
        <w:rPr>
          <w:rFonts w:ascii="Times New Roman" w:hAnsi="Times New Roman" w:cs="Times New Roman"/>
          <w:sz w:val="24"/>
          <w:szCs w:val="24"/>
          <w:lang w:val="en-GB"/>
        </w:rPr>
        <w:t xml:space="preserve"> according to it, comprises stand 8736 to 8930.</w:t>
      </w:r>
    </w:p>
    <w:p w:rsidR="00A24D88" w:rsidRDefault="00A24D88" w:rsidP="00A24D88">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That the second to the sixth respondent despoiled the applicant of its property requires little</w:t>
      </w:r>
      <w:r w:rsidR="006C312A">
        <w:rPr>
          <w:rFonts w:ascii="Times New Roman" w:hAnsi="Times New Roman" w:cs="Times New Roman"/>
          <w:sz w:val="24"/>
          <w:szCs w:val="24"/>
          <w:lang w:val="en-GB"/>
        </w:rPr>
        <w:t>,</w:t>
      </w:r>
      <w:r>
        <w:rPr>
          <w:rFonts w:ascii="Times New Roman" w:hAnsi="Times New Roman" w:cs="Times New Roman"/>
          <w:sz w:val="24"/>
          <w:szCs w:val="24"/>
          <w:lang w:val="en-GB"/>
        </w:rPr>
        <w:t xml:space="preserve"> if any, de</w:t>
      </w:r>
      <w:r w:rsidR="00CD0761">
        <w:rPr>
          <w:rFonts w:ascii="Times New Roman" w:hAnsi="Times New Roman" w:cs="Times New Roman"/>
          <w:sz w:val="24"/>
          <w:szCs w:val="24"/>
          <w:lang w:val="en-GB"/>
        </w:rPr>
        <w:t>b</w:t>
      </w:r>
      <w:r>
        <w:rPr>
          <w:rFonts w:ascii="Times New Roman" w:hAnsi="Times New Roman" w:cs="Times New Roman"/>
          <w:sz w:val="24"/>
          <w:szCs w:val="24"/>
          <w:lang w:val="en-GB"/>
        </w:rPr>
        <w:t>ate. They literally invaded the property of the applicant. The defence which they raised shoots them in their foot. They confuse ownership with possession o</w:t>
      </w:r>
      <w:r w:rsidR="006C312A">
        <w:rPr>
          <w:rFonts w:ascii="Times New Roman" w:hAnsi="Times New Roman" w:cs="Times New Roman"/>
          <w:sz w:val="24"/>
          <w:szCs w:val="24"/>
          <w:lang w:val="en-GB"/>
        </w:rPr>
        <w:t>r</w:t>
      </w:r>
      <w:r>
        <w:rPr>
          <w:rFonts w:ascii="Times New Roman" w:hAnsi="Times New Roman" w:cs="Times New Roman"/>
          <w:sz w:val="24"/>
          <w:szCs w:val="24"/>
          <w:lang w:val="en-GB"/>
        </w:rPr>
        <w:t xml:space="preserve"> occupation. The </w:t>
      </w:r>
      <w:r w:rsidR="00CD0761">
        <w:rPr>
          <w:rFonts w:ascii="Times New Roman" w:hAnsi="Times New Roman" w:cs="Times New Roman"/>
          <w:sz w:val="24"/>
          <w:szCs w:val="24"/>
          <w:lang w:val="en-GB"/>
        </w:rPr>
        <w:t>two concepts are not synonymous. They are separate and dif</w:t>
      </w:r>
      <w:r w:rsidR="006C312A">
        <w:rPr>
          <w:rFonts w:ascii="Times New Roman" w:hAnsi="Times New Roman" w:cs="Times New Roman"/>
          <w:sz w:val="24"/>
          <w:szCs w:val="24"/>
          <w:lang w:val="en-GB"/>
        </w:rPr>
        <w:t>ferent</w:t>
      </w:r>
      <w:r w:rsidR="00CD0761">
        <w:rPr>
          <w:rFonts w:ascii="Times New Roman" w:hAnsi="Times New Roman" w:cs="Times New Roman"/>
          <w:sz w:val="24"/>
          <w:szCs w:val="24"/>
          <w:lang w:val="en-GB"/>
        </w:rPr>
        <w:t xml:space="preserve"> from each other. </w:t>
      </w:r>
    </w:p>
    <w:p w:rsidR="00CD0761" w:rsidRDefault="00CD0761" w:rsidP="00A24D88">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The five respondents’ statement wh</w:t>
      </w:r>
      <w:r w:rsidR="006C312A">
        <w:rPr>
          <w:rFonts w:ascii="Times New Roman" w:hAnsi="Times New Roman" w:cs="Times New Roman"/>
          <w:sz w:val="24"/>
          <w:szCs w:val="24"/>
          <w:lang w:val="en-GB"/>
        </w:rPr>
        <w:t>ich is to the eff</w:t>
      </w:r>
      <w:r>
        <w:rPr>
          <w:rFonts w:ascii="Times New Roman" w:hAnsi="Times New Roman" w:cs="Times New Roman"/>
          <w:sz w:val="24"/>
          <w:szCs w:val="24"/>
          <w:lang w:val="en-GB"/>
        </w:rPr>
        <w:t xml:space="preserve">ect that they are occupying the ninety-six (96) stands with the blessing of the seventh respondent does not hold. </w:t>
      </w:r>
      <w:r w:rsidRPr="00CD0761">
        <w:rPr>
          <w:rFonts w:ascii="Times New Roman" w:hAnsi="Times New Roman" w:cs="Times New Roman"/>
          <w:i/>
          <w:sz w:val="24"/>
          <w:szCs w:val="24"/>
          <w:lang w:val="en-GB"/>
        </w:rPr>
        <w:t>A</w:t>
      </w:r>
      <w:r>
        <w:rPr>
          <w:rFonts w:ascii="Times New Roman" w:hAnsi="Times New Roman" w:cs="Times New Roman"/>
          <w:sz w:val="24"/>
          <w:szCs w:val="24"/>
          <w:lang w:val="en-GB"/>
        </w:rPr>
        <w:t xml:space="preserve"> </w:t>
      </w:r>
      <w:r w:rsidRPr="00CD0761">
        <w:rPr>
          <w:rFonts w:ascii="Times New Roman" w:hAnsi="Times New Roman" w:cs="Times New Roman"/>
          <w:i/>
          <w:sz w:val="24"/>
          <w:szCs w:val="24"/>
          <w:lang w:val="en-GB"/>
        </w:rPr>
        <w:t>fortiori</w:t>
      </w:r>
      <w:r>
        <w:rPr>
          <w:rFonts w:ascii="Times New Roman" w:hAnsi="Times New Roman" w:cs="Times New Roman"/>
          <w:sz w:val="24"/>
          <w:szCs w:val="24"/>
          <w:lang w:val="en-GB"/>
        </w:rPr>
        <w:t xml:space="preserve"> when the seventh respondent states, in clear and categorical terms, that it did </w:t>
      </w:r>
      <w:r>
        <w:rPr>
          <w:rFonts w:ascii="Times New Roman" w:hAnsi="Times New Roman" w:cs="Times New Roman"/>
          <w:sz w:val="24"/>
          <w:szCs w:val="24"/>
          <w:lang w:val="en-GB"/>
        </w:rPr>
        <w:lastRenderedPageBreak/>
        <w:t xml:space="preserve">not allocate the ninety –six stands to them. Their assertion which is to the effect that they are in the process of regularising their stay on the ninety-six stands says it all. </w:t>
      </w:r>
    </w:p>
    <w:p w:rsidR="00CD0761" w:rsidRDefault="00CD0761" w:rsidP="00A24D88">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It is trite that one can only regularise what is irregular. The respondents would not have embarked upon the exercises of regularising their stay on the ninety –six stands if their occupation of the same was with the knowledge and blessing of the seventh respondent. They are illegally occupying the ninety-six stands. They cannot, therefore, be allowed to continue to live outside the law. Their case stands on nothing. It is without merit. </w:t>
      </w:r>
    </w:p>
    <w:p w:rsidR="00FB601A" w:rsidRDefault="00CD0761" w:rsidP="00A24D88">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My above-mentioned finding</w:t>
      </w:r>
      <w:r w:rsidR="006C312A">
        <w:rPr>
          <w:rFonts w:ascii="Times New Roman" w:hAnsi="Times New Roman" w:cs="Times New Roman"/>
          <w:sz w:val="24"/>
          <w:szCs w:val="24"/>
          <w:lang w:val="en-GB"/>
        </w:rPr>
        <w:t xml:space="preserve"> i</w:t>
      </w:r>
      <w:r>
        <w:rPr>
          <w:rFonts w:ascii="Times New Roman" w:hAnsi="Times New Roman" w:cs="Times New Roman"/>
          <w:sz w:val="24"/>
          <w:szCs w:val="24"/>
          <w:lang w:val="en-GB"/>
        </w:rPr>
        <w:t xml:space="preserve">s </w:t>
      </w:r>
      <w:r w:rsidRPr="00CD0761">
        <w:rPr>
          <w:rFonts w:ascii="Times New Roman" w:hAnsi="Times New Roman" w:cs="Times New Roman"/>
          <w:i/>
          <w:sz w:val="24"/>
          <w:szCs w:val="24"/>
          <w:lang w:val="en-GB"/>
        </w:rPr>
        <w:t>in sync</w:t>
      </w:r>
      <w:r>
        <w:rPr>
          <w:rFonts w:ascii="Times New Roman" w:hAnsi="Times New Roman" w:cs="Times New Roman"/>
          <w:sz w:val="24"/>
          <w:szCs w:val="24"/>
          <w:lang w:val="en-GB"/>
        </w:rPr>
        <w:t xml:space="preserve"> with the position which</w:t>
      </w:r>
      <w:r w:rsidR="00FB601A">
        <w:rPr>
          <w:rFonts w:ascii="Times New Roman" w:hAnsi="Times New Roman" w:cs="Times New Roman"/>
          <w:sz w:val="24"/>
          <w:szCs w:val="24"/>
          <w:lang w:val="en-GB"/>
        </w:rPr>
        <w:t xml:space="preserve"> the five respondents took of the application. They received the notice of set down of the application and they chose not to attend court on the return date. Their conduct does not resonate with that of a person who has the conviction that he is in lawful occupation of another’s property. It is akin to that of a thief who wants to reap where he has not sown any seed.</w:t>
      </w:r>
    </w:p>
    <w:p w:rsidR="006C312A" w:rsidRDefault="006C312A" w:rsidP="00A24D88">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application is not so much against the seventh respondent </w:t>
      </w:r>
      <w:r w:rsidR="006032EE">
        <w:rPr>
          <w:rFonts w:ascii="Times New Roman" w:hAnsi="Times New Roman" w:cs="Times New Roman"/>
          <w:sz w:val="24"/>
          <w:szCs w:val="24"/>
          <w:lang w:val="en-GB"/>
        </w:rPr>
        <w:t xml:space="preserve">as </w:t>
      </w:r>
      <w:r>
        <w:rPr>
          <w:rFonts w:ascii="Times New Roman" w:hAnsi="Times New Roman" w:cs="Times New Roman"/>
          <w:sz w:val="24"/>
          <w:szCs w:val="24"/>
          <w:lang w:val="en-GB"/>
        </w:rPr>
        <w:t>it is against the second to the sixth respondents who despoiled the applicant of its property. The seventh respondent appears not to have been the concern of the applicant. It appears to have cited the second respondent to confirm, as it did</w:t>
      </w:r>
      <w:r w:rsidR="006032EE">
        <w:rPr>
          <w:rFonts w:ascii="Times New Roman" w:hAnsi="Times New Roman" w:cs="Times New Roman"/>
          <w:sz w:val="24"/>
          <w:szCs w:val="24"/>
          <w:lang w:val="en-GB"/>
        </w:rPr>
        <w:t>,</w:t>
      </w:r>
      <w:r>
        <w:rPr>
          <w:rFonts w:ascii="Times New Roman" w:hAnsi="Times New Roman" w:cs="Times New Roman"/>
          <w:sz w:val="24"/>
          <w:szCs w:val="24"/>
          <w:lang w:val="en-GB"/>
        </w:rPr>
        <w:t xml:space="preserve"> that the second to sixth respondents were illegally occupying the applicant’s property.</w:t>
      </w:r>
    </w:p>
    <w:p w:rsidR="00FB601A" w:rsidRDefault="00FB601A" w:rsidP="00A24D88">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The subtraction of the second to the sixth respondents from the application leaves the applicant and the seventh respondent in the equation. The seventh respondent’s statement is that it allocated one hundred</w:t>
      </w:r>
      <w:r w:rsidR="006C312A">
        <w:rPr>
          <w:rFonts w:ascii="Times New Roman" w:hAnsi="Times New Roman" w:cs="Times New Roman"/>
          <w:sz w:val="24"/>
          <w:szCs w:val="24"/>
          <w:lang w:val="en-GB"/>
        </w:rPr>
        <w:t>,</w:t>
      </w:r>
      <w:r>
        <w:rPr>
          <w:rFonts w:ascii="Times New Roman" w:hAnsi="Times New Roman" w:cs="Times New Roman"/>
          <w:sz w:val="24"/>
          <w:szCs w:val="24"/>
          <w:lang w:val="en-GB"/>
        </w:rPr>
        <w:t xml:space="preserve"> and not one hundred and ninety-six</w:t>
      </w:r>
      <w:r w:rsidR="006C312A">
        <w:rPr>
          <w:rFonts w:ascii="Times New Roman" w:hAnsi="Times New Roman" w:cs="Times New Roman"/>
          <w:sz w:val="24"/>
          <w:szCs w:val="24"/>
          <w:lang w:val="en-GB"/>
        </w:rPr>
        <w:t>,</w:t>
      </w:r>
      <w:r>
        <w:rPr>
          <w:rFonts w:ascii="Times New Roman" w:hAnsi="Times New Roman" w:cs="Times New Roman"/>
          <w:sz w:val="24"/>
          <w:szCs w:val="24"/>
          <w:lang w:val="en-GB"/>
        </w:rPr>
        <w:t xml:space="preserve"> stands to the applicant. It places reliance on two matters in the mentioned regard. These comprise:</w:t>
      </w:r>
    </w:p>
    <w:p w:rsidR="00FB601A" w:rsidRDefault="006C312A" w:rsidP="00FB601A">
      <w:pPr>
        <w:pStyle w:val="ListParagraph"/>
        <w:numPr>
          <w:ilvl w:val="0"/>
          <w:numId w:val="20"/>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FB601A">
        <w:rPr>
          <w:rFonts w:ascii="Times New Roman" w:hAnsi="Times New Roman" w:cs="Times New Roman"/>
          <w:sz w:val="24"/>
          <w:szCs w:val="24"/>
          <w:lang w:val="en-GB"/>
        </w:rPr>
        <w:t xml:space="preserve">he consent order which the applicant and it invited </w:t>
      </w:r>
      <w:r>
        <w:rPr>
          <w:rFonts w:ascii="Times New Roman" w:hAnsi="Times New Roman" w:cs="Times New Roman"/>
          <w:sz w:val="24"/>
          <w:szCs w:val="24"/>
          <w:lang w:val="en-GB"/>
        </w:rPr>
        <w:t xml:space="preserve">the </w:t>
      </w:r>
      <w:r w:rsidR="006032EE">
        <w:rPr>
          <w:rFonts w:ascii="Times New Roman" w:hAnsi="Times New Roman" w:cs="Times New Roman"/>
          <w:sz w:val="24"/>
          <w:szCs w:val="24"/>
          <w:lang w:val="en-GB"/>
        </w:rPr>
        <w:t>c</w:t>
      </w:r>
      <w:r>
        <w:rPr>
          <w:rFonts w:ascii="Times New Roman" w:hAnsi="Times New Roman" w:cs="Times New Roman"/>
          <w:sz w:val="24"/>
          <w:szCs w:val="24"/>
          <w:lang w:val="en-GB"/>
        </w:rPr>
        <w:t xml:space="preserve">ourt </w:t>
      </w:r>
      <w:r w:rsidR="00FB601A">
        <w:rPr>
          <w:rFonts w:ascii="Times New Roman" w:hAnsi="Times New Roman" w:cs="Times New Roman"/>
          <w:sz w:val="24"/>
          <w:szCs w:val="24"/>
          <w:lang w:val="en-GB"/>
        </w:rPr>
        <w:t xml:space="preserve">to endorse on 2 February, 2015 under HC 705/15 </w:t>
      </w:r>
      <w:r>
        <w:rPr>
          <w:rFonts w:ascii="Times New Roman" w:hAnsi="Times New Roman" w:cs="Times New Roman"/>
          <w:sz w:val="24"/>
          <w:szCs w:val="24"/>
          <w:lang w:val="en-GB"/>
        </w:rPr>
        <w:t xml:space="preserve">- </w:t>
      </w:r>
      <w:r w:rsidR="00FB601A">
        <w:rPr>
          <w:rFonts w:ascii="Times New Roman" w:hAnsi="Times New Roman" w:cs="Times New Roman"/>
          <w:sz w:val="24"/>
          <w:szCs w:val="24"/>
          <w:lang w:val="en-GB"/>
        </w:rPr>
        <w:t xml:space="preserve">and </w:t>
      </w:r>
    </w:p>
    <w:p w:rsidR="00FB601A" w:rsidRDefault="00FB601A" w:rsidP="00FB601A">
      <w:pPr>
        <w:pStyle w:val="ListParagraph"/>
        <w:numPr>
          <w:ilvl w:val="0"/>
          <w:numId w:val="20"/>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Annexure C which it addressed to the applicant on 8 July, 2014.</w:t>
      </w:r>
    </w:p>
    <w:p w:rsidR="00700ACD" w:rsidRDefault="00FB601A" w:rsidP="00FB601A">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applicant’s assertion is that HC 703/15 relates to land which is different from the ninety-six stands which are the subject of its dispute with the seventh respondent. It insists that the ninety-six stands are part of the one hundred and ninety-six stands which it took possession of when the total </w:t>
      </w:r>
      <w:r w:rsidR="00700ACD">
        <w:rPr>
          <w:rFonts w:ascii="Times New Roman" w:hAnsi="Times New Roman" w:cs="Times New Roman"/>
          <w:sz w:val="24"/>
          <w:szCs w:val="24"/>
          <w:lang w:val="en-GB"/>
        </w:rPr>
        <w:t>number of stands was reduced from two hundred and ninety-two to one hundred and ninety-six in 2013.</w:t>
      </w:r>
    </w:p>
    <w:p w:rsidR="00700ACD" w:rsidRDefault="00700ACD" w:rsidP="00FB601A">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00FB601A" w:rsidRPr="00FB601A">
        <w:rPr>
          <w:rFonts w:ascii="Times New Roman" w:hAnsi="Times New Roman" w:cs="Times New Roman"/>
          <w:sz w:val="24"/>
          <w:szCs w:val="24"/>
          <w:lang w:val="en-GB"/>
        </w:rPr>
        <w:t xml:space="preserve">   </w:t>
      </w:r>
      <w:r w:rsidR="00CD0761" w:rsidRPr="00FB601A">
        <w:rPr>
          <w:rFonts w:ascii="Times New Roman" w:hAnsi="Times New Roman" w:cs="Times New Roman"/>
          <w:sz w:val="24"/>
          <w:szCs w:val="24"/>
          <w:lang w:val="en-GB"/>
        </w:rPr>
        <w:t xml:space="preserve"> </w:t>
      </w:r>
      <w:r>
        <w:rPr>
          <w:rFonts w:ascii="Times New Roman" w:hAnsi="Times New Roman" w:cs="Times New Roman"/>
          <w:sz w:val="24"/>
          <w:szCs w:val="24"/>
          <w:lang w:val="en-GB"/>
        </w:rPr>
        <w:t>I mention</w:t>
      </w:r>
      <w:r w:rsidR="006032EE">
        <w:rPr>
          <w:rFonts w:ascii="Times New Roman" w:hAnsi="Times New Roman" w:cs="Times New Roman"/>
          <w:sz w:val="24"/>
          <w:szCs w:val="24"/>
          <w:lang w:val="en-GB"/>
        </w:rPr>
        <w:t>,</w:t>
      </w:r>
      <w:r>
        <w:rPr>
          <w:rFonts w:ascii="Times New Roman" w:hAnsi="Times New Roman" w:cs="Times New Roman"/>
          <w:sz w:val="24"/>
          <w:szCs w:val="24"/>
          <w:lang w:val="en-GB"/>
        </w:rPr>
        <w:t xml:space="preserve"> in passing</w:t>
      </w:r>
      <w:r w:rsidR="006032EE">
        <w:rPr>
          <w:rFonts w:ascii="Times New Roman" w:hAnsi="Times New Roman" w:cs="Times New Roman"/>
          <w:sz w:val="24"/>
          <w:szCs w:val="24"/>
          <w:lang w:val="en-GB"/>
        </w:rPr>
        <w:t>,</w:t>
      </w:r>
      <w:r>
        <w:rPr>
          <w:rFonts w:ascii="Times New Roman" w:hAnsi="Times New Roman" w:cs="Times New Roman"/>
          <w:sz w:val="24"/>
          <w:szCs w:val="24"/>
          <w:lang w:val="en-GB"/>
        </w:rPr>
        <w:t xml:space="preserve"> that it was out of the applicant’s magnanimity </w:t>
      </w:r>
      <w:r w:rsidR="006C312A">
        <w:rPr>
          <w:rFonts w:ascii="Times New Roman" w:hAnsi="Times New Roman" w:cs="Times New Roman"/>
          <w:sz w:val="24"/>
          <w:szCs w:val="24"/>
          <w:lang w:val="en-GB"/>
        </w:rPr>
        <w:t>that</w:t>
      </w:r>
      <w:r>
        <w:rPr>
          <w:rFonts w:ascii="Times New Roman" w:hAnsi="Times New Roman" w:cs="Times New Roman"/>
          <w:sz w:val="24"/>
          <w:szCs w:val="24"/>
          <w:lang w:val="en-GB"/>
        </w:rPr>
        <w:t xml:space="preserve"> it agreed to have the stands which the Minister conferred possession of to it on 18 February, 2013 reduced to one hundred and ninety-six. That the applicant retained the one hundred and ninety –six stands requires no debate. It is a clear and straight forward matter. </w:t>
      </w:r>
    </w:p>
    <w:p w:rsidR="00700ACD" w:rsidRDefault="00700ACD" w:rsidP="00FB601A">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Annexure C which the seventh respondent addressed to the applicant on 8 July, 2014 is in contra-distinction to Annexures EI and E</w:t>
      </w:r>
      <w:r w:rsidR="006032EE">
        <w:rPr>
          <w:rFonts w:ascii="Times New Roman" w:hAnsi="Times New Roman" w:cs="Times New Roman"/>
          <w:sz w:val="24"/>
          <w:szCs w:val="24"/>
          <w:lang w:val="en-GB"/>
        </w:rPr>
        <w:t>2</w:t>
      </w:r>
      <w:r>
        <w:rPr>
          <w:rFonts w:ascii="Times New Roman" w:hAnsi="Times New Roman" w:cs="Times New Roman"/>
          <w:sz w:val="24"/>
          <w:szCs w:val="24"/>
          <w:lang w:val="en-GB"/>
        </w:rPr>
        <w:t xml:space="preserve"> which the seventh respondent wrote to the applicant on 19 August, 2014. The annexures respectively appear at pages 26 and 27 of the record. They advise and invite the applicant to pay fees for: </w:t>
      </w:r>
    </w:p>
    <w:p w:rsidR="00700ACD" w:rsidRDefault="006C312A" w:rsidP="00700ACD">
      <w:pPr>
        <w:pStyle w:val="ListParagraph"/>
        <w:numPr>
          <w:ilvl w:val="0"/>
          <w:numId w:val="2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w:t>
      </w:r>
      <w:r w:rsidR="00700ACD">
        <w:rPr>
          <w:rFonts w:ascii="Times New Roman" w:hAnsi="Times New Roman" w:cs="Times New Roman"/>
          <w:sz w:val="24"/>
          <w:szCs w:val="24"/>
          <w:lang w:val="en-GB"/>
        </w:rPr>
        <w:t xml:space="preserve">ater reticulation designs for stands 8736-8930 Warren Park Township-and </w:t>
      </w:r>
    </w:p>
    <w:p w:rsidR="00CD0761" w:rsidRDefault="00700ACD" w:rsidP="00700ACD">
      <w:pPr>
        <w:pStyle w:val="ListParagraph"/>
        <w:numPr>
          <w:ilvl w:val="0"/>
          <w:numId w:val="21"/>
        </w:numPr>
        <w:spacing w:after="0" w:line="360" w:lineRule="auto"/>
        <w:jc w:val="both"/>
        <w:rPr>
          <w:rFonts w:ascii="Times New Roman" w:hAnsi="Times New Roman" w:cs="Times New Roman"/>
          <w:sz w:val="24"/>
          <w:szCs w:val="24"/>
          <w:lang w:val="en-GB"/>
        </w:rPr>
      </w:pPr>
      <w:r w:rsidRPr="00700ACD">
        <w:rPr>
          <w:rFonts w:ascii="Times New Roman" w:hAnsi="Times New Roman" w:cs="Times New Roman"/>
          <w:sz w:val="24"/>
          <w:szCs w:val="24"/>
          <w:lang w:val="en-GB"/>
        </w:rPr>
        <w:t xml:space="preserve"> </w:t>
      </w:r>
      <w:r w:rsidR="006C312A">
        <w:rPr>
          <w:rFonts w:ascii="Times New Roman" w:hAnsi="Times New Roman" w:cs="Times New Roman"/>
          <w:sz w:val="24"/>
          <w:szCs w:val="24"/>
          <w:lang w:val="en-GB"/>
        </w:rPr>
        <w:t>w</w:t>
      </w:r>
      <w:r>
        <w:rPr>
          <w:rFonts w:ascii="Times New Roman" w:hAnsi="Times New Roman" w:cs="Times New Roman"/>
          <w:sz w:val="24"/>
          <w:szCs w:val="24"/>
          <w:lang w:val="en-GB"/>
        </w:rPr>
        <w:t>ater and sewer connection into existing infrastructure for stands 8736-8930.</w:t>
      </w:r>
    </w:p>
    <w:p w:rsidR="00C564F4" w:rsidRPr="00C564F4" w:rsidRDefault="00700ACD" w:rsidP="00C564F4">
      <w:pPr>
        <w:spacing w:after="0" w:line="360" w:lineRule="auto"/>
        <w:ind w:firstLine="720"/>
        <w:jc w:val="both"/>
        <w:rPr>
          <w:rFonts w:ascii="Times New Roman" w:hAnsi="Times New Roman" w:cs="Times New Roman"/>
          <w:sz w:val="24"/>
          <w:szCs w:val="24"/>
          <w:lang w:val="en-GB"/>
        </w:rPr>
      </w:pPr>
      <w:r w:rsidRPr="00C564F4">
        <w:rPr>
          <w:rFonts w:ascii="Times New Roman" w:hAnsi="Times New Roman" w:cs="Times New Roman"/>
          <w:sz w:val="24"/>
          <w:szCs w:val="24"/>
          <w:lang w:val="en-GB"/>
        </w:rPr>
        <w:t xml:space="preserve">It is evident, form the foregoing, that the seventh respondent did not invite the applicant to pay fees for stands 8738 </w:t>
      </w:r>
      <w:r w:rsidR="006C312A">
        <w:rPr>
          <w:rFonts w:ascii="Times New Roman" w:hAnsi="Times New Roman" w:cs="Times New Roman"/>
          <w:sz w:val="24"/>
          <w:szCs w:val="24"/>
          <w:lang w:val="en-GB"/>
        </w:rPr>
        <w:t>to</w:t>
      </w:r>
      <w:r w:rsidRPr="00C564F4">
        <w:rPr>
          <w:rFonts w:ascii="Times New Roman" w:hAnsi="Times New Roman" w:cs="Times New Roman"/>
          <w:sz w:val="24"/>
          <w:szCs w:val="24"/>
          <w:lang w:val="en-GB"/>
        </w:rPr>
        <w:t xml:space="preserve"> 8837 as it alleges. It requested the applicant to pay fees for stand</w:t>
      </w:r>
      <w:r w:rsidR="006032EE">
        <w:rPr>
          <w:rFonts w:ascii="Times New Roman" w:hAnsi="Times New Roman" w:cs="Times New Roman"/>
          <w:sz w:val="24"/>
          <w:szCs w:val="24"/>
          <w:lang w:val="en-GB"/>
        </w:rPr>
        <w:t>s</w:t>
      </w:r>
      <w:r w:rsidRPr="00C564F4">
        <w:rPr>
          <w:rFonts w:ascii="Times New Roman" w:hAnsi="Times New Roman" w:cs="Times New Roman"/>
          <w:sz w:val="24"/>
          <w:szCs w:val="24"/>
          <w:lang w:val="en-GB"/>
        </w:rPr>
        <w:t xml:space="preserve"> 8736 to 8930. The stands for which the applicant was invited to pay fees constitute the whole of the land the layout details of which are referred to as </w:t>
      </w:r>
      <w:r w:rsidR="006032EE">
        <w:rPr>
          <w:rFonts w:ascii="Times New Roman" w:hAnsi="Times New Roman" w:cs="Times New Roman"/>
          <w:sz w:val="24"/>
          <w:szCs w:val="24"/>
          <w:lang w:val="en-GB"/>
        </w:rPr>
        <w:t>P</w:t>
      </w:r>
      <w:r w:rsidRPr="00C564F4">
        <w:rPr>
          <w:rFonts w:ascii="Times New Roman" w:hAnsi="Times New Roman" w:cs="Times New Roman"/>
          <w:sz w:val="24"/>
          <w:szCs w:val="24"/>
          <w:lang w:val="en-GB"/>
        </w:rPr>
        <w:t xml:space="preserve">lan </w:t>
      </w:r>
      <w:r w:rsidR="006032EE">
        <w:rPr>
          <w:rFonts w:ascii="Times New Roman" w:hAnsi="Times New Roman" w:cs="Times New Roman"/>
          <w:sz w:val="24"/>
          <w:szCs w:val="24"/>
          <w:lang w:val="en-GB"/>
        </w:rPr>
        <w:t>N</w:t>
      </w:r>
      <w:r w:rsidRPr="00C564F4">
        <w:rPr>
          <w:rFonts w:ascii="Times New Roman" w:hAnsi="Times New Roman" w:cs="Times New Roman"/>
          <w:sz w:val="24"/>
          <w:szCs w:val="24"/>
          <w:lang w:val="en-GB"/>
        </w:rPr>
        <w:t xml:space="preserve">umber TPX 1352. </w:t>
      </w:r>
    </w:p>
    <w:p w:rsidR="00C564F4" w:rsidRDefault="00C564F4" w:rsidP="00C564F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sevent</w:t>
      </w:r>
      <w:r w:rsidR="006C312A">
        <w:rPr>
          <w:rFonts w:ascii="Times New Roman" w:hAnsi="Times New Roman" w:cs="Times New Roman"/>
          <w:sz w:val="24"/>
          <w:szCs w:val="24"/>
          <w:lang w:val="en-GB"/>
        </w:rPr>
        <w:t>h</w:t>
      </w:r>
      <w:r>
        <w:rPr>
          <w:rFonts w:ascii="Times New Roman" w:hAnsi="Times New Roman" w:cs="Times New Roman"/>
          <w:sz w:val="24"/>
          <w:szCs w:val="24"/>
          <w:lang w:val="en-GB"/>
        </w:rPr>
        <w:t xml:space="preserve"> respondent’s letter of 8 July, 2014 appears to have been an attempt by it to renege on the initially agreed plan. Its letters of 19 August 2014, annexures EI and E</w:t>
      </w:r>
      <w:r w:rsidR="006032EE">
        <w:rPr>
          <w:rFonts w:ascii="Times New Roman" w:hAnsi="Times New Roman" w:cs="Times New Roman"/>
          <w:sz w:val="24"/>
          <w:szCs w:val="24"/>
          <w:lang w:val="en-GB"/>
        </w:rPr>
        <w:t>2</w:t>
      </w:r>
      <w:r>
        <w:rPr>
          <w:rFonts w:ascii="Times New Roman" w:hAnsi="Times New Roman" w:cs="Times New Roman"/>
          <w:sz w:val="24"/>
          <w:szCs w:val="24"/>
          <w:lang w:val="en-GB"/>
        </w:rPr>
        <w:t xml:space="preserve">, restored the parties’ position to the status </w:t>
      </w:r>
      <w:r w:rsidRPr="006C312A">
        <w:rPr>
          <w:rFonts w:ascii="Times New Roman" w:hAnsi="Times New Roman" w:cs="Times New Roman"/>
          <w:i/>
          <w:sz w:val="24"/>
          <w:szCs w:val="24"/>
          <w:lang w:val="en-GB"/>
        </w:rPr>
        <w:t>quo ante</w:t>
      </w:r>
      <w:r>
        <w:rPr>
          <w:rFonts w:ascii="Times New Roman" w:hAnsi="Times New Roman" w:cs="Times New Roman"/>
          <w:sz w:val="24"/>
          <w:szCs w:val="24"/>
          <w:lang w:val="en-GB"/>
        </w:rPr>
        <w:t xml:space="preserve"> the letter of 8 July, 2014.</w:t>
      </w:r>
    </w:p>
    <w:p w:rsidR="00C564F4" w:rsidRDefault="00C564F4" w:rsidP="00C564F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annexures give to the applicant one hundred and ninety-six, and not one hundred, stands. The observed matter remains </w:t>
      </w:r>
      <w:r w:rsidRPr="006032EE">
        <w:rPr>
          <w:rFonts w:ascii="Times New Roman" w:hAnsi="Times New Roman" w:cs="Times New Roman"/>
          <w:i/>
          <w:sz w:val="24"/>
          <w:szCs w:val="24"/>
          <w:lang w:val="en-GB"/>
        </w:rPr>
        <w:t>in sync</w:t>
      </w:r>
      <w:r>
        <w:rPr>
          <w:rFonts w:ascii="Times New Roman" w:hAnsi="Times New Roman" w:cs="Times New Roman"/>
          <w:sz w:val="24"/>
          <w:szCs w:val="24"/>
          <w:lang w:val="en-GB"/>
        </w:rPr>
        <w:t xml:space="preserve"> with the </w:t>
      </w:r>
      <w:r w:rsidR="00503DA8">
        <w:rPr>
          <w:rFonts w:ascii="Times New Roman" w:hAnsi="Times New Roman" w:cs="Times New Roman"/>
          <w:sz w:val="24"/>
          <w:szCs w:val="24"/>
          <w:lang w:val="en-GB"/>
        </w:rPr>
        <w:t>observations</w:t>
      </w:r>
      <w:r>
        <w:rPr>
          <w:rFonts w:ascii="Times New Roman" w:hAnsi="Times New Roman" w:cs="Times New Roman"/>
          <w:sz w:val="24"/>
          <w:szCs w:val="24"/>
          <w:lang w:val="en-GB"/>
        </w:rPr>
        <w:t xml:space="preserve"> of </w:t>
      </w:r>
      <w:r w:rsidRPr="00C564F4">
        <w:rPr>
          <w:rFonts w:ascii="Times New Roman" w:hAnsi="Times New Roman" w:cs="Times New Roman"/>
          <w:smallCaps/>
          <w:sz w:val="24"/>
          <w:szCs w:val="24"/>
          <w:lang w:val="en-GB"/>
        </w:rPr>
        <w:t>Mtshiya J</w:t>
      </w:r>
      <w:r>
        <w:rPr>
          <w:rFonts w:ascii="Times New Roman" w:hAnsi="Times New Roman" w:cs="Times New Roman"/>
          <w:sz w:val="24"/>
          <w:szCs w:val="24"/>
          <w:lang w:val="en-GB"/>
        </w:rPr>
        <w:t>. wh</w:t>
      </w:r>
      <w:r w:rsidR="00503DA8">
        <w:rPr>
          <w:rFonts w:ascii="Times New Roman" w:hAnsi="Times New Roman" w:cs="Times New Roman"/>
          <w:sz w:val="24"/>
          <w:szCs w:val="24"/>
          <w:lang w:val="en-GB"/>
        </w:rPr>
        <w:t>o</w:t>
      </w:r>
      <w:r>
        <w:rPr>
          <w:rFonts w:ascii="Times New Roman" w:hAnsi="Times New Roman" w:cs="Times New Roman"/>
          <w:sz w:val="24"/>
          <w:szCs w:val="24"/>
          <w:lang w:val="en-GB"/>
        </w:rPr>
        <w:t xml:space="preserve"> stated in HC 4973/15 that:</w:t>
      </w:r>
    </w:p>
    <w:p w:rsidR="00CD1C0E" w:rsidRPr="00CD1C0E" w:rsidRDefault="00C564F4" w:rsidP="00CD1C0E">
      <w:pPr>
        <w:spacing w:after="0" w:line="240" w:lineRule="auto"/>
        <w:jc w:val="both"/>
        <w:rPr>
          <w:rFonts w:ascii="Times New Roman" w:hAnsi="Times New Roman" w:cs="Times New Roman"/>
          <w:lang w:val="en-GB"/>
        </w:rPr>
      </w:pPr>
      <w:r>
        <w:rPr>
          <w:rFonts w:ascii="Times New Roman" w:hAnsi="Times New Roman" w:cs="Times New Roman"/>
          <w:sz w:val="24"/>
          <w:szCs w:val="24"/>
          <w:lang w:val="en-GB"/>
        </w:rPr>
        <w:tab/>
      </w:r>
      <w:r w:rsidRPr="00CD1C0E">
        <w:rPr>
          <w:rFonts w:ascii="Times New Roman" w:hAnsi="Times New Roman" w:cs="Times New Roman"/>
          <w:lang w:val="en-GB"/>
        </w:rPr>
        <w:t xml:space="preserve">“notwithstanding the position taken by the </w:t>
      </w:r>
      <w:r w:rsidR="00CD1C0E" w:rsidRPr="00CD1C0E">
        <w:rPr>
          <w:rFonts w:ascii="Times New Roman" w:hAnsi="Times New Roman" w:cs="Times New Roman"/>
          <w:lang w:val="en-GB"/>
        </w:rPr>
        <w:t>seventh</w:t>
      </w:r>
      <w:r w:rsidRPr="00CD1C0E">
        <w:rPr>
          <w:rFonts w:ascii="Times New Roman" w:hAnsi="Times New Roman" w:cs="Times New Roman"/>
          <w:lang w:val="en-GB"/>
        </w:rPr>
        <w:t xml:space="preserve"> respondent, the papers before me confirm that </w:t>
      </w:r>
      <w:r w:rsidR="00503DA8">
        <w:rPr>
          <w:rFonts w:ascii="Times New Roman" w:hAnsi="Times New Roman" w:cs="Times New Roman"/>
          <w:lang w:val="en-GB"/>
        </w:rPr>
        <w:t>G</w:t>
      </w:r>
      <w:r w:rsidRPr="00CD1C0E">
        <w:rPr>
          <w:rFonts w:ascii="Times New Roman" w:hAnsi="Times New Roman" w:cs="Times New Roman"/>
          <w:lang w:val="en-GB"/>
        </w:rPr>
        <w:t>eneral Plan TPX 1352, which the applicant worked on, includes the 96 stands. The seventh respondent a</w:t>
      </w:r>
      <w:r w:rsidR="00503DA8">
        <w:rPr>
          <w:rFonts w:ascii="Times New Roman" w:hAnsi="Times New Roman" w:cs="Times New Roman"/>
          <w:lang w:val="en-GB"/>
        </w:rPr>
        <w:t>cce</w:t>
      </w:r>
      <w:r w:rsidRPr="00CD1C0E">
        <w:rPr>
          <w:rFonts w:ascii="Times New Roman" w:hAnsi="Times New Roman" w:cs="Times New Roman"/>
          <w:lang w:val="en-GB"/>
        </w:rPr>
        <w:t xml:space="preserve">pted </w:t>
      </w:r>
      <w:r w:rsidR="00CD1C0E" w:rsidRPr="00CD1C0E">
        <w:rPr>
          <w:rFonts w:ascii="Times New Roman" w:hAnsi="Times New Roman" w:cs="Times New Roman"/>
          <w:lang w:val="en-GB"/>
        </w:rPr>
        <w:t>payments f</w:t>
      </w:r>
      <w:r w:rsidR="006032EE">
        <w:rPr>
          <w:rFonts w:ascii="Times New Roman" w:hAnsi="Times New Roman" w:cs="Times New Roman"/>
          <w:lang w:val="en-GB"/>
        </w:rPr>
        <w:t>ro</w:t>
      </w:r>
      <w:r w:rsidR="00CD1C0E" w:rsidRPr="00CD1C0E">
        <w:rPr>
          <w:rFonts w:ascii="Times New Roman" w:hAnsi="Times New Roman" w:cs="Times New Roman"/>
          <w:lang w:val="en-GB"/>
        </w:rPr>
        <w:t xml:space="preserve">m the applicant in respect of fees required for servicing of all the stands covered under General Plan TPX 1352. The receipts indicate that payments were indeed in respect of all the stands coved under General Plan TPX 1352, namely stands 8736 – 8930 (ie. </w:t>
      </w:r>
      <w:r w:rsidR="00503DA8">
        <w:rPr>
          <w:rFonts w:ascii="Times New Roman" w:hAnsi="Times New Roman" w:cs="Times New Roman"/>
          <w:lang w:val="en-GB"/>
        </w:rPr>
        <w:t>i</w:t>
      </w:r>
      <w:r w:rsidR="00CD1C0E" w:rsidRPr="00CD1C0E">
        <w:rPr>
          <w:rFonts w:ascii="Times New Roman" w:hAnsi="Times New Roman" w:cs="Times New Roman"/>
          <w:lang w:val="en-GB"/>
        </w:rPr>
        <w:t>nclusive of stands 8838 to 8930)”</w:t>
      </w:r>
    </w:p>
    <w:p w:rsidR="00CD1C0E" w:rsidRDefault="00CD1C0E" w:rsidP="00C564F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It is apparent that the seventh respondent did not harbour any reservations in respect of </w:t>
      </w:r>
      <w:r w:rsidRPr="00CD1C0E">
        <w:rPr>
          <w:rFonts w:ascii="Times New Roman" w:hAnsi="Times New Roman" w:cs="Times New Roman"/>
          <w:smallCaps/>
          <w:sz w:val="24"/>
          <w:szCs w:val="24"/>
          <w:lang w:val="en-GB"/>
        </w:rPr>
        <w:t>Mtshiya J</w:t>
      </w:r>
      <w:r>
        <w:rPr>
          <w:rFonts w:ascii="Times New Roman" w:hAnsi="Times New Roman" w:cs="Times New Roman"/>
          <w:sz w:val="24"/>
          <w:szCs w:val="24"/>
          <w:lang w:val="en-GB"/>
        </w:rPr>
        <w:t xml:space="preserve">’s above-stated findings. If it did, it would have appealed the decision of </w:t>
      </w:r>
      <w:r w:rsidRPr="00CD1C0E">
        <w:rPr>
          <w:rFonts w:ascii="Times New Roman" w:hAnsi="Times New Roman" w:cs="Times New Roman"/>
          <w:smallCaps/>
          <w:sz w:val="24"/>
          <w:szCs w:val="24"/>
          <w:lang w:val="en-GB"/>
        </w:rPr>
        <w:t>Mtshiya J</w:t>
      </w:r>
      <w:r>
        <w:rPr>
          <w:rFonts w:ascii="Times New Roman" w:hAnsi="Times New Roman" w:cs="Times New Roman"/>
          <w:sz w:val="24"/>
          <w:szCs w:val="24"/>
          <w:lang w:val="en-GB"/>
        </w:rPr>
        <w:t>. The fact that it did not appeal evinces its agreement with the findings or pronouncements of the Honourable Judge.</w:t>
      </w:r>
    </w:p>
    <w:p w:rsidR="007909F8" w:rsidRDefault="00CD1C0E" w:rsidP="00C564F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seventh respondent cannot be allowed to change the position which it accepted as for back as 10 June 2015 at this eleventh hour. It is encouraged to learn to live with the reality which continues to stare it in its face. It is being economic </w:t>
      </w:r>
      <w:r w:rsidR="0060695B">
        <w:rPr>
          <w:rFonts w:ascii="Times New Roman" w:hAnsi="Times New Roman" w:cs="Times New Roman"/>
          <w:sz w:val="24"/>
          <w:szCs w:val="24"/>
          <w:lang w:val="en-GB"/>
        </w:rPr>
        <w:t>with the truth when it alleges</w:t>
      </w:r>
      <w:r>
        <w:rPr>
          <w:rFonts w:ascii="Times New Roman" w:hAnsi="Times New Roman" w:cs="Times New Roman"/>
          <w:sz w:val="24"/>
          <w:szCs w:val="24"/>
          <w:lang w:val="en-GB"/>
        </w:rPr>
        <w:t xml:space="preserve">, as it does, that it allocated one hundred stands to the applicant. Its statement in the mentioned regard </w:t>
      </w:r>
      <w:r>
        <w:rPr>
          <w:rFonts w:ascii="Times New Roman" w:hAnsi="Times New Roman" w:cs="Times New Roman"/>
          <w:sz w:val="24"/>
          <w:szCs w:val="24"/>
          <w:lang w:val="en-GB"/>
        </w:rPr>
        <w:lastRenderedPageBreak/>
        <w:t xml:space="preserve">is not supported by any evidence. </w:t>
      </w:r>
      <w:r w:rsidR="00503DA8">
        <w:rPr>
          <w:rFonts w:ascii="Times New Roman" w:hAnsi="Times New Roman" w:cs="Times New Roman"/>
          <w:sz w:val="24"/>
          <w:szCs w:val="24"/>
          <w:lang w:val="en-GB"/>
        </w:rPr>
        <w:t>I</w:t>
      </w:r>
      <w:r>
        <w:rPr>
          <w:rFonts w:ascii="Times New Roman" w:hAnsi="Times New Roman" w:cs="Times New Roman"/>
          <w:sz w:val="24"/>
          <w:szCs w:val="24"/>
          <w:lang w:val="en-GB"/>
        </w:rPr>
        <w:t>ts reference to the consent order</w:t>
      </w:r>
      <w:r w:rsidR="00503DA8">
        <w:rPr>
          <w:rFonts w:ascii="Times New Roman" w:hAnsi="Times New Roman" w:cs="Times New Roman"/>
          <w:sz w:val="24"/>
          <w:szCs w:val="24"/>
          <w:lang w:val="en-GB"/>
        </w:rPr>
        <w:t>,</w:t>
      </w:r>
      <w:r>
        <w:rPr>
          <w:rFonts w:ascii="Times New Roman" w:hAnsi="Times New Roman" w:cs="Times New Roman"/>
          <w:sz w:val="24"/>
          <w:szCs w:val="24"/>
          <w:lang w:val="en-GB"/>
        </w:rPr>
        <w:t xml:space="preserve"> HC 703/15, cannot assist it. HC 703/15</w:t>
      </w:r>
      <w:r w:rsidR="00503DA8">
        <w:rPr>
          <w:rFonts w:ascii="Times New Roman" w:hAnsi="Times New Roman" w:cs="Times New Roman"/>
          <w:sz w:val="24"/>
          <w:szCs w:val="24"/>
          <w:lang w:val="en-GB"/>
        </w:rPr>
        <w:t>,</w:t>
      </w:r>
      <w:r>
        <w:rPr>
          <w:rFonts w:ascii="Times New Roman" w:hAnsi="Times New Roman" w:cs="Times New Roman"/>
          <w:sz w:val="24"/>
          <w:szCs w:val="24"/>
          <w:lang w:val="en-GB"/>
        </w:rPr>
        <w:t xml:space="preserve"> as the applicant correctly</w:t>
      </w:r>
      <w:r w:rsidR="007909F8">
        <w:rPr>
          <w:rFonts w:ascii="Times New Roman" w:hAnsi="Times New Roman" w:cs="Times New Roman"/>
          <w:sz w:val="24"/>
          <w:szCs w:val="24"/>
          <w:lang w:val="en-GB"/>
        </w:rPr>
        <w:t xml:space="preserve"> states, relate</w:t>
      </w:r>
      <w:r w:rsidR="00503DA8">
        <w:rPr>
          <w:rFonts w:ascii="Times New Roman" w:hAnsi="Times New Roman" w:cs="Times New Roman"/>
          <w:sz w:val="24"/>
          <w:szCs w:val="24"/>
          <w:lang w:val="en-GB"/>
        </w:rPr>
        <w:t>s</w:t>
      </w:r>
      <w:r w:rsidR="007909F8">
        <w:rPr>
          <w:rFonts w:ascii="Times New Roman" w:hAnsi="Times New Roman" w:cs="Times New Roman"/>
          <w:sz w:val="24"/>
          <w:szCs w:val="24"/>
          <w:lang w:val="en-GB"/>
        </w:rPr>
        <w:t xml:space="preserve"> to land which is outside the dispute of the applicant and the seventh respondent. The applicant’s uncontroverted statement is to the stated effect. </w:t>
      </w:r>
    </w:p>
    <w:p w:rsidR="00C564F4" w:rsidRDefault="007909F8" w:rsidP="00C564F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applicant proved its case on a balance of probabilities. The provisional order is</w:t>
      </w:r>
      <w:r w:rsidR="00503DA8">
        <w:rPr>
          <w:rFonts w:ascii="Times New Roman" w:hAnsi="Times New Roman" w:cs="Times New Roman"/>
          <w:sz w:val="24"/>
          <w:szCs w:val="24"/>
          <w:lang w:val="en-GB"/>
        </w:rPr>
        <w:t>,</w:t>
      </w:r>
      <w:r>
        <w:rPr>
          <w:rFonts w:ascii="Times New Roman" w:hAnsi="Times New Roman" w:cs="Times New Roman"/>
          <w:sz w:val="24"/>
          <w:szCs w:val="24"/>
          <w:lang w:val="en-GB"/>
        </w:rPr>
        <w:t xml:space="preserve"> therefore, confirmed as prayed in the draft. </w:t>
      </w:r>
      <w:r w:rsidR="00CD1C0E">
        <w:rPr>
          <w:rFonts w:ascii="Times New Roman" w:hAnsi="Times New Roman" w:cs="Times New Roman"/>
          <w:sz w:val="24"/>
          <w:szCs w:val="24"/>
          <w:lang w:val="en-GB"/>
        </w:rPr>
        <w:t xml:space="preserve">    </w:t>
      </w:r>
      <w:r w:rsidR="00C564F4">
        <w:rPr>
          <w:rFonts w:ascii="Times New Roman" w:hAnsi="Times New Roman" w:cs="Times New Roman"/>
          <w:sz w:val="24"/>
          <w:szCs w:val="24"/>
          <w:lang w:val="en-GB"/>
        </w:rPr>
        <w:t xml:space="preserve"> </w:t>
      </w:r>
    </w:p>
    <w:p w:rsidR="00F75559" w:rsidRDefault="00F75559" w:rsidP="00C564F4">
      <w:pPr>
        <w:spacing w:after="0" w:line="360" w:lineRule="auto"/>
        <w:jc w:val="both"/>
        <w:rPr>
          <w:rFonts w:ascii="Times New Roman" w:hAnsi="Times New Roman" w:cs="Times New Roman"/>
          <w:sz w:val="24"/>
          <w:szCs w:val="24"/>
          <w:lang w:val="en-GB"/>
        </w:rPr>
      </w:pPr>
    </w:p>
    <w:p w:rsidR="00F75559" w:rsidRDefault="00F75559" w:rsidP="00C564F4">
      <w:pPr>
        <w:spacing w:after="0" w:line="360" w:lineRule="auto"/>
        <w:jc w:val="both"/>
        <w:rPr>
          <w:rFonts w:ascii="Times New Roman" w:hAnsi="Times New Roman" w:cs="Times New Roman"/>
          <w:sz w:val="24"/>
          <w:szCs w:val="24"/>
          <w:lang w:val="en-GB"/>
        </w:rPr>
      </w:pPr>
    </w:p>
    <w:p w:rsidR="00F75559" w:rsidRDefault="00F75559" w:rsidP="00C564F4">
      <w:pPr>
        <w:spacing w:after="0" w:line="360" w:lineRule="auto"/>
        <w:jc w:val="both"/>
        <w:rPr>
          <w:rFonts w:ascii="Times New Roman" w:hAnsi="Times New Roman" w:cs="Times New Roman"/>
          <w:sz w:val="24"/>
          <w:szCs w:val="24"/>
          <w:lang w:val="en-GB"/>
        </w:rPr>
      </w:pPr>
    </w:p>
    <w:p w:rsidR="00F75559" w:rsidRPr="00F75559" w:rsidRDefault="00F75559" w:rsidP="00C564F4">
      <w:pPr>
        <w:spacing w:after="0" w:line="360" w:lineRule="auto"/>
        <w:jc w:val="both"/>
        <w:rPr>
          <w:rFonts w:ascii="Times New Roman" w:hAnsi="Times New Roman" w:cs="Times New Roman"/>
          <w:i/>
          <w:sz w:val="24"/>
          <w:szCs w:val="24"/>
          <w:lang w:val="en-GB"/>
        </w:rPr>
      </w:pPr>
    </w:p>
    <w:p w:rsidR="00F75559" w:rsidRDefault="00F75559" w:rsidP="00F75559">
      <w:pPr>
        <w:spacing w:after="0" w:line="240" w:lineRule="auto"/>
        <w:jc w:val="both"/>
        <w:rPr>
          <w:rFonts w:ascii="Times New Roman" w:hAnsi="Times New Roman" w:cs="Times New Roman"/>
          <w:sz w:val="24"/>
          <w:szCs w:val="24"/>
          <w:lang w:val="en-GB"/>
        </w:rPr>
      </w:pPr>
      <w:r w:rsidRPr="00F75559">
        <w:rPr>
          <w:rFonts w:ascii="Times New Roman" w:hAnsi="Times New Roman" w:cs="Times New Roman"/>
          <w:i/>
          <w:sz w:val="24"/>
          <w:szCs w:val="24"/>
          <w:lang w:val="en-GB"/>
        </w:rPr>
        <w:t>Mhishi, Nkomo legal practice</w:t>
      </w:r>
      <w:r>
        <w:rPr>
          <w:rFonts w:ascii="Times New Roman" w:hAnsi="Times New Roman" w:cs="Times New Roman"/>
          <w:sz w:val="24"/>
          <w:szCs w:val="24"/>
          <w:lang w:val="en-GB"/>
        </w:rPr>
        <w:t>, applicant’s legal practitioner</w:t>
      </w:r>
    </w:p>
    <w:p w:rsidR="00700ACD" w:rsidRPr="00C564F4" w:rsidRDefault="00F75559" w:rsidP="00F75559">
      <w:pPr>
        <w:spacing w:after="0" w:line="240" w:lineRule="auto"/>
        <w:jc w:val="both"/>
        <w:rPr>
          <w:rFonts w:ascii="Times New Roman" w:hAnsi="Times New Roman" w:cs="Times New Roman"/>
          <w:sz w:val="24"/>
          <w:szCs w:val="24"/>
          <w:lang w:val="en-GB"/>
        </w:rPr>
      </w:pPr>
      <w:r w:rsidRPr="00F75559">
        <w:rPr>
          <w:rFonts w:ascii="Times New Roman" w:hAnsi="Times New Roman" w:cs="Times New Roman"/>
          <w:i/>
          <w:sz w:val="24"/>
          <w:szCs w:val="24"/>
          <w:lang w:val="en-GB"/>
        </w:rPr>
        <w:t>Kanokanga &amp; Partners</w:t>
      </w:r>
      <w:r>
        <w:rPr>
          <w:rFonts w:ascii="Times New Roman" w:hAnsi="Times New Roman" w:cs="Times New Roman"/>
          <w:sz w:val="24"/>
          <w:szCs w:val="24"/>
          <w:lang w:val="en-GB"/>
        </w:rPr>
        <w:t>, 7</w:t>
      </w:r>
      <w:r w:rsidRPr="00F75559">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Respondent’s legal practitioners</w:t>
      </w:r>
      <w:r w:rsidR="00C564F4">
        <w:rPr>
          <w:rFonts w:ascii="Times New Roman" w:hAnsi="Times New Roman" w:cs="Times New Roman"/>
          <w:sz w:val="24"/>
          <w:szCs w:val="24"/>
          <w:lang w:val="en-GB"/>
        </w:rPr>
        <w:tab/>
        <w:t xml:space="preserve"> </w:t>
      </w:r>
      <w:r w:rsidR="00700ACD" w:rsidRPr="00C564F4">
        <w:rPr>
          <w:rFonts w:ascii="Times New Roman" w:hAnsi="Times New Roman" w:cs="Times New Roman"/>
          <w:sz w:val="24"/>
          <w:szCs w:val="24"/>
          <w:lang w:val="en-GB"/>
        </w:rPr>
        <w:t xml:space="preserve"> </w:t>
      </w:r>
    </w:p>
    <w:sectPr w:rsidR="00700ACD" w:rsidRPr="00C564F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F65" w:rsidRDefault="00B61F65" w:rsidP="00EB2C21">
      <w:pPr>
        <w:spacing w:after="0" w:line="240" w:lineRule="auto"/>
      </w:pPr>
      <w:r>
        <w:separator/>
      </w:r>
    </w:p>
  </w:endnote>
  <w:endnote w:type="continuationSeparator" w:id="0">
    <w:p w:rsidR="00B61F65" w:rsidRDefault="00B61F65" w:rsidP="00EB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F65" w:rsidRDefault="00B61F65" w:rsidP="00EB2C21">
      <w:pPr>
        <w:spacing w:after="0" w:line="240" w:lineRule="auto"/>
      </w:pPr>
      <w:r>
        <w:separator/>
      </w:r>
    </w:p>
  </w:footnote>
  <w:footnote w:type="continuationSeparator" w:id="0">
    <w:p w:rsidR="00B61F65" w:rsidRDefault="00B61F65" w:rsidP="00EB2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637432"/>
      <w:docPartObj>
        <w:docPartGallery w:val="Page Numbers (Top of Page)"/>
        <w:docPartUnique/>
      </w:docPartObj>
    </w:sdtPr>
    <w:sdtEndPr>
      <w:rPr>
        <w:noProof/>
      </w:rPr>
    </w:sdtEndPr>
    <w:sdtContent>
      <w:p w:rsidR="00EB2C21" w:rsidRDefault="00EB2C21">
        <w:pPr>
          <w:pStyle w:val="Header"/>
          <w:jc w:val="right"/>
          <w:rPr>
            <w:noProof/>
          </w:rPr>
        </w:pPr>
        <w:r>
          <w:fldChar w:fldCharType="begin"/>
        </w:r>
        <w:r>
          <w:instrText xml:space="preserve"> PAGE   \* MERGEFORMAT </w:instrText>
        </w:r>
        <w:r>
          <w:fldChar w:fldCharType="separate"/>
        </w:r>
        <w:r w:rsidR="00FC59E2">
          <w:rPr>
            <w:noProof/>
          </w:rPr>
          <w:t>1</w:t>
        </w:r>
        <w:r>
          <w:rPr>
            <w:noProof/>
          </w:rPr>
          <w:fldChar w:fldCharType="end"/>
        </w:r>
      </w:p>
      <w:p w:rsidR="008072FB" w:rsidRDefault="00A43544">
        <w:pPr>
          <w:pStyle w:val="Header"/>
          <w:jc w:val="right"/>
          <w:rPr>
            <w:noProof/>
          </w:rPr>
        </w:pPr>
        <w:r>
          <w:rPr>
            <w:noProof/>
          </w:rPr>
          <w:t>HH</w:t>
        </w:r>
        <w:r w:rsidR="005E59C2">
          <w:rPr>
            <w:noProof/>
          </w:rPr>
          <w:t xml:space="preserve"> 119/21</w:t>
        </w:r>
        <w:r>
          <w:rPr>
            <w:noProof/>
          </w:rPr>
          <w:t xml:space="preserve"> </w:t>
        </w:r>
      </w:p>
      <w:p w:rsidR="00EB2C21" w:rsidRDefault="00AB7CC6">
        <w:pPr>
          <w:pStyle w:val="Header"/>
          <w:jc w:val="right"/>
        </w:pPr>
        <w:r>
          <w:rPr>
            <w:noProof/>
          </w:rPr>
          <w:t>HC 4973/15</w:t>
        </w:r>
      </w:p>
    </w:sdtContent>
  </w:sdt>
  <w:p w:rsidR="00EB2C21" w:rsidRDefault="00EB2C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B01"/>
    <w:multiLevelType w:val="hybridMultilevel"/>
    <w:tmpl w:val="D80A8516"/>
    <w:lvl w:ilvl="0" w:tplc="622C983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E4357ED"/>
    <w:multiLevelType w:val="hybridMultilevel"/>
    <w:tmpl w:val="C18C9DE4"/>
    <w:lvl w:ilvl="0" w:tplc="EB5CBB36">
      <w:start w:val="1"/>
      <w:numFmt w:val="lowerLetter"/>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 w15:restartNumberingAfterBreak="0">
    <w:nsid w:val="0ED66613"/>
    <w:multiLevelType w:val="hybridMultilevel"/>
    <w:tmpl w:val="936C4432"/>
    <w:lvl w:ilvl="0" w:tplc="B3F67B52">
      <w:start w:val="1"/>
      <w:numFmt w:val="lowerLetter"/>
      <w:lvlText w:val="(%1)"/>
      <w:lvlJc w:val="left"/>
      <w:pPr>
        <w:ind w:left="1495" w:hanging="360"/>
      </w:pPr>
      <w:rPr>
        <w:rFonts w:hint="default"/>
      </w:rPr>
    </w:lvl>
    <w:lvl w:ilvl="1" w:tplc="30090019">
      <w:start w:val="1"/>
      <w:numFmt w:val="lowerLetter"/>
      <w:lvlText w:val="%2."/>
      <w:lvlJc w:val="left"/>
      <w:pPr>
        <w:ind w:left="2215" w:hanging="360"/>
      </w:pPr>
    </w:lvl>
    <w:lvl w:ilvl="2" w:tplc="3009001B">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3" w15:restartNumberingAfterBreak="0">
    <w:nsid w:val="12533F0A"/>
    <w:multiLevelType w:val="hybridMultilevel"/>
    <w:tmpl w:val="080E67CC"/>
    <w:lvl w:ilvl="0" w:tplc="367CC08A">
      <w:start w:val="3"/>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35274DD"/>
    <w:multiLevelType w:val="hybridMultilevel"/>
    <w:tmpl w:val="C14C0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34370C"/>
    <w:multiLevelType w:val="hybridMultilevel"/>
    <w:tmpl w:val="986E4D7C"/>
    <w:lvl w:ilvl="0" w:tplc="3009000F">
      <w:start w:val="1"/>
      <w:numFmt w:val="decimal"/>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6" w15:restartNumberingAfterBreak="0">
    <w:nsid w:val="1DFB5238"/>
    <w:multiLevelType w:val="hybridMultilevel"/>
    <w:tmpl w:val="C1B86172"/>
    <w:lvl w:ilvl="0" w:tplc="B81EECB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126B74"/>
    <w:multiLevelType w:val="hybridMultilevel"/>
    <w:tmpl w:val="5782784C"/>
    <w:lvl w:ilvl="0" w:tplc="14A8DB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22C3967"/>
    <w:multiLevelType w:val="hybridMultilevel"/>
    <w:tmpl w:val="CA941090"/>
    <w:lvl w:ilvl="0" w:tplc="789A40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E180F89"/>
    <w:multiLevelType w:val="hybridMultilevel"/>
    <w:tmpl w:val="2236C7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FBF7B40"/>
    <w:multiLevelType w:val="hybridMultilevel"/>
    <w:tmpl w:val="F370AA9A"/>
    <w:lvl w:ilvl="0" w:tplc="83D0627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06963F6"/>
    <w:multiLevelType w:val="hybridMultilevel"/>
    <w:tmpl w:val="ED1ABC22"/>
    <w:lvl w:ilvl="0" w:tplc="12AEDA1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313A3C90"/>
    <w:multiLevelType w:val="hybridMultilevel"/>
    <w:tmpl w:val="20E8D4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CF802A7"/>
    <w:multiLevelType w:val="hybridMultilevel"/>
    <w:tmpl w:val="77125724"/>
    <w:lvl w:ilvl="0" w:tplc="C30C46F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59610C3"/>
    <w:multiLevelType w:val="hybridMultilevel"/>
    <w:tmpl w:val="2D4ABD78"/>
    <w:lvl w:ilvl="0" w:tplc="D05AB14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66E7097"/>
    <w:multiLevelType w:val="hybridMultilevel"/>
    <w:tmpl w:val="44A4ADE4"/>
    <w:lvl w:ilvl="0" w:tplc="13AE674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9001213"/>
    <w:multiLevelType w:val="hybridMultilevel"/>
    <w:tmpl w:val="C2386EF2"/>
    <w:lvl w:ilvl="0" w:tplc="1304E488">
      <w:start w:val="1"/>
      <w:numFmt w:val="lowerLetter"/>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17" w15:restartNumberingAfterBreak="0">
    <w:nsid w:val="5B5F1689"/>
    <w:multiLevelType w:val="hybridMultilevel"/>
    <w:tmpl w:val="8E92F8CC"/>
    <w:lvl w:ilvl="0" w:tplc="11F64F2A">
      <w:start w:val="1"/>
      <w:numFmt w:val="lowerRoman"/>
      <w:lvlText w:val="(%1)"/>
      <w:lvlJc w:val="left"/>
      <w:pPr>
        <w:ind w:left="1440" w:hanging="72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68D208F9"/>
    <w:multiLevelType w:val="hybridMultilevel"/>
    <w:tmpl w:val="2154152E"/>
    <w:lvl w:ilvl="0" w:tplc="64CECCAA">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9" w15:restartNumberingAfterBreak="0">
    <w:nsid w:val="6ADB234A"/>
    <w:multiLevelType w:val="hybridMultilevel"/>
    <w:tmpl w:val="44A8573E"/>
    <w:lvl w:ilvl="0" w:tplc="258EFD76">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0" w15:restartNumberingAfterBreak="0">
    <w:nsid w:val="6B1F59B2"/>
    <w:multiLevelType w:val="hybridMultilevel"/>
    <w:tmpl w:val="13889314"/>
    <w:lvl w:ilvl="0" w:tplc="E4484A48">
      <w:start w:val="1"/>
      <w:numFmt w:val="decimal"/>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num w:numId="1">
    <w:abstractNumId w:val="8"/>
  </w:num>
  <w:num w:numId="2">
    <w:abstractNumId w:val="13"/>
  </w:num>
  <w:num w:numId="3">
    <w:abstractNumId w:val="7"/>
  </w:num>
  <w:num w:numId="4">
    <w:abstractNumId w:val="20"/>
  </w:num>
  <w:num w:numId="5">
    <w:abstractNumId w:val="16"/>
  </w:num>
  <w:num w:numId="6">
    <w:abstractNumId w:val="19"/>
  </w:num>
  <w:num w:numId="7">
    <w:abstractNumId w:val="1"/>
  </w:num>
  <w:num w:numId="8">
    <w:abstractNumId w:val="18"/>
  </w:num>
  <w:num w:numId="9">
    <w:abstractNumId w:val="3"/>
  </w:num>
  <w:num w:numId="10">
    <w:abstractNumId w:val="12"/>
  </w:num>
  <w:num w:numId="11">
    <w:abstractNumId w:val="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0"/>
  </w:num>
  <w:num w:numId="15">
    <w:abstractNumId w:val="5"/>
  </w:num>
  <w:num w:numId="16">
    <w:abstractNumId w:val="14"/>
  </w:num>
  <w:num w:numId="17">
    <w:abstractNumId w:val="15"/>
  </w:num>
  <w:num w:numId="18">
    <w:abstractNumId w:val="17"/>
  </w:num>
  <w:num w:numId="19">
    <w:abstractNumId w:val="11"/>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9C"/>
    <w:rsid w:val="000504A1"/>
    <w:rsid w:val="000575F7"/>
    <w:rsid w:val="00075374"/>
    <w:rsid w:val="000816CE"/>
    <w:rsid w:val="000D6310"/>
    <w:rsid w:val="000F2D9D"/>
    <w:rsid w:val="000F5711"/>
    <w:rsid w:val="0011324F"/>
    <w:rsid w:val="00126423"/>
    <w:rsid w:val="001313BB"/>
    <w:rsid w:val="00187F63"/>
    <w:rsid w:val="001C4FC0"/>
    <w:rsid w:val="00252508"/>
    <w:rsid w:val="00255136"/>
    <w:rsid w:val="00292DE7"/>
    <w:rsid w:val="0033615F"/>
    <w:rsid w:val="00337766"/>
    <w:rsid w:val="00344662"/>
    <w:rsid w:val="00351D24"/>
    <w:rsid w:val="00357AA5"/>
    <w:rsid w:val="003771DE"/>
    <w:rsid w:val="003839DA"/>
    <w:rsid w:val="004B6F64"/>
    <w:rsid w:val="004D63BF"/>
    <w:rsid w:val="004E7675"/>
    <w:rsid w:val="00503DA8"/>
    <w:rsid w:val="00510F9B"/>
    <w:rsid w:val="00513296"/>
    <w:rsid w:val="00590605"/>
    <w:rsid w:val="0059523A"/>
    <w:rsid w:val="005C792B"/>
    <w:rsid w:val="005D1B9F"/>
    <w:rsid w:val="005E59C2"/>
    <w:rsid w:val="006032EE"/>
    <w:rsid w:val="0060695B"/>
    <w:rsid w:val="00663FB7"/>
    <w:rsid w:val="0067508A"/>
    <w:rsid w:val="00692CCD"/>
    <w:rsid w:val="00696D72"/>
    <w:rsid w:val="006C312A"/>
    <w:rsid w:val="006C571B"/>
    <w:rsid w:val="006E59DE"/>
    <w:rsid w:val="00700ACD"/>
    <w:rsid w:val="007871BE"/>
    <w:rsid w:val="007909F8"/>
    <w:rsid w:val="007A0EB0"/>
    <w:rsid w:val="007E1B56"/>
    <w:rsid w:val="008072FB"/>
    <w:rsid w:val="0082244A"/>
    <w:rsid w:val="00823320"/>
    <w:rsid w:val="00877140"/>
    <w:rsid w:val="008A5F71"/>
    <w:rsid w:val="008B668E"/>
    <w:rsid w:val="008D1ADA"/>
    <w:rsid w:val="008F20AF"/>
    <w:rsid w:val="00913BD2"/>
    <w:rsid w:val="009316CC"/>
    <w:rsid w:val="00936341"/>
    <w:rsid w:val="00953E7C"/>
    <w:rsid w:val="009642BB"/>
    <w:rsid w:val="009667C9"/>
    <w:rsid w:val="00987B4A"/>
    <w:rsid w:val="009E3EE5"/>
    <w:rsid w:val="00A24D88"/>
    <w:rsid w:val="00A43544"/>
    <w:rsid w:val="00A51B9C"/>
    <w:rsid w:val="00A57947"/>
    <w:rsid w:val="00AB7CC6"/>
    <w:rsid w:val="00AC6BEF"/>
    <w:rsid w:val="00B21A35"/>
    <w:rsid w:val="00B32061"/>
    <w:rsid w:val="00B458C8"/>
    <w:rsid w:val="00B54EA7"/>
    <w:rsid w:val="00B61F65"/>
    <w:rsid w:val="00BB5F0F"/>
    <w:rsid w:val="00BD08BE"/>
    <w:rsid w:val="00BF7BB7"/>
    <w:rsid w:val="00C0329C"/>
    <w:rsid w:val="00C038AD"/>
    <w:rsid w:val="00C115C6"/>
    <w:rsid w:val="00C537AA"/>
    <w:rsid w:val="00C53D6D"/>
    <w:rsid w:val="00C564F4"/>
    <w:rsid w:val="00C577F0"/>
    <w:rsid w:val="00C9682C"/>
    <w:rsid w:val="00CD0761"/>
    <w:rsid w:val="00CD1C0E"/>
    <w:rsid w:val="00CE0799"/>
    <w:rsid w:val="00D615A5"/>
    <w:rsid w:val="00D6626D"/>
    <w:rsid w:val="00D67423"/>
    <w:rsid w:val="00D91B99"/>
    <w:rsid w:val="00DA73A2"/>
    <w:rsid w:val="00DD231B"/>
    <w:rsid w:val="00DE226E"/>
    <w:rsid w:val="00DF71C5"/>
    <w:rsid w:val="00E05753"/>
    <w:rsid w:val="00E550C9"/>
    <w:rsid w:val="00E76FD5"/>
    <w:rsid w:val="00EA1118"/>
    <w:rsid w:val="00EA5C4B"/>
    <w:rsid w:val="00EB2C21"/>
    <w:rsid w:val="00EC66DC"/>
    <w:rsid w:val="00ED3469"/>
    <w:rsid w:val="00F42462"/>
    <w:rsid w:val="00F7536A"/>
    <w:rsid w:val="00F75559"/>
    <w:rsid w:val="00F844C5"/>
    <w:rsid w:val="00F93EED"/>
    <w:rsid w:val="00FB601A"/>
    <w:rsid w:val="00FC1205"/>
    <w:rsid w:val="00FC59E2"/>
    <w:rsid w:val="00FD6237"/>
    <w:rsid w:val="00FF1B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E5B0D-CCB8-4CF0-8A66-056442BF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0F"/>
    <w:pPr>
      <w:ind w:left="720"/>
      <w:contextualSpacing/>
    </w:pPr>
  </w:style>
  <w:style w:type="paragraph" w:styleId="Header">
    <w:name w:val="header"/>
    <w:basedOn w:val="Normal"/>
    <w:link w:val="HeaderChar"/>
    <w:uiPriority w:val="99"/>
    <w:unhideWhenUsed/>
    <w:rsid w:val="00EB2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C21"/>
  </w:style>
  <w:style w:type="paragraph" w:styleId="Footer">
    <w:name w:val="footer"/>
    <w:basedOn w:val="Normal"/>
    <w:link w:val="FooterChar"/>
    <w:uiPriority w:val="99"/>
    <w:unhideWhenUsed/>
    <w:rsid w:val="00EB2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C21"/>
  </w:style>
  <w:style w:type="paragraph" w:styleId="BalloonText">
    <w:name w:val="Balloon Text"/>
    <w:basedOn w:val="Normal"/>
    <w:link w:val="BalloonTextChar"/>
    <w:uiPriority w:val="99"/>
    <w:semiHidden/>
    <w:unhideWhenUsed/>
    <w:rsid w:val="00606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9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2186">
      <w:bodyDiv w:val="1"/>
      <w:marLeft w:val="0"/>
      <w:marRight w:val="0"/>
      <w:marTop w:val="0"/>
      <w:marBottom w:val="0"/>
      <w:divBdr>
        <w:top w:val="none" w:sz="0" w:space="0" w:color="auto"/>
        <w:left w:val="none" w:sz="0" w:space="0" w:color="auto"/>
        <w:bottom w:val="none" w:sz="0" w:space="0" w:color="auto"/>
        <w:right w:val="none" w:sz="0" w:space="0" w:color="auto"/>
      </w:divBdr>
    </w:div>
    <w:div w:id="83140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2021-03-18T12:09:00Z</cp:lastPrinted>
  <dcterms:created xsi:type="dcterms:W3CDTF">2021-03-19T07:57:00Z</dcterms:created>
  <dcterms:modified xsi:type="dcterms:W3CDTF">2021-03-19T07:57:00Z</dcterms:modified>
</cp:coreProperties>
</file>