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18DC" w14:textId="6F22D0A8" w:rsidR="005029CB"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IN THE LAB OUR COURT OF ZIMBABWE</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FB1078">
        <w:rPr>
          <w:rFonts w:ascii="Times New Roman" w:hAnsi="Times New Roman" w:cs="Times New Roman"/>
          <w:b/>
          <w:bCs/>
        </w:rPr>
        <w:t>JUDGMENT</w:t>
      </w:r>
      <w:r w:rsidR="00FB1078">
        <w:rPr>
          <w:rFonts w:ascii="Times New Roman" w:hAnsi="Times New Roman" w:cs="Times New Roman"/>
          <w:b/>
          <w:bCs/>
        </w:rPr>
        <w:t xml:space="preserve"> </w:t>
      </w:r>
      <w:r w:rsidRPr="00FB1078">
        <w:rPr>
          <w:rFonts w:ascii="Times New Roman" w:hAnsi="Times New Roman" w:cs="Times New Roman"/>
          <w:b/>
          <w:bCs/>
        </w:rPr>
        <w:t>NO.LC/H/</w:t>
      </w:r>
      <w:r w:rsidR="00FB1078" w:rsidRPr="00FB1078">
        <w:rPr>
          <w:rFonts w:ascii="Times New Roman" w:hAnsi="Times New Roman" w:cs="Times New Roman"/>
          <w:b/>
          <w:bCs/>
        </w:rPr>
        <w:t>30</w:t>
      </w:r>
      <w:r w:rsidRPr="00FB1078">
        <w:rPr>
          <w:rFonts w:ascii="Times New Roman" w:hAnsi="Times New Roman" w:cs="Times New Roman"/>
          <w:b/>
          <w:bCs/>
        </w:rPr>
        <w:t>/25</w:t>
      </w:r>
    </w:p>
    <w:p w14:paraId="1B0120B4" w14:textId="28425D85"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HELD AT HARARE 29 JANUARY 2025</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CASE NO. LC/H/1158/24</w:t>
      </w:r>
    </w:p>
    <w:p w14:paraId="2EEFE222" w14:textId="06361ADE"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AND</w:t>
      </w:r>
      <w:r w:rsidR="00AD0AD2">
        <w:rPr>
          <w:rFonts w:ascii="Times New Roman" w:hAnsi="Times New Roman" w:cs="Times New Roman"/>
          <w:b/>
          <w:bCs/>
          <w:sz w:val="24"/>
          <w:szCs w:val="24"/>
        </w:rPr>
        <w:t xml:space="preserve"> 30 JANUARY 2025</w:t>
      </w:r>
    </w:p>
    <w:p w14:paraId="347AB06B" w14:textId="77777777" w:rsidR="00E21262" w:rsidRPr="00AD0AD2" w:rsidRDefault="00E21262" w:rsidP="00AD0AD2">
      <w:pPr>
        <w:jc w:val="both"/>
        <w:rPr>
          <w:rFonts w:ascii="Times New Roman" w:hAnsi="Times New Roman" w:cs="Times New Roman"/>
          <w:b/>
          <w:bCs/>
          <w:sz w:val="24"/>
          <w:szCs w:val="24"/>
        </w:rPr>
      </w:pPr>
    </w:p>
    <w:p w14:paraId="5653E357" w14:textId="55F194E5"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 xml:space="preserve">IN THE MATTER </w:t>
      </w:r>
      <w:proofErr w:type="gramStart"/>
      <w:r w:rsidRPr="00AD0AD2">
        <w:rPr>
          <w:rFonts w:ascii="Times New Roman" w:hAnsi="Times New Roman" w:cs="Times New Roman"/>
          <w:b/>
          <w:bCs/>
          <w:sz w:val="24"/>
          <w:szCs w:val="24"/>
        </w:rPr>
        <w:t>BETWEEN:-</w:t>
      </w:r>
      <w:proofErr w:type="gramEnd"/>
    </w:p>
    <w:p w14:paraId="3E7AE0F2" w14:textId="77777777" w:rsidR="00E21262" w:rsidRPr="00AD0AD2" w:rsidRDefault="00E21262" w:rsidP="00AD0AD2">
      <w:pPr>
        <w:jc w:val="both"/>
        <w:rPr>
          <w:rFonts w:ascii="Times New Roman" w:hAnsi="Times New Roman" w:cs="Times New Roman"/>
          <w:b/>
          <w:bCs/>
          <w:sz w:val="24"/>
          <w:szCs w:val="24"/>
        </w:rPr>
      </w:pPr>
    </w:p>
    <w:p w14:paraId="2D3FFA3E" w14:textId="150A7FC6"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BOWLINE BEDDING MANUFACTURERS</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APPLICANT</w:t>
      </w:r>
    </w:p>
    <w:p w14:paraId="55A7A227" w14:textId="4BA892B2"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AND</w:t>
      </w:r>
    </w:p>
    <w:p w14:paraId="1EACE03D" w14:textId="3AD9F70D"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BOWLINE BEDDING MANUFCTURERS</w:t>
      </w:r>
    </w:p>
    <w:p w14:paraId="0C39E620" w14:textId="58373C9B"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WORKERS UNION</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FIRST RESPONDENT</w:t>
      </w:r>
    </w:p>
    <w:p w14:paraId="2094F62B" w14:textId="4ED49B35"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Z.W. TAGWIREYI N.O.</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SECOND RESPONDENT</w:t>
      </w:r>
    </w:p>
    <w:p w14:paraId="37752CED" w14:textId="77777777" w:rsidR="00E21262" w:rsidRPr="00AD0AD2" w:rsidRDefault="00E21262" w:rsidP="00AD0AD2">
      <w:pPr>
        <w:jc w:val="both"/>
        <w:rPr>
          <w:rFonts w:ascii="Times New Roman" w:hAnsi="Times New Roman" w:cs="Times New Roman"/>
          <w:b/>
          <w:bCs/>
          <w:sz w:val="24"/>
          <w:szCs w:val="24"/>
        </w:rPr>
      </w:pPr>
    </w:p>
    <w:p w14:paraId="0A820F90" w14:textId="33F5255B"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 xml:space="preserve">Before </w:t>
      </w:r>
      <w:proofErr w:type="spellStart"/>
      <w:r w:rsidRPr="00AD0AD2">
        <w:rPr>
          <w:rFonts w:ascii="Times New Roman" w:hAnsi="Times New Roman" w:cs="Times New Roman"/>
          <w:b/>
          <w:bCs/>
          <w:sz w:val="24"/>
          <w:szCs w:val="24"/>
        </w:rPr>
        <w:t>Honourable</w:t>
      </w:r>
      <w:proofErr w:type="spellEnd"/>
      <w:r w:rsidRPr="00AD0AD2">
        <w:rPr>
          <w:rFonts w:ascii="Times New Roman" w:hAnsi="Times New Roman" w:cs="Times New Roman"/>
          <w:b/>
          <w:bCs/>
          <w:sz w:val="24"/>
          <w:szCs w:val="24"/>
        </w:rPr>
        <w:t xml:space="preserve"> Mr. Justice L.M. Murasi</w:t>
      </w:r>
    </w:p>
    <w:p w14:paraId="40BA3380" w14:textId="77777777" w:rsidR="00E21262" w:rsidRPr="00AD0AD2" w:rsidRDefault="00E21262" w:rsidP="00AD0AD2">
      <w:pPr>
        <w:jc w:val="both"/>
        <w:rPr>
          <w:rFonts w:ascii="Times New Roman" w:hAnsi="Times New Roman" w:cs="Times New Roman"/>
          <w:b/>
          <w:bCs/>
          <w:sz w:val="24"/>
          <w:szCs w:val="24"/>
        </w:rPr>
      </w:pPr>
    </w:p>
    <w:p w14:paraId="0D4A33D7" w14:textId="10E22873"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For Applicant</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 xml:space="preserve">Ms. N. </w:t>
      </w:r>
      <w:proofErr w:type="spellStart"/>
      <w:r w:rsidRPr="00AD0AD2">
        <w:rPr>
          <w:rFonts w:ascii="Times New Roman" w:hAnsi="Times New Roman" w:cs="Times New Roman"/>
          <w:b/>
          <w:bCs/>
          <w:sz w:val="24"/>
          <w:szCs w:val="24"/>
        </w:rPr>
        <w:t>Maboyi</w:t>
      </w:r>
      <w:proofErr w:type="spellEnd"/>
    </w:p>
    <w:p w14:paraId="75DA9DAE" w14:textId="72D2B6AC"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For First Respondent</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Mr. L.C. Ndoro</w:t>
      </w:r>
    </w:p>
    <w:p w14:paraId="413A725A" w14:textId="1AA63A71"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For Second Respondent</w:t>
      </w:r>
      <w:r w:rsidRPr="00AD0AD2">
        <w:rPr>
          <w:rFonts w:ascii="Times New Roman" w:hAnsi="Times New Roman" w:cs="Times New Roman"/>
          <w:b/>
          <w:bCs/>
          <w:sz w:val="24"/>
          <w:szCs w:val="24"/>
        </w:rPr>
        <w:tab/>
      </w:r>
      <w:r w:rsidRPr="00AD0AD2">
        <w:rPr>
          <w:rFonts w:ascii="Times New Roman" w:hAnsi="Times New Roman" w:cs="Times New Roman"/>
          <w:b/>
          <w:bCs/>
          <w:sz w:val="24"/>
          <w:szCs w:val="24"/>
        </w:rPr>
        <w:tab/>
        <w:t xml:space="preserve">Mr. T. </w:t>
      </w:r>
      <w:proofErr w:type="spellStart"/>
      <w:r w:rsidRPr="00AD0AD2">
        <w:rPr>
          <w:rFonts w:ascii="Times New Roman" w:hAnsi="Times New Roman" w:cs="Times New Roman"/>
          <w:b/>
          <w:bCs/>
          <w:sz w:val="24"/>
          <w:szCs w:val="24"/>
        </w:rPr>
        <w:t>Makuwatsine</w:t>
      </w:r>
      <w:proofErr w:type="spellEnd"/>
    </w:p>
    <w:p w14:paraId="4979ABDB" w14:textId="77777777" w:rsidR="00E21262" w:rsidRPr="00AD0AD2" w:rsidRDefault="00E21262" w:rsidP="00AD0AD2">
      <w:pPr>
        <w:jc w:val="both"/>
        <w:rPr>
          <w:rFonts w:ascii="Times New Roman" w:hAnsi="Times New Roman" w:cs="Times New Roman"/>
          <w:b/>
          <w:bCs/>
          <w:sz w:val="24"/>
          <w:szCs w:val="24"/>
        </w:rPr>
      </w:pPr>
    </w:p>
    <w:p w14:paraId="5D0363E5" w14:textId="20E6C8D3" w:rsidR="00E21262" w:rsidRPr="00AD0AD2" w:rsidRDefault="00E21262" w:rsidP="00AD0AD2">
      <w:pPr>
        <w:jc w:val="both"/>
        <w:rPr>
          <w:rFonts w:ascii="Times New Roman" w:hAnsi="Times New Roman" w:cs="Times New Roman"/>
          <w:sz w:val="24"/>
          <w:szCs w:val="24"/>
        </w:rPr>
      </w:pPr>
      <w:r w:rsidRPr="00AD0AD2">
        <w:rPr>
          <w:rFonts w:ascii="Times New Roman" w:hAnsi="Times New Roman" w:cs="Times New Roman"/>
          <w:b/>
          <w:bCs/>
          <w:sz w:val="24"/>
          <w:szCs w:val="24"/>
        </w:rPr>
        <w:t>MURASI</w:t>
      </w:r>
      <w:r w:rsidRPr="00AD0AD2">
        <w:rPr>
          <w:rFonts w:ascii="Times New Roman" w:hAnsi="Times New Roman" w:cs="Times New Roman"/>
          <w:sz w:val="24"/>
          <w:szCs w:val="24"/>
        </w:rPr>
        <w:t xml:space="preserve"> J.,</w:t>
      </w:r>
    </w:p>
    <w:p w14:paraId="7EA2851A" w14:textId="00666D8E" w:rsidR="00E21262" w:rsidRPr="00AD0AD2" w:rsidRDefault="00E21262" w:rsidP="00AD0AD2">
      <w:pPr>
        <w:jc w:val="both"/>
        <w:rPr>
          <w:rFonts w:ascii="Times New Roman" w:hAnsi="Times New Roman" w:cs="Times New Roman"/>
          <w:sz w:val="24"/>
          <w:szCs w:val="24"/>
        </w:rPr>
      </w:pPr>
      <w:r w:rsidRPr="00AD0AD2">
        <w:rPr>
          <w:rFonts w:ascii="Times New Roman" w:hAnsi="Times New Roman" w:cs="Times New Roman"/>
          <w:sz w:val="24"/>
          <w:szCs w:val="24"/>
        </w:rPr>
        <w:t>This is an application for condonation of the late filing of an application for Review. The facts, which are common cause are that the Second Respondent rendered a determination which served on the Applicant on 5 June 2024. In terms of the Rules, Applicant was supposed to the application for Review within 21 days. This was not done. Applicant has therefore approached this Court for condonation.</w:t>
      </w:r>
    </w:p>
    <w:p w14:paraId="431B00A9" w14:textId="7E762CD2" w:rsidR="00E21262" w:rsidRPr="00AD0AD2" w:rsidRDefault="00E2126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Preliminary Issue</w:t>
      </w:r>
    </w:p>
    <w:p w14:paraId="726FCB1A" w14:textId="66CBADFB" w:rsidR="00E21262" w:rsidRPr="00AD0AD2" w:rsidRDefault="00E21262"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At the </w:t>
      </w:r>
      <w:r w:rsidR="00AD0AD2">
        <w:rPr>
          <w:rFonts w:ascii="Times New Roman" w:hAnsi="Times New Roman" w:cs="Times New Roman"/>
          <w:sz w:val="24"/>
          <w:szCs w:val="24"/>
        </w:rPr>
        <w:t>c</w:t>
      </w:r>
      <w:r w:rsidRPr="00AD0AD2">
        <w:rPr>
          <w:rFonts w:ascii="Times New Roman" w:hAnsi="Times New Roman" w:cs="Times New Roman"/>
          <w:sz w:val="24"/>
          <w:szCs w:val="24"/>
        </w:rPr>
        <w:t xml:space="preserve">ommencement of the proceedings, </w:t>
      </w:r>
      <w:r w:rsidRPr="00AD0AD2">
        <w:rPr>
          <w:rFonts w:ascii="Times New Roman" w:hAnsi="Times New Roman" w:cs="Times New Roman"/>
          <w:i/>
          <w:iCs/>
          <w:sz w:val="24"/>
          <w:szCs w:val="24"/>
        </w:rPr>
        <w:t xml:space="preserve">Mr. </w:t>
      </w:r>
      <w:proofErr w:type="spellStart"/>
      <w:r w:rsidRPr="00AD0AD2">
        <w:rPr>
          <w:rFonts w:ascii="Times New Roman" w:hAnsi="Times New Roman" w:cs="Times New Roman"/>
          <w:i/>
          <w:iCs/>
          <w:sz w:val="24"/>
          <w:szCs w:val="24"/>
        </w:rPr>
        <w:t>Makuwatsine</w:t>
      </w:r>
      <w:proofErr w:type="spellEnd"/>
      <w:r w:rsidRPr="00AD0AD2">
        <w:rPr>
          <w:rFonts w:ascii="Times New Roman" w:hAnsi="Times New Roman" w:cs="Times New Roman"/>
          <w:sz w:val="24"/>
          <w:szCs w:val="24"/>
        </w:rPr>
        <w:t>, for the Second Respondent stated that he was applying for the upliftment of the bar operating against the Second Respondent for failure to file heads of argument timeously</w:t>
      </w:r>
      <w:r w:rsidR="00B574DB" w:rsidRPr="00AD0AD2">
        <w:rPr>
          <w:rFonts w:ascii="Times New Roman" w:hAnsi="Times New Roman" w:cs="Times New Roman"/>
          <w:sz w:val="24"/>
          <w:szCs w:val="24"/>
        </w:rPr>
        <w:t xml:space="preserve"> in terms of Rule 26 (2) of the </w:t>
      </w:r>
      <w:proofErr w:type="spellStart"/>
      <w:r w:rsidR="00B574DB" w:rsidRPr="00AD0AD2">
        <w:rPr>
          <w:rFonts w:ascii="Times New Roman" w:hAnsi="Times New Roman" w:cs="Times New Roman"/>
          <w:sz w:val="24"/>
          <w:szCs w:val="24"/>
        </w:rPr>
        <w:t>Labour</w:t>
      </w:r>
      <w:proofErr w:type="spellEnd"/>
      <w:r w:rsidR="00B574DB" w:rsidRPr="00AD0AD2">
        <w:rPr>
          <w:rFonts w:ascii="Times New Roman" w:hAnsi="Times New Roman" w:cs="Times New Roman"/>
          <w:sz w:val="24"/>
          <w:szCs w:val="24"/>
        </w:rPr>
        <w:t xml:space="preserve"> Court Rules, 2017.</w:t>
      </w:r>
      <w:r w:rsidRPr="00AD0AD2">
        <w:rPr>
          <w:rFonts w:ascii="Times New Roman" w:hAnsi="Times New Roman" w:cs="Times New Roman"/>
          <w:sz w:val="24"/>
          <w:szCs w:val="24"/>
        </w:rPr>
        <w:t xml:space="preserve"> He stated that he had received the notification of the filing of heads of argument</w:t>
      </w:r>
      <w:r w:rsidR="00B574DB" w:rsidRPr="00AD0AD2">
        <w:rPr>
          <w:rFonts w:ascii="Times New Roman" w:hAnsi="Times New Roman" w:cs="Times New Roman"/>
          <w:sz w:val="24"/>
          <w:szCs w:val="24"/>
        </w:rPr>
        <w:t xml:space="preserve"> on 17 December 2024. He stated that as he was proceeding on leave with his family during the festive period, he was unable to attend to the filing of the heads of the argument. He further submitted that his holiday was in Kariba and he had access to the internet but did not attempt to address the issue. </w:t>
      </w:r>
      <w:r w:rsidR="00B574DB" w:rsidRPr="00AD0AD2">
        <w:rPr>
          <w:rFonts w:ascii="Times New Roman" w:hAnsi="Times New Roman" w:cs="Times New Roman"/>
          <w:sz w:val="24"/>
          <w:szCs w:val="24"/>
        </w:rPr>
        <w:lastRenderedPageBreak/>
        <w:t>He further stated that he tr</w:t>
      </w:r>
      <w:r w:rsidR="00AD0AD2">
        <w:rPr>
          <w:rFonts w:ascii="Times New Roman" w:hAnsi="Times New Roman" w:cs="Times New Roman"/>
          <w:sz w:val="24"/>
          <w:szCs w:val="24"/>
        </w:rPr>
        <w:t>ied</w:t>
      </w:r>
      <w:r w:rsidR="00B574DB" w:rsidRPr="00AD0AD2">
        <w:rPr>
          <w:rFonts w:ascii="Times New Roman" w:hAnsi="Times New Roman" w:cs="Times New Roman"/>
          <w:sz w:val="24"/>
          <w:szCs w:val="24"/>
        </w:rPr>
        <w:t xml:space="preserve"> to file the heads of argument on 16 January 2025</w:t>
      </w:r>
      <w:r w:rsidR="00F477B0">
        <w:rPr>
          <w:rFonts w:ascii="Times New Roman" w:hAnsi="Times New Roman" w:cs="Times New Roman"/>
          <w:sz w:val="24"/>
          <w:szCs w:val="24"/>
        </w:rPr>
        <w:t xml:space="preserve"> </w:t>
      </w:r>
      <w:r w:rsidR="00B574DB" w:rsidRPr="00AD0AD2">
        <w:rPr>
          <w:rFonts w:ascii="Times New Roman" w:hAnsi="Times New Roman" w:cs="Times New Roman"/>
          <w:sz w:val="24"/>
          <w:szCs w:val="24"/>
        </w:rPr>
        <w:t>but these had been rejected.</w:t>
      </w:r>
    </w:p>
    <w:p w14:paraId="0858E375" w14:textId="4770AC61" w:rsidR="00B574DB" w:rsidRPr="00AD0AD2" w:rsidRDefault="00B574DB"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The Court declined to lift the bar operating against the Second Respondent. Second </w:t>
      </w:r>
      <w:r w:rsidR="001435F2" w:rsidRPr="00AD0AD2">
        <w:rPr>
          <w:rFonts w:ascii="Times New Roman" w:hAnsi="Times New Roman" w:cs="Times New Roman"/>
          <w:sz w:val="24"/>
          <w:szCs w:val="24"/>
        </w:rPr>
        <w:t>Respondent</w:t>
      </w:r>
      <w:r w:rsidRPr="00AD0AD2">
        <w:rPr>
          <w:rFonts w:ascii="Times New Roman" w:hAnsi="Times New Roman" w:cs="Times New Roman"/>
          <w:sz w:val="24"/>
          <w:szCs w:val="24"/>
        </w:rPr>
        <w:t xml:space="preserve"> practically did nothing for a full month after receiving the notification of the filing of heads of argument by the Applicant. Clearly, Second Respondent expected the dies </w:t>
      </w:r>
      <w:proofErr w:type="spellStart"/>
      <w:r w:rsidRPr="00AD0AD2">
        <w:rPr>
          <w:rFonts w:ascii="Times New Roman" w:hAnsi="Times New Roman" w:cs="Times New Roman"/>
          <w:sz w:val="24"/>
          <w:szCs w:val="24"/>
        </w:rPr>
        <w:t>induciae</w:t>
      </w:r>
      <w:proofErr w:type="spellEnd"/>
      <w:r w:rsidRPr="00AD0AD2">
        <w:rPr>
          <w:rFonts w:ascii="Times New Roman" w:hAnsi="Times New Roman" w:cs="Times New Roman"/>
          <w:sz w:val="24"/>
          <w:szCs w:val="24"/>
        </w:rPr>
        <w:t xml:space="preserve"> to stop while he was on holiday. He did not request any member in the law firm to attend to the matter whilst enjoying his vacation. He was on holiday in a place where facilities were present which permitted him to attend to the matter.</w:t>
      </w:r>
      <w:r w:rsidR="00881DB9" w:rsidRPr="00AD0AD2">
        <w:rPr>
          <w:rFonts w:ascii="Times New Roman" w:hAnsi="Times New Roman" w:cs="Times New Roman"/>
          <w:sz w:val="24"/>
          <w:szCs w:val="24"/>
        </w:rPr>
        <w:t xml:space="preserve"> It is trite that a court may, on good cause shown, condone any non-compliance with the rules. The circumstances or cause must be such that a valid and justifiable reason exists why compliance did not occur and why non-compliance should be condoned. The present circumstances clearly show that Second Respondent has not shown ‘good cause’ why such condonation should be granted.</w:t>
      </w:r>
      <w:r w:rsidR="001435F2" w:rsidRPr="00AD0AD2">
        <w:rPr>
          <w:rFonts w:ascii="Times New Roman" w:hAnsi="Times New Roman" w:cs="Times New Roman"/>
          <w:sz w:val="24"/>
          <w:szCs w:val="24"/>
        </w:rPr>
        <w:t xml:space="preserve"> In</w:t>
      </w:r>
      <w:r w:rsidR="001435F2" w:rsidRPr="00AD0AD2">
        <w:rPr>
          <w:rFonts w:ascii="Times New Roman" w:hAnsi="Times New Roman" w:cs="Times New Roman"/>
          <w:b/>
          <w:bCs/>
          <w:sz w:val="24"/>
          <w:szCs w:val="24"/>
        </w:rPr>
        <w:t xml:space="preserve"> </w:t>
      </w:r>
      <w:proofErr w:type="spellStart"/>
      <w:r w:rsidR="001435F2" w:rsidRPr="00AD0AD2">
        <w:rPr>
          <w:rFonts w:ascii="Times New Roman" w:hAnsi="Times New Roman" w:cs="Times New Roman"/>
          <w:b/>
          <w:bCs/>
          <w:sz w:val="24"/>
          <w:szCs w:val="24"/>
        </w:rPr>
        <w:t>Hughber</w:t>
      </w:r>
      <w:proofErr w:type="spellEnd"/>
      <w:r w:rsidR="001435F2" w:rsidRPr="00AD0AD2">
        <w:rPr>
          <w:rFonts w:ascii="Times New Roman" w:hAnsi="Times New Roman" w:cs="Times New Roman"/>
          <w:b/>
          <w:bCs/>
          <w:sz w:val="24"/>
          <w:szCs w:val="24"/>
        </w:rPr>
        <w:t xml:space="preserve"> Petroleum (Pvt) Ltd &amp; Anor v Brent Oil Africa (Pty) Ltd </w:t>
      </w:r>
      <w:r w:rsidR="001435F2" w:rsidRPr="00AD0AD2">
        <w:rPr>
          <w:rFonts w:ascii="Times New Roman" w:hAnsi="Times New Roman" w:cs="Times New Roman"/>
          <w:sz w:val="24"/>
          <w:szCs w:val="24"/>
        </w:rPr>
        <w:t>2014 (1) ZLR 200 (H), MATHONSI J (as he then was) had this to say at page 205 D:</w:t>
      </w:r>
    </w:p>
    <w:p w14:paraId="1D6DC9F9" w14:textId="77777777" w:rsidR="001435F2" w:rsidRPr="00AD0AD2" w:rsidRDefault="001435F2" w:rsidP="00AD0AD2">
      <w:pPr>
        <w:ind w:left="720"/>
        <w:jc w:val="both"/>
        <w:rPr>
          <w:rFonts w:ascii="Times New Roman" w:hAnsi="Times New Roman" w:cs="Times New Roman"/>
          <w:sz w:val="24"/>
          <w:szCs w:val="24"/>
        </w:rPr>
      </w:pPr>
      <w:r w:rsidRPr="00AD0AD2">
        <w:rPr>
          <w:rFonts w:ascii="Times New Roman" w:hAnsi="Times New Roman" w:cs="Times New Roman"/>
          <w:sz w:val="24"/>
          <w:szCs w:val="24"/>
        </w:rPr>
        <w:t>“These courts will never accept legal practitioners who elect to conduct their practices tardily and in a chaotic manner to extend such tardiness and chaos to the doorsteps of the court. Courts of law have a duty, not only to conduct their affairs in a dignified and transparent manner in dispensing justice, but also to protect their integrity against the machinations of the bad elements in the profession.”</w:t>
      </w:r>
      <w:r w:rsidRPr="00AD0AD2">
        <w:rPr>
          <w:rFonts w:ascii="Times New Roman" w:hAnsi="Times New Roman" w:cs="Times New Roman"/>
          <w:sz w:val="24"/>
          <w:szCs w:val="24"/>
        </w:rPr>
        <w:tab/>
      </w:r>
    </w:p>
    <w:p w14:paraId="727E8097" w14:textId="77777777" w:rsidR="001435F2" w:rsidRPr="00AD0AD2" w:rsidRDefault="001435F2" w:rsidP="00AD0AD2">
      <w:pPr>
        <w:jc w:val="both"/>
        <w:rPr>
          <w:rFonts w:ascii="Times New Roman" w:hAnsi="Times New Roman" w:cs="Times New Roman"/>
          <w:sz w:val="24"/>
          <w:szCs w:val="24"/>
        </w:rPr>
      </w:pPr>
      <w:r w:rsidRPr="00AD0AD2">
        <w:rPr>
          <w:rFonts w:ascii="Times New Roman" w:hAnsi="Times New Roman" w:cs="Times New Roman"/>
          <w:sz w:val="24"/>
          <w:szCs w:val="24"/>
        </w:rPr>
        <w:t>The explanation tendered by Second Respondent’s legal practitioner was woefully deficient, unreasonable and therefore unacceptable.</w:t>
      </w:r>
    </w:p>
    <w:p w14:paraId="5BB356FB" w14:textId="77777777" w:rsidR="001435F2" w:rsidRPr="00AD0AD2" w:rsidRDefault="001435F2" w:rsidP="00AD0AD2">
      <w:pPr>
        <w:jc w:val="both"/>
        <w:rPr>
          <w:rFonts w:ascii="Times New Roman" w:hAnsi="Times New Roman" w:cs="Times New Roman"/>
          <w:b/>
          <w:bCs/>
          <w:sz w:val="24"/>
          <w:szCs w:val="24"/>
        </w:rPr>
      </w:pPr>
      <w:r w:rsidRPr="00AD0AD2">
        <w:rPr>
          <w:rFonts w:ascii="Times New Roman" w:hAnsi="Times New Roman" w:cs="Times New Roman"/>
          <w:b/>
          <w:bCs/>
          <w:sz w:val="24"/>
          <w:szCs w:val="24"/>
        </w:rPr>
        <w:t>THE MERITS</w:t>
      </w:r>
    </w:p>
    <w:p w14:paraId="5BECE97E" w14:textId="7EAFDCD2" w:rsidR="001435F2" w:rsidRPr="00AD0AD2" w:rsidRDefault="001435F2" w:rsidP="00AD0AD2">
      <w:pPr>
        <w:jc w:val="both"/>
        <w:rPr>
          <w:rFonts w:ascii="Times New Roman" w:hAnsi="Times New Roman" w:cs="Times New Roman"/>
          <w:sz w:val="24"/>
          <w:szCs w:val="24"/>
        </w:rPr>
      </w:pPr>
      <w:r w:rsidRPr="00AD0AD2">
        <w:rPr>
          <w:rFonts w:ascii="Times New Roman" w:hAnsi="Times New Roman" w:cs="Times New Roman"/>
          <w:i/>
          <w:iCs/>
          <w:sz w:val="24"/>
          <w:szCs w:val="24"/>
        </w:rPr>
        <w:t xml:space="preserve">Ms. </w:t>
      </w:r>
      <w:proofErr w:type="spellStart"/>
      <w:r w:rsidRPr="00AD0AD2">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stated that she would abide by the documents filed of record. She submitted that she was also relying on the averments made in the Founding Affidavit. As</w:t>
      </w:r>
      <w:r w:rsidR="00F477B0">
        <w:rPr>
          <w:rFonts w:ascii="Times New Roman" w:hAnsi="Times New Roman" w:cs="Times New Roman"/>
          <w:sz w:val="24"/>
          <w:szCs w:val="24"/>
        </w:rPr>
        <w:t xml:space="preserve"> </w:t>
      </w:r>
      <w:r w:rsidR="00C258C5" w:rsidRPr="00AD0AD2">
        <w:rPr>
          <w:rFonts w:ascii="Times New Roman" w:hAnsi="Times New Roman" w:cs="Times New Roman"/>
          <w:sz w:val="24"/>
          <w:szCs w:val="24"/>
        </w:rPr>
        <w:t xml:space="preserve">to the explanation of the delay in filing the </w:t>
      </w:r>
      <w:r w:rsidR="00881DB9" w:rsidRPr="00AD0AD2">
        <w:rPr>
          <w:rFonts w:ascii="Times New Roman" w:hAnsi="Times New Roman" w:cs="Times New Roman"/>
          <w:sz w:val="24"/>
          <w:szCs w:val="24"/>
        </w:rPr>
        <w:t>application</w:t>
      </w:r>
      <w:r w:rsidR="00C258C5" w:rsidRPr="00AD0AD2">
        <w:rPr>
          <w:rFonts w:ascii="Times New Roman" w:hAnsi="Times New Roman" w:cs="Times New Roman"/>
          <w:sz w:val="24"/>
          <w:szCs w:val="24"/>
        </w:rPr>
        <w:t xml:space="preserve"> for Review, </w:t>
      </w:r>
      <w:r w:rsidR="00881DB9" w:rsidRPr="00AD0AD2">
        <w:rPr>
          <w:rFonts w:ascii="Times New Roman" w:hAnsi="Times New Roman" w:cs="Times New Roman"/>
          <w:sz w:val="24"/>
          <w:szCs w:val="24"/>
        </w:rPr>
        <w:t>she</w:t>
      </w:r>
      <w:r w:rsidR="00C258C5" w:rsidRPr="00AD0AD2">
        <w:rPr>
          <w:rFonts w:ascii="Times New Roman" w:hAnsi="Times New Roman" w:cs="Times New Roman"/>
          <w:sz w:val="24"/>
          <w:szCs w:val="24"/>
        </w:rPr>
        <w:t xml:space="preserve"> stated that the Applicant’s </w:t>
      </w:r>
      <w:r w:rsidR="00F477B0">
        <w:rPr>
          <w:rFonts w:ascii="Times New Roman" w:hAnsi="Times New Roman" w:cs="Times New Roman"/>
          <w:sz w:val="24"/>
          <w:szCs w:val="24"/>
        </w:rPr>
        <w:t>M</w:t>
      </w:r>
      <w:r w:rsidR="00C258C5" w:rsidRPr="00AD0AD2">
        <w:rPr>
          <w:rFonts w:ascii="Times New Roman" w:hAnsi="Times New Roman" w:cs="Times New Roman"/>
          <w:sz w:val="24"/>
          <w:szCs w:val="24"/>
        </w:rPr>
        <w:t xml:space="preserve">anaging Director was out of the country in India where he was receiving medical attention. </w:t>
      </w:r>
      <w:r w:rsidR="00C258C5" w:rsidRPr="00AD0AD2">
        <w:rPr>
          <w:rFonts w:ascii="Times New Roman" w:hAnsi="Times New Roman" w:cs="Times New Roman"/>
          <w:i/>
          <w:iCs/>
          <w:sz w:val="24"/>
          <w:szCs w:val="24"/>
        </w:rPr>
        <w:t xml:space="preserve">Ms. </w:t>
      </w:r>
      <w:proofErr w:type="spellStart"/>
      <w:r w:rsidR="00C258C5" w:rsidRPr="00AD0AD2">
        <w:rPr>
          <w:rFonts w:ascii="Times New Roman" w:hAnsi="Times New Roman" w:cs="Times New Roman"/>
          <w:i/>
          <w:iCs/>
          <w:sz w:val="24"/>
          <w:szCs w:val="24"/>
        </w:rPr>
        <w:t>Maboyi</w:t>
      </w:r>
      <w:proofErr w:type="spellEnd"/>
      <w:r w:rsidR="00C258C5" w:rsidRPr="00AD0AD2">
        <w:rPr>
          <w:rFonts w:ascii="Times New Roman" w:hAnsi="Times New Roman" w:cs="Times New Roman"/>
          <w:sz w:val="24"/>
          <w:szCs w:val="24"/>
        </w:rPr>
        <w:t xml:space="preserve"> further submitted that the Second Respondent’s determination was received by the Managing Director’s secretary who filed it away. Asked by the Court whether this was brought to the attention of the Managing Director, she replied in the affirmative.</w:t>
      </w:r>
      <w:r w:rsidR="002B624C" w:rsidRPr="00AD0AD2">
        <w:rPr>
          <w:rFonts w:ascii="Times New Roman" w:hAnsi="Times New Roman" w:cs="Times New Roman"/>
          <w:sz w:val="24"/>
          <w:szCs w:val="24"/>
        </w:rPr>
        <w:t xml:space="preserve"> </w:t>
      </w:r>
      <w:r w:rsidR="002B624C" w:rsidRPr="00AD0AD2">
        <w:rPr>
          <w:rFonts w:ascii="Times New Roman" w:hAnsi="Times New Roman" w:cs="Times New Roman"/>
          <w:i/>
          <w:iCs/>
          <w:sz w:val="24"/>
          <w:szCs w:val="24"/>
        </w:rPr>
        <w:t xml:space="preserve">Ms. </w:t>
      </w:r>
      <w:proofErr w:type="spellStart"/>
      <w:r w:rsidR="002B624C" w:rsidRPr="00AD0AD2">
        <w:rPr>
          <w:rFonts w:ascii="Times New Roman" w:hAnsi="Times New Roman" w:cs="Times New Roman"/>
          <w:i/>
          <w:iCs/>
          <w:sz w:val="24"/>
          <w:szCs w:val="24"/>
        </w:rPr>
        <w:t>Maboyi</w:t>
      </w:r>
      <w:proofErr w:type="spellEnd"/>
      <w:r w:rsidR="002B624C" w:rsidRPr="00AD0AD2">
        <w:rPr>
          <w:rFonts w:ascii="Times New Roman" w:hAnsi="Times New Roman" w:cs="Times New Roman"/>
          <w:sz w:val="24"/>
          <w:szCs w:val="24"/>
        </w:rPr>
        <w:t xml:space="preserve"> also confirmed that Applicant’s offices were operational during the absence of the Managing Director. The Court further enquired of </w:t>
      </w:r>
      <w:r w:rsidR="002B624C" w:rsidRPr="00AD0AD2">
        <w:rPr>
          <w:rFonts w:ascii="Times New Roman" w:hAnsi="Times New Roman" w:cs="Times New Roman"/>
          <w:i/>
          <w:iCs/>
          <w:sz w:val="24"/>
          <w:szCs w:val="24"/>
        </w:rPr>
        <w:t xml:space="preserve">Ms. </w:t>
      </w:r>
      <w:proofErr w:type="spellStart"/>
      <w:r w:rsidR="002B624C" w:rsidRPr="00AD0AD2">
        <w:rPr>
          <w:rFonts w:ascii="Times New Roman" w:hAnsi="Times New Roman" w:cs="Times New Roman"/>
          <w:i/>
          <w:iCs/>
          <w:sz w:val="24"/>
          <w:szCs w:val="24"/>
        </w:rPr>
        <w:t>Maboyi</w:t>
      </w:r>
      <w:proofErr w:type="spellEnd"/>
      <w:r w:rsidR="002B624C" w:rsidRPr="00AD0AD2">
        <w:rPr>
          <w:rFonts w:ascii="Times New Roman" w:hAnsi="Times New Roman" w:cs="Times New Roman"/>
          <w:sz w:val="24"/>
          <w:szCs w:val="24"/>
        </w:rPr>
        <w:t xml:space="preserve"> as to who was in charge of Applicant in the </w:t>
      </w:r>
      <w:r w:rsidR="00F477B0">
        <w:rPr>
          <w:rFonts w:ascii="Times New Roman" w:hAnsi="Times New Roman" w:cs="Times New Roman"/>
          <w:sz w:val="24"/>
          <w:szCs w:val="24"/>
        </w:rPr>
        <w:t>inte</w:t>
      </w:r>
      <w:r w:rsidR="002B624C" w:rsidRPr="00AD0AD2">
        <w:rPr>
          <w:rFonts w:ascii="Times New Roman" w:hAnsi="Times New Roman" w:cs="Times New Roman"/>
          <w:sz w:val="24"/>
          <w:szCs w:val="24"/>
        </w:rPr>
        <w:t>rim and she stated that she had not received instructions in this regard. She also could not say where the other Directors were during the period in question. The Court was making these enquiries as these issues were not addressed in the Founding Affidavit. It was further averred in the Founding Affidavit that an application for condonation was made under Case Number LC/H/788/24 but this had subsequently been withdrawn by the Applicant.</w:t>
      </w:r>
    </w:p>
    <w:p w14:paraId="1E25B94F" w14:textId="13A09DCC" w:rsidR="002B624C" w:rsidRPr="00AD0AD2" w:rsidRDefault="002B624C" w:rsidP="00AD0AD2">
      <w:pPr>
        <w:jc w:val="both"/>
        <w:rPr>
          <w:rFonts w:ascii="Times New Roman" w:hAnsi="Times New Roman" w:cs="Times New Roman"/>
          <w:sz w:val="24"/>
          <w:szCs w:val="24"/>
        </w:rPr>
      </w:pPr>
      <w:r w:rsidRPr="00AD0AD2">
        <w:rPr>
          <w:rFonts w:ascii="Times New Roman" w:hAnsi="Times New Roman" w:cs="Times New Roman"/>
          <w:sz w:val="24"/>
          <w:szCs w:val="24"/>
        </w:rPr>
        <w:t>A</w:t>
      </w:r>
      <w:r w:rsidR="00F477B0">
        <w:rPr>
          <w:rFonts w:ascii="Times New Roman" w:hAnsi="Times New Roman" w:cs="Times New Roman"/>
          <w:sz w:val="24"/>
          <w:szCs w:val="24"/>
        </w:rPr>
        <w:t>s</w:t>
      </w:r>
      <w:r w:rsidRPr="00AD0AD2">
        <w:rPr>
          <w:rFonts w:ascii="Times New Roman" w:hAnsi="Times New Roman" w:cs="Times New Roman"/>
          <w:sz w:val="24"/>
          <w:szCs w:val="24"/>
        </w:rPr>
        <w:t xml:space="preserve"> to the prospects of success, </w:t>
      </w:r>
      <w:r w:rsidRPr="00AD0AD2">
        <w:rPr>
          <w:rFonts w:ascii="Times New Roman" w:hAnsi="Times New Roman" w:cs="Times New Roman"/>
          <w:i/>
          <w:iCs/>
          <w:sz w:val="24"/>
          <w:szCs w:val="24"/>
        </w:rPr>
        <w:t xml:space="preserve">Ms. </w:t>
      </w:r>
      <w:proofErr w:type="spellStart"/>
      <w:r w:rsidRPr="00AD0AD2">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submitted that Applicant would rely on the provision</w:t>
      </w:r>
      <w:r w:rsidR="00F477B0">
        <w:rPr>
          <w:rFonts w:ascii="Times New Roman" w:hAnsi="Times New Roman" w:cs="Times New Roman"/>
          <w:sz w:val="24"/>
          <w:szCs w:val="24"/>
        </w:rPr>
        <w:t>s</w:t>
      </w:r>
      <w:r w:rsidRPr="00AD0AD2">
        <w:rPr>
          <w:rFonts w:ascii="Times New Roman" w:hAnsi="Times New Roman" w:cs="Times New Roman"/>
          <w:sz w:val="24"/>
          <w:szCs w:val="24"/>
        </w:rPr>
        <w:t xml:space="preserve"> of the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Amendment Act 11 of 2023. She argued that the matter was brough</w:t>
      </w:r>
      <w:r w:rsidR="00F477B0">
        <w:rPr>
          <w:rFonts w:ascii="Times New Roman" w:hAnsi="Times New Roman" w:cs="Times New Roman"/>
          <w:sz w:val="24"/>
          <w:szCs w:val="24"/>
        </w:rPr>
        <w:t>t</w:t>
      </w:r>
      <w:r w:rsidRPr="00AD0AD2">
        <w:rPr>
          <w:rFonts w:ascii="Times New Roman" w:hAnsi="Times New Roman" w:cs="Times New Roman"/>
          <w:sz w:val="24"/>
          <w:szCs w:val="24"/>
        </w:rPr>
        <w:t xml:space="preserve"> before the Second Respondent in December 2023, but had only been concluded in February 2024. She said this was against the provisions of statute. In this regard, she stated that she was relying on the provisions of section 63 of the Act, as amended. Her argument was that the Second Respondent </w:t>
      </w:r>
      <w:r w:rsidRPr="00AD0AD2">
        <w:rPr>
          <w:rFonts w:ascii="Times New Roman" w:hAnsi="Times New Roman" w:cs="Times New Roman"/>
          <w:sz w:val="24"/>
          <w:szCs w:val="24"/>
        </w:rPr>
        <w:lastRenderedPageBreak/>
        <w:t>was enjoined to conclude the hearing within thirty (30) days. When the section was read to her, she stated that she was mistaken as to the time period.</w:t>
      </w:r>
    </w:p>
    <w:p w14:paraId="6A17592E" w14:textId="095F3CAA" w:rsidR="002B624C" w:rsidRPr="00AD0AD2" w:rsidRDefault="002B624C" w:rsidP="00AD0AD2">
      <w:pPr>
        <w:jc w:val="both"/>
        <w:rPr>
          <w:rFonts w:ascii="Times New Roman" w:hAnsi="Times New Roman" w:cs="Times New Roman"/>
          <w:sz w:val="24"/>
          <w:szCs w:val="24"/>
        </w:rPr>
      </w:pPr>
      <w:r w:rsidRPr="00AD0AD2">
        <w:rPr>
          <w:rFonts w:ascii="Times New Roman" w:hAnsi="Times New Roman" w:cs="Times New Roman"/>
          <w:i/>
          <w:iCs/>
          <w:sz w:val="24"/>
          <w:szCs w:val="24"/>
        </w:rPr>
        <w:t xml:space="preserve">Ms. </w:t>
      </w:r>
      <w:proofErr w:type="spellStart"/>
      <w:r w:rsidRPr="00AD0AD2">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also stated that she was relying on the judgment of CHIDZIVA J sitting at Gweru.</w:t>
      </w:r>
      <w:r w:rsidR="00AF1557" w:rsidRPr="00AD0AD2">
        <w:rPr>
          <w:rFonts w:ascii="Times New Roman" w:hAnsi="Times New Roman" w:cs="Times New Roman"/>
          <w:sz w:val="24"/>
          <w:szCs w:val="24"/>
        </w:rPr>
        <w:t xml:space="preserve"> The Court enquired whether the judgment in question was not based on the </w:t>
      </w:r>
      <w:r w:rsidR="00AF1557" w:rsidRPr="00F477B0">
        <w:rPr>
          <w:rFonts w:ascii="Times New Roman" w:hAnsi="Times New Roman" w:cs="Times New Roman"/>
          <w:b/>
          <w:bCs/>
          <w:sz w:val="24"/>
          <w:szCs w:val="24"/>
        </w:rPr>
        <w:t>Ndlovu Case</w:t>
      </w:r>
      <w:r w:rsidR="00AF1557" w:rsidRPr="00AD0AD2">
        <w:rPr>
          <w:rFonts w:ascii="Times New Roman" w:hAnsi="Times New Roman" w:cs="Times New Roman"/>
          <w:sz w:val="24"/>
          <w:szCs w:val="24"/>
        </w:rPr>
        <w:t xml:space="preserve"> by MOYA-MATSHANGA J </w:t>
      </w:r>
      <w:r w:rsidR="00137527" w:rsidRPr="00AD0AD2">
        <w:rPr>
          <w:rFonts w:ascii="Times New Roman" w:hAnsi="Times New Roman" w:cs="Times New Roman"/>
          <w:sz w:val="24"/>
          <w:szCs w:val="24"/>
        </w:rPr>
        <w:t>(May</w:t>
      </w:r>
      <w:r w:rsidR="00AF1557" w:rsidRPr="00AD0AD2">
        <w:rPr>
          <w:rFonts w:ascii="Times New Roman" w:hAnsi="Times New Roman" w:cs="Times New Roman"/>
          <w:sz w:val="24"/>
          <w:szCs w:val="24"/>
        </w:rPr>
        <w:t xml:space="preserve"> Her Soul Rest in Peace) and she responded in the affirmative. The Court brought to her attention that the judgment had been set aside by the Supreme Court sitting at Bulawayo. </w:t>
      </w:r>
      <w:r w:rsidR="00AF1557" w:rsidRPr="00AD0AD2">
        <w:rPr>
          <w:rFonts w:ascii="Times New Roman" w:hAnsi="Times New Roman" w:cs="Times New Roman"/>
          <w:i/>
          <w:iCs/>
          <w:sz w:val="24"/>
          <w:szCs w:val="24"/>
        </w:rPr>
        <w:t xml:space="preserve">Ms. </w:t>
      </w:r>
      <w:proofErr w:type="spellStart"/>
      <w:r w:rsidR="00AF1557" w:rsidRPr="00AD0AD2">
        <w:rPr>
          <w:rFonts w:ascii="Times New Roman" w:hAnsi="Times New Roman" w:cs="Times New Roman"/>
          <w:i/>
          <w:iCs/>
          <w:sz w:val="24"/>
          <w:szCs w:val="24"/>
        </w:rPr>
        <w:t>Maboyi</w:t>
      </w:r>
      <w:proofErr w:type="spellEnd"/>
      <w:r w:rsidR="00AF1557" w:rsidRPr="00AD0AD2">
        <w:rPr>
          <w:rFonts w:ascii="Times New Roman" w:hAnsi="Times New Roman" w:cs="Times New Roman"/>
          <w:sz w:val="24"/>
          <w:szCs w:val="24"/>
        </w:rPr>
        <w:t xml:space="preserve"> stated that she was not aware of that development.</w:t>
      </w:r>
    </w:p>
    <w:p w14:paraId="6C1D0283" w14:textId="1C98CA2C" w:rsidR="00AF1557" w:rsidRPr="00AD0AD2" w:rsidRDefault="00AF1557"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In response, </w:t>
      </w:r>
      <w:r w:rsidRPr="00AD0AD2">
        <w:rPr>
          <w:rFonts w:ascii="Times New Roman" w:hAnsi="Times New Roman" w:cs="Times New Roman"/>
          <w:i/>
          <w:iCs/>
          <w:sz w:val="24"/>
          <w:szCs w:val="24"/>
        </w:rPr>
        <w:t>Mr. Ndoro</w:t>
      </w:r>
      <w:r w:rsidRPr="00AD0AD2">
        <w:rPr>
          <w:rFonts w:ascii="Times New Roman" w:hAnsi="Times New Roman" w:cs="Times New Roman"/>
          <w:sz w:val="24"/>
          <w:szCs w:val="24"/>
        </w:rPr>
        <w:t xml:space="preserve"> submitted that from the discussions that had taken place between the Court and the Applicant’s legal practitioner, it appeared that there was a concession made that there was no proper application before the Court. He added that the explanation tendered was in</w:t>
      </w:r>
      <w:r w:rsidR="00F477B0">
        <w:rPr>
          <w:rFonts w:ascii="Times New Roman" w:hAnsi="Times New Roman" w:cs="Times New Roman"/>
          <w:sz w:val="24"/>
          <w:szCs w:val="24"/>
        </w:rPr>
        <w:t>s</w:t>
      </w:r>
      <w:r w:rsidRPr="00AD0AD2">
        <w:rPr>
          <w:rFonts w:ascii="Times New Roman" w:hAnsi="Times New Roman" w:cs="Times New Roman"/>
          <w:sz w:val="24"/>
          <w:szCs w:val="24"/>
        </w:rPr>
        <w:t xml:space="preserve">ufficient in the circumstances and that there were no prospects of success having regard to the fact that Applicant’s reliance on the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Act was misplaced and incorrect. He also stated that the precedent sought to be relied </w:t>
      </w:r>
      <w:r w:rsidR="00F477B0">
        <w:rPr>
          <w:rFonts w:ascii="Times New Roman" w:hAnsi="Times New Roman" w:cs="Times New Roman"/>
          <w:sz w:val="24"/>
          <w:szCs w:val="24"/>
        </w:rPr>
        <w:t>up</w:t>
      </w:r>
      <w:r w:rsidRPr="00AD0AD2">
        <w:rPr>
          <w:rFonts w:ascii="Times New Roman" w:hAnsi="Times New Roman" w:cs="Times New Roman"/>
          <w:sz w:val="24"/>
          <w:szCs w:val="24"/>
        </w:rPr>
        <w:t>on was wrong</w:t>
      </w:r>
      <w:r w:rsidRPr="00AD0AD2">
        <w:rPr>
          <w:rFonts w:ascii="Times New Roman" w:hAnsi="Times New Roman" w:cs="Times New Roman"/>
          <w:i/>
          <w:iCs/>
          <w:sz w:val="24"/>
          <w:szCs w:val="24"/>
        </w:rPr>
        <w:t>. Mr. Ndoro</w:t>
      </w:r>
      <w:r w:rsidRPr="00AD0AD2">
        <w:rPr>
          <w:rFonts w:ascii="Times New Roman" w:hAnsi="Times New Roman" w:cs="Times New Roman"/>
          <w:sz w:val="24"/>
          <w:szCs w:val="24"/>
        </w:rPr>
        <w:t xml:space="preserve"> prayed for the dismissal of the application and that Applicant should bear costs on a legal practitioner/client scale. He argued that First Respondent had indicated in the Opposing Affidavit</w:t>
      </w:r>
      <w:r w:rsidR="00881DB9" w:rsidRPr="00AD0AD2">
        <w:rPr>
          <w:rFonts w:ascii="Times New Roman" w:hAnsi="Times New Roman" w:cs="Times New Roman"/>
          <w:sz w:val="24"/>
          <w:szCs w:val="24"/>
        </w:rPr>
        <w:t xml:space="preserve"> that the precedent relied upon by the Applicant had been set aside but the Applicant had continued to plough on disregarding the advice that had been tendered by the First Respondent.</w:t>
      </w:r>
    </w:p>
    <w:p w14:paraId="104EB666" w14:textId="184A4B2F" w:rsidR="00881DB9" w:rsidRPr="00F477B0" w:rsidRDefault="00881DB9" w:rsidP="00AD0AD2">
      <w:pPr>
        <w:jc w:val="both"/>
        <w:rPr>
          <w:rFonts w:ascii="Times New Roman" w:hAnsi="Times New Roman" w:cs="Times New Roman"/>
          <w:b/>
          <w:bCs/>
          <w:sz w:val="24"/>
          <w:szCs w:val="24"/>
        </w:rPr>
      </w:pPr>
      <w:r w:rsidRPr="00F477B0">
        <w:rPr>
          <w:rFonts w:ascii="Times New Roman" w:hAnsi="Times New Roman" w:cs="Times New Roman"/>
          <w:b/>
          <w:bCs/>
          <w:sz w:val="24"/>
          <w:szCs w:val="24"/>
        </w:rPr>
        <w:t>ANALYSIS</w:t>
      </w:r>
    </w:p>
    <w:p w14:paraId="42AE3F71" w14:textId="3C016FE5" w:rsidR="00881DB9" w:rsidRPr="00AD0AD2" w:rsidRDefault="00137527"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In </w:t>
      </w:r>
      <w:r w:rsidRPr="00F477B0">
        <w:rPr>
          <w:rFonts w:ascii="Times New Roman" w:hAnsi="Times New Roman" w:cs="Times New Roman"/>
          <w:b/>
          <w:bCs/>
          <w:sz w:val="24"/>
          <w:szCs w:val="24"/>
        </w:rPr>
        <w:t>Kombayi v Berkhout</w:t>
      </w:r>
      <w:r w:rsidRPr="00AD0AD2">
        <w:rPr>
          <w:rFonts w:ascii="Times New Roman" w:hAnsi="Times New Roman" w:cs="Times New Roman"/>
          <w:sz w:val="24"/>
          <w:szCs w:val="24"/>
        </w:rPr>
        <w:t xml:space="preserve"> 1988 (1) ZLR 53 (S), it was held as follows:</w:t>
      </w:r>
    </w:p>
    <w:p w14:paraId="77C2B4CB" w14:textId="6C79CE38" w:rsidR="00137527" w:rsidRPr="00AD0AD2" w:rsidRDefault="00137527" w:rsidP="00AD0AD2">
      <w:pPr>
        <w:ind w:left="720"/>
        <w:jc w:val="both"/>
        <w:rPr>
          <w:rFonts w:ascii="Times New Roman" w:hAnsi="Times New Roman" w:cs="Times New Roman"/>
          <w:sz w:val="24"/>
          <w:szCs w:val="24"/>
        </w:rPr>
      </w:pPr>
      <w:r w:rsidRPr="00AD0AD2">
        <w:rPr>
          <w:rFonts w:ascii="Times New Roman" w:hAnsi="Times New Roman" w:cs="Times New Roman"/>
          <w:sz w:val="24"/>
          <w:szCs w:val="24"/>
        </w:rPr>
        <w:t>“The broad principles the court will follow in determining whether to condone the late noting of an appeal are the extent of the delay, the reasonableness of the explanation for the delay and the prospects of success. If the tardiness of the Applicant is extreme, condonation will be granted only on his showing good grounds for success of his appeal.”</w:t>
      </w:r>
    </w:p>
    <w:p w14:paraId="65646D79" w14:textId="1954F4BE" w:rsidR="00137527" w:rsidRPr="00AD0AD2" w:rsidRDefault="00137527"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Further in </w:t>
      </w:r>
      <w:r w:rsidR="00820647" w:rsidRPr="00F477B0">
        <w:rPr>
          <w:rFonts w:ascii="Times New Roman" w:hAnsi="Times New Roman" w:cs="Times New Roman"/>
          <w:b/>
          <w:bCs/>
          <w:sz w:val="24"/>
          <w:szCs w:val="24"/>
        </w:rPr>
        <w:t xml:space="preserve">Independent Municipal and Allied Trade Union on behalf of Zungu v SA Local Government Bargaining Council and </w:t>
      </w:r>
      <w:r w:rsidR="00F477B0" w:rsidRPr="00F477B0">
        <w:rPr>
          <w:rFonts w:ascii="Times New Roman" w:hAnsi="Times New Roman" w:cs="Times New Roman"/>
          <w:b/>
          <w:bCs/>
          <w:sz w:val="24"/>
          <w:szCs w:val="24"/>
        </w:rPr>
        <w:t>Others</w:t>
      </w:r>
      <w:r w:rsidR="00F477B0">
        <w:rPr>
          <w:rFonts w:ascii="Times New Roman" w:hAnsi="Times New Roman" w:cs="Times New Roman"/>
          <w:sz w:val="24"/>
          <w:szCs w:val="24"/>
        </w:rPr>
        <w:t xml:space="preserve"> </w:t>
      </w:r>
      <w:r w:rsidR="00820647" w:rsidRPr="00AD0AD2">
        <w:rPr>
          <w:rFonts w:ascii="Times New Roman" w:hAnsi="Times New Roman" w:cs="Times New Roman"/>
          <w:sz w:val="24"/>
          <w:szCs w:val="24"/>
        </w:rPr>
        <w:t>(2010) 31 ILJ 1413 LC, it was also held as follows:</w:t>
      </w:r>
    </w:p>
    <w:p w14:paraId="51322B50" w14:textId="47CCF503" w:rsidR="00820647" w:rsidRPr="00AD0AD2" w:rsidRDefault="00820647" w:rsidP="00AD0AD2">
      <w:pPr>
        <w:ind w:left="720"/>
        <w:jc w:val="both"/>
        <w:rPr>
          <w:rFonts w:ascii="Times New Roman" w:hAnsi="Times New Roman" w:cs="Times New Roman"/>
          <w:sz w:val="24"/>
          <w:szCs w:val="24"/>
        </w:rPr>
      </w:pPr>
      <w:r w:rsidRPr="00AD0AD2">
        <w:rPr>
          <w:rFonts w:ascii="Times New Roman" w:hAnsi="Times New Roman" w:cs="Times New Roman"/>
          <w:sz w:val="24"/>
          <w:szCs w:val="24"/>
        </w:rPr>
        <w:t xml:space="preserve">“In explaining the reason for the delay, it is necessary for the party seeking condonation to fully explain the reason for the delay in order for the court to be in a proper position to assess whether or not the explanation is a good one. This, in my view, requires an explanation which covers the full length of the delay. The mere listing of significant events which took place during the period in question without an explanation for the time that lapsed between these events does not place a court in a position properly to assess the explanation for the delay. This amounts to nothing more than a </w:t>
      </w:r>
      <w:proofErr w:type="spellStart"/>
      <w:r w:rsidRPr="00AD0AD2">
        <w:rPr>
          <w:rFonts w:ascii="Times New Roman" w:hAnsi="Times New Roman" w:cs="Times New Roman"/>
          <w:sz w:val="24"/>
          <w:szCs w:val="24"/>
        </w:rPr>
        <w:t>recordal</w:t>
      </w:r>
      <w:proofErr w:type="spellEnd"/>
      <w:r w:rsidRPr="00AD0AD2">
        <w:rPr>
          <w:rFonts w:ascii="Times New Roman" w:hAnsi="Times New Roman" w:cs="Times New Roman"/>
          <w:sz w:val="24"/>
          <w:szCs w:val="24"/>
        </w:rPr>
        <w:t xml:space="preserve"> of the dates relevant to the processing of a dispute or application as the case may be.”</w:t>
      </w:r>
    </w:p>
    <w:p w14:paraId="65C6C1DC" w14:textId="326FB88C" w:rsidR="00820647" w:rsidRPr="00AD0AD2" w:rsidRDefault="00820647"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The first issue that exercised my mind was the submission that the Managing Director was away in India receiving medical attention. It was also averred that the determination from the Second Respondent was received by the </w:t>
      </w:r>
      <w:r w:rsidR="00F477B0">
        <w:rPr>
          <w:rFonts w:ascii="Times New Roman" w:hAnsi="Times New Roman" w:cs="Times New Roman"/>
          <w:sz w:val="24"/>
          <w:szCs w:val="24"/>
        </w:rPr>
        <w:t>M</w:t>
      </w:r>
      <w:r w:rsidRPr="00AD0AD2">
        <w:rPr>
          <w:rFonts w:ascii="Times New Roman" w:hAnsi="Times New Roman" w:cs="Times New Roman"/>
          <w:sz w:val="24"/>
          <w:szCs w:val="24"/>
        </w:rPr>
        <w:t xml:space="preserve">anaging Director’s Secretary. There is no </w:t>
      </w:r>
      <w:r w:rsidR="00497E48" w:rsidRPr="00AD0AD2">
        <w:rPr>
          <w:rFonts w:ascii="Times New Roman" w:hAnsi="Times New Roman" w:cs="Times New Roman"/>
          <w:sz w:val="24"/>
          <w:szCs w:val="24"/>
        </w:rPr>
        <w:t>Supporting</w:t>
      </w:r>
      <w:r w:rsidRPr="00AD0AD2">
        <w:rPr>
          <w:rFonts w:ascii="Times New Roman" w:hAnsi="Times New Roman" w:cs="Times New Roman"/>
          <w:sz w:val="24"/>
          <w:szCs w:val="24"/>
        </w:rPr>
        <w:t xml:space="preserve"> Affidavit from the said Secretary explaining</w:t>
      </w:r>
      <w:r w:rsidR="00F477B0">
        <w:rPr>
          <w:rFonts w:ascii="Times New Roman" w:hAnsi="Times New Roman" w:cs="Times New Roman"/>
          <w:sz w:val="24"/>
          <w:szCs w:val="24"/>
        </w:rPr>
        <w:t xml:space="preserve"> what</w:t>
      </w:r>
      <w:r w:rsidRPr="00AD0AD2">
        <w:rPr>
          <w:rFonts w:ascii="Times New Roman" w:hAnsi="Times New Roman" w:cs="Times New Roman"/>
          <w:sz w:val="24"/>
          <w:szCs w:val="24"/>
        </w:rPr>
        <w:t xml:space="preserve"> that Secretary did with the determination when it was received at Applicant</w:t>
      </w:r>
      <w:r w:rsidR="00F477B0">
        <w:rPr>
          <w:rFonts w:ascii="Times New Roman" w:hAnsi="Times New Roman" w:cs="Times New Roman"/>
          <w:sz w:val="24"/>
          <w:szCs w:val="24"/>
        </w:rPr>
        <w:t>’s</w:t>
      </w:r>
      <w:r w:rsidRPr="00AD0AD2">
        <w:rPr>
          <w:rFonts w:ascii="Times New Roman" w:hAnsi="Times New Roman" w:cs="Times New Roman"/>
          <w:sz w:val="24"/>
          <w:szCs w:val="24"/>
        </w:rPr>
        <w:t xml:space="preserve"> place of business.</w:t>
      </w:r>
      <w:r w:rsidR="00F477B0">
        <w:rPr>
          <w:rFonts w:ascii="Times New Roman" w:hAnsi="Times New Roman" w:cs="Times New Roman"/>
          <w:sz w:val="24"/>
          <w:szCs w:val="24"/>
        </w:rPr>
        <w:t xml:space="preserve"> That Supporting Affidavit would have shed light on whether the Secretary is the one who advised the Managing Director and if any instructions had </w:t>
      </w:r>
      <w:r w:rsidR="00F477B0">
        <w:rPr>
          <w:rFonts w:ascii="Times New Roman" w:hAnsi="Times New Roman" w:cs="Times New Roman"/>
          <w:sz w:val="24"/>
          <w:szCs w:val="24"/>
        </w:rPr>
        <w:lastRenderedPageBreak/>
        <w:t>been given on the matter.</w:t>
      </w:r>
      <w:r w:rsidRPr="00AD0AD2">
        <w:rPr>
          <w:rFonts w:ascii="Times New Roman" w:hAnsi="Times New Roman" w:cs="Times New Roman"/>
          <w:sz w:val="24"/>
          <w:szCs w:val="24"/>
        </w:rPr>
        <w:t xml:space="preserve"> </w:t>
      </w:r>
      <w:r w:rsidRPr="00F477B0">
        <w:rPr>
          <w:rFonts w:ascii="Times New Roman" w:hAnsi="Times New Roman" w:cs="Times New Roman"/>
          <w:i/>
          <w:iCs/>
          <w:sz w:val="24"/>
          <w:szCs w:val="24"/>
        </w:rPr>
        <w:t xml:space="preserve">Ms. </w:t>
      </w:r>
      <w:proofErr w:type="spellStart"/>
      <w:r w:rsidRPr="00F477B0">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confirmed that the issue was brought to the attention of the Managing Director</w:t>
      </w:r>
      <w:r w:rsidR="00497E48" w:rsidRPr="00AD0AD2">
        <w:rPr>
          <w:rFonts w:ascii="Times New Roman" w:hAnsi="Times New Roman" w:cs="Times New Roman"/>
          <w:sz w:val="24"/>
          <w:szCs w:val="24"/>
        </w:rPr>
        <w:t>. It is not stated who brought this to the attention of the Managing Director. An explanation by the Secretary in a Supporting Affidavit would have assisted in the explanation.</w:t>
      </w:r>
    </w:p>
    <w:p w14:paraId="2C2708D3" w14:textId="20355B80" w:rsidR="00497E48" w:rsidRPr="00AD0AD2" w:rsidRDefault="00497E48"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The issue relates to the action or inaction by the Managing Director. It is </w:t>
      </w:r>
      <w:proofErr w:type="gramStart"/>
      <w:r w:rsidRPr="00AD0AD2">
        <w:rPr>
          <w:rFonts w:ascii="Times New Roman" w:hAnsi="Times New Roman" w:cs="Times New Roman"/>
          <w:sz w:val="24"/>
          <w:szCs w:val="24"/>
        </w:rPr>
        <w:t>has</w:t>
      </w:r>
      <w:proofErr w:type="gramEnd"/>
      <w:r w:rsidRPr="00AD0AD2">
        <w:rPr>
          <w:rFonts w:ascii="Times New Roman" w:hAnsi="Times New Roman" w:cs="Times New Roman"/>
          <w:sz w:val="24"/>
          <w:szCs w:val="24"/>
        </w:rPr>
        <w:t xml:space="preserve"> not been explained in the Founding Affidavit what actions were taken when information was received that the determination had been delivered. The Founding Affidavit does not relate to any instructions being given to anybody to deal with the matter. The next narration refers to an application for condonation which </w:t>
      </w:r>
      <w:r w:rsidR="00F477B0">
        <w:rPr>
          <w:rFonts w:ascii="Times New Roman" w:hAnsi="Times New Roman" w:cs="Times New Roman"/>
          <w:sz w:val="24"/>
          <w:szCs w:val="24"/>
        </w:rPr>
        <w:t xml:space="preserve">was </w:t>
      </w:r>
      <w:r w:rsidRPr="00AD0AD2">
        <w:rPr>
          <w:rFonts w:ascii="Times New Roman" w:hAnsi="Times New Roman" w:cs="Times New Roman"/>
          <w:sz w:val="24"/>
          <w:szCs w:val="24"/>
        </w:rPr>
        <w:t xml:space="preserve">filed and later withdrawn. Clearly the timelines and actions </w:t>
      </w:r>
      <w:proofErr w:type="gramStart"/>
      <w:r w:rsidRPr="00AD0AD2">
        <w:rPr>
          <w:rFonts w:ascii="Times New Roman" w:hAnsi="Times New Roman" w:cs="Times New Roman"/>
          <w:sz w:val="24"/>
          <w:szCs w:val="24"/>
        </w:rPr>
        <w:t>between  the</w:t>
      </w:r>
      <w:proofErr w:type="gramEnd"/>
      <w:r w:rsidRPr="00AD0AD2">
        <w:rPr>
          <w:rFonts w:ascii="Times New Roman" w:hAnsi="Times New Roman" w:cs="Times New Roman"/>
          <w:sz w:val="24"/>
          <w:szCs w:val="24"/>
        </w:rPr>
        <w:t xml:space="preserve"> receipt of the determination and the filing of the application are not given. The present application was filed in November 2024. Again</w:t>
      </w:r>
      <w:r w:rsidR="00E000E9">
        <w:rPr>
          <w:rFonts w:ascii="Times New Roman" w:hAnsi="Times New Roman" w:cs="Times New Roman"/>
          <w:sz w:val="24"/>
          <w:szCs w:val="24"/>
        </w:rPr>
        <w:t>,</w:t>
      </w:r>
      <w:r w:rsidRPr="00AD0AD2">
        <w:rPr>
          <w:rFonts w:ascii="Times New Roman" w:hAnsi="Times New Roman" w:cs="Times New Roman"/>
          <w:sz w:val="24"/>
          <w:szCs w:val="24"/>
        </w:rPr>
        <w:t xml:space="preserve"> the explanation is found wanting. When asked about this anomaly, </w:t>
      </w:r>
      <w:r w:rsidRPr="00E000E9">
        <w:rPr>
          <w:rFonts w:ascii="Times New Roman" w:hAnsi="Times New Roman" w:cs="Times New Roman"/>
          <w:i/>
          <w:iCs/>
          <w:sz w:val="24"/>
          <w:szCs w:val="24"/>
        </w:rPr>
        <w:t xml:space="preserve">Ms. </w:t>
      </w:r>
      <w:proofErr w:type="spellStart"/>
      <w:r w:rsidRPr="00E000E9">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sought to explain that there was an attempt to engage the First Respondent and reach a settlement.</w:t>
      </w:r>
      <w:r w:rsidR="00D3682D" w:rsidRPr="00AD0AD2">
        <w:rPr>
          <w:rFonts w:ascii="Times New Roman" w:hAnsi="Times New Roman" w:cs="Times New Roman"/>
          <w:sz w:val="24"/>
          <w:szCs w:val="24"/>
        </w:rPr>
        <w:t xml:space="preserve"> It is a </w:t>
      </w:r>
      <w:proofErr w:type="spellStart"/>
      <w:proofErr w:type="gramStart"/>
      <w:r w:rsidR="00D3682D" w:rsidRPr="00AD0AD2">
        <w:rPr>
          <w:rFonts w:ascii="Times New Roman" w:hAnsi="Times New Roman" w:cs="Times New Roman"/>
          <w:sz w:val="24"/>
          <w:szCs w:val="24"/>
        </w:rPr>
        <w:t>well established</w:t>
      </w:r>
      <w:proofErr w:type="spellEnd"/>
      <w:proofErr w:type="gramEnd"/>
      <w:r w:rsidR="00D3682D" w:rsidRPr="00AD0AD2">
        <w:rPr>
          <w:rFonts w:ascii="Times New Roman" w:hAnsi="Times New Roman" w:cs="Times New Roman"/>
          <w:sz w:val="24"/>
          <w:szCs w:val="24"/>
        </w:rPr>
        <w:t xml:space="preserve"> principle of procedural law that, generally, applicant must stand or fall on his or her founding papers and the averments made therein. In this respect, it is the failure by the Applicant to fully explain those features and facts which is of extreme concern.</w:t>
      </w:r>
      <w:r w:rsidRPr="00AD0AD2">
        <w:rPr>
          <w:rFonts w:ascii="Times New Roman" w:hAnsi="Times New Roman" w:cs="Times New Roman"/>
          <w:sz w:val="24"/>
          <w:szCs w:val="24"/>
        </w:rPr>
        <w:t xml:space="preserve"> </w:t>
      </w:r>
      <w:r w:rsidR="00D3682D" w:rsidRPr="00AD0AD2">
        <w:rPr>
          <w:rFonts w:ascii="Times New Roman" w:hAnsi="Times New Roman" w:cs="Times New Roman"/>
          <w:sz w:val="24"/>
          <w:szCs w:val="24"/>
        </w:rPr>
        <w:t>The Court is of the firm view that the explanation tendered is woefully inadequate rendering it unacceptable.</w:t>
      </w:r>
    </w:p>
    <w:p w14:paraId="434857E6" w14:textId="3FB901AC" w:rsidR="00D3682D" w:rsidRPr="00AD0AD2" w:rsidRDefault="00D3682D" w:rsidP="00AD0AD2">
      <w:pPr>
        <w:jc w:val="both"/>
        <w:rPr>
          <w:rFonts w:ascii="Times New Roman" w:hAnsi="Times New Roman" w:cs="Times New Roman"/>
          <w:sz w:val="24"/>
          <w:szCs w:val="24"/>
        </w:rPr>
      </w:pPr>
      <w:r w:rsidRPr="00AD0AD2">
        <w:rPr>
          <w:rFonts w:ascii="Times New Roman" w:hAnsi="Times New Roman" w:cs="Times New Roman"/>
          <w:sz w:val="24"/>
          <w:szCs w:val="24"/>
        </w:rPr>
        <w:t>A</w:t>
      </w:r>
      <w:r w:rsidR="00E000E9">
        <w:rPr>
          <w:rFonts w:ascii="Times New Roman" w:hAnsi="Times New Roman" w:cs="Times New Roman"/>
          <w:sz w:val="24"/>
          <w:szCs w:val="24"/>
        </w:rPr>
        <w:t>s</w:t>
      </w:r>
      <w:r w:rsidRPr="00AD0AD2">
        <w:rPr>
          <w:rFonts w:ascii="Times New Roman" w:hAnsi="Times New Roman" w:cs="Times New Roman"/>
          <w:sz w:val="24"/>
          <w:szCs w:val="24"/>
        </w:rPr>
        <w:t xml:space="preserve"> stated earlier, </w:t>
      </w:r>
      <w:r w:rsidRPr="00E000E9">
        <w:rPr>
          <w:rFonts w:ascii="Times New Roman" w:hAnsi="Times New Roman" w:cs="Times New Roman"/>
          <w:i/>
          <w:iCs/>
          <w:sz w:val="24"/>
          <w:szCs w:val="24"/>
        </w:rPr>
        <w:t xml:space="preserve">Ms. </w:t>
      </w:r>
      <w:proofErr w:type="spellStart"/>
      <w:r w:rsidRPr="00E000E9">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attempted to rely on the amended section 63 of the Act in advancing the point that the Second Respondent took a longer time than provided in the statute to complete the deliberations. It is pertinent to </w:t>
      </w:r>
      <w:r w:rsidR="00E15A0A" w:rsidRPr="00AD0AD2">
        <w:rPr>
          <w:rFonts w:ascii="Times New Roman" w:hAnsi="Times New Roman" w:cs="Times New Roman"/>
          <w:sz w:val="24"/>
          <w:szCs w:val="24"/>
        </w:rPr>
        <w:t>reproduce</w:t>
      </w:r>
      <w:r w:rsidRPr="00AD0AD2">
        <w:rPr>
          <w:rFonts w:ascii="Times New Roman" w:hAnsi="Times New Roman" w:cs="Times New Roman"/>
          <w:sz w:val="24"/>
          <w:szCs w:val="24"/>
        </w:rPr>
        <w:t xml:space="preserve"> the </w:t>
      </w:r>
      <w:r w:rsidR="00E15A0A" w:rsidRPr="00AD0AD2">
        <w:rPr>
          <w:rFonts w:ascii="Times New Roman" w:hAnsi="Times New Roman" w:cs="Times New Roman"/>
          <w:sz w:val="24"/>
          <w:szCs w:val="24"/>
        </w:rPr>
        <w:t>provisions. Section</w:t>
      </w:r>
      <w:r w:rsidR="00E000E9">
        <w:rPr>
          <w:rFonts w:ascii="Times New Roman" w:hAnsi="Times New Roman" w:cs="Times New Roman"/>
          <w:sz w:val="24"/>
          <w:szCs w:val="24"/>
        </w:rPr>
        <w:t xml:space="preserve"> 63</w:t>
      </w:r>
      <w:r w:rsidR="00E15A0A" w:rsidRPr="00AD0AD2">
        <w:rPr>
          <w:rFonts w:ascii="Times New Roman" w:hAnsi="Times New Roman" w:cs="Times New Roman"/>
          <w:sz w:val="24"/>
          <w:szCs w:val="24"/>
        </w:rPr>
        <w:t xml:space="preserve"> (3b)</w:t>
      </w:r>
      <w:r w:rsidR="00E000E9">
        <w:rPr>
          <w:rFonts w:ascii="Times New Roman" w:hAnsi="Times New Roman" w:cs="Times New Roman"/>
          <w:sz w:val="24"/>
          <w:szCs w:val="24"/>
        </w:rPr>
        <w:t>,</w:t>
      </w:r>
      <w:r w:rsidR="00E15A0A" w:rsidRPr="00AD0AD2">
        <w:rPr>
          <w:rFonts w:ascii="Times New Roman" w:hAnsi="Times New Roman" w:cs="Times New Roman"/>
          <w:sz w:val="24"/>
          <w:szCs w:val="24"/>
        </w:rPr>
        <w:t xml:space="preserve"> as amended</w:t>
      </w:r>
      <w:r w:rsidR="00E000E9">
        <w:rPr>
          <w:rFonts w:ascii="Times New Roman" w:hAnsi="Times New Roman" w:cs="Times New Roman"/>
          <w:sz w:val="24"/>
          <w:szCs w:val="24"/>
        </w:rPr>
        <w:t>,</w:t>
      </w:r>
      <w:r w:rsidR="00E15A0A" w:rsidRPr="00AD0AD2">
        <w:rPr>
          <w:rFonts w:ascii="Times New Roman" w:hAnsi="Times New Roman" w:cs="Times New Roman"/>
          <w:sz w:val="24"/>
          <w:szCs w:val="24"/>
        </w:rPr>
        <w:t xml:space="preserve"> provides:</w:t>
      </w:r>
    </w:p>
    <w:p w14:paraId="79B122E2" w14:textId="1A69A050" w:rsidR="00E15A0A" w:rsidRPr="00AD0AD2" w:rsidRDefault="00E15A0A" w:rsidP="00AD0AD2">
      <w:pPr>
        <w:ind w:left="720"/>
        <w:jc w:val="both"/>
        <w:rPr>
          <w:rFonts w:ascii="Times New Roman" w:hAnsi="Times New Roman" w:cs="Times New Roman"/>
          <w:sz w:val="24"/>
          <w:szCs w:val="24"/>
        </w:rPr>
      </w:pPr>
      <w:r w:rsidRPr="00AD0AD2">
        <w:rPr>
          <w:rFonts w:ascii="Times New Roman" w:hAnsi="Times New Roman" w:cs="Times New Roman"/>
          <w:sz w:val="24"/>
          <w:szCs w:val="24"/>
        </w:rPr>
        <w:t xml:space="preserve">“Subject to subsections (3c) and (3d) where a designated agent is authorized to redress any dispute or unfair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practice in terms of subsection (3a), no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officer shall have jurisdiction in the matter during the first thirty days after the date when the dispute or unfair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practice arose, but a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officer may assume such jurisdiction ( and exercise in relation to that dispute or unfair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practice the same powers that a designated agent has in terms of this section) after the expiry of that period if the proceedings before a designated agent to determine that dispute or unfair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practice have not earlier commenced.”</w:t>
      </w:r>
    </w:p>
    <w:p w14:paraId="34BB3625" w14:textId="66C8679E" w:rsidR="00E15A0A" w:rsidRPr="00AD0AD2" w:rsidRDefault="00E15A0A"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The provisions of this subsection are clearly unambiguous. A simple interpretation of the subsection shows that it precludes a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officer from dealing with a matter brought before</w:t>
      </w:r>
      <w:r w:rsidR="00E000E9">
        <w:rPr>
          <w:rFonts w:ascii="Times New Roman" w:hAnsi="Times New Roman" w:cs="Times New Roman"/>
          <w:sz w:val="24"/>
          <w:szCs w:val="24"/>
        </w:rPr>
        <w:t xml:space="preserve"> a</w:t>
      </w:r>
      <w:r w:rsidRPr="00AD0AD2">
        <w:rPr>
          <w:rFonts w:ascii="Times New Roman" w:hAnsi="Times New Roman" w:cs="Times New Roman"/>
          <w:sz w:val="24"/>
          <w:szCs w:val="24"/>
        </w:rPr>
        <w:t xml:space="preserve"> designated agent within the first thirty days. A </w:t>
      </w:r>
      <w:proofErr w:type="spellStart"/>
      <w:r w:rsidRPr="00AD0AD2">
        <w:rPr>
          <w:rFonts w:ascii="Times New Roman" w:hAnsi="Times New Roman" w:cs="Times New Roman"/>
          <w:sz w:val="24"/>
          <w:szCs w:val="24"/>
        </w:rPr>
        <w:t>labour</w:t>
      </w:r>
      <w:proofErr w:type="spellEnd"/>
      <w:r w:rsidRPr="00AD0AD2">
        <w:rPr>
          <w:rFonts w:ascii="Times New Roman" w:hAnsi="Times New Roman" w:cs="Times New Roman"/>
          <w:sz w:val="24"/>
          <w:szCs w:val="24"/>
        </w:rPr>
        <w:t xml:space="preserve"> officer can only deal with the matter after the expiry of the stated period. There is one rider though,</w:t>
      </w:r>
      <w:r w:rsidR="00E000E9">
        <w:rPr>
          <w:rFonts w:ascii="Times New Roman" w:hAnsi="Times New Roman" w:cs="Times New Roman"/>
          <w:sz w:val="24"/>
          <w:szCs w:val="24"/>
        </w:rPr>
        <w:t xml:space="preserve"> for the </w:t>
      </w:r>
      <w:proofErr w:type="spellStart"/>
      <w:r w:rsidR="00E000E9">
        <w:rPr>
          <w:rFonts w:ascii="Times New Roman" w:hAnsi="Times New Roman" w:cs="Times New Roman"/>
          <w:sz w:val="24"/>
          <w:szCs w:val="24"/>
        </w:rPr>
        <w:t>labour</w:t>
      </w:r>
      <w:proofErr w:type="spellEnd"/>
      <w:r w:rsidR="00E000E9">
        <w:rPr>
          <w:rFonts w:ascii="Times New Roman" w:hAnsi="Times New Roman" w:cs="Times New Roman"/>
          <w:sz w:val="24"/>
          <w:szCs w:val="24"/>
        </w:rPr>
        <w:t xml:space="preserve"> officer to takeover,</w:t>
      </w:r>
      <w:r w:rsidRPr="00AD0AD2">
        <w:rPr>
          <w:rFonts w:ascii="Times New Roman" w:hAnsi="Times New Roman" w:cs="Times New Roman"/>
          <w:sz w:val="24"/>
          <w:szCs w:val="24"/>
        </w:rPr>
        <w:t xml:space="preserve"> the matter must not have commenced before the designated agent. The period within which the proceedings before the designated agent are to be completed are not related to in this particular subsection.</w:t>
      </w:r>
      <w:r w:rsidR="002F6DFD" w:rsidRPr="00AD0AD2">
        <w:rPr>
          <w:rFonts w:ascii="Times New Roman" w:hAnsi="Times New Roman" w:cs="Times New Roman"/>
          <w:sz w:val="24"/>
          <w:szCs w:val="24"/>
        </w:rPr>
        <w:t xml:space="preserve"> The submissions by Applicant that Second Respondent ought to have completed the hearing in terms of the subsection are therefore incorrect.</w:t>
      </w:r>
    </w:p>
    <w:p w14:paraId="0D0F1FC0" w14:textId="3FAAAA8F" w:rsidR="002F6DFD" w:rsidRPr="00AD0AD2" w:rsidRDefault="002F6DFD" w:rsidP="00AD0AD2">
      <w:pPr>
        <w:jc w:val="both"/>
        <w:rPr>
          <w:rFonts w:ascii="Times New Roman" w:hAnsi="Times New Roman" w:cs="Times New Roman"/>
          <w:sz w:val="24"/>
          <w:szCs w:val="24"/>
        </w:rPr>
      </w:pPr>
      <w:r w:rsidRPr="00AD0AD2">
        <w:rPr>
          <w:rFonts w:ascii="Times New Roman" w:hAnsi="Times New Roman" w:cs="Times New Roman"/>
          <w:sz w:val="24"/>
          <w:szCs w:val="24"/>
        </w:rPr>
        <w:t xml:space="preserve">The last point raised by </w:t>
      </w:r>
      <w:r w:rsidRPr="00E000E9">
        <w:rPr>
          <w:rFonts w:ascii="Times New Roman" w:hAnsi="Times New Roman" w:cs="Times New Roman"/>
          <w:i/>
          <w:iCs/>
          <w:sz w:val="24"/>
          <w:szCs w:val="24"/>
        </w:rPr>
        <w:t xml:space="preserve">Ms. </w:t>
      </w:r>
      <w:proofErr w:type="spellStart"/>
      <w:r w:rsidRPr="00E000E9">
        <w:rPr>
          <w:rFonts w:ascii="Times New Roman" w:hAnsi="Times New Roman" w:cs="Times New Roman"/>
          <w:i/>
          <w:iCs/>
          <w:sz w:val="24"/>
          <w:szCs w:val="24"/>
        </w:rPr>
        <w:t>Maboyi</w:t>
      </w:r>
      <w:proofErr w:type="spellEnd"/>
      <w:r w:rsidRPr="00AD0AD2">
        <w:rPr>
          <w:rFonts w:ascii="Times New Roman" w:hAnsi="Times New Roman" w:cs="Times New Roman"/>
          <w:sz w:val="24"/>
          <w:szCs w:val="24"/>
        </w:rPr>
        <w:t xml:space="preserve"> should not de</w:t>
      </w:r>
      <w:r w:rsidR="00E000E9">
        <w:rPr>
          <w:rFonts w:ascii="Times New Roman" w:hAnsi="Times New Roman" w:cs="Times New Roman"/>
          <w:sz w:val="24"/>
          <w:szCs w:val="24"/>
        </w:rPr>
        <w:t>tain</w:t>
      </w:r>
      <w:r w:rsidRPr="00AD0AD2">
        <w:rPr>
          <w:rFonts w:ascii="Times New Roman" w:hAnsi="Times New Roman" w:cs="Times New Roman"/>
          <w:sz w:val="24"/>
          <w:szCs w:val="24"/>
        </w:rPr>
        <w:t xml:space="preserve"> the Court. It was averred that Applicant</w:t>
      </w:r>
      <w:r w:rsidR="00E000E9">
        <w:rPr>
          <w:rFonts w:ascii="Times New Roman" w:hAnsi="Times New Roman" w:cs="Times New Roman"/>
          <w:sz w:val="24"/>
          <w:szCs w:val="24"/>
        </w:rPr>
        <w:t xml:space="preserve"> </w:t>
      </w:r>
      <w:proofErr w:type="gramStart"/>
      <w:r w:rsidR="00E000E9">
        <w:rPr>
          <w:rFonts w:ascii="Times New Roman" w:hAnsi="Times New Roman" w:cs="Times New Roman"/>
          <w:sz w:val="24"/>
          <w:szCs w:val="24"/>
        </w:rPr>
        <w:t xml:space="preserve">was </w:t>
      </w:r>
      <w:r w:rsidRPr="00AD0AD2">
        <w:rPr>
          <w:rFonts w:ascii="Times New Roman" w:hAnsi="Times New Roman" w:cs="Times New Roman"/>
          <w:sz w:val="24"/>
          <w:szCs w:val="24"/>
        </w:rPr>
        <w:t xml:space="preserve"> relying</w:t>
      </w:r>
      <w:proofErr w:type="gramEnd"/>
      <w:r w:rsidRPr="00AD0AD2">
        <w:rPr>
          <w:rFonts w:ascii="Times New Roman" w:hAnsi="Times New Roman" w:cs="Times New Roman"/>
          <w:sz w:val="24"/>
          <w:szCs w:val="24"/>
        </w:rPr>
        <w:t xml:space="preserve"> on precedent from CHIDZIVA J  in the </w:t>
      </w:r>
      <w:r w:rsidRPr="00AD0AD2">
        <w:rPr>
          <w:rFonts w:ascii="Times New Roman" w:hAnsi="Times New Roman" w:cs="Times New Roman"/>
          <w:b/>
          <w:bCs/>
          <w:sz w:val="24"/>
          <w:szCs w:val="24"/>
        </w:rPr>
        <w:t>N. Richards case</w:t>
      </w:r>
      <w:r w:rsidRPr="00AD0AD2">
        <w:rPr>
          <w:rFonts w:ascii="Times New Roman" w:hAnsi="Times New Roman" w:cs="Times New Roman"/>
          <w:sz w:val="24"/>
          <w:szCs w:val="24"/>
        </w:rPr>
        <w:t xml:space="preserve">. The matter </w:t>
      </w:r>
      <w:r w:rsidR="00E000E9">
        <w:rPr>
          <w:rFonts w:ascii="Times New Roman" w:hAnsi="Times New Roman" w:cs="Times New Roman"/>
          <w:sz w:val="24"/>
          <w:szCs w:val="24"/>
        </w:rPr>
        <w:t xml:space="preserve">dealt with by the Learned Judge in Gweru </w:t>
      </w:r>
      <w:r w:rsidRPr="00AD0AD2">
        <w:rPr>
          <w:rFonts w:ascii="Times New Roman" w:hAnsi="Times New Roman" w:cs="Times New Roman"/>
          <w:sz w:val="24"/>
          <w:szCs w:val="24"/>
        </w:rPr>
        <w:t>r</w:t>
      </w:r>
      <w:r w:rsidR="00E000E9">
        <w:rPr>
          <w:rFonts w:ascii="Times New Roman" w:hAnsi="Times New Roman" w:cs="Times New Roman"/>
          <w:sz w:val="24"/>
          <w:szCs w:val="24"/>
        </w:rPr>
        <w:t>elied on</w:t>
      </w:r>
      <w:r w:rsidRPr="00AD0AD2">
        <w:rPr>
          <w:rFonts w:ascii="Times New Roman" w:hAnsi="Times New Roman" w:cs="Times New Roman"/>
          <w:sz w:val="24"/>
          <w:szCs w:val="24"/>
        </w:rPr>
        <w:t xml:space="preserve"> the decision of MOYA-MATSHANGA J. The decision was overturned by the Supreme Court sitting at Bulawayo in SCB 96/24. There are therefore no prospects of success in the matter.</w:t>
      </w:r>
    </w:p>
    <w:p w14:paraId="334D8ECE" w14:textId="72F3F0C8" w:rsidR="002F6DFD" w:rsidRPr="00AD0AD2" w:rsidRDefault="002F6DFD" w:rsidP="00AD0AD2">
      <w:pPr>
        <w:jc w:val="both"/>
        <w:rPr>
          <w:rFonts w:ascii="Times New Roman" w:hAnsi="Times New Roman" w:cs="Times New Roman"/>
          <w:sz w:val="24"/>
          <w:szCs w:val="24"/>
        </w:rPr>
      </w:pPr>
      <w:r w:rsidRPr="00E000E9">
        <w:rPr>
          <w:rFonts w:ascii="Times New Roman" w:hAnsi="Times New Roman" w:cs="Times New Roman"/>
          <w:i/>
          <w:iCs/>
          <w:sz w:val="24"/>
          <w:szCs w:val="24"/>
        </w:rPr>
        <w:lastRenderedPageBreak/>
        <w:t>Mr. Ndoro</w:t>
      </w:r>
      <w:r w:rsidRPr="00AD0AD2">
        <w:rPr>
          <w:rFonts w:ascii="Times New Roman" w:hAnsi="Times New Roman" w:cs="Times New Roman"/>
          <w:sz w:val="24"/>
          <w:szCs w:val="24"/>
        </w:rPr>
        <w:t xml:space="preserve"> applied for costs on a legal practitioner/client scale stating that this was because the Applicant had not taken heed of the advice proffered by the First Respondent in the Opposi</w:t>
      </w:r>
      <w:r w:rsidR="00E000E9">
        <w:rPr>
          <w:rFonts w:ascii="Times New Roman" w:hAnsi="Times New Roman" w:cs="Times New Roman"/>
          <w:sz w:val="24"/>
          <w:szCs w:val="24"/>
        </w:rPr>
        <w:t>ng</w:t>
      </w:r>
      <w:r w:rsidRPr="00AD0AD2">
        <w:rPr>
          <w:rFonts w:ascii="Times New Roman" w:hAnsi="Times New Roman" w:cs="Times New Roman"/>
          <w:sz w:val="24"/>
          <w:szCs w:val="24"/>
        </w:rPr>
        <w:t xml:space="preserve"> Affidavit. It was averred that had Applicant taken note of this advice, First Respondent would not </w:t>
      </w:r>
      <w:proofErr w:type="gramStart"/>
      <w:r w:rsidRPr="00AD0AD2">
        <w:rPr>
          <w:rFonts w:ascii="Times New Roman" w:hAnsi="Times New Roman" w:cs="Times New Roman"/>
          <w:sz w:val="24"/>
          <w:szCs w:val="24"/>
        </w:rPr>
        <w:t>suffered</w:t>
      </w:r>
      <w:proofErr w:type="gramEnd"/>
      <w:r w:rsidRPr="00AD0AD2">
        <w:rPr>
          <w:rFonts w:ascii="Times New Roman" w:hAnsi="Times New Roman" w:cs="Times New Roman"/>
          <w:sz w:val="24"/>
          <w:szCs w:val="24"/>
        </w:rPr>
        <w:t xml:space="preserve"> the out-of-pocket expenses in the circumstances. In T</w:t>
      </w:r>
      <w:r w:rsidRPr="00E000E9">
        <w:rPr>
          <w:rFonts w:ascii="Times New Roman" w:hAnsi="Times New Roman" w:cs="Times New Roman"/>
          <w:b/>
          <w:bCs/>
          <w:sz w:val="24"/>
          <w:szCs w:val="24"/>
        </w:rPr>
        <w:t xml:space="preserve">amanikwa &amp; Anor v Zimbabwe Manpower Development Fund &amp; Anor </w:t>
      </w:r>
      <w:r w:rsidRPr="00AD0AD2">
        <w:rPr>
          <w:rFonts w:ascii="Times New Roman" w:hAnsi="Times New Roman" w:cs="Times New Roman"/>
          <w:sz w:val="24"/>
          <w:szCs w:val="24"/>
        </w:rPr>
        <w:t>SC 73/17, BHUNU JA had this to say:</w:t>
      </w:r>
    </w:p>
    <w:p w14:paraId="3199B1D4" w14:textId="277C05F5" w:rsidR="002F6DFD" w:rsidRPr="00AD0AD2" w:rsidRDefault="002F6DFD" w:rsidP="00AD0AD2">
      <w:pPr>
        <w:ind w:left="720"/>
        <w:jc w:val="both"/>
        <w:rPr>
          <w:rFonts w:ascii="Times New Roman" w:hAnsi="Times New Roman" w:cs="Times New Roman"/>
          <w:sz w:val="24"/>
          <w:szCs w:val="24"/>
        </w:rPr>
      </w:pPr>
      <w:proofErr w:type="gramStart"/>
      <w:r w:rsidRPr="00AD0AD2">
        <w:rPr>
          <w:rFonts w:ascii="Times New Roman" w:hAnsi="Times New Roman" w:cs="Times New Roman"/>
          <w:sz w:val="24"/>
          <w:szCs w:val="24"/>
        </w:rPr>
        <w:t>“</w:t>
      </w:r>
      <w:r w:rsidR="00AD0AD2" w:rsidRPr="00AD0AD2">
        <w:rPr>
          <w:rFonts w:ascii="Times New Roman" w:hAnsi="Times New Roman" w:cs="Times New Roman"/>
          <w:sz w:val="24"/>
          <w:szCs w:val="24"/>
        </w:rPr>
        <w:t>..</w:t>
      </w:r>
      <w:proofErr w:type="gramEnd"/>
      <w:r w:rsidR="00AD0AD2" w:rsidRPr="00AD0AD2">
        <w:rPr>
          <w:rFonts w:ascii="Times New Roman" w:hAnsi="Times New Roman" w:cs="Times New Roman"/>
          <w:sz w:val="24"/>
          <w:szCs w:val="24"/>
        </w:rPr>
        <w:t>those who deliberately defy wise counsel and go on to negligently cause others patrimonial loss must not cry foul when they are made to make god the loss.”</w:t>
      </w:r>
    </w:p>
    <w:p w14:paraId="1D8F0778" w14:textId="2D78D8E3" w:rsidR="00AD0AD2" w:rsidRPr="00AD0AD2" w:rsidRDefault="00AD0AD2" w:rsidP="00AD0AD2">
      <w:pPr>
        <w:jc w:val="both"/>
        <w:rPr>
          <w:rFonts w:ascii="Times New Roman" w:hAnsi="Times New Roman" w:cs="Times New Roman"/>
          <w:sz w:val="24"/>
          <w:szCs w:val="24"/>
        </w:rPr>
      </w:pPr>
      <w:r w:rsidRPr="00AD0AD2">
        <w:rPr>
          <w:rFonts w:ascii="Times New Roman" w:hAnsi="Times New Roman" w:cs="Times New Roman"/>
          <w:sz w:val="24"/>
          <w:szCs w:val="24"/>
        </w:rPr>
        <w:t>A reading of the record shows that First Respondent referred</w:t>
      </w:r>
      <w:r w:rsidR="00E000E9">
        <w:rPr>
          <w:rFonts w:ascii="Times New Roman" w:hAnsi="Times New Roman" w:cs="Times New Roman"/>
          <w:sz w:val="24"/>
          <w:szCs w:val="24"/>
        </w:rPr>
        <w:t xml:space="preserve"> to</w:t>
      </w:r>
      <w:r w:rsidRPr="00AD0AD2">
        <w:rPr>
          <w:rFonts w:ascii="Times New Roman" w:hAnsi="Times New Roman" w:cs="Times New Roman"/>
          <w:sz w:val="24"/>
          <w:szCs w:val="24"/>
        </w:rPr>
        <w:t xml:space="preserve"> the Supreme Court judgment in the Opposing Affidavit and provided the Case number. Diligen</w:t>
      </w:r>
      <w:r w:rsidR="00E000E9">
        <w:rPr>
          <w:rFonts w:ascii="Times New Roman" w:hAnsi="Times New Roman" w:cs="Times New Roman"/>
          <w:sz w:val="24"/>
          <w:szCs w:val="24"/>
        </w:rPr>
        <w:t>t</w:t>
      </w:r>
      <w:r w:rsidRPr="00AD0AD2">
        <w:rPr>
          <w:rFonts w:ascii="Times New Roman" w:hAnsi="Times New Roman" w:cs="Times New Roman"/>
          <w:sz w:val="24"/>
          <w:szCs w:val="24"/>
        </w:rPr>
        <w:t xml:space="preserve"> research by Applicant’s legal practitioners would have confirmed that position and a proper decision in the matter would have followed. Alas, this was not to be. It is my view that this is a deserving case where punitive costs should be allowed.</w:t>
      </w:r>
    </w:p>
    <w:p w14:paraId="3345A8BE" w14:textId="3951C02D" w:rsidR="00AD0AD2" w:rsidRPr="00AD0AD2" w:rsidRDefault="00AD0AD2" w:rsidP="00AD0AD2">
      <w:pPr>
        <w:jc w:val="both"/>
        <w:rPr>
          <w:rFonts w:ascii="Times New Roman" w:hAnsi="Times New Roman" w:cs="Times New Roman"/>
          <w:sz w:val="24"/>
          <w:szCs w:val="24"/>
        </w:rPr>
      </w:pPr>
      <w:r w:rsidRPr="00AD0AD2">
        <w:rPr>
          <w:rFonts w:ascii="Times New Roman" w:hAnsi="Times New Roman" w:cs="Times New Roman"/>
          <w:sz w:val="24"/>
          <w:szCs w:val="24"/>
        </w:rPr>
        <w:t>In the result, the Court makes the following Order:</w:t>
      </w:r>
    </w:p>
    <w:p w14:paraId="7555FF3F" w14:textId="356E9416" w:rsidR="00AD0AD2" w:rsidRPr="00AD0AD2" w:rsidRDefault="00AD0AD2" w:rsidP="00AD0AD2">
      <w:pPr>
        <w:pStyle w:val="ListParagraph"/>
        <w:numPr>
          <w:ilvl w:val="0"/>
          <w:numId w:val="1"/>
        </w:numPr>
        <w:jc w:val="both"/>
        <w:rPr>
          <w:rFonts w:ascii="Times New Roman" w:hAnsi="Times New Roman" w:cs="Times New Roman"/>
          <w:sz w:val="24"/>
          <w:szCs w:val="24"/>
        </w:rPr>
      </w:pPr>
      <w:r w:rsidRPr="00AD0AD2">
        <w:rPr>
          <w:rFonts w:ascii="Times New Roman" w:hAnsi="Times New Roman" w:cs="Times New Roman"/>
          <w:sz w:val="24"/>
          <w:szCs w:val="24"/>
        </w:rPr>
        <w:t>The application for condonation of the late filing of an application for Review is hereby dismissed for lack of merit.</w:t>
      </w:r>
    </w:p>
    <w:p w14:paraId="41C7A831" w14:textId="096ED790" w:rsidR="00AD0AD2" w:rsidRPr="00AD0AD2" w:rsidRDefault="00AD0AD2" w:rsidP="00AD0AD2">
      <w:pPr>
        <w:pStyle w:val="ListParagraph"/>
        <w:numPr>
          <w:ilvl w:val="0"/>
          <w:numId w:val="1"/>
        </w:numPr>
        <w:jc w:val="both"/>
        <w:rPr>
          <w:rFonts w:ascii="Times New Roman" w:hAnsi="Times New Roman" w:cs="Times New Roman"/>
          <w:sz w:val="24"/>
          <w:szCs w:val="24"/>
        </w:rPr>
      </w:pPr>
      <w:r w:rsidRPr="00AD0AD2">
        <w:rPr>
          <w:rFonts w:ascii="Times New Roman" w:hAnsi="Times New Roman" w:cs="Times New Roman"/>
          <w:sz w:val="24"/>
          <w:szCs w:val="24"/>
        </w:rPr>
        <w:t>Applicant to meet First Respondent’s costs on a legal practitioner/client scale.</w:t>
      </w:r>
    </w:p>
    <w:p w14:paraId="5836E6B5" w14:textId="77777777" w:rsidR="00AD0AD2" w:rsidRPr="00AD0AD2" w:rsidRDefault="00AD0AD2" w:rsidP="00AD0AD2">
      <w:pPr>
        <w:jc w:val="both"/>
        <w:rPr>
          <w:rFonts w:ascii="Times New Roman" w:hAnsi="Times New Roman" w:cs="Times New Roman"/>
          <w:sz w:val="24"/>
          <w:szCs w:val="24"/>
        </w:rPr>
      </w:pPr>
    </w:p>
    <w:p w14:paraId="346B927D" w14:textId="77777777" w:rsidR="00AD0AD2" w:rsidRPr="00AD0AD2" w:rsidRDefault="00AD0AD2" w:rsidP="00AD0AD2">
      <w:pPr>
        <w:jc w:val="both"/>
        <w:rPr>
          <w:rFonts w:ascii="Times New Roman" w:hAnsi="Times New Roman" w:cs="Times New Roman"/>
          <w:sz w:val="24"/>
          <w:szCs w:val="24"/>
        </w:rPr>
      </w:pPr>
    </w:p>
    <w:p w14:paraId="23A8B18F" w14:textId="77777777" w:rsidR="00AD0AD2" w:rsidRPr="00AD0AD2" w:rsidRDefault="00AD0AD2" w:rsidP="00AD0AD2">
      <w:pPr>
        <w:jc w:val="both"/>
        <w:rPr>
          <w:rFonts w:ascii="Times New Roman" w:hAnsi="Times New Roman" w:cs="Times New Roman"/>
          <w:sz w:val="24"/>
          <w:szCs w:val="24"/>
        </w:rPr>
      </w:pPr>
    </w:p>
    <w:p w14:paraId="21F62CD9" w14:textId="77777777" w:rsidR="00AD0AD2" w:rsidRPr="00AD0AD2" w:rsidRDefault="00AD0AD2" w:rsidP="00AD0AD2">
      <w:pPr>
        <w:jc w:val="both"/>
        <w:rPr>
          <w:rFonts w:ascii="Times New Roman" w:hAnsi="Times New Roman" w:cs="Times New Roman"/>
          <w:sz w:val="24"/>
          <w:szCs w:val="24"/>
        </w:rPr>
      </w:pPr>
    </w:p>
    <w:p w14:paraId="6F97557A" w14:textId="0A34DB7E" w:rsidR="00AD0AD2" w:rsidRPr="00AD0AD2" w:rsidRDefault="00AD0AD2" w:rsidP="00AD0AD2">
      <w:pPr>
        <w:jc w:val="both"/>
        <w:rPr>
          <w:rFonts w:ascii="Times New Roman" w:hAnsi="Times New Roman" w:cs="Times New Roman"/>
          <w:sz w:val="24"/>
          <w:szCs w:val="24"/>
        </w:rPr>
      </w:pPr>
      <w:proofErr w:type="spellStart"/>
      <w:r w:rsidRPr="00AD0AD2">
        <w:rPr>
          <w:rFonts w:ascii="Times New Roman" w:hAnsi="Times New Roman" w:cs="Times New Roman"/>
          <w:sz w:val="24"/>
          <w:szCs w:val="24"/>
        </w:rPr>
        <w:t>Maboyi</w:t>
      </w:r>
      <w:proofErr w:type="spellEnd"/>
      <w:r w:rsidRPr="00AD0AD2">
        <w:rPr>
          <w:rFonts w:ascii="Times New Roman" w:hAnsi="Times New Roman" w:cs="Times New Roman"/>
          <w:sz w:val="24"/>
          <w:szCs w:val="24"/>
        </w:rPr>
        <w:t xml:space="preserve"> and Associates-</w:t>
      </w:r>
      <w:r w:rsidRPr="00AD0AD2">
        <w:rPr>
          <w:rFonts w:ascii="Times New Roman" w:hAnsi="Times New Roman" w:cs="Times New Roman"/>
          <w:sz w:val="24"/>
          <w:szCs w:val="24"/>
        </w:rPr>
        <w:tab/>
      </w:r>
      <w:r w:rsidRPr="00AD0AD2">
        <w:rPr>
          <w:rFonts w:ascii="Times New Roman" w:hAnsi="Times New Roman" w:cs="Times New Roman"/>
          <w:sz w:val="24"/>
          <w:szCs w:val="24"/>
        </w:rPr>
        <w:tab/>
      </w:r>
      <w:r w:rsidRPr="00AD0AD2">
        <w:rPr>
          <w:rFonts w:ascii="Times New Roman" w:hAnsi="Times New Roman" w:cs="Times New Roman"/>
          <w:sz w:val="24"/>
          <w:szCs w:val="24"/>
        </w:rPr>
        <w:tab/>
        <w:t>Applicant’s legal practitioners</w:t>
      </w:r>
    </w:p>
    <w:p w14:paraId="125B4E41" w14:textId="7192A6CF" w:rsidR="00AD0AD2" w:rsidRPr="00AD0AD2" w:rsidRDefault="00AD0AD2" w:rsidP="00AD0AD2">
      <w:pPr>
        <w:jc w:val="both"/>
        <w:rPr>
          <w:rFonts w:ascii="Times New Roman" w:hAnsi="Times New Roman" w:cs="Times New Roman"/>
          <w:sz w:val="24"/>
          <w:szCs w:val="24"/>
        </w:rPr>
      </w:pPr>
      <w:proofErr w:type="spellStart"/>
      <w:r w:rsidRPr="00AD0AD2">
        <w:rPr>
          <w:rFonts w:ascii="Times New Roman" w:hAnsi="Times New Roman" w:cs="Times New Roman"/>
          <w:sz w:val="24"/>
          <w:szCs w:val="24"/>
        </w:rPr>
        <w:t>Thondhlanga</w:t>
      </w:r>
      <w:proofErr w:type="spellEnd"/>
      <w:r w:rsidRPr="00AD0AD2">
        <w:rPr>
          <w:rFonts w:ascii="Times New Roman" w:hAnsi="Times New Roman" w:cs="Times New Roman"/>
          <w:sz w:val="24"/>
          <w:szCs w:val="24"/>
        </w:rPr>
        <w:t xml:space="preserve"> &amp; Associates-</w:t>
      </w:r>
      <w:r w:rsidRPr="00AD0AD2">
        <w:rPr>
          <w:rFonts w:ascii="Times New Roman" w:hAnsi="Times New Roman" w:cs="Times New Roman"/>
          <w:sz w:val="24"/>
          <w:szCs w:val="24"/>
        </w:rPr>
        <w:tab/>
      </w:r>
      <w:r w:rsidRPr="00AD0AD2">
        <w:rPr>
          <w:rFonts w:ascii="Times New Roman" w:hAnsi="Times New Roman" w:cs="Times New Roman"/>
          <w:sz w:val="24"/>
          <w:szCs w:val="24"/>
        </w:rPr>
        <w:tab/>
      </w:r>
      <w:r w:rsidRPr="00AD0AD2">
        <w:rPr>
          <w:rFonts w:ascii="Times New Roman" w:hAnsi="Times New Roman" w:cs="Times New Roman"/>
          <w:sz w:val="24"/>
          <w:szCs w:val="24"/>
        </w:rPr>
        <w:tab/>
        <w:t>First Respondent’s legal practitioners</w:t>
      </w:r>
    </w:p>
    <w:p w14:paraId="4B00C564" w14:textId="606DC065" w:rsidR="00AD0AD2" w:rsidRPr="00AD0AD2" w:rsidRDefault="00AD0AD2" w:rsidP="00AD0AD2">
      <w:pPr>
        <w:jc w:val="both"/>
        <w:rPr>
          <w:rFonts w:ascii="Times New Roman" w:hAnsi="Times New Roman" w:cs="Times New Roman"/>
          <w:sz w:val="24"/>
          <w:szCs w:val="24"/>
        </w:rPr>
      </w:pPr>
      <w:proofErr w:type="spellStart"/>
      <w:r w:rsidRPr="00AD0AD2">
        <w:rPr>
          <w:rFonts w:ascii="Times New Roman" w:hAnsi="Times New Roman" w:cs="Times New Roman"/>
          <w:sz w:val="24"/>
          <w:szCs w:val="24"/>
        </w:rPr>
        <w:t>Macharaga</w:t>
      </w:r>
      <w:proofErr w:type="spellEnd"/>
      <w:r w:rsidRPr="00AD0AD2">
        <w:rPr>
          <w:rFonts w:ascii="Times New Roman" w:hAnsi="Times New Roman" w:cs="Times New Roman"/>
          <w:sz w:val="24"/>
          <w:szCs w:val="24"/>
        </w:rPr>
        <w:t xml:space="preserve"> Law Chambers-</w:t>
      </w:r>
      <w:r w:rsidRPr="00AD0AD2">
        <w:rPr>
          <w:rFonts w:ascii="Times New Roman" w:hAnsi="Times New Roman" w:cs="Times New Roman"/>
          <w:sz w:val="24"/>
          <w:szCs w:val="24"/>
        </w:rPr>
        <w:tab/>
      </w:r>
      <w:r w:rsidRPr="00AD0AD2">
        <w:rPr>
          <w:rFonts w:ascii="Times New Roman" w:hAnsi="Times New Roman" w:cs="Times New Roman"/>
          <w:sz w:val="24"/>
          <w:szCs w:val="24"/>
        </w:rPr>
        <w:tab/>
      </w:r>
      <w:r w:rsidRPr="00AD0AD2">
        <w:rPr>
          <w:rFonts w:ascii="Times New Roman" w:hAnsi="Times New Roman" w:cs="Times New Roman"/>
          <w:sz w:val="24"/>
          <w:szCs w:val="24"/>
        </w:rPr>
        <w:tab/>
        <w:t>Second Respondent’s legal practitioners.</w:t>
      </w:r>
    </w:p>
    <w:p w14:paraId="48F09B67" w14:textId="77777777" w:rsidR="00E15A0A" w:rsidRDefault="00E15A0A" w:rsidP="00820647"/>
    <w:sectPr w:rsidR="00E15A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765E" w14:textId="77777777" w:rsidR="008E4FC3" w:rsidRDefault="008E4FC3" w:rsidP="00FA4E59">
      <w:pPr>
        <w:spacing w:after="0" w:line="240" w:lineRule="auto"/>
      </w:pPr>
      <w:r>
        <w:separator/>
      </w:r>
    </w:p>
  </w:endnote>
  <w:endnote w:type="continuationSeparator" w:id="0">
    <w:p w14:paraId="24BA4239" w14:textId="77777777" w:rsidR="008E4FC3" w:rsidRDefault="008E4FC3" w:rsidP="00FA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17286"/>
      <w:docPartObj>
        <w:docPartGallery w:val="Page Numbers (Bottom of Page)"/>
        <w:docPartUnique/>
      </w:docPartObj>
    </w:sdtPr>
    <w:sdtEndPr>
      <w:rPr>
        <w:noProof/>
      </w:rPr>
    </w:sdtEndPr>
    <w:sdtContent>
      <w:p w14:paraId="71EF18F2" w14:textId="673C00A8" w:rsidR="00FA4E59" w:rsidRDefault="00FA4E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416BF" w14:textId="77777777" w:rsidR="00FA4E59" w:rsidRDefault="00FA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49DF" w14:textId="77777777" w:rsidR="008E4FC3" w:rsidRDefault="008E4FC3" w:rsidP="00FA4E59">
      <w:pPr>
        <w:spacing w:after="0" w:line="240" w:lineRule="auto"/>
      </w:pPr>
      <w:r>
        <w:separator/>
      </w:r>
    </w:p>
  </w:footnote>
  <w:footnote w:type="continuationSeparator" w:id="0">
    <w:p w14:paraId="6B492EDF" w14:textId="77777777" w:rsidR="008E4FC3" w:rsidRDefault="008E4FC3" w:rsidP="00FA4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A1D"/>
    <w:multiLevelType w:val="hybridMultilevel"/>
    <w:tmpl w:val="043A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7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62"/>
    <w:rsid w:val="00137527"/>
    <w:rsid w:val="001435F2"/>
    <w:rsid w:val="002B624C"/>
    <w:rsid w:val="002F6DFD"/>
    <w:rsid w:val="00487538"/>
    <w:rsid w:val="00497E48"/>
    <w:rsid w:val="004C6082"/>
    <w:rsid w:val="005029CB"/>
    <w:rsid w:val="0054333A"/>
    <w:rsid w:val="00820647"/>
    <w:rsid w:val="008342B5"/>
    <w:rsid w:val="00881DB9"/>
    <w:rsid w:val="008E4FC3"/>
    <w:rsid w:val="009143E4"/>
    <w:rsid w:val="00A91105"/>
    <w:rsid w:val="00AD0AD2"/>
    <w:rsid w:val="00AF1557"/>
    <w:rsid w:val="00B574DB"/>
    <w:rsid w:val="00C258C5"/>
    <w:rsid w:val="00C33F27"/>
    <w:rsid w:val="00CD63FE"/>
    <w:rsid w:val="00D15E56"/>
    <w:rsid w:val="00D3682D"/>
    <w:rsid w:val="00E000E9"/>
    <w:rsid w:val="00E15A0A"/>
    <w:rsid w:val="00E21262"/>
    <w:rsid w:val="00F477B0"/>
    <w:rsid w:val="00FA4E59"/>
    <w:rsid w:val="00FB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56A8"/>
  <w15:chartTrackingRefBased/>
  <w15:docId w15:val="{C8B03389-36A3-4253-9FE0-CA74EEC3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262"/>
    <w:rPr>
      <w:rFonts w:eastAsiaTheme="majorEastAsia" w:cstheme="majorBidi"/>
      <w:color w:val="272727" w:themeColor="text1" w:themeTint="D8"/>
    </w:rPr>
  </w:style>
  <w:style w:type="paragraph" w:styleId="Title">
    <w:name w:val="Title"/>
    <w:basedOn w:val="Normal"/>
    <w:next w:val="Normal"/>
    <w:link w:val="TitleChar"/>
    <w:uiPriority w:val="10"/>
    <w:qFormat/>
    <w:rsid w:val="00E2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262"/>
    <w:pPr>
      <w:spacing w:before="160"/>
      <w:jc w:val="center"/>
    </w:pPr>
    <w:rPr>
      <w:i/>
      <w:iCs/>
      <w:color w:val="404040" w:themeColor="text1" w:themeTint="BF"/>
    </w:rPr>
  </w:style>
  <w:style w:type="character" w:customStyle="1" w:styleId="QuoteChar">
    <w:name w:val="Quote Char"/>
    <w:basedOn w:val="DefaultParagraphFont"/>
    <w:link w:val="Quote"/>
    <w:uiPriority w:val="29"/>
    <w:rsid w:val="00E21262"/>
    <w:rPr>
      <w:i/>
      <w:iCs/>
      <w:color w:val="404040" w:themeColor="text1" w:themeTint="BF"/>
    </w:rPr>
  </w:style>
  <w:style w:type="paragraph" w:styleId="ListParagraph">
    <w:name w:val="List Paragraph"/>
    <w:basedOn w:val="Normal"/>
    <w:uiPriority w:val="34"/>
    <w:qFormat/>
    <w:rsid w:val="00E21262"/>
    <w:pPr>
      <w:ind w:left="720"/>
      <w:contextualSpacing/>
    </w:pPr>
  </w:style>
  <w:style w:type="character" w:styleId="IntenseEmphasis">
    <w:name w:val="Intense Emphasis"/>
    <w:basedOn w:val="DefaultParagraphFont"/>
    <w:uiPriority w:val="21"/>
    <w:qFormat/>
    <w:rsid w:val="00E21262"/>
    <w:rPr>
      <w:i/>
      <w:iCs/>
      <w:color w:val="0F4761" w:themeColor="accent1" w:themeShade="BF"/>
    </w:rPr>
  </w:style>
  <w:style w:type="paragraph" w:styleId="IntenseQuote">
    <w:name w:val="Intense Quote"/>
    <w:basedOn w:val="Normal"/>
    <w:next w:val="Normal"/>
    <w:link w:val="IntenseQuoteChar"/>
    <w:uiPriority w:val="30"/>
    <w:qFormat/>
    <w:rsid w:val="00E2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262"/>
    <w:rPr>
      <w:i/>
      <w:iCs/>
      <w:color w:val="0F4761" w:themeColor="accent1" w:themeShade="BF"/>
    </w:rPr>
  </w:style>
  <w:style w:type="character" w:styleId="IntenseReference">
    <w:name w:val="Intense Reference"/>
    <w:basedOn w:val="DefaultParagraphFont"/>
    <w:uiPriority w:val="32"/>
    <w:qFormat/>
    <w:rsid w:val="00E21262"/>
    <w:rPr>
      <w:b/>
      <w:bCs/>
      <w:smallCaps/>
      <w:color w:val="0F4761" w:themeColor="accent1" w:themeShade="BF"/>
      <w:spacing w:val="5"/>
    </w:rPr>
  </w:style>
  <w:style w:type="paragraph" w:styleId="Header">
    <w:name w:val="header"/>
    <w:basedOn w:val="Normal"/>
    <w:link w:val="HeaderChar"/>
    <w:uiPriority w:val="99"/>
    <w:unhideWhenUsed/>
    <w:rsid w:val="00FA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E59"/>
  </w:style>
  <w:style w:type="paragraph" w:styleId="Footer">
    <w:name w:val="footer"/>
    <w:basedOn w:val="Normal"/>
    <w:link w:val="FooterChar"/>
    <w:uiPriority w:val="99"/>
    <w:unhideWhenUsed/>
    <w:rsid w:val="00FA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Shylet Dzagona</cp:lastModifiedBy>
  <cp:revision>6</cp:revision>
  <dcterms:created xsi:type="dcterms:W3CDTF">2025-01-30T07:22:00Z</dcterms:created>
  <dcterms:modified xsi:type="dcterms:W3CDTF">2025-01-31T13:01:00Z</dcterms:modified>
</cp:coreProperties>
</file>