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95D" w:rsidRDefault="006F295D" w:rsidP="00FC510D">
      <w:pPr>
        <w:spacing w:after="0" w:line="240" w:lineRule="auto"/>
        <w:rPr>
          <w:rFonts w:ascii="Tahoma" w:hAnsi="Tahoma" w:cs="Tahoma"/>
          <w:b/>
          <w:sz w:val="24"/>
          <w:szCs w:val="24"/>
        </w:rPr>
      </w:pPr>
    </w:p>
    <w:p w:rsidR="007C208A" w:rsidRPr="006F4EB0" w:rsidRDefault="00FC510D" w:rsidP="00FC510D">
      <w:pPr>
        <w:spacing w:after="0" w:line="240" w:lineRule="auto"/>
        <w:rPr>
          <w:rFonts w:ascii="Tahoma" w:hAnsi="Tahoma" w:cs="Tahoma"/>
          <w:b/>
          <w:sz w:val="24"/>
          <w:szCs w:val="24"/>
        </w:rPr>
      </w:pPr>
      <w:proofErr w:type="gramStart"/>
      <w:r w:rsidRPr="006F4EB0">
        <w:rPr>
          <w:rFonts w:ascii="Tahoma" w:hAnsi="Tahoma" w:cs="Tahoma"/>
          <w:b/>
          <w:sz w:val="24"/>
          <w:szCs w:val="24"/>
        </w:rPr>
        <w:t xml:space="preserve">IN THE LABOUR COURT </w:t>
      </w:r>
      <w:r w:rsidR="00924D52">
        <w:rPr>
          <w:rFonts w:ascii="Tahoma" w:hAnsi="Tahoma" w:cs="Tahoma"/>
          <w:b/>
          <w:sz w:val="24"/>
          <w:szCs w:val="24"/>
        </w:rPr>
        <w:t>OF ZIMBABWE</w:t>
      </w:r>
      <w:r w:rsidR="00924D52">
        <w:rPr>
          <w:rFonts w:ascii="Tahoma" w:hAnsi="Tahoma" w:cs="Tahoma"/>
          <w:b/>
          <w:sz w:val="24"/>
          <w:szCs w:val="24"/>
        </w:rPr>
        <w:tab/>
      </w:r>
      <w:r w:rsidR="004F56A1">
        <w:rPr>
          <w:rFonts w:ascii="Tahoma" w:hAnsi="Tahoma" w:cs="Tahoma"/>
          <w:b/>
          <w:sz w:val="24"/>
          <w:szCs w:val="24"/>
        </w:rPr>
        <w:t xml:space="preserve">     </w:t>
      </w:r>
      <w:r w:rsidR="006F4EB0">
        <w:rPr>
          <w:rFonts w:ascii="Tahoma" w:hAnsi="Tahoma" w:cs="Tahoma"/>
          <w:b/>
          <w:sz w:val="24"/>
          <w:szCs w:val="24"/>
        </w:rPr>
        <w:t>JUDGMENT NO.</w:t>
      </w:r>
      <w:proofErr w:type="gramEnd"/>
      <w:r w:rsidR="006F4EB0">
        <w:rPr>
          <w:rFonts w:ascii="Tahoma" w:hAnsi="Tahoma" w:cs="Tahoma"/>
          <w:b/>
          <w:sz w:val="24"/>
          <w:szCs w:val="24"/>
        </w:rPr>
        <w:t xml:space="preserve"> LC/H/</w:t>
      </w:r>
      <w:r w:rsidR="004F56A1">
        <w:rPr>
          <w:rFonts w:ascii="Tahoma" w:hAnsi="Tahoma" w:cs="Tahoma"/>
          <w:b/>
          <w:sz w:val="24"/>
          <w:szCs w:val="24"/>
        </w:rPr>
        <w:t>132/2020</w:t>
      </w:r>
    </w:p>
    <w:p w:rsidR="00924D52"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HARARE, </w:t>
      </w:r>
      <w:r w:rsidR="00032398">
        <w:rPr>
          <w:rFonts w:ascii="Tahoma" w:hAnsi="Tahoma" w:cs="Tahoma"/>
          <w:b/>
          <w:sz w:val="24"/>
          <w:szCs w:val="24"/>
        </w:rPr>
        <w:t>5 MARCH</w:t>
      </w:r>
      <w:r w:rsidR="009B0121">
        <w:rPr>
          <w:rFonts w:ascii="Tahoma" w:hAnsi="Tahoma" w:cs="Tahoma"/>
          <w:b/>
          <w:sz w:val="24"/>
          <w:szCs w:val="24"/>
        </w:rPr>
        <w:t>, 2020</w:t>
      </w:r>
      <w:r w:rsidR="009B0121">
        <w:rPr>
          <w:rFonts w:ascii="Tahoma" w:hAnsi="Tahoma" w:cs="Tahoma"/>
          <w:b/>
          <w:sz w:val="24"/>
          <w:szCs w:val="24"/>
        </w:rPr>
        <w:tab/>
      </w:r>
      <w:r w:rsidR="00924D52">
        <w:rPr>
          <w:rFonts w:ascii="Tahoma" w:hAnsi="Tahoma" w:cs="Tahoma"/>
          <w:b/>
          <w:sz w:val="24"/>
          <w:szCs w:val="24"/>
        </w:rPr>
        <w:tab/>
      </w:r>
      <w:r w:rsidR="00924D52">
        <w:rPr>
          <w:rFonts w:ascii="Tahoma" w:hAnsi="Tahoma" w:cs="Tahoma"/>
          <w:b/>
          <w:sz w:val="24"/>
          <w:szCs w:val="24"/>
        </w:rPr>
        <w:tab/>
      </w:r>
      <w:r w:rsidR="004F56A1">
        <w:rPr>
          <w:rFonts w:ascii="Tahoma" w:hAnsi="Tahoma" w:cs="Tahoma"/>
          <w:b/>
          <w:sz w:val="24"/>
          <w:szCs w:val="24"/>
        </w:rPr>
        <w:t xml:space="preserve">     </w:t>
      </w:r>
      <w:r w:rsidRPr="006F4EB0">
        <w:rPr>
          <w:rFonts w:ascii="Tahoma" w:hAnsi="Tahoma" w:cs="Tahoma"/>
          <w:b/>
          <w:sz w:val="24"/>
          <w:szCs w:val="24"/>
        </w:rPr>
        <w:t>CASE NO.</w:t>
      </w:r>
      <w:r w:rsidR="00032398">
        <w:rPr>
          <w:rFonts w:ascii="Tahoma" w:hAnsi="Tahoma" w:cs="Tahoma"/>
          <w:b/>
          <w:sz w:val="24"/>
          <w:szCs w:val="24"/>
        </w:rPr>
        <w:t xml:space="preserve"> LC/H/150/19</w:t>
      </w:r>
    </w:p>
    <w:p w:rsidR="00FC510D" w:rsidRPr="006F4EB0"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AND </w:t>
      </w:r>
      <w:r w:rsidR="004F56A1">
        <w:rPr>
          <w:rFonts w:ascii="Tahoma" w:hAnsi="Tahoma" w:cs="Tahoma"/>
          <w:b/>
          <w:sz w:val="24"/>
          <w:szCs w:val="24"/>
        </w:rPr>
        <w:t xml:space="preserve">19 JUNE, </w:t>
      </w:r>
      <w:r w:rsidR="009B0121">
        <w:rPr>
          <w:rFonts w:ascii="Tahoma" w:hAnsi="Tahoma" w:cs="Tahoma"/>
          <w:b/>
          <w:sz w:val="24"/>
          <w:szCs w:val="24"/>
        </w:rPr>
        <w:t>2020</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r w:rsidRPr="006F4EB0">
        <w:rPr>
          <w:rFonts w:ascii="Tahoma" w:hAnsi="Tahoma" w:cs="Tahoma"/>
          <w:sz w:val="24"/>
          <w:szCs w:val="24"/>
        </w:rPr>
        <w:t>In the matter between:</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DF5536" w:rsidRDefault="00032398" w:rsidP="00FC510D">
      <w:pPr>
        <w:spacing w:after="0" w:line="240" w:lineRule="auto"/>
        <w:rPr>
          <w:rFonts w:ascii="Tahoma" w:hAnsi="Tahoma" w:cs="Tahoma"/>
          <w:b/>
          <w:sz w:val="24"/>
          <w:szCs w:val="24"/>
        </w:rPr>
      </w:pPr>
      <w:r>
        <w:rPr>
          <w:rFonts w:ascii="Tahoma" w:hAnsi="Tahoma" w:cs="Tahoma"/>
          <w:b/>
          <w:sz w:val="24"/>
          <w:szCs w:val="24"/>
        </w:rPr>
        <w:t>BOTHWELL NYAKUPINDA</w:t>
      </w:r>
      <w:r w:rsidR="009B0121">
        <w:rPr>
          <w:rFonts w:ascii="Tahoma" w:hAnsi="Tahoma" w:cs="Tahoma"/>
          <w:b/>
          <w:sz w:val="24"/>
          <w:szCs w:val="24"/>
        </w:rPr>
        <w:tab/>
      </w:r>
      <w:r w:rsidR="009B0121">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Pr>
          <w:rFonts w:ascii="Tahoma" w:hAnsi="Tahoma" w:cs="Tahoma"/>
          <w:b/>
          <w:sz w:val="24"/>
          <w:szCs w:val="24"/>
        </w:rPr>
        <w:tab/>
        <w:t>APPELLANT</w:t>
      </w:r>
    </w:p>
    <w:p w:rsidR="00FC510D" w:rsidRPr="00DF5536" w:rsidRDefault="00FC510D" w:rsidP="00FC510D">
      <w:pPr>
        <w:spacing w:after="0" w:line="240" w:lineRule="auto"/>
        <w:rPr>
          <w:rFonts w:ascii="Tahoma" w:hAnsi="Tahoma" w:cs="Tahoma"/>
          <w:sz w:val="24"/>
          <w:szCs w:val="24"/>
        </w:rPr>
      </w:pPr>
    </w:p>
    <w:p w:rsidR="00FC510D" w:rsidRPr="00DF5536" w:rsidRDefault="00B90604" w:rsidP="00FC510D">
      <w:pPr>
        <w:spacing w:after="0" w:line="240" w:lineRule="auto"/>
        <w:rPr>
          <w:rFonts w:ascii="Tahoma" w:hAnsi="Tahoma" w:cs="Tahoma"/>
          <w:sz w:val="24"/>
          <w:szCs w:val="24"/>
        </w:rPr>
      </w:pPr>
      <w:r w:rsidRPr="00DF5536">
        <w:rPr>
          <w:rFonts w:ascii="Tahoma" w:hAnsi="Tahoma" w:cs="Tahoma"/>
          <w:sz w:val="24"/>
          <w:szCs w:val="24"/>
        </w:rPr>
        <w:t>V</w:t>
      </w:r>
      <w:r w:rsidR="00FC510D" w:rsidRPr="00DF5536">
        <w:rPr>
          <w:rFonts w:ascii="Tahoma" w:hAnsi="Tahoma" w:cs="Tahoma"/>
          <w:sz w:val="24"/>
          <w:szCs w:val="24"/>
        </w:rPr>
        <w:t>ersus</w:t>
      </w:r>
    </w:p>
    <w:p w:rsidR="00FC510D" w:rsidRPr="00DF5536" w:rsidRDefault="00FC510D" w:rsidP="00FC510D">
      <w:pPr>
        <w:spacing w:after="0" w:line="240" w:lineRule="auto"/>
        <w:rPr>
          <w:rFonts w:ascii="Tahoma" w:hAnsi="Tahoma" w:cs="Tahoma"/>
          <w:sz w:val="24"/>
          <w:szCs w:val="24"/>
        </w:rPr>
      </w:pPr>
    </w:p>
    <w:p w:rsidR="00542545" w:rsidRDefault="00032398" w:rsidP="00FC510D">
      <w:pPr>
        <w:spacing w:after="0" w:line="240" w:lineRule="auto"/>
        <w:rPr>
          <w:rFonts w:ascii="Tahoma" w:hAnsi="Tahoma" w:cs="Tahoma"/>
          <w:b/>
          <w:sz w:val="24"/>
          <w:szCs w:val="24"/>
        </w:rPr>
      </w:pPr>
      <w:r>
        <w:rPr>
          <w:rFonts w:ascii="Tahoma" w:hAnsi="Tahoma" w:cs="Tahoma"/>
          <w:b/>
          <w:sz w:val="24"/>
          <w:szCs w:val="24"/>
        </w:rPr>
        <w:t xml:space="preserve">DELTA BEVERAGES (PVT) LTD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9B0121">
        <w:rPr>
          <w:rFonts w:ascii="Tahoma" w:hAnsi="Tahoma" w:cs="Tahoma"/>
          <w:b/>
          <w:sz w:val="24"/>
          <w:szCs w:val="24"/>
        </w:rPr>
        <w:t>RESPONDENT</w:t>
      </w:r>
    </w:p>
    <w:p w:rsidR="009B0121" w:rsidRDefault="009B0121" w:rsidP="00FC510D">
      <w:pPr>
        <w:spacing w:after="0" w:line="240" w:lineRule="auto"/>
        <w:rPr>
          <w:rFonts w:ascii="Tahoma" w:hAnsi="Tahoma" w:cs="Tahoma"/>
          <w:b/>
          <w:sz w:val="24"/>
          <w:szCs w:val="24"/>
        </w:rPr>
      </w:pPr>
    </w:p>
    <w:p w:rsidR="00DF5536" w:rsidRPr="006F4EB0" w:rsidRDefault="00DF5536" w:rsidP="00FC510D">
      <w:pPr>
        <w:spacing w:after="0" w:line="240" w:lineRule="auto"/>
        <w:rPr>
          <w:rFonts w:ascii="Tahoma" w:hAnsi="Tahoma" w:cs="Tahoma"/>
          <w:b/>
          <w:sz w:val="24"/>
          <w:szCs w:val="24"/>
        </w:rPr>
      </w:pPr>
    </w:p>
    <w:p w:rsidR="00FC510D" w:rsidRPr="00DE4EE9" w:rsidRDefault="00DD6656" w:rsidP="00FC510D">
      <w:pPr>
        <w:spacing w:after="0" w:line="240" w:lineRule="auto"/>
        <w:rPr>
          <w:rFonts w:ascii="Tahoma" w:hAnsi="Tahoma" w:cs="Tahoma"/>
          <w:sz w:val="24"/>
          <w:szCs w:val="24"/>
        </w:rPr>
      </w:pPr>
      <w:r w:rsidRPr="00DE4EE9">
        <w:rPr>
          <w:rFonts w:ascii="Tahoma" w:hAnsi="Tahoma" w:cs="Tahoma"/>
          <w:sz w:val="24"/>
          <w:szCs w:val="24"/>
        </w:rPr>
        <w:t xml:space="preserve">Before The </w:t>
      </w:r>
      <w:proofErr w:type="spellStart"/>
      <w:r w:rsidR="00B90604" w:rsidRPr="00DE4EE9">
        <w:rPr>
          <w:rFonts w:ascii="Tahoma" w:hAnsi="Tahoma" w:cs="Tahoma"/>
          <w:sz w:val="24"/>
          <w:szCs w:val="24"/>
        </w:rPr>
        <w:t>Honourable</w:t>
      </w:r>
      <w:proofErr w:type="spellEnd"/>
      <w:r w:rsidR="00B90604" w:rsidRPr="00DE4EE9">
        <w:rPr>
          <w:rFonts w:ascii="Tahoma" w:hAnsi="Tahoma" w:cs="Tahoma"/>
          <w:sz w:val="24"/>
          <w:szCs w:val="24"/>
        </w:rPr>
        <w:t xml:space="preserve"> </w:t>
      </w:r>
      <w:proofErr w:type="spellStart"/>
      <w:r w:rsidR="00B90604" w:rsidRPr="00DE4EE9">
        <w:rPr>
          <w:rFonts w:ascii="Tahoma" w:hAnsi="Tahoma" w:cs="Tahoma"/>
          <w:sz w:val="24"/>
          <w:szCs w:val="24"/>
        </w:rPr>
        <w:t>Kachambwa</w:t>
      </w:r>
      <w:proofErr w:type="spellEnd"/>
      <w:r w:rsidRPr="00DE4EE9">
        <w:rPr>
          <w:rFonts w:ascii="Tahoma" w:hAnsi="Tahoma" w:cs="Tahoma"/>
          <w:sz w:val="24"/>
          <w:szCs w:val="24"/>
        </w:rPr>
        <w:t xml:space="preserve"> J;</w:t>
      </w:r>
    </w:p>
    <w:p w:rsidR="00FC510D" w:rsidRPr="006F4EB0" w:rsidRDefault="00FC510D" w:rsidP="00FC510D">
      <w:pPr>
        <w:spacing w:after="0" w:line="240" w:lineRule="auto"/>
        <w:rPr>
          <w:rFonts w:ascii="Tahoma" w:hAnsi="Tahoma" w:cs="Tahoma"/>
          <w:b/>
          <w:sz w:val="24"/>
          <w:szCs w:val="24"/>
        </w:rPr>
      </w:pPr>
    </w:p>
    <w:p w:rsidR="00FC510D" w:rsidRPr="00DE4EE9" w:rsidRDefault="00032398" w:rsidP="00DD6656">
      <w:pPr>
        <w:spacing w:after="0" w:line="240" w:lineRule="auto"/>
        <w:rPr>
          <w:rFonts w:ascii="Tahoma" w:hAnsi="Tahoma" w:cs="Tahoma"/>
          <w:b/>
          <w:sz w:val="24"/>
          <w:szCs w:val="24"/>
        </w:rPr>
      </w:pPr>
      <w:r>
        <w:rPr>
          <w:rFonts w:ascii="Tahoma" w:hAnsi="Tahoma" w:cs="Tahoma"/>
          <w:b/>
          <w:sz w:val="24"/>
          <w:szCs w:val="24"/>
        </w:rPr>
        <w:t>For Appellant</w:t>
      </w:r>
      <w:r w:rsidR="009B0121">
        <w:rPr>
          <w:rFonts w:ascii="Tahoma" w:hAnsi="Tahoma" w:cs="Tahoma"/>
          <w:b/>
          <w:sz w:val="24"/>
          <w:szCs w:val="24"/>
        </w:rPr>
        <w:t>:</w:t>
      </w:r>
      <w:r w:rsidR="00FC510D" w:rsidRPr="00DE4EE9">
        <w:rPr>
          <w:rFonts w:ascii="Tahoma" w:hAnsi="Tahoma" w:cs="Tahoma"/>
          <w:b/>
          <w:sz w:val="24"/>
          <w:szCs w:val="24"/>
        </w:rPr>
        <w:tab/>
      </w:r>
      <w:r w:rsidR="00FC510D" w:rsidRPr="00DE4EE9">
        <w:rPr>
          <w:rFonts w:ascii="Tahoma" w:hAnsi="Tahoma" w:cs="Tahoma"/>
          <w:b/>
          <w:sz w:val="24"/>
          <w:szCs w:val="24"/>
        </w:rPr>
        <w:tab/>
      </w:r>
      <w:r w:rsidR="00FC510D" w:rsidRPr="00DE4EE9">
        <w:rPr>
          <w:rFonts w:ascii="Tahoma" w:hAnsi="Tahoma" w:cs="Tahoma"/>
          <w:b/>
          <w:sz w:val="24"/>
          <w:szCs w:val="24"/>
        </w:rPr>
        <w:tab/>
      </w:r>
      <w:r w:rsidR="00FC510D" w:rsidRPr="00DE4EE9">
        <w:rPr>
          <w:rFonts w:ascii="Tahoma" w:hAnsi="Tahoma" w:cs="Tahoma"/>
          <w:b/>
          <w:sz w:val="24"/>
          <w:szCs w:val="24"/>
        </w:rPr>
        <w:tab/>
      </w:r>
      <w:r>
        <w:rPr>
          <w:rFonts w:ascii="Tahoma" w:hAnsi="Tahoma" w:cs="Tahoma"/>
          <w:b/>
          <w:sz w:val="24"/>
          <w:szCs w:val="24"/>
        </w:rPr>
        <w:t xml:space="preserve">S.N. </w:t>
      </w:r>
      <w:proofErr w:type="spellStart"/>
      <w:r>
        <w:rPr>
          <w:rFonts w:ascii="Tahoma" w:hAnsi="Tahoma" w:cs="Tahoma"/>
          <w:b/>
          <w:sz w:val="24"/>
          <w:szCs w:val="24"/>
        </w:rPr>
        <w:t>Muhambi</w:t>
      </w:r>
      <w:proofErr w:type="spellEnd"/>
      <w:r>
        <w:rPr>
          <w:rFonts w:ascii="Tahoma" w:hAnsi="Tahoma" w:cs="Tahoma"/>
          <w:b/>
          <w:sz w:val="24"/>
          <w:szCs w:val="24"/>
        </w:rPr>
        <w:t>, Trade Unionist</w:t>
      </w:r>
    </w:p>
    <w:p w:rsidR="00FC510D" w:rsidRPr="00DE4EE9" w:rsidRDefault="00FC510D" w:rsidP="00FC510D">
      <w:pPr>
        <w:spacing w:after="0" w:line="240" w:lineRule="auto"/>
        <w:ind w:left="2880" w:firstLine="720"/>
        <w:rPr>
          <w:rFonts w:ascii="Tahoma" w:hAnsi="Tahoma" w:cs="Tahoma"/>
          <w:b/>
          <w:sz w:val="24"/>
          <w:szCs w:val="24"/>
        </w:rPr>
      </w:pPr>
    </w:p>
    <w:p w:rsidR="009B0121" w:rsidRDefault="00FC510D" w:rsidP="00DD6656">
      <w:pPr>
        <w:spacing w:after="0" w:line="240" w:lineRule="auto"/>
        <w:rPr>
          <w:rFonts w:ascii="Tahoma" w:hAnsi="Tahoma" w:cs="Tahoma"/>
          <w:b/>
          <w:sz w:val="24"/>
          <w:szCs w:val="24"/>
        </w:rPr>
      </w:pPr>
      <w:r w:rsidRPr="00DE4EE9">
        <w:rPr>
          <w:rFonts w:ascii="Tahoma" w:hAnsi="Tahoma" w:cs="Tahoma"/>
          <w:b/>
          <w:sz w:val="24"/>
          <w:szCs w:val="24"/>
        </w:rPr>
        <w:t>For Respondent</w:t>
      </w:r>
      <w:r w:rsidR="009B0121">
        <w:rPr>
          <w:rFonts w:ascii="Tahoma" w:hAnsi="Tahoma" w:cs="Tahoma"/>
          <w:b/>
          <w:sz w:val="24"/>
          <w:szCs w:val="24"/>
        </w:rPr>
        <w:t>:</w:t>
      </w:r>
      <w:r w:rsidR="00032398">
        <w:rPr>
          <w:rFonts w:ascii="Tahoma" w:hAnsi="Tahoma" w:cs="Tahoma"/>
          <w:b/>
          <w:sz w:val="24"/>
          <w:szCs w:val="24"/>
        </w:rPr>
        <w:tab/>
      </w:r>
      <w:r w:rsidR="00032398">
        <w:rPr>
          <w:rFonts w:ascii="Tahoma" w:hAnsi="Tahoma" w:cs="Tahoma"/>
          <w:b/>
          <w:sz w:val="24"/>
          <w:szCs w:val="24"/>
        </w:rPr>
        <w:tab/>
      </w:r>
      <w:r w:rsidR="00032398">
        <w:rPr>
          <w:rFonts w:ascii="Tahoma" w:hAnsi="Tahoma" w:cs="Tahoma"/>
          <w:b/>
          <w:sz w:val="24"/>
          <w:szCs w:val="24"/>
        </w:rPr>
        <w:tab/>
      </w:r>
      <w:r w:rsidR="00032398">
        <w:rPr>
          <w:rFonts w:ascii="Tahoma" w:hAnsi="Tahoma" w:cs="Tahoma"/>
          <w:b/>
          <w:sz w:val="24"/>
          <w:szCs w:val="24"/>
        </w:rPr>
        <w:tab/>
        <w:t xml:space="preserve">K. </w:t>
      </w:r>
      <w:proofErr w:type="spellStart"/>
      <w:r w:rsidR="00032398">
        <w:rPr>
          <w:rFonts w:ascii="Tahoma" w:hAnsi="Tahoma" w:cs="Tahoma"/>
          <w:b/>
          <w:sz w:val="24"/>
          <w:szCs w:val="24"/>
        </w:rPr>
        <w:t>Ncube</w:t>
      </w:r>
      <w:proofErr w:type="spellEnd"/>
      <w:r w:rsidR="00032398">
        <w:rPr>
          <w:rFonts w:ascii="Tahoma" w:hAnsi="Tahoma" w:cs="Tahoma"/>
          <w:b/>
          <w:sz w:val="24"/>
          <w:szCs w:val="24"/>
        </w:rPr>
        <w:t>,</w:t>
      </w:r>
      <w:r w:rsidR="0067671F">
        <w:rPr>
          <w:rFonts w:ascii="Tahoma" w:hAnsi="Tahoma" w:cs="Tahoma"/>
          <w:b/>
          <w:sz w:val="24"/>
          <w:szCs w:val="24"/>
        </w:rPr>
        <w:t xml:space="preserve"> Legal Practitioners</w:t>
      </w:r>
    </w:p>
    <w:p w:rsidR="009B0121" w:rsidRDefault="009B0121" w:rsidP="00DD6656">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p>
    <w:p w:rsidR="00FC510D" w:rsidRPr="006F4EB0" w:rsidRDefault="00FC510D" w:rsidP="00FC510D">
      <w:pPr>
        <w:spacing w:after="0" w:line="240" w:lineRule="auto"/>
        <w:rPr>
          <w:rFonts w:ascii="Tahoma" w:hAnsi="Tahoma" w:cs="Tahoma"/>
          <w:sz w:val="24"/>
          <w:szCs w:val="24"/>
        </w:rPr>
      </w:pPr>
    </w:p>
    <w:p w:rsidR="00FC510D" w:rsidRPr="006F4EB0" w:rsidRDefault="006F4EB0" w:rsidP="00FC510D">
      <w:pPr>
        <w:spacing w:after="0" w:line="240" w:lineRule="auto"/>
        <w:rPr>
          <w:rFonts w:ascii="Tahoma" w:hAnsi="Tahoma" w:cs="Tahoma"/>
          <w:b/>
          <w:sz w:val="24"/>
          <w:szCs w:val="24"/>
        </w:rPr>
      </w:pPr>
      <w:r>
        <w:rPr>
          <w:rFonts w:ascii="Tahoma" w:hAnsi="Tahoma" w:cs="Tahoma"/>
          <w:b/>
          <w:sz w:val="24"/>
          <w:szCs w:val="24"/>
        </w:rPr>
        <w:t>KACHAMBWA</w:t>
      </w:r>
      <w:r w:rsidR="00DD6656" w:rsidRPr="006F4EB0">
        <w:rPr>
          <w:rFonts w:ascii="Tahoma" w:hAnsi="Tahoma" w:cs="Tahoma"/>
          <w:b/>
          <w:sz w:val="24"/>
          <w:szCs w:val="24"/>
        </w:rPr>
        <w:t xml:space="preserve"> J</w:t>
      </w:r>
      <w:r w:rsidR="00FC510D" w:rsidRPr="006F4EB0">
        <w:rPr>
          <w:rFonts w:ascii="Tahoma" w:hAnsi="Tahoma" w:cs="Tahoma"/>
          <w:b/>
          <w:sz w:val="24"/>
          <w:szCs w:val="24"/>
        </w:rPr>
        <w:t>:</w:t>
      </w:r>
    </w:p>
    <w:p w:rsidR="00BC1F38" w:rsidRPr="006F4EB0" w:rsidRDefault="00BC1F38" w:rsidP="00FC510D">
      <w:pPr>
        <w:spacing w:after="0" w:line="240" w:lineRule="auto"/>
        <w:rPr>
          <w:rFonts w:ascii="Tahoma" w:hAnsi="Tahoma" w:cs="Tahoma"/>
          <w:b/>
          <w:sz w:val="24"/>
          <w:szCs w:val="24"/>
        </w:rPr>
      </w:pPr>
    </w:p>
    <w:p w:rsidR="002E4B94" w:rsidRDefault="00924D52" w:rsidP="00032398">
      <w:pPr>
        <w:spacing w:after="0" w:line="360" w:lineRule="auto"/>
        <w:jc w:val="both"/>
        <w:rPr>
          <w:rFonts w:ascii="Tahoma" w:hAnsi="Tahoma" w:cs="Tahoma"/>
          <w:sz w:val="24"/>
          <w:szCs w:val="24"/>
        </w:rPr>
      </w:pPr>
      <w:r>
        <w:rPr>
          <w:rFonts w:ascii="Tahoma" w:hAnsi="Tahoma" w:cs="Tahoma"/>
          <w:b/>
          <w:sz w:val="24"/>
          <w:szCs w:val="24"/>
        </w:rPr>
        <w:t xml:space="preserve">                                                                                                                                                                           </w:t>
      </w:r>
      <w:r w:rsidR="00CD5971">
        <w:rPr>
          <w:rFonts w:ascii="Tahoma" w:hAnsi="Tahoma" w:cs="Tahoma"/>
          <w:b/>
          <w:sz w:val="24"/>
          <w:szCs w:val="24"/>
        </w:rPr>
        <w:tab/>
      </w:r>
      <w:r w:rsidR="00AB515F" w:rsidRPr="00AB515F">
        <w:rPr>
          <w:rFonts w:ascii="Tahoma" w:hAnsi="Tahoma" w:cs="Tahoma"/>
          <w:sz w:val="24"/>
          <w:szCs w:val="24"/>
        </w:rPr>
        <w:t xml:space="preserve">This is an </w:t>
      </w:r>
      <w:r w:rsidR="00032398">
        <w:rPr>
          <w:rFonts w:ascii="Tahoma" w:hAnsi="Tahoma" w:cs="Tahoma"/>
          <w:sz w:val="24"/>
          <w:szCs w:val="24"/>
        </w:rPr>
        <w:t>opposed appeal against the decision of the Works Council of the respondent. The facts of the case are that the applicant was employed by the respondent. On the night of the 23</w:t>
      </w:r>
      <w:r w:rsidR="00032398" w:rsidRPr="00032398">
        <w:rPr>
          <w:rFonts w:ascii="Tahoma" w:hAnsi="Tahoma" w:cs="Tahoma"/>
          <w:sz w:val="24"/>
          <w:szCs w:val="24"/>
          <w:vertAlign w:val="superscript"/>
        </w:rPr>
        <w:t>rd</w:t>
      </w:r>
      <w:r w:rsidR="00032398">
        <w:rPr>
          <w:rFonts w:ascii="Tahoma" w:hAnsi="Tahoma" w:cs="Tahoma"/>
          <w:sz w:val="24"/>
          <w:szCs w:val="24"/>
        </w:rPr>
        <w:t xml:space="preserve"> August 2018 he was driving the company’s vehicle. On a straight stretch of the road he veered off the road and was involved in an accident. There was no other vehicle, animal or thing that was on the road. It was a one man accident. No witnesses.</w:t>
      </w:r>
    </w:p>
    <w:p w:rsidR="00FB03CF" w:rsidRDefault="00FB03CF" w:rsidP="00032398">
      <w:pPr>
        <w:spacing w:after="0" w:line="360" w:lineRule="auto"/>
        <w:jc w:val="both"/>
        <w:rPr>
          <w:rFonts w:ascii="Tahoma" w:hAnsi="Tahoma" w:cs="Tahoma"/>
          <w:sz w:val="24"/>
          <w:szCs w:val="24"/>
        </w:rPr>
      </w:pPr>
    </w:p>
    <w:p w:rsidR="000F7D46" w:rsidRDefault="00FB03CF" w:rsidP="00032398">
      <w:pPr>
        <w:spacing w:after="0" w:line="360" w:lineRule="auto"/>
        <w:jc w:val="both"/>
        <w:rPr>
          <w:rFonts w:ascii="Tahoma" w:hAnsi="Tahoma" w:cs="Tahoma"/>
          <w:sz w:val="24"/>
          <w:szCs w:val="24"/>
        </w:rPr>
      </w:pPr>
      <w:r>
        <w:rPr>
          <w:rFonts w:ascii="Tahoma" w:hAnsi="Tahoma" w:cs="Tahoma"/>
          <w:sz w:val="24"/>
          <w:szCs w:val="24"/>
        </w:rPr>
        <w:tab/>
        <w:t>The accident was reported to the police. The police carried out investigations. The appellant al</w:t>
      </w:r>
      <w:r w:rsidR="000F7D46">
        <w:rPr>
          <w:rFonts w:ascii="Tahoma" w:hAnsi="Tahoma" w:cs="Tahoma"/>
          <w:sz w:val="24"/>
          <w:szCs w:val="24"/>
        </w:rPr>
        <w:t>leged that the motor vehicle suffered</w:t>
      </w:r>
      <w:r>
        <w:rPr>
          <w:rFonts w:ascii="Tahoma" w:hAnsi="Tahoma" w:cs="Tahoma"/>
          <w:sz w:val="24"/>
          <w:szCs w:val="24"/>
        </w:rPr>
        <w:t xml:space="preserve"> brake failure and the steering also locked, causing the accident. The </w:t>
      </w:r>
      <w:r w:rsidR="000F7D46">
        <w:rPr>
          <w:rFonts w:ascii="Tahoma" w:hAnsi="Tahoma" w:cs="Tahoma"/>
          <w:sz w:val="24"/>
          <w:szCs w:val="24"/>
        </w:rPr>
        <w:t xml:space="preserve">government </w:t>
      </w:r>
      <w:r>
        <w:rPr>
          <w:rFonts w:ascii="Tahoma" w:hAnsi="Tahoma" w:cs="Tahoma"/>
          <w:sz w:val="24"/>
          <w:szCs w:val="24"/>
        </w:rPr>
        <w:t xml:space="preserve">vehicle inspection department examined </w:t>
      </w:r>
    </w:p>
    <w:p w:rsidR="000F7D46" w:rsidRDefault="000F7D46" w:rsidP="00032398">
      <w:pPr>
        <w:spacing w:after="0" w:line="360" w:lineRule="auto"/>
        <w:jc w:val="both"/>
        <w:rPr>
          <w:rFonts w:ascii="Tahoma" w:hAnsi="Tahoma" w:cs="Tahoma"/>
          <w:sz w:val="24"/>
          <w:szCs w:val="24"/>
        </w:rPr>
      </w:pPr>
    </w:p>
    <w:p w:rsidR="000F7D46" w:rsidRDefault="000F7D46" w:rsidP="00032398">
      <w:pPr>
        <w:spacing w:after="0" w:line="360" w:lineRule="auto"/>
        <w:jc w:val="both"/>
        <w:rPr>
          <w:rFonts w:ascii="Tahoma" w:hAnsi="Tahoma" w:cs="Tahoma"/>
          <w:sz w:val="24"/>
          <w:szCs w:val="24"/>
        </w:rPr>
      </w:pPr>
    </w:p>
    <w:p w:rsidR="00FB03CF" w:rsidRDefault="00FB03CF" w:rsidP="00032398">
      <w:pPr>
        <w:spacing w:after="0" w:line="360" w:lineRule="auto"/>
        <w:jc w:val="both"/>
        <w:rPr>
          <w:rFonts w:ascii="Tahoma" w:hAnsi="Tahoma" w:cs="Tahoma"/>
          <w:sz w:val="24"/>
          <w:szCs w:val="24"/>
        </w:rPr>
      </w:pPr>
      <w:r>
        <w:rPr>
          <w:rFonts w:ascii="Tahoma" w:hAnsi="Tahoma" w:cs="Tahoma"/>
          <w:sz w:val="24"/>
          <w:szCs w:val="24"/>
        </w:rPr>
        <w:t>the motor vehicle and made a report on the damage to the motor vehicle. There was no report touching on failure of brakes or locking of steering. There was no evidence anywhere in all report</w:t>
      </w:r>
      <w:r w:rsidR="00DA6F93">
        <w:rPr>
          <w:rFonts w:ascii="Tahoma" w:hAnsi="Tahoma" w:cs="Tahoma"/>
          <w:sz w:val="24"/>
          <w:szCs w:val="24"/>
        </w:rPr>
        <w:t>s</w:t>
      </w:r>
      <w:r>
        <w:rPr>
          <w:rFonts w:ascii="Tahoma" w:hAnsi="Tahoma" w:cs="Tahoma"/>
          <w:sz w:val="24"/>
          <w:szCs w:val="24"/>
        </w:rPr>
        <w:t xml:space="preserve"> or statements tal</w:t>
      </w:r>
      <w:r w:rsidR="0064200D">
        <w:rPr>
          <w:rFonts w:ascii="Tahoma" w:hAnsi="Tahoma" w:cs="Tahoma"/>
          <w:sz w:val="24"/>
          <w:szCs w:val="24"/>
        </w:rPr>
        <w:t>king about those two aspects.</w:t>
      </w:r>
    </w:p>
    <w:p w:rsidR="0064200D" w:rsidRDefault="0064200D" w:rsidP="00032398">
      <w:pPr>
        <w:spacing w:after="0" w:line="360" w:lineRule="auto"/>
        <w:jc w:val="both"/>
        <w:rPr>
          <w:rFonts w:ascii="Tahoma" w:hAnsi="Tahoma" w:cs="Tahoma"/>
          <w:sz w:val="24"/>
          <w:szCs w:val="24"/>
        </w:rPr>
      </w:pPr>
      <w:r>
        <w:rPr>
          <w:rFonts w:ascii="Tahoma" w:hAnsi="Tahoma" w:cs="Tahoma"/>
          <w:sz w:val="24"/>
          <w:szCs w:val="24"/>
        </w:rPr>
        <w:t xml:space="preserve">The police declined to prosecute on the understanding that they did not have evidence to rebut the </w:t>
      </w:r>
      <w:proofErr w:type="spellStart"/>
      <w:r>
        <w:rPr>
          <w:rFonts w:ascii="Tahoma" w:hAnsi="Tahoma" w:cs="Tahoma"/>
          <w:sz w:val="24"/>
          <w:szCs w:val="24"/>
        </w:rPr>
        <w:t>defence</w:t>
      </w:r>
      <w:proofErr w:type="spellEnd"/>
      <w:r>
        <w:rPr>
          <w:rFonts w:ascii="Tahoma" w:hAnsi="Tahoma" w:cs="Tahoma"/>
          <w:sz w:val="24"/>
          <w:szCs w:val="24"/>
        </w:rPr>
        <w:t xml:space="preserve"> of steering lock and brake failure. The employer convicted of negligence on the ground that,</w:t>
      </w:r>
    </w:p>
    <w:p w:rsidR="0064200D" w:rsidRDefault="0064200D" w:rsidP="00032398">
      <w:pPr>
        <w:spacing w:after="0" w:line="360" w:lineRule="auto"/>
        <w:jc w:val="both"/>
        <w:rPr>
          <w:rFonts w:ascii="Tahoma" w:hAnsi="Tahoma" w:cs="Tahoma"/>
          <w:sz w:val="24"/>
          <w:szCs w:val="24"/>
        </w:rPr>
      </w:pPr>
    </w:p>
    <w:p w:rsidR="0064200D" w:rsidRDefault="007A4375" w:rsidP="00032398">
      <w:pPr>
        <w:spacing w:after="0" w:line="360" w:lineRule="auto"/>
        <w:jc w:val="both"/>
        <w:rPr>
          <w:rFonts w:ascii="Tahoma" w:hAnsi="Tahoma" w:cs="Tahoma"/>
          <w:sz w:val="24"/>
          <w:szCs w:val="24"/>
        </w:rPr>
      </w:pPr>
      <w:r>
        <w:rPr>
          <w:rFonts w:ascii="Tahoma" w:hAnsi="Tahoma" w:cs="Tahoma"/>
          <w:sz w:val="24"/>
          <w:szCs w:val="24"/>
        </w:rPr>
        <w:tab/>
        <w:t>1.</w:t>
      </w:r>
      <w:r>
        <w:rPr>
          <w:rFonts w:ascii="Tahoma" w:hAnsi="Tahoma" w:cs="Tahoma"/>
          <w:sz w:val="24"/>
          <w:szCs w:val="24"/>
        </w:rPr>
        <w:tab/>
        <w:t xml:space="preserve">The vehicle did not have a </w:t>
      </w:r>
      <w:r w:rsidR="0064200D">
        <w:rPr>
          <w:rFonts w:ascii="Tahoma" w:hAnsi="Tahoma" w:cs="Tahoma"/>
          <w:sz w:val="24"/>
          <w:szCs w:val="24"/>
        </w:rPr>
        <w:t>history of mechanical failure.</w:t>
      </w:r>
    </w:p>
    <w:p w:rsidR="0064200D" w:rsidRDefault="0064200D" w:rsidP="0064200D">
      <w:pPr>
        <w:spacing w:after="0" w:line="360" w:lineRule="auto"/>
        <w:ind w:left="720" w:hanging="720"/>
        <w:jc w:val="both"/>
        <w:rPr>
          <w:rFonts w:ascii="Tahoma" w:hAnsi="Tahoma" w:cs="Tahoma"/>
          <w:sz w:val="24"/>
          <w:szCs w:val="24"/>
        </w:rPr>
      </w:pPr>
      <w:r>
        <w:rPr>
          <w:rFonts w:ascii="Tahoma" w:hAnsi="Tahoma" w:cs="Tahoma"/>
          <w:sz w:val="24"/>
          <w:szCs w:val="24"/>
        </w:rPr>
        <w:tab/>
        <w:t>2.</w:t>
      </w:r>
      <w:r>
        <w:rPr>
          <w:rFonts w:ascii="Tahoma" w:hAnsi="Tahoma" w:cs="Tahoma"/>
          <w:sz w:val="24"/>
          <w:szCs w:val="24"/>
        </w:rPr>
        <w:tab/>
        <w:t xml:space="preserve">“the vehicle had no clean service history thereby dismissing any possible    </w:t>
      </w:r>
    </w:p>
    <w:p w:rsidR="0064200D" w:rsidRDefault="0064200D" w:rsidP="0064200D">
      <w:pPr>
        <w:spacing w:after="0" w:line="360" w:lineRule="auto"/>
        <w:ind w:left="720" w:hanging="720"/>
        <w:jc w:val="both"/>
        <w:rPr>
          <w:rFonts w:ascii="Tahoma" w:hAnsi="Tahoma" w:cs="Tahoma"/>
          <w:sz w:val="24"/>
          <w:szCs w:val="24"/>
        </w:rPr>
      </w:pPr>
      <w:r>
        <w:rPr>
          <w:rFonts w:ascii="Tahoma" w:hAnsi="Tahoma" w:cs="Tahoma"/>
          <w:sz w:val="24"/>
          <w:szCs w:val="24"/>
        </w:rPr>
        <w:t xml:space="preserve">                    mechanical failures as the possible cause of the accident”.</w:t>
      </w:r>
    </w:p>
    <w:p w:rsidR="000913EE" w:rsidRDefault="0064200D" w:rsidP="0064200D">
      <w:pPr>
        <w:spacing w:after="0" w:line="360" w:lineRule="auto"/>
        <w:ind w:left="1440" w:hanging="720"/>
        <w:jc w:val="both"/>
        <w:rPr>
          <w:rFonts w:ascii="Tahoma" w:hAnsi="Tahoma" w:cs="Tahoma"/>
          <w:sz w:val="24"/>
          <w:szCs w:val="24"/>
        </w:rPr>
      </w:pPr>
      <w:r>
        <w:rPr>
          <w:rFonts w:ascii="Tahoma" w:hAnsi="Tahoma" w:cs="Tahoma"/>
          <w:sz w:val="24"/>
          <w:szCs w:val="24"/>
        </w:rPr>
        <w:t>3.</w:t>
      </w:r>
      <w:r>
        <w:rPr>
          <w:rFonts w:ascii="Tahoma" w:hAnsi="Tahoma" w:cs="Tahoma"/>
          <w:sz w:val="24"/>
          <w:szCs w:val="24"/>
        </w:rPr>
        <w:tab/>
      </w:r>
      <w:r w:rsidRPr="007A4375">
        <w:rPr>
          <w:rFonts w:ascii="Tahoma" w:hAnsi="Tahoma" w:cs="Tahoma"/>
          <w:sz w:val="24"/>
          <w:szCs w:val="24"/>
        </w:rPr>
        <w:t xml:space="preserve">The accident was caused by human error and negligence. </w:t>
      </w:r>
    </w:p>
    <w:p w:rsidR="00DC6928" w:rsidRDefault="00DC6928" w:rsidP="0064200D">
      <w:pPr>
        <w:spacing w:after="0" w:line="360" w:lineRule="auto"/>
        <w:ind w:left="1440" w:hanging="720"/>
        <w:jc w:val="both"/>
        <w:rPr>
          <w:rFonts w:ascii="Tahoma" w:hAnsi="Tahoma" w:cs="Tahoma"/>
          <w:sz w:val="24"/>
          <w:szCs w:val="24"/>
        </w:rPr>
      </w:pPr>
    </w:p>
    <w:p w:rsidR="0064200D" w:rsidRPr="007A4375" w:rsidRDefault="0064200D" w:rsidP="0064200D">
      <w:pPr>
        <w:spacing w:after="0" w:line="360" w:lineRule="auto"/>
        <w:ind w:left="1440" w:hanging="720"/>
        <w:jc w:val="both"/>
        <w:rPr>
          <w:rFonts w:ascii="Tahoma" w:hAnsi="Tahoma" w:cs="Tahoma"/>
          <w:sz w:val="24"/>
          <w:szCs w:val="24"/>
        </w:rPr>
      </w:pPr>
      <w:r w:rsidRPr="007A4375">
        <w:rPr>
          <w:rFonts w:ascii="Tahoma" w:hAnsi="Tahoma" w:cs="Tahoma"/>
          <w:sz w:val="24"/>
          <w:szCs w:val="24"/>
        </w:rPr>
        <w:t>A penalty of dismissal was imposed.</w:t>
      </w:r>
    </w:p>
    <w:p w:rsidR="005C3500" w:rsidRDefault="005C3500" w:rsidP="005C3500">
      <w:pPr>
        <w:spacing w:after="0" w:line="360" w:lineRule="auto"/>
        <w:jc w:val="both"/>
        <w:rPr>
          <w:rFonts w:ascii="Tahoma" w:hAnsi="Tahoma" w:cs="Tahoma"/>
          <w:sz w:val="24"/>
          <w:szCs w:val="24"/>
        </w:rPr>
      </w:pPr>
    </w:p>
    <w:p w:rsidR="005C3500" w:rsidRDefault="00DA6F93" w:rsidP="009840A3">
      <w:pPr>
        <w:spacing w:after="0" w:line="360" w:lineRule="auto"/>
        <w:ind w:firstLine="720"/>
        <w:jc w:val="both"/>
        <w:rPr>
          <w:rFonts w:ascii="Tahoma" w:hAnsi="Tahoma" w:cs="Tahoma"/>
          <w:sz w:val="24"/>
          <w:szCs w:val="24"/>
        </w:rPr>
      </w:pPr>
      <w:r>
        <w:rPr>
          <w:rFonts w:ascii="Tahoma" w:hAnsi="Tahoma" w:cs="Tahoma"/>
          <w:sz w:val="24"/>
          <w:szCs w:val="24"/>
        </w:rPr>
        <w:t>All appeals at</w:t>
      </w:r>
      <w:r w:rsidR="005C3500">
        <w:rPr>
          <w:rFonts w:ascii="Tahoma" w:hAnsi="Tahoma" w:cs="Tahoma"/>
          <w:sz w:val="24"/>
          <w:szCs w:val="24"/>
        </w:rPr>
        <w:t xml:space="preserve"> the work place failed. The last appeal was to the Works Council</w:t>
      </w:r>
      <w:r w:rsidR="008231D2">
        <w:rPr>
          <w:rFonts w:ascii="Tahoma" w:hAnsi="Tahoma" w:cs="Tahoma"/>
          <w:sz w:val="24"/>
          <w:szCs w:val="24"/>
        </w:rPr>
        <w:t xml:space="preserve">. While accepting that there was no direct evidence of negligence and no technical expert report ruling out the </w:t>
      </w:r>
      <w:proofErr w:type="spellStart"/>
      <w:r w:rsidR="008231D2">
        <w:rPr>
          <w:rFonts w:ascii="Tahoma" w:hAnsi="Tahoma" w:cs="Tahoma"/>
          <w:sz w:val="24"/>
          <w:szCs w:val="24"/>
        </w:rPr>
        <w:t>defence</w:t>
      </w:r>
      <w:proofErr w:type="spellEnd"/>
      <w:r w:rsidR="008231D2">
        <w:rPr>
          <w:rFonts w:ascii="Tahoma" w:hAnsi="Tahoma" w:cs="Tahoma"/>
          <w:sz w:val="24"/>
          <w:szCs w:val="24"/>
        </w:rPr>
        <w:t xml:space="preserve"> of mechanical failure</w:t>
      </w:r>
      <w:r>
        <w:rPr>
          <w:rFonts w:ascii="Tahoma" w:hAnsi="Tahoma" w:cs="Tahoma"/>
          <w:sz w:val="24"/>
          <w:szCs w:val="24"/>
        </w:rPr>
        <w:t>,</w:t>
      </w:r>
      <w:r w:rsidR="008231D2">
        <w:rPr>
          <w:rFonts w:ascii="Tahoma" w:hAnsi="Tahoma" w:cs="Tahoma"/>
          <w:sz w:val="24"/>
          <w:szCs w:val="24"/>
        </w:rPr>
        <w:t xml:space="preserve"> the Works Council nevertheless upheld the conviction and penalty. It dismissed the </w:t>
      </w:r>
      <w:proofErr w:type="spellStart"/>
      <w:r w:rsidR="008231D2">
        <w:rPr>
          <w:rFonts w:ascii="Tahoma" w:hAnsi="Tahoma" w:cs="Tahoma"/>
          <w:sz w:val="24"/>
          <w:szCs w:val="24"/>
        </w:rPr>
        <w:t>defence</w:t>
      </w:r>
      <w:proofErr w:type="spellEnd"/>
      <w:r w:rsidR="008231D2">
        <w:rPr>
          <w:rFonts w:ascii="Tahoma" w:hAnsi="Tahoma" w:cs="Tahoma"/>
          <w:sz w:val="24"/>
          <w:szCs w:val="24"/>
        </w:rPr>
        <w:t xml:space="preserve"> and reasoned that the motor had been recently serviced, it had no history of mechanical fault and none of the company fleet of 21 had had such failure in the nineteen years that they had been in operation.</w:t>
      </w:r>
      <w:r w:rsidR="00B62887">
        <w:rPr>
          <w:rFonts w:ascii="Tahoma" w:hAnsi="Tahoma" w:cs="Tahoma"/>
          <w:sz w:val="24"/>
          <w:szCs w:val="24"/>
        </w:rPr>
        <w:t xml:space="preserve"> The appeal to this court is on four grounds that are that;</w:t>
      </w:r>
    </w:p>
    <w:p w:rsidR="00680FB8" w:rsidRDefault="00680FB8" w:rsidP="00680FB8">
      <w:pPr>
        <w:spacing w:after="0" w:line="360" w:lineRule="auto"/>
        <w:jc w:val="both"/>
        <w:rPr>
          <w:rFonts w:ascii="Tahoma" w:hAnsi="Tahoma" w:cs="Tahoma"/>
          <w:sz w:val="24"/>
          <w:szCs w:val="24"/>
        </w:rPr>
      </w:pPr>
    </w:p>
    <w:p w:rsidR="00680FB8" w:rsidRDefault="00680FB8" w:rsidP="00680FB8">
      <w:pPr>
        <w:spacing w:after="0" w:line="360" w:lineRule="auto"/>
        <w:ind w:left="1440" w:hanging="720"/>
        <w:jc w:val="both"/>
        <w:rPr>
          <w:rFonts w:ascii="Tahoma" w:hAnsi="Tahoma" w:cs="Tahoma"/>
          <w:sz w:val="24"/>
          <w:szCs w:val="24"/>
        </w:rPr>
      </w:pPr>
      <w:r>
        <w:rPr>
          <w:rFonts w:ascii="Tahoma" w:hAnsi="Tahoma" w:cs="Tahoma"/>
          <w:sz w:val="24"/>
          <w:szCs w:val="24"/>
        </w:rPr>
        <w:t>1.</w:t>
      </w:r>
      <w:r>
        <w:rPr>
          <w:rFonts w:ascii="Tahoma" w:hAnsi="Tahoma" w:cs="Tahoma"/>
          <w:sz w:val="24"/>
          <w:szCs w:val="24"/>
        </w:rPr>
        <w:tab/>
        <w:t>The works council erred at law by dismissing the police report without evidence proving otherwise.</w:t>
      </w:r>
    </w:p>
    <w:p w:rsidR="00680FB8" w:rsidRDefault="00680FB8" w:rsidP="00680FB8">
      <w:pPr>
        <w:spacing w:after="0" w:line="360" w:lineRule="auto"/>
        <w:ind w:left="144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t>The works council ignored a fundamental principle of law, that “</w:t>
      </w:r>
      <w:r w:rsidRPr="00680FB8">
        <w:rPr>
          <w:rFonts w:ascii="Tahoma" w:hAnsi="Tahoma" w:cs="Tahoma"/>
          <w:i/>
          <w:sz w:val="24"/>
          <w:szCs w:val="24"/>
        </w:rPr>
        <w:t>he who</w:t>
      </w:r>
      <w:r>
        <w:rPr>
          <w:rFonts w:ascii="Tahoma" w:hAnsi="Tahoma" w:cs="Tahoma"/>
          <w:sz w:val="24"/>
          <w:szCs w:val="24"/>
        </w:rPr>
        <w:t xml:space="preserve"> </w:t>
      </w:r>
      <w:r w:rsidRPr="00680FB8">
        <w:rPr>
          <w:rFonts w:ascii="Tahoma" w:hAnsi="Tahoma" w:cs="Tahoma"/>
          <w:i/>
          <w:sz w:val="24"/>
          <w:szCs w:val="24"/>
        </w:rPr>
        <w:t>alleges must prove</w:t>
      </w:r>
      <w:r>
        <w:rPr>
          <w:rFonts w:ascii="Tahoma" w:hAnsi="Tahoma" w:cs="Tahoma"/>
          <w:sz w:val="24"/>
          <w:szCs w:val="24"/>
        </w:rPr>
        <w:t>” because, even though an allegation of negligent driving was made, it was never substantiated.</w:t>
      </w:r>
    </w:p>
    <w:p w:rsidR="00680FB8" w:rsidRDefault="00680FB8" w:rsidP="00680FB8">
      <w:pPr>
        <w:spacing w:after="0" w:line="360" w:lineRule="auto"/>
        <w:ind w:left="1440" w:hanging="720"/>
        <w:jc w:val="both"/>
        <w:rPr>
          <w:rFonts w:ascii="Tahoma" w:hAnsi="Tahoma" w:cs="Tahoma"/>
          <w:sz w:val="24"/>
          <w:szCs w:val="24"/>
        </w:rPr>
      </w:pPr>
      <w:r>
        <w:rPr>
          <w:rFonts w:ascii="Tahoma" w:hAnsi="Tahoma" w:cs="Tahoma"/>
          <w:sz w:val="24"/>
          <w:szCs w:val="24"/>
        </w:rPr>
        <w:lastRenderedPageBreak/>
        <w:t>3.</w:t>
      </w:r>
      <w:r>
        <w:rPr>
          <w:rFonts w:ascii="Tahoma" w:hAnsi="Tahoma" w:cs="Tahoma"/>
          <w:sz w:val="24"/>
          <w:szCs w:val="24"/>
        </w:rPr>
        <w:tab/>
        <w:t>The works council erred in blaming the Appellant for the occurrence of vis major, that is the unexpected mechanical fault.</w:t>
      </w:r>
    </w:p>
    <w:p w:rsidR="00680FB8" w:rsidRDefault="00680FB8" w:rsidP="00680FB8">
      <w:pPr>
        <w:spacing w:after="0" w:line="360" w:lineRule="auto"/>
        <w:ind w:left="1440" w:hanging="720"/>
        <w:jc w:val="both"/>
        <w:rPr>
          <w:rFonts w:ascii="Tahoma" w:hAnsi="Tahoma" w:cs="Tahoma"/>
          <w:sz w:val="24"/>
          <w:szCs w:val="24"/>
        </w:rPr>
      </w:pPr>
    </w:p>
    <w:p w:rsidR="00B62887" w:rsidRDefault="00680FB8" w:rsidP="00A36F9F">
      <w:pPr>
        <w:spacing w:after="0" w:line="360" w:lineRule="auto"/>
        <w:ind w:left="1440" w:hanging="720"/>
        <w:jc w:val="both"/>
        <w:rPr>
          <w:rFonts w:ascii="Tahoma" w:hAnsi="Tahoma" w:cs="Tahoma"/>
          <w:sz w:val="24"/>
          <w:szCs w:val="24"/>
        </w:rPr>
      </w:pPr>
      <w:r>
        <w:rPr>
          <w:rFonts w:ascii="Tahoma" w:hAnsi="Tahoma" w:cs="Tahoma"/>
          <w:sz w:val="24"/>
          <w:szCs w:val="24"/>
        </w:rPr>
        <w:t>4.</w:t>
      </w:r>
      <w:r>
        <w:rPr>
          <w:rFonts w:ascii="Tahoma" w:hAnsi="Tahoma" w:cs="Tahoma"/>
          <w:sz w:val="24"/>
          <w:szCs w:val="24"/>
        </w:rPr>
        <w:tab/>
        <w:t>The works council ignored the fact that at the time of impact, the Appellant was travelling at a speed of 69km/</w:t>
      </w:r>
      <w:proofErr w:type="spellStart"/>
      <w:r>
        <w:rPr>
          <w:rFonts w:ascii="Tahoma" w:hAnsi="Tahoma" w:cs="Tahoma"/>
          <w:sz w:val="24"/>
          <w:szCs w:val="24"/>
        </w:rPr>
        <w:t>hr</w:t>
      </w:r>
      <w:proofErr w:type="spellEnd"/>
      <w:r>
        <w:rPr>
          <w:rFonts w:ascii="Tahoma" w:hAnsi="Tahoma" w:cs="Tahoma"/>
          <w:sz w:val="24"/>
          <w:szCs w:val="24"/>
        </w:rPr>
        <w:t>, which is below the speed limit of the area (80km/</w:t>
      </w:r>
      <w:proofErr w:type="spellStart"/>
      <w:r>
        <w:rPr>
          <w:rFonts w:ascii="Tahoma" w:hAnsi="Tahoma" w:cs="Tahoma"/>
          <w:sz w:val="24"/>
          <w:szCs w:val="24"/>
        </w:rPr>
        <w:t>hr</w:t>
      </w:r>
      <w:proofErr w:type="spellEnd"/>
      <w:r>
        <w:rPr>
          <w:rFonts w:ascii="Tahoma" w:hAnsi="Tahoma" w:cs="Tahoma"/>
          <w:sz w:val="24"/>
          <w:szCs w:val="24"/>
        </w:rPr>
        <w:t>)</w:t>
      </w:r>
      <w:r w:rsidR="00A36F9F">
        <w:rPr>
          <w:rFonts w:ascii="Tahoma" w:hAnsi="Tahoma" w:cs="Tahoma"/>
          <w:sz w:val="24"/>
          <w:szCs w:val="24"/>
        </w:rPr>
        <w:t>.</w:t>
      </w:r>
    </w:p>
    <w:p w:rsidR="005027E9" w:rsidRDefault="005027E9" w:rsidP="006C6682">
      <w:pPr>
        <w:spacing w:after="0" w:line="360" w:lineRule="auto"/>
        <w:ind w:left="720" w:hanging="720"/>
        <w:jc w:val="both"/>
        <w:rPr>
          <w:rFonts w:ascii="Tahoma" w:hAnsi="Tahoma" w:cs="Tahoma"/>
          <w:sz w:val="24"/>
          <w:szCs w:val="24"/>
        </w:rPr>
      </w:pPr>
    </w:p>
    <w:p w:rsidR="000524F8" w:rsidRDefault="00B62887" w:rsidP="00B80A59">
      <w:pPr>
        <w:spacing w:after="0" w:line="360" w:lineRule="auto"/>
        <w:ind w:firstLine="720"/>
        <w:jc w:val="both"/>
        <w:rPr>
          <w:rFonts w:ascii="Tahoma" w:hAnsi="Tahoma" w:cs="Tahoma"/>
          <w:sz w:val="24"/>
          <w:szCs w:val="24"/>
        </w:rPr>
      </w:pPr>
      <w:r>
        <w:rPr>
          <w:rFonts w:ascii="Tahoma" w:hAnsi="Tahoma" w:cs="Tahoma"/>
          <w:sz w:val="24"/>
          <w:szCs w:val="24"/>
        </w:rPr>
        <w:t>Reading this file</w:t>
      </w:r>
      <w:r w:rsidR="000524F8">
        <w:rPr>
          <w:rFonts w:ascii="Tahoma" w:hAnsi="Tahoma" w:cs="Tahoma"/>
          <w:sz w:val="24"/>
          <w:szCs w:val="24"/>
        </w:rPr>
        <w:t>,</w:t>
      </w:r>
      <w:r>
        <w:rPr>
          <w:rFonts w:ascii="Tahoma" w:hAnsi="Tahoma" w:cs="Tahoma"/>
          <w:sz w:val="24"/>
          <w:szCs w:val="24"/>
        </w:rPr>
        <w:t xml:space="preserve"> from the Ve</w:t>
      </w:r>
      <w:r w:rsidR="000524F8">
        <w:rPr>
          <w:rFonts w:ascii="Tahoma" w:hAnsi="Tahoma" w:cs="Tahoma"/>
          <w:sz w:val="24"/>
          <w:szCs w:val="24"/>
        </w:rPr>
        <w:t>hicle Car</w:t>
      </w:r>
      <w:r>
        <w:rPr>
          <w:rFonts w:ascii="Tahoma" w:hAnsi="Tahoma" w:cs="Tahoma"/>
          <w:sz w:val="24"/>
          <w:szCs w:val="24"/>
        </w:rPr>
        <w:t>e Committee minutes one cannot help but notice that the critical issue is the evidence on brake</w:t>
      </w:r>
      <w:r w:rsidR="000524F8">
        <w:rPr>
          <w:rFonts w:ascii="Tahoma" w:hAnsi="Tahoma" w:cs="Tahoma"/>
          <w:sz w:val="24"/>
          <w:szCs w:val="24"/>
        </w:rPr>
        <w:t>s</w:t>
      </w:r>
      <w:r>
        <w:rPr>
          <w:rFonts w:ascii="Tahoma" w:hAnsi="Tahoma" w:cs="Tahoma"/>
          <w:sz w:val="24"/>
          <w:szCs w:val="24"/>
        </w:rPr>
        <w:t xml:space="preserve"> and st</w:t>
      </w:r>
      <w:r w:rsidR="007A4375">
        <w:rPr>
          <w:rFonts w:ascii="Tahoma" w:hAnsi="Tahoma" w:cs="Tahoma"/>
          <w:sz w:val="24"/>
          <w:szCs w:val="24"/>
        </w:rPr>
        <w:t>eering failure. Both parties were</w:t>
      </w:r>
      <w:r>
        <w:rPr>
          <w:rFonts w:ascii="Tahoma" w:hAnsi="Tahoma" w:cs="Tahoma"/>
          <w:sz w:val="24"/>
          <w:szCs w:val="24"/>
        </w:rPr>
        <w:t xml:space="preserve"> aware of it. The employer makes the point that such evidence is not on record and VID could have looked into it had they been asked to. But nobody did anything about it. Where does this lead us to?</w:t>
      </w:r>
    </w:p>
    <w:p w:rsidR="00B62887" w:rsidRDefault="00B62887" w:rsidP="005C3500">
      <w:pPr>
        <w:spacing w:after="0" w:line="360" w:lineRule="auto"/>
        <w:jc w:val="both"/>
        <w:rPr>
          <w:rFonts w:ascii="Tahoma" w:hAnsi="Tahoma" w:cs="Tahoma"/>
          <w:sz w:val="24"/>
          <w:szCs w:val="24"/>
        </w:rPr>
      </w:pPr>
    </w:p>
    <w:p w:rsidR="00425855" w:rsidRDefault="00B62887" w:rsidP="005C3500">
      <w:pPr>
        <w:spacing w:after="0" w:line="360" w:lineRule="auto"/>
        <w:jc w:val="both"/>
        <w:rPr>
          <w:rFonts w:ascii="Tahoma" w:hAnsi="Tahoma" w:cs="Tahoma"/>
          <w:sz w:val="24"/>
          <w:szCs w:val="24"/>
        </w:rPr>
      </w:pPr>
      <w:r>
        <w:rPr>
          <w:rFonts w:ascii="Tahoma" w:hAnsi="Tahoma" w:cs="Tahoma"/>
          <w:sz w:val="24"/>
          <w:szCs w:val="24"/>
        </w:rPr>
        <w:tab/>
        <w:t>T</w:t>
      </w:r>
      <w:r w:rsidR="000524F8">
        <w:rPr>
          <w:rFonts w:ascii="Tahoma" w:hAnsi="Tahoma" w:cs="Tahoma"/>
          <w:sz w:val="24"/>
          <w:szCs w:val="24"/>
        </w:rPr>
        <w:t>here is no explanation as to why</w:t>
      </w:r>
      <w:r>
        <w:rPr>
          <w:rFonts w:ascii="Tahoma" w:hAnsi="Tahoma" w:cs="Tahoma"/>
          <w:sz w:val="24"/>
          <w:szCs w:val="24"/>
        </w:rPr>
        <w:t xml:space="preserve"> it is said that there was no </w:t>
      </w:r>
      <w:proofErr w:type="spellStart"/>
      <w:r>
        <w:rPr>
          <w:rFonts w:ascii="Tahoma" w:hAnsi="Tahoma" w:cs="Tahoma"/>
          <w:sz w:val="24"/>
          <w:szCs w:val="24"/>
        </w:rPr>
        <w:t>dec</w:t>
      </w:r>
      <w:r w:rsidR="000524F8">
        <w:rPr>
          <w:rFonts w:ascii="Tahoma" w:hAnsi="Tahoma" w:cs="Tahoma"/>
          <w:sz w:val="24"/>
          <w:szCs w:val="24"/>
        </w:rPr>
        <w:t>e</w:t>
      </w:r>
      <w:r>
        <w:rPr>
          <w:rFonts w:ascii="Tahoma" w:hAnsi="Tahoma" w:cs="Tahoma"/>
          <w:sz w:val="24"/>
          <w:szCs w:val="24"/>
        </w:rPr>
        <w:t>laration</w:t>
      </w:r>
      <w:proofErr w:type="spellEnd"/>
      <w:r>
        <w:rPr>
          <w:rFonts w:ascii="Tahoma" w:hAnsi="Tahoma" w:cs="Tahoma"/>
          <w:sz w:val="24"/>
          <w:szCs w:val="24"/>
        </w:rPr>
        <w:t xml:space="preserve"> when </w:t>
      </w:r>
      <w:proofErr w:type="spellStart"/>
      <w:r>
        <w:rPr>
          <w:rFonts w:ascii="Tahoma" w:hAnsi="Tahoma" w:cs="Tahoma"/>
          <w:sz w:val="24"/>
          <w:szCs w:val="24"/>
        </w:rPr>
        <w:t>infact</w:t>
      </w:r>
      <w:proofErr w:type="spellEnd"/>
      <w:r>
        <w:rPr>
          <w:rFonts w:ascii="Tahoma" w:hAnsi="Tahoma" w:cs="Tahoma"/>
          <w:sz w:val="24"/>
          <w:szCs w:val="24"/>
        </w:rPr>
        <w:t xml:space="preserve"> the speed reduced from 72km/h to 69km/h by the time of the impact</w:t>
      </w:r>
      <w:r w:rsidR="00FD6DA3">
        <w:rPr>
          <w:rFonts w:ascii="Tahoma" w:hAnsi="Tahoma" w:cs="Tahoma"/>
          <w:sz w:val="24"/>
          <w:szCs w:val="24"/>
        </w:rPr>
        <w:t xml:space="preserve">. There is no categorical evidence anywhere to say that there was no brake </w:t>
      </w:r>
      <w:r w:rsidR="00DC6928">
        <w:rPr>
          <w:rFonts w:ascii="Tahoma" w:hAnsi="Tahoma" w:cs="Tahoma"/>
          <w:sz w:val="24"/>
          <w:szCs w:val="24"/>
        </w:rPr>
        <w:t>failure. Appellant is adama</w:t>
      </w:r>
      <w:r w:rsidR="007A4375">
        <w:rPr>
          <w:rFonts w:ascii="Tahoma" w:hAnsi="Tahoma" w:cs="Tahoma"/>
          <w:sz w:val="24"/>
          <w:szCs w:val="24"/>
        </w:rPr>
        <w:t>n</w:t>
      </w:r>
      <w:r w:rsidR="000524F8">
        <w:rPr>
          <w:rFonts w:ascii="Tahoma" w:hAnsi="Tahoma" w:cs="Tahoma"/>
          <w:sz w:val="24"/>
          <w:szCs w:val="24"/>
        </w:rPr>
        <w:t xml:space="preserve">t that </w:t>
      </w:r>
      <w:r w:rsidR="00FD6DA3">
        <w:rPr>
          <w:rFonts w:ascii="Tahoma" w:hAnsi="Tahoma" w:cs="Tahoma"/>
          <w:sz w:val="24"/>
          <w:szCs w:val="24"/>
        </w:rPr>
        <w:t xml:space="preserve">there was. If there was how could he reduce speed by applying brakes? The appellant’s </w:t>
      </w:r>
      <w:proofErr w:type="spellStart"/>
      <w:r w:rsidR="00FD6DA3">
        <w:rPr>
          <w:rFonts w:ascii="Tahoma" w:hAnsi="Tahoma" w:cs="Tahoma"/>
          <w:sz w:val="24"/>
          <w:szCs w:val="24"/>
        </w:rPr>
        <w:t>defence</w:t>
      </w:r>
      <w:proofErr w:type="spellEnd"/>
      <w:r w:rsidR="00FD6DA3">
        <w:rPr>
          <w:rFonts w:ascii="Tahoma" w:hAnsi="Tahoma" w:cs="Tahoma"/>
          <w:sz w:val="24"/>
          <w:szCs w:val="24"/>
        </w:rPr>
        <w:t xml:space="preserve"> was known right from the beginning. It was therefore necessary to lead evidence to rebut it. He who alleges negligence must prove it. The employer could do so, by leading contrary circumstantial evidence or by direct evidence on the brakes and steering.</w:t>
      </w:r>
    </w:p>
    <w:p w:rsidR="00FD6DA3" w:rsidRDefault="00FD6DA3" w:rsidP="005C3500">
      <w:pPr>
        <w:spacing w:after="0" w:line="360" w:lineRule="auto"/>
        <w:jc w:val="both"/>
        <w:rPr>
          <w:rFonts w:ascii="Tahoma" w:hAnsi="Tahoma" w:cs="Tahoma"/>
          <w:sz w:val="24"/>
          <w:szCs w:val="24"/>
        </w:rPr>
      </w:pPr>
    </w:p>
    <w:p w:rsidR="00FD6DA3" w:rsidRDefault="007A4375" w:rsidP="005C3500">
      <w:pPr>
        <w:spacing w:after="0" w:line="360" w:lineRule="auto"/>
        <w:jc w:val="both"/>
        <w:rPr>
          <w:rFonts w:ascii="Tahoma" w:hAnsi="Tahoma" w:cs="Tahoma"/>
          <w:sz w:val="24"/>
          <w:szCs w:val="24"/>
        </w:rPr>
      </w:pPr>
      <w:r>
        <w:rPr>
          <w:rFonts w:ascii="Tahoma" w:hAnsi="Tahoma" w:cs="Tahoma"/>
          <w:sz w:val="24"/>
          <w:szCs w:val="24"/>
        </w:rPr>
        <w:tab/>
        <w:t>From</w:t>
      </w:r>
      <w:r w:rsidR="00FD6DA3">
        <w:rPr>
          <w:rFonts w:ascii="Tahoma" w:hAnsi="Tahoma" w:cs="Tahoma"/>
          <w:sz w:val="24"/>
          <w:szCs w:val="24"/>
        </w:rPr>
        <w:t xml:space="preserve"> the record,</w:t>
      </w:r>
      <w:r w:rsidR="007D66D3">
        <w:rPr>
          <w:rFonts w:ascii="Tahoma" w:hAnsi="Tahoma" w:cs="Tahoma"/>
          <w:sz w:val="24"/>
          <w:szCs w:val="24"/>
        </w:rPr>
        <w:t xml:space="preserve"> the report of the accident scene, one would have liked to hear on how a vehicle whose steering has locked can veer from right to left across the road. It would also have assist</w:t>
      </w:r>
      <w:r>
        <w:rPr>
          <w:rFonts w:ascii="Tahoma" w:hAnsi="Tahoma" w:cs="Tahoma"/>
          <w:sz w:val="24"/>
          <w:szCs w:val="24"/>
        </w:rPr>
        <w:t>ed if evidence was led from expe</w:t>
      </w:r>
      <w:r w:rsidR="007D66D3">
        <w:rPr>
          <w:rFonts w:ascii="Tahoma" w:hAnsi="Tahoma" w:cs="Tahoma"/>
          <w:sz w:val="24"/>
          <w:szCs w:val="24"/>
        </w:rPr>
        <w:t>rts on whether such a vehicle can lock its steering while the engine is on. Linked to veering off the road is the question whether this was a straight part of the road and if straight would a</w:t>
      </w:r>
      <w:r w:rsidR="00173565">
        <w:rPr>
          <w:rFonts w:ascii="Tahoma" w:hAnsi="Tahoma" w:cs="Tahoma"/>
          <w:sz w:val="24"/>
          <w:szCs w:val="24"/>
        </w:rPr>
        <w:t xml:space="preserve"> locked vehicle not continue st</w:t>
      </w:r>
      <w:r w:rsidR="007D66D3">
        <w:rPr>
          <w:rFonts w:ascii="Tahoma" w:hAnsi="Tahoma" w:cs="Tahoma"/>
          <w:sz w:val="24"/>
          <w:szCs w:val="24"/>
        </w:rPr>
        <w:t>r</w:t>
      </w:r>
      <w:r w:rsidR="00173565">
        <w:rPr>
          <w:rFonts w:ascii="Tahoma" w:hAnsi="Tahoma" w:cs="Tahoma"/>
          <w:sz w:val="24"/>
          <w:szCs w:val="24"/>
        </w:rPr>
        <w:t>a</w:t>
      </w:r>
      <w:r w:rsidR="007D66D3">
        <w:rPr>
          <w:rFonts w:ascii="Tahoma" w:hAnsi="Tahoma" w:cs="Tahoma"/>
          <w:sz w:val="24"/>
          <w:szCs w:val="24"/>
        </w:rPr>
        <w:t>ight?</w:t>
      </w:r>
    </w:p>
    <w:p w:rsidR="007D66D3" w:rsidRDefault="007D66D3" w:rsidP="005C3500">
      <w:pPr>
        <w:spacing w:after="0" w:line="360" w:lineRule="auto"/>
        <w:jc w:val="both"/>
        <w:rPr>
          <w:rFonts w:ascii="Tahoma" w:hAnsi="Tahoma" w:cs="Tahoma"/>
          <w:sz w:val="24"/>
          <w:szCs w:val="24"/>
        </w:rPr>
      </w:pPr>
      <w:r>
        <w:rPr>
          <w:rFonts w:ascii="Tahoma" w:hAnsi="Tahoma" w:cs="Tahoma"/>
          <w:sz w:val="24"/>
          <w:szCs w:val="24"/>
        </w:rPr>
        <w:lastRenderedPageBreak/>
        <w:t>Was the vehicle going uphill or downhill? Would it naturally increase or reduce speed with the foot off the accelerators. Many questions are left unanswered.</w:t>
      </w:r>
    </w:p>
    <w:p w:rsidR="00BC30ED" w:rsidRDefault="00BC30ED" w:rsidP="005C3500">
      <w:pPr>
        <w:spacing w:after="0" w:line="360" w:lineRule="auto"/>
        <w:jc w:val="both"/>
        <w:rPr>
          <w:rFonts w:ascii="Tahoma" w:hAnsi="Tahoma" w:cs="Tahoma"/>
          <w:sz w:val="24"/>
          <w:szCs w:val="24"/>
        </w:rPr>
      </w:pPr>
    </w:p>
    <w:p w:rsidR="00BC30ED" w:rsidRDefault="00BC30ED" w:rsidP="005C3500">
      <w:pPr>
        <w:spacing w:after="0" w:line="360" w:lineRule="auto"/>
        <w:jc w:val="both"/>
        <w:rPr>
          <w:rFonts w:ascii="Tahoma" w:hAnsi="Tahoma" w:cs="Tahoma"/>
          <w:sz w:val="24"/>
          <w:szCs w:val="24"/>
        </w:rPr>
      </w:pPr>
      <w:r>
        <w:rPr>
          <w:rFonts w:ascii="Tahoma" w:hAnsi="Tahoma" w:cs="Tahoma"/>
          <w:sz w:val="24"/>
          <w:szCs w:val="24"/>
        </w:rPr>
        <w:tab/>
        <w:t>The first disciplinary hearing was not deep enough to bring</w:t>
      </w:r>
      <w:r w:rsidR="009335EF">
        <w:rPr>
          <w:rFonts w:ascii="Tahoma" w:hAnsi="Tahoma" w:cs="Tahoma"/>
          <w:sz w:val="24"/>
          <w:szCs w:val="24"/>
        </w:rPr>
        <w:t xml:space="preserve"> out the issues necessary to enable an informed decision to be made.</w:t>
      </w:r>
    </w:p>
    <w:p w:rsidR="009335EF" w:rsidRDefault="009335EF" w:rsidP="005C3500">
      <w:pPr>
        <w:spacing w:after="0" w:line="360" w:lineRule="auto"/>
        <w:jc w:val="both"/>
        <w:rPr>
          <w:rFonts w:ascii="Tahoma" w:hAnsi="Tahoma" w:cs="Tahoma"/>
          <w:sz w:val="24"/>
          <w:szCs w:val="24"/>
        </w:rPr>
      </w:pPr>
      <w:r>
        <w:rPr>
          <w:rFonts w:ascii="Tahoma" w:hAnsi="Tahoma" w:cs="Tahoma"/>
          <w:sz w:val="24"/>
          <w:szCs w:val="24"/>
        </w:rPr>
        <w:t>Let us consider the grounds of appeal individually in order to have the complete picture.</w:t>
      </w:r>
    </w:p>
    <w:p w:rsidR="009335EF" w:rsidRDefault="009335EF" w:rsidP="005C3500">
      <w:pPr>
        <w:spacing w:after="0" w:line="360" w:lineRule="auto"/>
        <w:jc w:val="both"/>
        <w:rPr>
          <w:rFonts w:ascii="Tahoma" w:hAnsi="Tahoma" w:cs="Tahoma"/>
          <w:sz w:val="24"/>
          <w:szCs w:val="24"/>
        </w:rPr>
      </w:pPr>
    </w:p>
    <w:p w:rsidR="009335EF" w:rsidRPr="009335EF" w:rsidRDefault="009335EF" w:rsidP="005C3500">
      <w:pPr>
        <w:spacing w:after="0" w:line="360" w:lineRule="auto"/>
        <w:jc w:val="both"/>
        <w:rPr>
          <w:rFonts w:ascii="Tahoma" w:hAnsi="Tahoma" w:cs="Tahoma"/>
          <w:sz w:val="24"/>
          <w:szCs w:val="24"/>
          <w:u w:val="single"/>
        </w:rPr>
      </w:pPr>
      <w:r>
        <w:rPr>
          <w:rFonts w:ascii="Tahoma" w:hAnsi="Tahoma" w:cs="Tahoma"/>
          <w:sz w:val="24"/>
          <w:szCs w:val="24"/>
        </w:rPr>
        <w:t>1.</w:t>
      </w:r>
      <w:r>
        <w:rPr>
          <w:rFonts w:ascii="Tahoma" w:hAnsi="Tahoma" w:cs="Tahoma"/>
          <w:sz w:val="24"/>
          <w:szCs w:val="24"/>
        </w:rPr>
        <w:tab/>
      </w:r>
      <w:r w:rsidRPr="009335EF">
        <w:rPr>
          <w:rFonts w:ascii="Tahoma" w:hAnsi="Tahoma" w:cs="Tahoma"/>
          <w:sz w:val="24"/>
          <w:szCs w:val="24"/>
          <w:u w:val="single"/>
        </w:rPr>
        <w:t>The Police Report</w:t>
      </w:r>
    </w:p>
    <w:p w:rsidR="009335EF" w:rsidRDefault="009335EF" w:rsidP="009335EF">
      <w:pPr>
        <w:spacing w:after="0" w:line="360" w:lineRule="auto"/>
        <w:ind w:left="720"/>
        <w:jc w:val="both"/>
        <w:rPr>
          <w:rFonts w:ascii="Tahoma" w:hAnsi="Tahoma" w:cs="Tahoma"/>
          <w:sz w:val="24"/>
          <w:szCs w:val="24"/>
        </w:rPr>
      </w:pPr>
      <w:r>
        <w:rPr>
          <w:rFonts w:ascii="Tahoma" w:hAnsi="Tahoma" w:cs="Tahoma"/>
          <w:sz w:val="24"/>
          <w:szCs w:val="24"/>
        </w:rPr>
        <w:t xml:space="preserve">The appellant argued that the works council erred in dismissing the police report without evidence proving otherwise. There are three sides to this. Firstly, the police report is not evidence. It is not an account of any evidence. It is their report which may also contain their </w:t>
      </w:r>
      <w:r w:rsidR="002B7F53">
        <w:rPr>
          <w:rFonts w:ascii="Tahoma" w:hAnsi="Tahoma" w:cs="Tahoma"/>
          <w:sz w:val="24"/>
          <w:szCs w:val="24"/>
        </w:rPr>
        <w:t>opinion. What would be useful is</w:t>
      </w:r>
      <w:r>
        <w:rPr>
          <w:rFonts w:ascii="Tahoma" w:hAnsi="Tahoma" w:cs="Tahoma"/>
          <w:sz w:val="24"/>
          <w:szCs w:val="24"/>
        </w:rPr>
        <w:t xml:space="preserve"> their source documents/evidence. Secondly the opinion or their decision is not evidence. The court or any tri</w:t>
      </w:r>
      <w:r w:rsidR="002B7F53">
        <w:rPr>
          <w:rFonts w:ascii="Tahoma" w:hAnsi="Tahoma" w:cs="Tahoma"/>
          <w:sz w:val="24"/>
          <w:szCs w:val="24"/>
        </w:rPr>
        <w:t>bunal has to make its own opini</w:t>
      </w:r>
      <w:r>
        <w:rPr>
          <w:rFonts w:ascii="Tahoma" w:hAnsi="Tahoma" w:cs="Tahoma"/>
          <w:sz w:val="24"/>
          <w:szCs w:val="24"/>
        </w:rPr>
        <w:t xml:space="preserve">on. Thirdly the standard of proof required in criminal cases is higher than in Labour/ civil cases. Therefore the refusal to prosecute by the police </w:t>
      </w:r>
      <w:r w:rsidR="00F173AE">
        <w:rPr>
          <w:rFonts w:ascii="Tahoma" w:hAnsi="Tahoma" w:cs="Tahoma"/>
          <w:sz w:val="24"/>
          <w:szCs w:val="24"/>
        </w:rPr>
        <w:t xml:space="preserve">does not necessarily lead </w:t>
      </w:r>
      <w:r>
        <w:rPr>
          <w:rFonts w:ascii="Tahoma" w:hAnsi="Tahoma" w:cs="Tahoma"/>
          <w:sz w:val="24"/>
          <w:szCs w:val="24"/>
        </w:rPr>
        <w:t>to an acquittal in Labour/civil cases.</w:t>
      </w:r>
    </w:p>
    <w:p w:rsidR="00425855" w:rsidRDefault="009335EF" w:rsidP="009335EF">
      <w:pPr>
        <w:spacing w:after="0" w:line="360" w:lineRule="auto"/>
        <w:ind w:left="720"/>
        <w:jc w:val="both"/>
        <w:rPr>
          <w:rFonts w:ascii="Tahoma" w:hAnsi="Tahoma" w:cs="Tahoma"/>
          <w:sz w:val="24"/>
          <w:szCs w:val="24"/>
        </w:rPr>
      </w:pPr>
      <w:r>
        <w:rPr>
          <w:rFonts w:ascii="Tahoma" w:hAnsi="Tahoma" w:cs="Tahoma"/>
          <w:sz w:val="24"/>
          <w:szCs w:val="24"/>
        </w:rPr>
        <w:t xml:space="preserve">In the result the police report is a </w:t>
      </w:r>
      <w:proofErr w:type="spellStart"/>
      <w:r>
        <w:rPr>
          <w:rFonts w:ascii="Tahoma" w:hAnsi="Tahoma" w:cs="Tahoma"/>
          <w:sz w:val="24"/>
          <w:szCs w:val="24"/>
        </w:rPr>
        <w:t>none</w:t>
      </w:r>
      <w:proofErr w:type="spellEnd"/>
      <w:r>
        <w:rPr>
          <w:rFonts w:ascii="Tahoma" w:hAnsi="Tahoma" w:cs="Tahoma"/>
          <w:sz w:val="24"/>
          <w:szCs w:val="24"/>
        </w:rPr>
        <w:t xml:space="preserve"> issue unless one picks up particular evidence from it and applies it. The way the issue is raised here makes it a </w:t>
      </w:r>
      <w:proofErr w:type="spellStart"/>
      <w:r>
        <w:rPr>
          <w:rFonts w:ascii="Tahoma" w:hAnsi="Tahoma" w:cs="Tahoma"/>
          <w:sz w:val="24"/>
          <w:szCs w:val="24"/>
        </w:rPr>
        <w:t>none</w:t>
      </w:r>
      <w:proofErr w:type="spellEnd"/>
      <w:r>
        <w:rPr>
          <w:rFonts w:ascii="Tahoma" w:hAnsi="Tahoma" w:cs="Tahoma"/>
          <w:sz w:val="24"/>
          <w:szCs w:val="24"/>
        </w:rPr>
        <w:t xml:space="preserve"> issue.</w:t>
      </w:r>
    </w:p>
    <w:p w:rsidR="00425855" w:rsidRDefault="00425855" w:rsidP="009335EF">
      <w:pPr>
        <w:spacing w:after="0" w:line="360" w:lineRule="auto"/>
        <w:ind w:left="720"/>
        <w:jc w:val="both"/>
        <w:rPr>
          <w:rFonts w:ascii="Tahoma" w:hAnsi="Tahoma" w:cs="Tahoma"/>
          <w:sz w:val="24"/>
          <w:szCs w:val="24"/>
        </w:rPr>
      </w:pPr>
    </w:p>
    <w:p w:rsidR="008778AF" w:rsidRDefault="008778AF" w:rsidP="008778AF">
      <w:pPr>
        <w:spacing w:after="0" w:line="360" w:lineRule="auto"/>
        <w:jc w:val="both"/>
        <w:rPr>
          <w:rFonts w:ascii="Tahoma" w:hAnsi="Tahoma" w:cs="Tahoma"/>
          <w:sz w:val="24"/>
          <w:szCs w:val="24"/>
        </w:rPr>
      </w:pPr>
    </w:p>
    <w:p w:rsidR="008778AF" w:rsidRDefault="008778AF" w:rsidP="008778AF">
      <w:pPr>
        <w:spacing w:after="0" w:line="360" w:lineRule="auto"/>
        <w:jc w:val="both"/>
        <w:rPr>
          <w:rFonts w:ascii="Tahoma" w:hAnsi="Tahoma" w:cs="Tahoma"/>
          <w:sz w:val="24"/>
          <w:szCs w:val="24"/>
        </w:rPr>
      </w:pPr>
      <w:r>
        <w:rPr>
          <w:rFonts w:ascii="Tahoma" w:hAnsi="Tahoma" w:cs="Tahoma"/>
          <w:sz w:val="24"/>
          <w:szCs w:val="24"/>
        </w:rPr>
        <w:t>2.</w:t>
      </w:r>
      <w:r>
        <w:rPr>
          <w:rFonts w:ascii="Tahoma" w:hAnsi="Tahoma" w:cs="Tahoma"/>
          <w:sz w:val="24"/>
          <w:szCs w:val="24"/>
        </w:rPr>
        <w:tab/>
      </w:r>
      <w:r w:rsidRPr="008778AF">
        <w:rPr>
          <w:rFonts w:ascii="Tahoma" w:hAnsi="Tahoma" w:cs="Tahoma"/>
          <w:sz w:val="24"/>
          <w:szCs w:val="24"/>
          <w:u w:val="single"/>
        </w:rPr>
        <w:t>Negligence was not proved</w:t>
      </w:r>
    </w:p>
    <w:p w:rsidR="008778AF" w:rsidRDefault="008778AF" w:rsidP="008778AF">
      <w:pPr>
        <w:spacing w:after="0" w:line="360" w:lineRule="auto"/>
        <w:ind w:left="720"/>
        <w:jc w:val="both"/>
        <w:rPr>
          <w:rFonts w:ascii="Tahoma" w:hAnsi="Tahoma" w:cs="Tahoma"/>
          <w:sz w:val="24"/>
          <w:szCs w:val="24"/>
        </w:rPr>
      </w:pPr>
      <w:r>
        <w:rPr>
          <w:rFonts w:ascii="Tahoma" w:hAnsi="Tahoma" w:cs="Tahoma"/>
          <w:sz w:val="24"/>
          <w:szCs w:val="24"/>
        </w:rPr>
        <w:t>That there was no substantial evidence produced to warrant a conviction is basically what has been discussed so far in the Judgment. There was need for more.</w:t>
      </w:r>
    </w:p>
    <w:p w:rsidR="00001BAE" w:rsidRDefault="00001BAE" w:rsidP="00001BAE">
      <w:pPr>
        <w:spacing w:after="0" w:line="360" w:lineRule="auto"/>
        <w:jc w:val="both"/>
        <w:rPr>
          <w:rFonts w:ascii="Tahoma" w:hAnsi="Tahoma" w:cs="Tahoma"/>
          <w:sz w:val="24"/>
          <w:szCs w:val="24"/>
        </w:rPr>
      </w:pPr>
    </w:p>
    <w:p w:rsidR="00001BAE" w:rsidRPr="00001BAE" w:rsidRDefault="00001BAE" w:rsidP="00001BAE">
      <w:pPr>
        <w:spacing w:after="0" w:line="360" w:lineRule="auto"/>
        <w:jc w:val="both"/>
        <w:rPr>
          <w:rFonts w:ascii="Tahoma" w:hAnsi="Tahoma" w:cs="Tahoma"/>
          <w:sz w:val="24"/>
          <w:szCs w:val="24"/>
          <w:u w:val="single"/>
        </w:rPr>
      </w:pPr>
      <w:r>
        <w:rPr>
          <w:rFonts w:ascii="Tahoma" w:hAnsi="Tahoma" w:cs="Tahoma"/>
          <w:sz w:val="24"/>
          <w:szCs w:val="24"/>
        </w:rPr>
        <w:t>3.</w:t>
      </w:r>
      <w:r>
        <w:rPr>
          <w:rFonts w:ascii="Tahoma" w:hAnsi="Tahoma" w:cs="Tahoma"/>
          <w:sz w:val="24"/>
          <w:szCs w:val="24"/>
        </w:rPr>
        <w:tab/>
      </w:r>
      <w:r w:rsidRPr="00001BAE">
        <w:rPr>
          <w:rFonts w:ascii="Tahoma" w:hAnsi="Tahoma" w:cs="Tahoma"/>
          <w:sz w:val="24"/>
          <w:szCs w:val="24"/>
          <w:u w:val="single"/>
        </w:rPr>
        <w:t>The Mechanical Fault</w:t>
      </w:r>
    </w:p>
    <w:p w:rsidR="00001BAE" w:rsidRDefault="00001BAE" w:rsidP="00001BAE">
      <w:pPr>
        <w:spacing w:after="0" w:line="360" w:lineRule="auto"/>
        <w:ind w:left="720"/>
        <w:jc w:val="both"/>
        <w:rPr>
          <w:rFonts w:ascii="Tahoma" w:hAnsi="Tahoma" w:cs="Tahoma"/>
          <w:sz w:val="24"/>
          <w:szCs w:val="24"/>
        </w:rPr>
      </w:pPr>
      <w:r>
        <w:rPr>
          <w:rFonts w:ascii="Tahoma" w:hAnsi="Tahoma" w:cs="Tahoma"/>
          <w:sz w:val="24"/>
          <w:szCs w:val="24"/>
        </w:rPr>
        <w:lastRenderedPageBreak/>
        <w:t xml:space="preserve">This point has already been discussed at length. Basically there was need for expert evidence in various aspects of it. The evidence of service of the motor vehicle does not rule out mechanical malfunction. Cars that are brand new suffer mechanical faults let alone those that had been on the road for over two hundred thousand (200) </w:t>
      </w:r>
      <w:proofErr w:type="spellStart"/>
      <w:r>
        <w:rPr>
          <w:rFonts w:ascii="Tahoma" w:hAnsi="Tahoma" w:cs="Tahoma"/>
          <w:sz w:val="24"/>
          <w:szCs w:val="24"/>
        </w:rPr>
        <w:t>kilometres</w:t>
      </w:r>
      <w:proofErr w:type="spellEnd"/>
      <w:r>
        <w:rPr>
          <w:rFonts w:ascii="Tahoma" w:hAnsi="Tahoma" w:cs="Tahoma"/>
          <w:sz w:val="24"/>
          <w:szCs w:val="24"/>
        </w:rPr>
        <w:t>.</w:t>
      </w:r>
    </w:p>
    <w:p w:rsidR="00364C3C" w:rsidRDefault="00364C3C" w:rsidP="00364C3C">
      <w:pPr>
        <w:spacing w:after="0" w:line="360" w:lineRule="auto"/>
        <w:jc w:val="both"/>
        <w:rPr>
          <w:rFonts w:ascii="Tahoma" w:hAnsi="Tahoma" w:cs="Tahoma"/>
          <w:sz w:val="24"/>
          <w:szCs w:val="24"/>
        </w:rPr>
      </w:pPr>
    </w:p>
    <w:p w:rsidR="00364C3C" w:rsidRPr="00364C3C" w:rsidRDefault="00364C3C" w:rsidP="00364C3C">
      <w:pPr>
        <w:spacing w:after="0" w:line="360" w:lineRule="auto"/>
        <w:jc w:val="both"/>
        <w:rPr>
          <w:rFonts w:ascii="Tahoma" w:hAnsi="Tahoma" w:cs="Tahoma"/>
          <w:sz w:val="24"/>
          <w:szCs w:val="24"/>
          <w:u w:val="single"/>
        </w:rPr>
      </w:pPr>
      <w:r>
        <w:rPr>
          <w:rFonts w:ascii="Tahoma" w:hAnsi="Tahoma" w:cs="Tahoma"/>
          <w:sz w:val="24"/>
          <w:szCs w:val="24"/>
        </w:rPr>
        <w:t>4.</w:t>
      </w:r>
      <w:r>
        <w:rPr>
          <w:rFonts w:ascii="Tahoma" w:hAnsi="Tahoma" w:cs="Tahoma"/>
          <w:sz w:val="24"/>
          <w:szCs w:val="24"/>
        </w:rPr>
        <w:tab/>
      </w:r>
      <w:r w:rsidRPr="00364C3C">
        <w:rPr>
          <w:rFonts w:ascii="Tahoma" w:hAnsi="Tahoma" w:cs="Tahoma"/>
          <w:sz w:val="24"/>
          <w:szCs w:val="24"/>
          <w:u w:val="single"/>
        </w:rPr>
        <w:t>Driving at 69km in an 80km/h zone</w:t>
      </w:r>
    </w:p>
    <w:p w:rsidR="00364C3C" w:rsidRDefault="00364C3C" w:rsidP="00364C3C">
      <w:pPr>
        <w:spacing w:after="0" w:line="360" w:lineRule="auto"/>
        <w:ind w:left="720"/>
        <w:jc w:val="both"/>
        <w:rPr>
          <w:rFonts w:ascii="Tahoma" w:hAnsi="Tahoma" w:cs="Tahoma"/>
          <w:sz w:val="24"/>
          <w:szCs w:val="24"/>
        </w:rPr>
      </w:pPr>
      <w:r>
        <w:rPr>
          <w:rFonts w:ascii="Tahoma" w:hAnsi="Tahoma" w:cs="Tahoma"/>
          <w:sz w:val="24"/>
          <w:szCs w:val="24"/>
        </w:rPr>
        <w:t xml:space="preserve">This is a </w:t>
      </w:r>
      <w:proofErr w:type="spellStart"/>
      <w:r>
        <w:rPr>
          <w:rFonts w:ascii="Tahoma" w:hAnsi="Tahoma" w:cs="Tahoma"/>
          <w:sz w:val="24"/>
          <w:szCs w:val="24"/>
        </w:rPr>
        <w:t>none</w:t>
      </w:r>
      <w:proofErr w:type="spellEnd"/>
      <w:r>
        <w:rPr>
          <w:rFonts w:ascii="Tahoma" w:hAnsi="Tahoma" w:cs="Tahoma"/>
          <w:sz w:val="24"/>
          <w:szCs w:val="24"/>
        </w:rPr>
        <w:t xml:space="preserve"> issue. One can still be negligent in other ways while driving within the speed limit of an area. What is relevant is how the accident occurred. Negligence is not determined by speed alone.</w:t>
      </w:r>
    </w:p>
    <w:p w:rsidR="00CA1FF1" w:rsidRDefault="00CA1FF1" w:rsidP="00963EB9">
      <w:pPr>
        <w:spacing w:after="0" w:line="360" w:lineRule="auto"/>
        <w:ind w:left="720"/>
        <w:jc w:val="both"/>
        <w:rPr>
          <w:rFonts w:ascii="Tahoma" w:hAnsi="Tahoma" w:cs="Tahoma"/>
          <w:sz w:val="24"/>
          <w:szCs w:val="24"/>
        </w:rPr>
      </w:pPr>
      <w:r>
        <w:rPr>
          <w:rFonts w:ascii="Tahoma" w:hAnsi="Tahoma" w:cs="Tahoma"/>
          <w:sz w:val="24"/>
          <w:szCs w:val="24"/>
        </w:rPr>
        <w:t>The speed of 69km per hour is relevant on the issue of declaration. There was need to explain why one would say there was no declaration when the speed reduced from 72km per hour to 69km per hour.</w:t>
      </w:r>
    </w:p>
    <w:p w:rsidR="00CA1FF1" w:rsidRDefault="00CA1FF1" w:rsidP="00364C3C">
      <w:pPr>
        <w:spacing w:after="0" w:line="360" w:lineRule="auto"/>
        <w:ind w:left="720"/>
        <w:jc w:val="both"/>
        <w:rPr>
          <w:rFonts w:ascii="Tahoma" w:hAnsi="Tahoma" w:cs="Tahoma"/>
          <w:sz w:val="24"/>
          <w:szCs w:val="24"/>
        </w:rPr>
      </w:pPr>
    </w:p>
    <w:p w:rsidR="00CA1FF1" w:rsidRPr="00F506B1" w:rsidRDefault="00CA1FF1" w:rsidP="000127FC">
      <w:pPr>
        <w:spacing w:after="0" w:line="360" w:lineRule="auto"/>
        <w:jc w:val="both"/>
        <w:rPr>
          <w:rFonts w:ascii="Tahoma" w:hAnsi="Tahoma" w:cs="Tahoma"/>
          <w:sz w:val="24"/>
          <w:szCs w:val="24"/>
          <w:u w:val="single"/>
        </w:rPr>
      </w:pPr>
      <w:r w:rsidRPr="00F506B1">
        <w:rPr>
          <w:rFonts w:ascii="Tahoma" w:hAnsi="Tahoma" w:cs="Tahoma"/>
          <w:sz w:val="24"/>
          <w:szCs w:val="24"/>
          <w:u w:val="single"/>
        </w:rPr>
        <w:t>The Result</w:t>
      </w:r>
    </w:p>
    <w:p w:rsidR="00F506B1" w:rsidRDefault="00CA1FF1" w:rsidP="000127FC">
      <w:pPr>
        <w:spacing w:after="0" w:line="360" w:lineRule="auto"/>
        <w:jc w:val="both"/>
        <w:rPr>
          <w:rFonts w:ascii="Tahoma" w:hAnsi="Tahoma" w:cs="Tahoma"/>
          <w:sz w:val="24"/>
          <w:szCs w:val="24"/>
        </w:rPr>
      </w:pPr>
      <w:r>
        <w:rPr>
          <w:rFonts w:ascii="Tahoma" w:hAnsi="Tahoma" w:cs="Tahoma"/>
          <w:sz w:val="24"/>
          <w:szCs w:val="24"/>
        </w:rPr>
        <w:t>It appears that this is a proper case for the Court to interfere with the previous decision</w:t>
      </w:r>
      <w:r w:rsidR="007924B0">
        <w:rPr>
          <w:rFonts w:ascii="Tahoma" w:hAnsi="Tahoma" w:cs="Tahoma"/>
          <w:sz w:val="24"/>
          <w:szCs w:val="24"/>
        </w:rPr>
        <w:t xml:space="preserve">. There was no evidence to convict. A lot of evidence was overlooked. We are aware that an appeal court must </w:t>
      </w:r>
      <w:r w:rsidR="00F506B1">
        <w:rPr>
          <w:rFonts w:ascii="Tahoma" w:hAnsi="Tahoma" w:cs="Tahoma"/>
          <w:sz w:val="24"/>
          <w:szCs w:val="24"/>
        </w:rPr>
        <w:t xml:space="preserve">be slow to interfere. </w:t>
      </w:r>
    </w:p>
    <w:p w:rsidR="00CA1FF1" w:rsidRPr="000127FC" w:rsidRDefault="00F506B1" w:rsidP="00364C3C">
      <w:pPr>
        <w:spacing w:after="0" w:line="360" w:lineRule="auto"/>
        <w:ind w:left="720"/>
        <w:jc w:val="both"/>
        <w:rPr>
          <w:rFonts w:ascii="Tahoma" w:hAnsi="Tahoma" w:cs="Tahoma"/>
          <w:i/>
          <w:sz w:val="24"/>
          <w:szCs w:val="24"/>
        </w:rPr>
      </w:pPr>
      <w:r>
        <w:rPr>
          <w:rFonts w:ascii="Tahoma" w:hAnsi="Tahoma" w:cs="Tahoma"/>
          <w:sz w:val="24"/>
          <w:szCs w:val="24"/>
        </w:rPr>
        <w:t>1.</w:t>
      </w:r>
      <w:r>
        <w:rPr>
          <w:rFonts w:ascii="Tahoma" w:hAnsi="Tahoma" w:cs="Tahoma"/>
          <w:sz w:val="24"/>
          <w:szCs w:val="24"/>
        </w:rPr>
        <w:tab/>
      </w:r>
      <w:proofErr w:type="spellStart"/>
      <w:r w:rsidRPr="000127FC">
        <w:rPr>
          <w:rFonts w:ascii="Tahoma" w:hAnsi="Tahoma" w:cs="Tahoma"/>
          <w:i/>
          <w:sz w:val="24"/>
          <w:szCs w:val="24"/>
        </w:rPr>
        <w:t>Malimanji</w:t>
      </w:r>
      <w:proofErr w:type="spellEnd"/>
      <w:r w:rsidRPr="000127FC">
        <w:rPr>
          <w:rFonts w:ascii="Tahoma" w:hAnsi="Tahoma" w:cs="Tahoma"/>
          <w:i/>
          <w:sz w:val="24"/>
          <w:szCs w:val="24"/>
        </w:rPr>
        <w:t xml:space="preserve"> v CABS 2007(2) ZLR 77.</w:t>
      </w:r>
    </w:p>
    <w:p w:rsidR="00F506B1" w:rsidRPr="000127FC" w:rsidRDefault="00963EB9" w:rsidP="00364C3C">
      <w:pPr>
        <w:spacing w:after="0" w:line="360" w:lineRule="auto"/>
        <w:ind w:left="720"/>
        <w:jc w:val="both"/>
        <w:rPr>
          <w:rFonts w:ascii="Tahoma" w:hAnsi="Tahoma" w:cs="Tahoma"/>
          <w:i/>
          <w:sz w:val="24"/>
          <w:szCs w:val="24"/>
        </w:rPr>
      </w:pPr>
      <w:r>
        <w:rPr>
          <w:rFonts w:ascii="Tahoma" w:hAnsi="Tahoma" w:cs="Tahoma"/>
          <w:i/>
          <w:sz w:val="24"/>
          <w:szCs w:val="24"/>
        </w:rPr>
        <w:t>2.</w:t>
      </w:r>
      <w:r>
        <w:rPr>
          <w:rFonts w:ascii="Tahoma" w:hAnsi="Tahoma" w:cs="Tahoma"/>
          <w:i/>
          <w:sz w:val="24"/>
          <w:szCs w:val="24"/>
        </w:rPr>
        <w:tab/>
      </w:r>
      <w:proofErr w:type="gramStart"/>
      <w:r>
        <w:rPr>
          <w:rFonts w:ascii="Tahoma" w:hAnsi="Tahoma" w:cs="Tahoma"/>
          <w:i/>
          <w:sz w:val="24"/>
          <w:szCs w:val="24"/>
        </w:rPr>
        <w:t xml:space="preserve">Barros  </w:t>
      </w:r>
      <w:proofErr w:type="spellStart"/>
      <w:r>
        <w:rPr>
          <w:rFonts w:ascii="Tahoma" w:hAnsi="Tahoma" w:cs="Tahoma"/>
          <w:i/>
          <w:sz w:val="24"/>
          <w:szCs w:val="24"/>
        </w:rPr>
        <w:t>Chimponda</w:t>
      </w:r>
      <w:r w:rsidR="007A4375">
        <w:rPr>
          <w:rFonts w:ascii="Tahoma" w:hAnsi="Tahoma" w:cs="Tahoma"/>
          <w:i/>
          <w:sz w:val="24"/>
          <w:szCs w:val="24"/>
        </w:rPr>
        <w:t>h</w:t>
      </w:r>
      <w:proofErr w:type="spellEnd"/>
      <w:proofErr w:type="gramEnd"/>
      <w:r w:rsidR="00F506B1" w:rsidRPr="000127FC">
        <w:rPr>
          <w:rFonts w:ascii="Tahoma" w:hAnsi="Tahoma" w:cs="Tahoma"/>
          <w:i/>
          <w:sz w:val="24"/>
          <w:szCs w:val="24"/>
        </w:rPr>
        <w:t xml:space="preserve"> 1999 91) ZLR 58 (S).</w:t>
      </w:r>
    </w:p>
    <w:p w:rsidR="00F506B1" w:rsidRDefault="00F506B1" w:rsidP="000127FC">
      <w:pPr>
        <w:spacing w:after="0" w:line="360" w:lineRule="auto"/>
        <w:jc w:val="both"/>
        <w:rPr>
          <w:rFonts w:ascii="Tahoma" w:hAnsi="Tahoma" w:cs="Tahoma"/>
          <w:i/>
          <w:sz w:val="24"/>
          <w:szCs w:val="24"/>
        </w:rPr>
      </w:pPr>
      <w:r>
        <w:rPr>
          <w:rFonts w:ascii="Tahoma" w:hAnsi="Tahoma" w:cs="Tahoma"/>
          <w:sz w:val="24"/>
          <w:szCs w:val="24"/>
        </w:rPr>
        <w:t xml:space="preserve">The issue has probably been put graphically in </w:t>
      </w:r>
      <w:r w:rsidRPr="000127FC">
        <w:rPr>
          <w:rFonts w:ascii="Tahoma" w:hAnsi="Tahoma" w:cs="Tahoma"/>
          <w:i/>
          <w:sz w:val="24"/>
          <w:szCs w:val="24"/>
        </w:rPr>
        <w:t>Toyota South Africa Motors (Pty) Ltd v</w:t>
      </w:r>
      <w:r>
        <w:rPr>
          <w:rFonts w:ascii="Tahoma" w:hAnsi="Tahoma" w:cs="Tahoma"/>
          <w:sz w:val="24"/>
          <w:szCs w:val="24"/>
        </w:rPr>
        <w:t xml:space="preserve"> </w:t>
      </w:r>
      <w:r w:rsidRPr="000127FC">
        <w:rPr>
          <w:rFonts w:ascii="Tahoma" w:hAnsi="Tahoma" w:cs="Tahoma"/>
          <w:i/>
          <w:sz w:val="24"/>
          <w:szCs w:val="24"/>
        </w:rPr>
        <w:t>Douglas</w:t>
      </w:r>
      <w:r w:rsidR="000127FC" w:rsidRPr="000127FC">
        <w:rPr>
          <w:rFonts w:ascii="Tahoma" w:hAnsi="Tahoma" w:cs="Tahoma"/>
          <w:i/>
          <w:sz w:val="24"/>
          <w:szCs w:val="24"/>
        </w:rPr>
        <w:t xml:space="preserve"> </w:t>
      </w:r>
      <w:proofErr w:type="spellStart"/>
      <w:r w:rsidR="000127FC" w:rsidRPr="000127FC">
        <w:rPr>
          <w:rFonts w:ascii="Tahoma" w:hAnsi="Tahoma" w:cs="Tahoma"/>
          <w:i/>
          <w:sz w:val="24"/>
          <w:szCs w:val="24"/>
        </w:rPr>
        <w:t>Radebe</w:t>
      </w:r>
      <w:proofErr w:type="spellEnd"/>
      <w:r w:rsidR="000127FC" w:rsidRPr="000127FC">
        <w:rPr>
          <w:rFonts w:ascii="Tahoma" w:hAnsi="Tahoma" w:cs="Tahoma"/>
          <w:i/>
          <w:sz w:val="24"/>
          <w:szCs w:val="24"/>
        </w:rPr>
        <w:t xml:space="preserve"> &amp; Others Case Number DAZ – 99</w:t>
      </w:r>
    </w:p>
    <w:p w:rsidR="000127FC" w:rsidRDefault="000127FC" w:rsidP="000127FC">
      <w:pPr>
        <w:spacing w:after="0" w:line="360" w:lineRule="auto"/>
        <w:jc w:val="both"/>
        <w:rPr>
          <w:rFonts w:ascii="Tahoma" w:hAnsi="Tahoma" w:cs="Tahoma"/>
          <w:i/>
          <w:sz w:val="24"/>
          <w:szCs w:val="24"/>
        </w:rPr>
      </w:pPr>
    </w:p>
    <w:p w:rsidR="000127FC" w:rsidRDefault="000127FC" w:rsidP="000127FC">
      <w:pPr>
        <w:spacing w:after="0" w:line="360" w:lineRule="auto"/>
        <w:ind w:left="720"/>
        <w:jc w:val="both"/>
        <w:rPr>
          <w:rFonts w:ascii="Tahoma" w:hAnsi="Tahoma" w:cs="Tahoma"/>
          <w:i/>
          <w:sz w:val="24"/>
          <w:szCs w:val="24"/>
        </w:rPr>
      </w:pPr>
      <w:r>
        <w:rPr>
          <w:rFonts w:ascii="Tahoma" w:hAnsi="Tahoma" w:cs="Tahoma"/>
          <w:i/>
          <w:sz w:val="24"/>
          <w:szCs w:val="24"/>
        </w:rPr>
        <w:t>‘’An Appellate Court should not seek anxiously to discover reasons adverse to the conclusions of the trial Judge. No Judgment can ever be perfect and all-embracing, and it does not necessarily follow that because so</w:t>
      </w:r>
      <w:r w:rsidR="007A4375">
        <w:rPr>
          <w:rFonts w:ascii="Tahoma" w:hAnsi="Tahoma" w:cs="Tahoma"/>
          <w:i/>
          <w:sz w:val="24"/>
          <w:szCs w:val="24"/>
        </w:rPr>
        <w:t xml:space="preserve">mething has not </w:t>
      </w:r>
      <w:proofErr w:type="gramStart"/>
      <w:r w:rsidR="007A4375">
        <w:rPr>
          <w:rFonts w:ascii="Tahoma" w:hAnsi="Tahoma" w:cs="Tahoma"/>
          <w:i/>
          <w:sz w:val="24"/>
          <w:szCs w:val="24"/>
        </w:rPr>
        <w:t xml:space="preserve">been </w:t>
      </w:r>
      <w:r w:rsidR="0031105D">
        <w:rPr>
          <w:rFonts w:ascii="Tahoma" w:hAnsi="Tahoma" w:cs="Tahoma"/>
          <w:i/>
          <w:sz w:val="24"/>
          <w:szCs w:val="24"/>
        </w:rPr>
        <w:t xml:space="preserve"> mentioned</w:t>
      </w:r>
      <w:proofErr w:type="gramEnd"/>
      <w:r w:rsidR="0031105D">
        <w:rPr>
          <w:rFonts w:ascii="Tahoma" w:hAnsi="Tahoma" w:cs="Tahoma"/>
          <w:i/>
          <w:sz w:val="24"/>
          <w:szCs w:val="24"/>
        </w:rPr>
        <w:t>, therefore it has not been considered”</w:t>
      </w:r>
      <w:r>
        <w:rPr>
          <w:rFonts w:ascii="Tahoma" w:hAnsi="Tahoma" w:cs="Tahoma"/>
          <w:i/>
          <w:sz w:val="24"/>
          <w:szCs w:val="24"/>
        </w:rPr>
        <w:t>.</w:t>
      </w:r>
    </w:p>
    <w:p w:rsidR="000127FC" w:rsidRDefault="000127FC" w:rsidP="000127FC">
      <w:pPr>
        <w:spacing w:after="0" w:line="360" w:lineRule="auto"/>
        <w:ind w:left="720"/>
        <w:jc w:val="both"/>
        <w:rPr>
          <w:rFonts w:ascii="Tahoma" w:hAnsi="Tahoma" w:cs="Tahoma"/>
          <w:i/>
          <w:sz w:val="24"/>
          <w:szCs w:val="24"/>
        </w:rPr>
      </w:pPr>
    </w:p>
    <w:p w:rsidR="000127FC" w:rsidRDefault="000127FC" w:rsidP="000127FC">
      <w:pPr>
        <w:spacing w:after="0" w:line="360" w:lineRule="auto"/>
        <w:jc w:val="both"/>
        <w:rPr>
          <w:rFonts w:ascii="Tahoma" w:hAnsi="Tahoma" w:cs="Tahoma"/>
          <w:sz w:val="24"/>
          <w:szCs w:val="24"/>
        </w:rPr>
      </w:pPr>
      <w:r w:rsidRPr="000127FC">
        <w:rPr>
          <w:rFonts w:ascii="Tahoma" w:hAnsi="Tahoma" w:cs="Tahoma"/>
          <w:sz w:val="24"/>
          <w:szCs w:val="24"/>
        </w:rPr>
        <w:t>This is</w:t>
      </w:r>
      <w:r>
        <w:rPr>
          <w:rFonts w:ascii="Tahoma" w:hAnsi="Tahoma" w:cs="Tahoma"/>
          <w:sz w:val="24"/>
          <w:szCs w:val="24"/>
        </w:rPr>
        <w:t xml:space="preserve"> classic. This is how appeals are supposed to be anchored</w:t>
      </w:r>
      <w:r w:rsidR="00CD1AD1">
        <w:rPr>
          <w:rFonts w:ascii="Tahoma" w:hAnsi="Tahoma" w:cs="Tahoma"/>
          <w:sz w:val="24"/>
          <w:szCs w:val="24"/>
        </w:rPr>
        <w:t>.</w:t>
      </w:r>
    </w:p>
    <w:p w:rsidR="00434920" w:rsidRDefault="00434920" w:rsidP="000127FC">
      <w:pPr>
        <w:spacing w:after="0" w:line="360" w:lineRule="auto"/>
        <w:jc w:val="both"/>
        <w:rPr>
          <w:rFonts w:ascii="Tahoma" w:hAnsi="Tahoma" w:cs="Tahoma"/>
          <w:sz w:val="24"/>
          <w:szCs w:val="24"/>
        </w:rPr>
      </w:pPr>
    </w:p>
    <w:p w:rsidR="00434920" w:rsidRDefault="00434920" w:rsidP="00434920">
      <w:pPr>
        <w:spacing w:after="0" w:line="360" w:lineRule="auto"/>
        <w:ind w:firstLine="720"/>
        <w:jc w:val="both"/>
        <w:rPr>
          <w:rFonts w:ascii="Tahoma" w:hAnsi="Tahoma" w:cs="Tahoma"/>
          <w:sz w:val="24"/>
          <w:szCs w:val="24"/>
        </w:rPr>
      </w:pPr>
      <w:r>
        <w:rPr>
          <w:rFonts w:ascii="Tahoma" w:hAnsi="Tahoma" w:cs="Tahoma"/>
          <w:sz w:val="24"/>
          <w:szCs w:val="24"/>
        </w:rPr>
        <w:t xml:space="preserve">In the present case it appears that there was not enough evidence to convict. This is more so when one considers that there was no real effort to disprove the </w:t>
      </w:r>
      <w:proofErr w:type="spellStart"/>
      <w:r>
        <w:rPr>
          <w:rFonts w:ascii="Tahoma" w:hAnsi="Tahoma" w:cs="Tahoma"/>
          <w:sz w:val="24"/>
          <w:szCs w:val="24"/>
        </w:rPr>
        <w:t>defence</w:t>
      </w:r>
      <w:proofErr w:type="spellEnd"/>
      <w:r>
        <w:rPr>
          <w:rFonts w:ascii="Tahoma" w:hAnsi="Tahoma" w:cs="Tahoma"/>
          <w:sz w:val="24"/>
          <w:szCs w:val="24"/>
        </w:rPr>
        <w:t xml:space="preserve"> raised. Accordingly it would be in order to upset the verdict of guilty and the penalty of dismissal. </w:t>
      </w:r>
    </w:p>
    <w:p w:rsidR="00434920" w:rsidRDefault="00434920" w:rsidP="00434920">
      <w:pPr>
        <w:spacing w:after="0" w:line="360" w:lineRule="auto"/>
        <w:ind w:firstLine="720"/>
        <w:jc w:val="both"/>
        <w:rPr>
          <w:rFonts w:ascii="Tahoma" w:hAnsi="Tahoma" w:cs="Tahoma"/>
          <w:sz w:val="24"/>
          <w:szCs w:val="24"/>
        </w:rPr>
      </w:pPr>
    </w:p>
    <w:p w:rsidR="00434920" w:rsidRDefault="00434920" w:rsidP="00434920">
      <w:pPr>
        <w:spacing w:after="0" w:line="360" w:lineRule="auto"/>
        <w:jc w:val="both"/>
        <w:rPr>
          <w:rFonts w:ascii="Tahoma" w:hAnsi="Tahoma" w:cs="Tahoma"/>
          <w:sz w:val="24"/>
          <w:szCs w:val="24"/>
        </w:rPr>
      </w:pPr>
    </w:p>
    <w:p w:rsidR="00434920" w:rsidRPr="00434920" w:rsidRDefault="00434920" w:rsidP="00434920">
      <w:pPr>
        <w:spacing w:after="0" w:line="360" w:lineRule="auto"/>
        <w:jc w:val="both"/>
        <w:rPr>
          <w:rFonts w:ascii="Tahoma" w:hAnsi="Tahoma" w:cs="Tahoma"/>
          <w:b/>
          <w:sz w:val="24"/>
          <w:szCs w:val="24"/>
        </w:rPr>
      </w:pPr>
      <w:r w:rsidRPr="00434920">
        <w:rPr>
          <w:rFonts w:ascii="Tahoma" w:hAnsi="Tahoma" w:cs="Tahoma"/>
          <w:b/>
          <w:sz w:val="24"/>
          <w:szCs w:val="24"/>
        </w:rPr>
        <w:t>It is therefore ordered as follows;</w:t>
      </w:r>
    </w:p>
    <w:p w:rsidR="00434920" w:rsidRDefault="00434920" w:rsidP="00434920">
      <w:pPr>
        <w:spacing w:after="0" w:line="360" w:lineRule="auto"/>
        <w:jc w:val="both"/>
        <w:rPr>
          <w:rFonts w:ascii="Tahoma" w:hAnsi="Tahoma" w:cs="Tahoma"/>
          <w:sz w:val="24"/>
          <w:szCs w:val="24"/>
        </w:rPr>
      </w:pPr>
    </w:p>
    <w:p w:rsidR="00434920" w:rsidRDefault="00434920" w:rsidP="00434920">
      <w:pPr>
        <w:spacing w:after="0" w:line="360" w:lineRule="auto"/>
        <w:jc w:val="both"/>
        <w:rPr>
          <w:rFonts w:ascii="Tahoma" w:hAnsi="Tahoma" w:cs="Tahoma"/>
          <w:sz w:val="24"/>
          <w:szCs w:val="24"/>
        </w:rPr>
      </w:pPr>
      <w:r>
        <w:rPr>
          <w:rFonts w:ascii="Tahoma" w:hAnsi="Tahoma" w:cs="Tahoma"/>
          <w:sz w:val="24"/>
          <w:szCs w:val="24"/>
        </w:rPr>
        <w:t>1.</w:t>
      </w:r>
      <w:r>
        <w:rPr>
          <w:rFonts w:ascii="Tahoma" w:hAnsi="Tahoma" w:cs="Tahoma"/>
          <w:sz w:val="24"/>
          <w:szCs w:val="24"/>
        </w:rPr>
        <w:tab/>
        <w:t>The appeal be and is hereby upheld.</w:t>
      </w:r>
    </w:p>
    <w:p w:rsidR="00434920" w:rsidRDefault="00434920" w:rsidP="00434920">
      <w:pPr>
        <w:spacing w:after="0" w:line="360" w:lineRule="auto"/>
        <w:jc w:val="both"/>
        <w:rPr>
          <w:rFonts w:ascii="Tahoma" w:hAnsi="Tahoma" w:cs="Tahoma"/>
          <w:sz w:val="24"/>
          <w:szCs w:val="24"/>
        </w:rPr>
      </w:pPr>
      <w:r>
        <w:rPr>
          <w:rFonts w:ascii="Tahoma" w:hAnsi="Tahoma" w:cs="Tahoma"/>
          <w:sz w:val="24"/>
          <w:szCs w:val="24"/>
        </w:rPr>
        <w:t>2.</w:t>
      </w:r>
      <w:r>
        <w:rPr>
          <w:rFonts w:ascii="Tahoma" w:hAnsi="Tahoma" w:cs="Tahoma"/>
          <w:sz w:val="24"/>
          <w:szCs w:val="24"/>
        </w:rPr>
        <w:tab/>
        <w:t>The conviction and dismissal of the appellant be and is hereby set aside.</w:t>
      </w:r>
    </w:p>
    <w:p w:rsidR="00434920" w:rsidRDefault="00434920" w:rsidP="00434920">
      <w:pPr>
        <w:spacing w:after="0" w:line="360" w:lineRule="auto"/>
        <w:ind w:left="720" w:hanging="720"/>
        <w:jc w:val="both"/>
        <w:rPr>
          <w:rFonts w:ascii="Tahoma" w:hAnsi="Tahoma" w:cs="Tahoma"/>
          <w:sz w:val="24"/>
          <w:szCs w:val="24"/>
        </w:rPr>
      </w:pPr>
      <w:r>
        <w:rPr>
          <w:rFonts w:ascii="Tahoma" w:hAnsi="Tahoma" w:cs="Tahoma"/>
          <w:sz w:val="24"/>
          <w:szCs w:val="24"/>
        </w:rPr>
        <w:t>3.</w:t>
      </w:r>
      <w:r>
        <w:rPr>
          <w:rFonts w:ascii="Tahoma" w:hAnsi="Tahoma" w:cs="Tahoma"/>
          <w:sz w:val="24"/>
          <w:szCs w:val="24"/>
        </w:rPr>
        <w:tab/>
        <w:t>The Respondent be and is hereby ordered to reinstate the Appellant without loss of salary and benefits.</w:t>
      </w:r>
    </w:p>
    <w:p w:rsidR="00434920" w:rsidRDefault="00434920" w:rsidP="00434920">
      <w:pPr>
        <w:spacing w:after="0" w:line="360" w:lineRule="auto"/>
        <w:ind w:left="720" w:hanging="720"/>
        <w:jc w:val="both"/>
        <w:rPr>
          <w:rFonts w:ascii="Tahoma" w:hAnsi="Tahoma" w:cs="Tahoma"/>
          <w:sz w:val="24"/>
          <w:szCs w:val="24"/>
        </w:rPr>
      </w:pPr>
      <w:r>
        <w:rPr>
          <w:rFonts w:ascii="Tahoma" w:hAnsi="Tahoma" w:cs="Tahoma"/>
          <w:sz w:val="24"/>
          <w:szCs w:val="24"/>
        </w:rPr>
        <w:t>4.</w:t>
      </w:r>
      <w:r>
        <w:rPr>
          <w:rFonts w:ascii="Tahoma" w:hAnsi="Tahoma" w:cs="Tahoma"/>
          <w:sz w:val="24"/>
          <w:szCs w:val="24"/>
        </w:rPr>
        <w:tab/>
        <w:t>If reinstatement is no longer possible the Respondent shall pay damages in lieu thereof the quantum of which may be agreed between the parties failing which agreement either party may approach the Court for quantification.</w:t>
      </w:r>
    </w:p>
    <w:p w:rsidR="000127FC" w:rsidRDefault="00434920" w:rsidP="00425855">
      <w:pPr>
        <w:spacing w:after="0" w:line="360" w:lineRule="auto"/>
        <w:ind w:left="720" w:hanging="720"/>
        <w:jc w:val="both"/>
        <w:rPr>
          <w:rFonts w:ascii="Tahoma" w:hAnsi="Tahoma" w:cs="Tahoma"/>
          <w:sz w:val="24"/>
          <w:szCs w:val="24"/>
        </w:rPr>
      </w:pPr>
      <w:r>
        <w:rPr>
          <w:rFonts w:ascii="Tahoma" w:hAnsi="Tahoma" w:cs="Tahoma"/>
          <w:sz w:val="24"/>
          <w:szCs w:val="24"/>
        </w:rPr>
        <w:t>5.</w:t>
      </w:r>
      <w:r>
        <w:rPr>
          <w:rFonts w:ascii="Tahoma" w:hAnsi="Tahoma" w:cs="Tahoma"/>
          <w:sz w:val="24"/>
          <w:szCs w:val="24"/>
        </w:rPr>
        <w:tab/>
        <w:t>Each party bears its costs.</w:t>
      </w:r>
    </w:p>
    <w:p w:rsidR="00425855" w:rsidRDefault="00425855" w:rsidP="00425855">
      <w:pPr>
        <w:spacing w:after="0" w:line="360" w:lineRule="auto"/>
        <w:ind w:left="720" w:hanging="720"/>
        <w:jc w:val="both"/>
        <w:rPr>
          <w:rFonts w:ascii="Tahoma" w:hAnsi="Tahoma" w:cs="Tahoma"/>
          <w:sz w:val="24"/>
          <w:szCs w:val="24"/>
        </w:rPr>
      </w:pPr>
    </w:p>
    <w:p w:rsidR="00425855" w:rsidRDefault="00425855" w:rsidP="00425855">
      <w:pPr>
        <w:spacing w:after="0" w:line="360" w:lineRule="auto"/>
        <w:ind w:left="720" w:hanging="720"/>
        <w:jc w:val="both"/>
        <w:rPr>
          <w:rFonts w:ascii="Tahoma" w:hAnsi="Tahoma" w:cs="Tahoma"/>
          <w:sz w:val="24"/>
          <w:szCs w:val="24"/>
        </w:rPr>
      </w:pPr>
    </w:p>
    <w:p w:rsidR="005D2E10" w:rsidRDefault="005D2E10" w:rsidP="00425855">
      <w:pPr>
        <w:spacing w:after="0" w:line="360" w:lineRule="auto"/>
        <w:ind w:left="720" w:hanging="720"/>
        <w:jc w:val="both"/>
        <w:rPr>
          <w:rFonts w:ascii="Tahoma" w:hAnsi="Tahoma" w:cs="Tahoma"/>
          <w:sz w:val="24"/>
          <w:szCs w:val="24"/>
        </w:rPr>
      </w:pPr>
      <w:bookmarkStart w:id="0" w:name="_GoBack"/>
      <w:bookmarkEnd w:id="0"/>
    </w:p>
    <w:p w:rsidR="00147852" w:rsidRPr="00425855" w:rsidRDefault="00425855" w:rsidP="00425855">
      <w:pPr>
        <w:spacing w:after="0" w:line="360" w:lineRule="auto"/>
        <w:ind w:left="720" w:hanging="720"/>
        <w:jc w:val="both"/>
        <w:rPr>
          <w:rFonts w:ascii="Tahoma" w:hAnsi="Tahoma" w:cs="Tahoma"/>
          <w:b/>
          <w:i/>
          <w:sz w:val="24"/>
          <w:szCs w:val="24"/>
        </w:rPr>
      </w:pPr>
      <w:r w:rsidRPr="00425855">
        <w:rPr>
          <w:rFonts w:ascii="Tahoma" w:hAnsi="Tahoma" w:cs="Tahoma"/>
          <w:b/>
          <w:i/>
          <w:sz w:val="24"/>
          <w:szCs w:val="24"/>
        </w:rPr>
        <w:t xml:space="preserve">Gill, </w:t>
      </w:r>
      <w:proofErr w:type="spellStart"/>
      <w:r w:rsidRPr="00425855">
        <w:rPr>
          <w:rFonts w:ascii="Tahoma" w:hAnsi="Tahoma" w:cs="Tahoma"/>
          <w:b/>
          <w:i/>
          <w:sz w:val="24"/>
          <w:szCs w:val="24"/>
        </w:rPr>
        <w:t>Godlonton</w:t>
      </w:r>
      <w:proofErr w:type="spellEnd"/>
      <w:r w:rsidRPr="00425855">
        <w:rPr>
          <w:rFonts w:ascii="Tahoma" w:hAnsi="Tahoma" w:cs="Tahoma"/>
          <w:b/>
          <w:i/>
          <w:sz w:val="24"/>
          <w:szCs w:val="24"/>
        </w:rPr>
        <w:t xml:space="preserve"> &amp; </w:t>
      </w:r>
      <w:proofErr w:type="spellStart"/>
      <w:r w:rsidRPr="00425855">
        <w:rPr>
          <w:rFonts w:ascii="Tahoma" w:hAnsi="Tahoma" w:cs="Tahoma"/>
          <w:b/>
          <w:i/>
          <w:sz w:val="24"/>
          <w:szCs w:val="24"/>
        </w:rPr>
        <w:t>Gerrans</w:t>
      </w:r>
      <w:proofErr w:type="spellEnd"/>
      <w:r w:rsidRPr="00425855">
        <w:rPr>
          <w:rFonts w:ascii="Tahoma" w:hAnsi="Tahoma" w:cs="Tahoma"/>
          <w:b/>
          <w:i/>
          <w:sz w:val="24"/>
          <w:szCs w:val="24"/>
        </w:rPr>
        <w:tab/>
      </w:r>
      <w:r w:rsidRPr="00425855">
        <w:rPr>
          <w:rFonts w:ascii="Tahoma" w:hAnsi="Tahoma" w:cs="Tahoma"/>
          <w:b/>
          <w:i/>
          <w:sz w:val="24"/>
          <w:szCs w:val="24"/>
        </w:rPr>
        <w:tab/>
        <w:t>-</w:t>
      </w:r>
      <w:r w:rsidRPr="00425855">
        <w:rPr>
          <w:rFonts w:ascii="Tahoma" w:hAnsi="Tahoma" w:cs="Tahoma"/>
          <w:b/>
          <w:i/>
          <w:sz w:val="24"/>
          <w:szCs w:val="24"/>
        </w:rPr>
        <w:tab/>
        <w:t>Respondent’s Legal Practitioners</w:t>
      </w:r>
    </w:p>
    <w:p w:rsidR="00147852" w:rsidRDefault="00147852" w:rsidP="007B6F68">
      <w:pPr>
        <w:spacing w:after="0" w:line="360" w:lineRule="auto"/>
        <w:ind w:left="1440" w:hanging="720"/>
        <w:jc w:val="both"/>
        <w:rPr>
          <w:rFonts w:ascii="Tahoma" w:hAnsi="Tahoma" w:cs="Tahoma"/>
          <w:sz w:val="24"/>
          <w:szCs w:val="24"/>
        </w:rPr>
      </w:pPr>
    </w:p>
    <w:sectPr w:rsidR="00147852" w:rsidSect="000A738D">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15E" w:rsidRDefault="00B1415E" w:rsidP="000A738D">
      <w:pPr>
        <w:spacing w:after="0" w:line="240" w:lineRule="auto"/>
      </w:pPr>
      <w:r>
        <w:separator/>
      </w:r>
    </w:p>
  </w:endnote>
  <w:endnote w:type="continuationSeparator" w:id="0">
    <w:p w:rsidR="00B1415E" w:rsidRDefault="00B1415E" w:rsidP="000A7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15E" w:rsidRDefault="00B1415E" w:rsidP="000A738D">
      <w:pPr>
        <w:spacing w:after="0" w:line="240" w:lineRule="auto"/>
      </w:pPr>
      <w:r>
        <w:separator/>
      </w:r>
    </w:p>
  </w:footnote>
  <w:footnote w:type="continuationSeparator" w:id="0">
    <w:p w:rsidR="00B1415E" w:rsidRDefault="00B1415E" w:rsidP="000A7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274456"/>
      <w:docPartObj>
        <w:docPartGallery w:val="Page Numbers (Top of Page)"/>
        <w:docPartUnique/>
      </w:docPartObj>
    </w:sdtPr>
    <w:sdtEndPr>
      <w:rPr>
        <w:noProof/>
      </w:rPr>
    </w:sdtEndPr>
    <w:sdtContent>
      <w:p w:rsidR="00267244" w:rsidRDefault="00267244">
        <w:pPr>
          <w:pStyle w:val="Header"/>
          <w:jc w:val="right"/>
          <w:rPr>
            <w:noProof/>
          </w:rPr>
        </w:pPr>
        <w:r>
          <w:fldChar w:fldCharType="begin"/>
        </w:r>
        <w:r>
          <w:instrText xml:space="preserve"> PAGE   \* MERGEFORMAT </w:instrText>
        </w:r>
        <w:r>
          <w:fldChar w:fldCharType="separate"/>
        </w:r>
        <w:r w:rsidR="005D2E10">
          <w:rPr>
            <w:noProof/>
          </w:rPr>
          <w:t>6</w:t>
        </w:r>
        <w:r>
          <w:rPr>
            <w:noProof/>
          </w:rPr>
          <w:fldChar w:fldCharType="end"/>
        </w:r>
      </w:p>
      <w:p w:rsidR="00267244" w:rsidRDefault="00267244">
        <w:pPr>
          <w:pStyle w:val="Header"/>
          <w:jc w:val="right"/>
          <w:rPr>
            <w:noProof/>
          </w:rPr>
        </w:pPr>
        <w:r>
          <w:rPr>
            <w:noProof/>
          </w:rPr>
          <w:t>JUDGMENT NO. LC/H/</w:t>
        </w:r>
        <w:r w:rsidR="004F56A1">
          <w:rPr>
            <w:noProof/>
          </w:rPr>
          <w:t>132</w:t>
        </w:r>
        <w:r>
          <w:rPr>
            <w:noProof/>
          </w:rPr>
          <w:t>/2020</w:t>
        </w:r>
      </w:p>
      <w:p w:rsidR="00267244" w:rsidRDefault="00267244">
        <w:pPr>
          <w:pStyle w:val="Header"/>
          <w:jc w:val="right"/>
        </w:pPr>
        <w:r>
          <w:rPr>
            <w:noProof/>
          </w:rPr>
          <w:t>CASE NO. LC/H/LRA/249/19</w:t>
        </w:r>
      </w:p>
    </w:sdtContent>
  </w:sdt>
  <w:p w:rsidR="00267244" w:rsidRDefault="002672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58F2"/>
    <w:multiLevelType w:val="hybridMultilevel"/>
    <w:tmpl w:val="94E24CB8"/>
    <w:lvl w:ilvl="0" w:tplc="F58A74E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85681F"/>
    <w:multiLevelType w:val="hybridMultilevel"/>
    <w:tmpl w:val="267476CA"/>
    <w:lvl w:ilvl="0" w:tplc="AD2CEB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BF72F21"/>
    <w:multiLevelType w:val="hybridMultilevel"/>
    <w:tmpl w:val="DFB0FE98"/>
    <w:lvl w:ilvl="0" w:tplc="99168892">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7F721D8E"/>
    <w:multiLevelType w:val="hybridMultilevel"/>
    <w:tmpl w:val="BB0425CA"/>
    <w:lvl w:ilvl="0" w:tplc="5C4E9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0D"/>
    <w:rsid w:val="000015D8"/>
    <w:rsid w:val="000016B6"/>
    <w:rsid w:val="00001BAE"/>
    <w:rsid w:val="0000758D"/>
    <w:rsid w:val="00007F52"/>
    <w:rsid w:val="000127FC"/>
    <w:rsid w:val="0003192E"/>
    <w:rsid w:val="00032398"/>
    <w:rsid w:val="00033B06"/>
    <w:rsid w:val="000402CC"/>
    <w:rsid w:val="0004342B"/>
    <w:rsid w:val="00043598"/>
    <w:rsid w:val="000503C1"/>
    <w:rsid w:val="000504F9"/>
    <w:rsid w:val="000524F8"/>
    <w:rsid w:val="00054F2B"/>
    <w:rsid w:val="000602B3"/>
    <w:rsid w:val="0007028F"/>
    <w:rsid w:val="00071637"/>
    <w:rsid w:val="000913EE"/>
    <w:rsid w:val="0009444D"/>
    <w:rsid w:val="0009757E"/>
    <w:rsid w:val="000A3B30"/>
    <w:rsid w:val="000A738D"/>
    <w:rsid w:val="000B7185"/>
    <w:rsid w:val="000C0C8B"/>
    <w:rsid w:val="000C2B3F"/>
    <w:rsid w:val="000C6137"/>
    <w:rsid w:val="000D5340"/>
    <w:rsid w:val="000E3CFB"/>
    <w:rsid w:val="000F0E50"/>
    <w:rsid w:val="000F4543"/>
    <w:rsid w:val="000F7D46"/>
    <w:rsid w:val="00103CC0"/>
    <w:rsid w:val="00107211"/>
    <w:rsid w:val="00113FA4"/>
    <w:rsid w:val="00135442"/>
    <w:rsid w:val="00147852"/>
    <w:rsid w:val="001671A7"/>
    <w:rsid w:val="0017332C"/>
    <w:rsid w:val="00173565"/>
    <w:rsid w:val="00183F0D"/>
    <w:rsid w:val="00184DBF"/>
    <w:rsid w:val="00192A00"/>
    <w:rsid w:val="001B2ACE"/>
    <w:rsid w:val="001D52AF"/>
    <w:rsid w:val="001D64A9"/>
    <w:rsid w:val="0020542B"/>
    <w:rsid w:val="00234972"/>
    <w:rsid w:val="00237780"/>
    <w:rsid w:val="00252829"/>
    <w:rsid w:val="00256B4B"/>
    <w:rsid w:val="002576F7"/>
    <w:rsid w:val="00267244"/>
    <w:rsid w:val="0027077C"/>
    <w:rsid w:val="0027480E"/>
    <w:rsid w:val="002970A5"/>
    <w:rsid w:val="002A457F"/>
    <w:rsid w:val="002B0E4F"/>
    <w:rsid w:val="002B1755"/>
    <w:rsid w:val="002B1D19"/>
    <w:rsid w:val="002B7F53"/>
    <w:rsid w:val="002C3014"/>
    <w:rsid w:val="002C5782"/>
    <w:rsid w:val="002D214F"/>
    <w:rsid w:val="002D5CD0"/>
    <w:rsid w:val="002E09CA"/>
    <w:rsid w:val="002E4B94"/>
    <w:rsid w:val="002E75E8"/>
    <w:rsid w:val="003007DE"/>
    <w:rsid w:val="0030228D"/>
    <w:rsid w:val="00303163"/>
    <w:rsid w:val="0031105D"/>
    <w:rsid w:val="00311833"/>
    <w:rsid w:val="00322FC4"/>
    <w:rsid w:val="00324D74"/>
    <w:rsid w:val="0033175A"/>
    <w:rsid w:val="00337DD5"/>
    <w:rsid w:val="0034179A"/>
    <w:rsid w:val="00353023"/>
    <w:rsid w:val="003531B3"/>
    <w:rsid w:val="00354304"/>
    <w:rsid w:val="0036462E"/>
    <w:rsid w:val="00364C3C"/>
    <w:rsid w:val="003658FC"/>
    <w:rsid w:val="00365B16"/>
    <w:rsid w:val="003851BE"/>
    <w:rsid w:val="00390C00"/>
    <w:rsid w:val="00394677"/>
    <w:rsid w:val="003C1188"/>
    <w:rsid w:val="003C6119"/>
    <w:rsid w:val="003D1B3C"/>
    <w:rsid w:val="003D50EC"/>
    <w:rsid w:val="003E7D57"/>
    <w:rsid w:val="003F7EA4"/>
    <w:rsid w:val="004014E9"/>
    <w:rsid w:val="00402F1F"/>
    <w:rsid w:val="00415A2E"/>
    <w:rsid w:val="0041664F"/>
    <w:rsid w:val="00425855"/>
    <w:rsid w:val="00434920"/>
    <w:rsid w:val="0043596E"/>
    <w:rsid w:val="00437A8B"/>
    <w:rsid w:val="0045210F"/>
    <w:rsid w:val="00461E85"/>
    <w:rsid w:val="004825A3"/>
    <w:rsid w:val="00490014"/>
    <w:rsid w:val="00496452"/>
    <w:rsid w:val="004A34BE"/>
    <w:rsid w:val="004B059B"/>
    <w:rsid w:val="004D460D"/>
    <w:rsid w:val="004E587B"/>
    <w:rsid w:val="004F2A1A"/>
    <w:rsid w:val="004F546F"/>
    <w:rsid w:val="004F56A1"/>
    <w:rsid w:val="00501A43"/>
    <w:rsid w:val="005027E9"/>
    <w:rsid w:val="005029B8"/>
    <w:rsid w:val="00513C9D"/>
    <w:rsid w:val="00523BF1"/>
    <w:rsid w:val="00525279"/>
    <w:rsid w:val="005257D5"/>
    <w:rsid w:val="005339AB"/>
    <w:rsid w:val="00542545"/>
    <w:rsid w:val="00547D21"/>
    <w:rsid w:val="00554C9D"/>
    <w:rsid w:val="005611BA"/>
    <w:rsid w:val="00563F19"/>
    <w:rsid w:val="00576706"/>
    <w:rsid w:val="00581C79"/>
    <w:rsid w:val="00585EA0"/>
    <w:rsid w:val="00590FCA"/>
    <w:rsid w:val="005A3FE6"/>
    <w:rsid w:val="005A4D5E"/>
    <w:rsid w:val="005B4F56"/>
    <w:rsid w:val="005C12F7"/>
    <w:rsid w:val="005C3500"/>
    <w:rsid w:val="005D0D95"/>
    <w:rsid w:val="005D2E10"/>
    <w:rsid w:val="005D764E"/>
    <w:rsid w:val="005E6462"/>
    <w:rsid w:val="005E7EF8"/>
    <w:rsid w:val="006200B8"/>
    <w:rsid w:val="00621F6C"/>
    <w:rsid w:val="0063178E"/>
    <w:rsid w:val="006408F9"/>
    <w:rsid w:val="0064200D"/>
    <w:rsid w:val="006511E3"/>
    <w:rsid w:val="006540A7"/>
    <w:rsid w:val="00662CC2"/>
    <w:rsid w:val="0066559B"/>
    <w:rsid w:val="00670C83"/>
    <w:rsid w:val="00675E9B"/>
    <w:rsid w:val="0067671F"/>
    <w:rsid w:val="00676E08"/>
    <w:rsid w:val="00680FB8"/>
    <w:rsid w:val="00681F01"/>
    <w:rsid w:val="00685A0C"/>
    <w:rsid w:val="006927DD"/>
    <w:rsid w:val="006A1BA0"/>
    <w:rsid w:val="006A4222"/>
    <w:rsid w:val="006B2019"/>
    <w:rsid w:val="006C1DC5"/>
    <w:rsid w:val="006C6682"/>
    <w:rsid w:val="006D6636"/>
    <w:rsid w:val="006E3058"/>
    <w:rsid w:val="006F0795"/>
    <w:rsid w:val="006F1D14"/>
    <w:rsid w:val="006F2830"/>
    <w:rsid w:val="006F295D"/>
    <w:rsid w:val="006F4EB0"/>
    <w:rsid w:val="006F5A96"/>
    <w:rsid w:val="00700E38"/>
    <w:rsid w:val="00705FD2"/>
    <w:rsid w:val="00710419"/>
    <w:rsid w:val="00716126"/>
    <w:rsid w:val="00717125"/>
    <w:rsid w:val="00730A11"/>
    <w:rsid w:val="00751ED4"/>
    <w:rsid w:val="0077340B"/>
    <w:rsid w:val="0078520B"/>
    <w:rsid w:val="0079005F"/>
    <w:rsid w:val="007918BD"/>
    <w:rsid w:val="007924B0"/>
    <w:rsid w:val="00793184"/>
    <w:rsid w:val="007A4375"/>
    <w:rsid w:val="007B22EA"/>
    <w:rsid w:val="007B3005"/>
    <w:rsid w:val="007B4904"/>
    <w:rsid w:val="007B6F68"/>
    <w:rsid w:val="007C208A"/>
    <w:rsid w:val="007C75ED"/>
    <w:rsid w:val="007D66D3"/>
    <w:rsid w:val="007D6E58"/>
    <w:rsid w:val="007E08BD"/>
    <w:rsid w:val="008103BB"/>
    <w:rsid w:val="008231D2"/>
    <w:rsid w:val="008232AE"/>
    <w:rsid w:val="008248FC"/>
    <w:rsid w:val="0083020E"/>
    <w:rsid w:val="00834B23"/>
    <w:rsid w:val="008351E2"/>
    <w:rsid w:val="00842E9F"/>
    <w:rsid w:val="00843877"/>
    <w:rsid w:val="0085292A"/>
    <w:rsid w:val="008553EF"/>
    <w:rsid w:val="0087452E"/>
    <w:rsid w:val="008778AF"/>
    <w:rsid w:val="00881A24"/>
    <w:rsid w:val="008826AD"/>
    <w:rsid w:val="008A76B6"/>
    <w:rsid w:val="008B0F23"/>
    <w:rsid w:val="008D3277"/>
    <w:rsid w:val="008E7235"/>
    <w:rsid w:val="0090653B"/>
    <w:rsid w:val="0091517C"/>
    <w:rsid w:val="00916C88"/>
    <w:rsid w:val="009176E4"/>
    <w:rsid w:val="00924D52"/>
    <w:rsid w:val="00925B29"/>
    <w:rsid w:val="009335EF"/>
    <w:rsid w:val="00935249"/>
    <w:rsid w:val="00937CB4"/>
    <w:rsid w:val="009464D6"/>
    <w:rsid w:val="00951BC5"/>
    <w:rsid w:val="00952725"/>
    <w:rsid w:val="00954E0B"/>
    <w:rsid w:val="00961361"/>
    <w:rsid w:val="00963EB9"/>
    <w:rsid w:val="009840A3"/>
    <w:rsid w:val="0098674F"/>
    <w:rsid w:val="00996BA3"/>
    <w:rsid w:val="009B0121"/>
    <w:rsid w:val="009D03A1"/>
    <w:rsid w:val="009D5CA4"/>
    <w:rsid w:val="009E38AF"/>
    <w:rsid w:val="009F556F"/>
    <w:rsid w:val="009F708B"/>
    <w:rsid w:val="00A04503"/>
    <w:rsid w:val="00A17D00"/>
    <w:rsid w:val="00A33B0C"/>
    <w:rsid w:val="00A3401C"/>
    <w:rsid w:val="00A352FB"/>
    <w:rsid w:val="00A36F2C"/>
    <w:rsid w:val="00A36F9F"/>
    <w:rsid w:val="00A5187D"/>
    <w:rsid w:val="00A578FD"/>
    <w:rsid w:val="00A74518"/>
    <w:rsid w:val="00A918D3"/>
    <w:rsid w:val="00A96317"/>
    <w:rsid w:val="00AA3660"/>
    <w:rsid w:val="00AB0476"/>
    <w:rsid w:val="00AB24F9"/>
    <w:rsid w:val="00AB515F"/>
    <w:rsid w:val="00AC49BA"/>
    <w:rsid w:val="00AD6477"/>
    <w:rsid w:val="00AE7B0E"/>
    <w:rsid w:val="00AF30DC"/>
    <w:rsid w:val="00B11C69"/>
    <w:rsid w:val="00B1415E"/>
    <w:rsid w:val="00B1576A"/>
    <w:rsid w:val="00B15A68"/>
    <w:rsid w:val="00B16687"/>
    <w:rsid w:val="00B23EC1"/>
    <w:rsid w:val="00B43471"/>
    <w:rsid w:val="00B469F8"/>
    <w:rsid w:val="00B62887"/>
    <w:rsid w:val="00B73EBC"/>
    <w:rsid w:val="00B7625C"/>
    <w:rsid w:val="00B76998"/>
    <w:rsid w:val="00B80A59"/>
    <w:rsid w:val="00B83DFA"/>
    <w:rsid w:val="00B86976"/>
    <w:rsid w:val="00B873A1"/>
    <w:rsid w:val="00B90604"/>
    <w:rsid w:val="00B9518D"/>
    <w:rsid w:val="00BA0525"/>
    <w:rsid w:val="00BA3898"/>
    <w:rsid w:val="00BA689E"/>
    <w:rsid w:val="00BB76D3"/>
    <w:rsid w:val="00BC1F38"/>
    <w:rsid w:val="00BC30ED"/>
    <w:rsid w:val="00BC3B91"/>
    <w:rsid w:val="00BC4AE2"/>
    <w:rsid w:val="00BC7ABD"/>
    <w:rsid w:val="00BF17E2"/>
    <w:rsid w:val="00BF1C98"/>
    <w:rsid w:val="00BF3C24"/>
    <w:rsid w:val="00C07683"/>
    <w:rsid w:val="00C118FA"/>
    <w:rsid w:val="00C157C6"/>
    <w:rsid w:val="00C30C79"/>
    <w:rsid w:val="00C321DB"/>
    <w:rsid w:val="00C44DC5"/>
    <w:rsid w:val="00C510DC"/>
    <w:rsid w:val="00C547B3"/>
    <w:rsid w:val="00C57386"/>
    <w:rsid w:val="00C62BD7"/>
    <w:rsid w:val="00C73CDA"/>
    <w:rsid w:val="00C76D1F"/>
    <w:rsid w:val="00C825AC"/>
    <w:rsid w:val="00C91709"/>
    <w:rsid w:val="00CA1FF1"/>
    <w:rsid w:val="00CC24A0"/>
    <w:rsid w:val="00CC2C10"/>
    <w:rsid w:val="00CD1AD1"/>
    <w:rsid w:val="00CD2E9F"/>
    <w:rsid w:val="00CD5780"/>
    <w:rsid w:val="00CD5971"/>
    <w:rsid w:val="00D040FC"/>
    <w:rsid w:val="00D10F9A"/>
    <w:rsid w:val="00D27E46"/>
    <w:rsid w:val="00D369E0"/>
    <w:rsid w:val="00D4139F"/>
    <w:rsid w:val="00D55C8D"/>
    <w:rsid w:val="00D921D9"/>
    <w:rsid w:val="00D939B6"/>
    <w:rsid w:val="00DA1EE5"/>
    <w:rsid w:val="00DA6F93"/>
    <w:rsid w:val="00DA7277"/>
    <w:rsid w:val="00DB2D44"/>
    <w:rsid w:val="00DC4C3E"/>
    <w:rsid w:val="00DC6829"/>
    <w:rsid w:val="00DC6928"/>
    <w:rsid w:val="00DD3926"/>
    <w:rsid w:val="00DD6656"/>
    <w:rsid w:val="00DE4EE9"/>
    <w:rsid w:val="00DF2EE9"/>
    <w:rsid w:val="00DF5536"/>
    <w:rsid w:val="00E02DD6"/>
    <w:rsid w:val="00E07311"/>
    <w:rsid w:val="00E10525"/>
    <w:rsid w:val="00E15E15"/>
    <w:rsid w:val="00E17348"/>
    <w:rsid w:val="00E210FE"/>
    <w:rsid w:val="00E23174"/>
    <w:rsid w:val="00E40DFE"/>
    <w:rsid w:val="00E47BB0"/>
    <w:rsid w:val="00E65FF5"/>
    <w:rsid w:val="00E66F1D"/>
    <w:rsid w:val="00E860B6"/>
    <w:rsid w:val="00E868D4"/>
    <w:rsid w:val="00E93207"/>
    <w:rsid w:val="00EA16DE"/>
    <w:rsid w:val="00EB69C0"/>
    <w:rsid w:val="00EE1D32"/>
    <w:rsid w:val="00EE2272"/>
    <w:rsid w:val="00EE54B5"/>
    <w:rsid w:val="00F173AE"/>
    <w:rsid w:val="00F2467E"/>
    <w:rsid w:val="00F4526F"/>
    <w:rsid w:val="00F506B1"/>
    <w:rsid w:val="00F526C8"/>
    <w:rsid w:val="00F60598"/>
    <w:rsid w:val="00F60C96"/>
    <w:rsid w:val="00F749CA"/>
    <w:rsid w:val="00F8272D"/>
    <w:rsid w:val="00F8400E"/>
    <w:rsid w:val="00F86F58"/>
    <w:rsid w:val="00F91716"/>
    <w:rsid w:val="00F92968"/>
    <w:rsid w:val="00FB03CF"/>
    <w:rsid w:val="00FB3F38"/>
    <w:rsid w:val="00FC1744"/>
    <w:rsid w:val="00FC510D"/>
    <w:rsid w:val="00FD4792"/>
    <w:rsid w:val="00FD6DA3"/>
    <w:rsid w:val="00FF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ED9F3-8F70-4437-820E-2DB587806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1272</Words>
  <Characters>7255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7</cp:revision>
  <cp:lastPrinted>2020-05-26T07:00:00Z</cp:lastPrinted>
  <dcterms:created xsi:type="dcterms:W3CDTF">2020-03-19T13:01:00Z</dcterms:created>
  <dcterms:modified xsi:type="dcterms:W3CDTF">2020-06-08T11:51:00Z</dcterms:modified>
</cp:coreProperties>
</file>