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D282A" w14:textId="538898EE" w:rsidR="002B3A2D" w:rsidRPr="0081524C" w:rsidRDefault="0081524C" w:rsidP="009258FB">
      <w:pPr>
        <w:tabs>
          <w:tab w:val="left" w:pos="8302"/>
        </w:tabs>
        <w:spacing w:after="0" w:line="360" w:lineRule="auto"/>
        <w:jc w:val="both"/>
        <w:rPr>
          <w:rFonts w:ascii="Times New Roman" w:hAnsi="Times New Roman" w:cs="Times New Roman"/>
          <w:sz w:val="24"/>
          <w:szCs w:val="24"/>
          <w:lang w:val="en-US"/>
        </w:rPr>
      </w:pPr>
      <w:bookmarkStart w:id="0" w:name="_GoBack"/>
      <w:r>
        <w:rPr>
          <w:rFonts w:ascii="Times New Roman" w:hAnsi="Times New Roman" w:cs="Times New Roman"/>
          <w:sz w:val="24"/>
          <w:szCs w:val="24"/>
          <w:lang w:val="en-US"/>
        </w:rPr>
        <w:t xml:space="preserve">                                                                                                  </w:t>
      </w:r>
    </w:p>
    <w:bookmarkEnd w:id="0"/>
    <w:p w14:paraId="568A36D2" w14:textId="42E03BF4" w:rsidR="00CB78BB" w:rsidRPr="000104C6" w:rsidRDefault="00090D3D" w:rsidP="009258FB">
      <w:pPr>
        <w:spacing w:after="0" w:line="240" w:lineRule="auto"/>
        <w:jc w:val="both"/>
        <w:rPr>
          <w:rFonts w:ascii="Times New Roman" w:hAnsi="Times New Roman" w:cs="Times New Roman"/>
          <w:sz w:val="24"/>
          <w:szCs w:val="24"/>
          <w:lang w:val="fr-CA"/>
        </w:rPr>
      </w:pPr>
      <w:r w:rsidRPr="000104C6">
        <w:rPr>
          <w:rFonts w:ascii="Times New Roman" w:hAnsi="Times New Roman" w:cs="Times New Roman"/>
          <w:sz w:val="24"/>
          <w:szCs w:val="24"/>
          <w:lang w:val="fr-CA"/>
        </w:rPr>
        <w:t>BONIFACE MUDZINGWA</w:t>
      </w:r>
    </w:p>
    <w:p w14:paraId="104F8A5C" w14:textId="1EDF32D9" w:rsidR="004740C8" w:rsidRPr="000104C6" w:rsidRDefault="001819D4" w:rsidP="009258FB">
      <w:pPr>
        <w:spacing w:after="0" w:line="240" w:lineRule="auto"/>
        <w:jc w:val="both"/>
        <w:rPr>
          <w:rFonts w:ascii="Times New Roman" w:hAnsi="Times New Roman" w:cs="Times New Roman"/>
          <w:sz w:val="24"/>
          <w:szCs w:val="24"/>
          <w:lang w:val="fr-CA"/>
        </w:rPr>
      </w:pPr>
      <w:r w:rsidRPr="000104C6">
        <w:rPr>
          <w:rFonts w:ascii="Times New Roman" w:hAnsi="Times New Roman" w:cs="Times New Roman"/>
          <w:sz w:val="24"/>
          <w:szCs w:val="24"/>
          <w:lang w:val="fr-CA"/>
        </w:rPr>
        <w:t>v</w:t>
      </w:r>
      <w:r w:rsidR="004740C8" w:rsidRPr="000104C6">
        <w:rPr>
          <w:rFonts w:ascii="Times New Roman" w:hAnsi="Times New Roman" w:cs="Times New Roman"/>
          <w:sz w:val="24"/>
          <w:szCs w:val="24"/>
          <w:lang w:val="fr-CA"/>
        </w:rPr>
        <w:t>ersus</w:t>
      </w:r>
    </w:p>
    <w:p w14:paraId="3EEAC988" w14:textId="31C0FAE5" w:rsidR="009258FB" w:rsidRPr="000104C6" w:rsidRDefault="00090D3D" w:rsidP="009258FB">
      <w:pPr>
        <w:spacing w:after="0" w:line="240" w:lineRule="auto"/>
        <w:jc w:val="both"/>
        <w:rPr>
          <w:rFonts w:ascii="Times New Roman" w:hAnsi="Times New Roman" w:cs="Times New Roman"/>
          <w:sz w:val="24"/>
          <w:szCs w:val="24"/>
          <w:lang w:val="fr-CA"/>
        </w:rPr>
      </w:pPr>
      <w:r w:rsidRPr="000104C6">
        <w:rPr>
          <w:rFonts w:ascii="Times New Roman" w:hAnsi="Times New Roman" w:cs="Times New Roman"/>
          <w:sz w:val="24"/>
          <w:szCs w:val="24"/>
          <w:lang w:val="fr-CA"/>
        </w:rPr>
        <w:t>NOMMBIZ (PVT) LTD</w:t>
      </w:r>
    </w:p>
    <w:p w14:paraId="5365E9D9" w14:textId="77777777" w:rsidR="00090D3D" w:rsidRPr="000104C6" w:rsidRDefault="00090D3D" w:rsidP="009258FB">
      <w:pPr>
        <w:spacing w:after="0" w:line="240" w:lineRule="auto"/>
        <w:jc w:val="both"/>
        <w:rPr>
          <w:rFonts w:ascii="Times New Roman" w:hAnsi="Times New Roman" w:cs="Times New Roman"/>
          <w:sz w:val="24"/>
          <w:szCs w:val="24"/>
          <w:lang w:val="fr-CA"/>
        </w:rPr>
      </w:pPr>
    </w:p>
    <w:p w14:paraId="504246EA" w14:textId="77777777" w:rsidR="009258FB" w:rsidRPr="000104C6" w:rsidRDefault="009258FB" w:rsidP="009258FB">
      <w:pPr>
        <w:spacing w:after="0" w:line="240" w:lineRule="auto"/>
        <w:jc w:val="both"/>
        <w:rPr>
          <w:rFonts w:ascii="Times New Roman" w:hAnsi="Times New Roman" w:cs="Times New Roman"/>
          <w:sz w:val="24"/>
          <w:szCs w:val="24"/>
          <w:lang w:val="fr-CA"/>
        </w:rPr>
      </w:pPr>
    </w:p>
    <w:p w14:paraId="2B6A7B8D" w14:textId="3733F663" w:rsidR="004740C8"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HIGH COURT OF ZIMBABWE</w:t>
      </w:r>
    </w:p>
    <w:p w14:paraId="5F7FF2C1" w14:textId="3130FB37" w:rsidR="004740C8" w:rsidRPr="00090D3D" w:rsidRDefault="00090D3D" w:rsidP="009258FB">
      <w:pPr>
        <w:spacing w:after="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MUSITHU &amp; </w:t>
      </w:r>
      <w:r w:rsidR="004740C8" w:rsidRPr="00090D3D">
        <w:rPr>
          <w:rFonts w:ascii="Times New Roman" w:hAnsi="Times New Roman" w:cs="Times New Roman"/>
          <w:b/>
          <w:bCs/>
          <w:sz w:val="24"/>
          <w:szCs w:val="24"/>
          <w:lang w:val="en-US"/>
        </w:rPr>
        <w:t>MAXWELL J</w:t>
      </w:r>
      <w:r>
        <w:rPr>
          <w:rFonts w:ascii="Times New Roman" w:hAnsi="Times New Roman" w:cs="Times New Roman"/>
          <w:b/>
          <w:bCs/>
          <w:sz w:val="24"/>
          <w:szCs w:val="24"/>
          <w:lang w:val="en-US"/>
        </w:rPr>
        <w:t>J</w:t>
      </w:r>
    </w:p>
    <w:p w14:paraId="05F33077" w14:textId="6CF303F6" w:rsidR="004740C8" w:rsidRPr="0081524C" w:rsidRDefault="004740C8" w:rsidP="009258FB">
      <w:pPr>
        <w:spacing w:after="0" w:line="240" w:lineRule="auto"/>
        <w:jc w:val="both"/>
        <w:rPr>
          <w:rFonts w:ascii="Times New Roman" w:hAnsi="Times New Roman" w:cs="Times New Roman"/>
          <w:sz w:val="24"/>
          <w:szCs w:val="24"/>
          <w:lang w:val="en-US"/>
        </w:rPr>
      </w:pPr>
      <w:r w:rsidRPr="0081524C">
        <w:rPr>
          <w:rFonts w:ascii="Times New Roman" w:hAnsi="Times New Roman" w:cs="Times New Roman"/>
          <w:sz w:val="24"/>
          <w:szCs w:val="24"/>
          <w:lang w:val="en-US"/>
        </w:rPr>
        <w:t xml:space="preserve">HARARE, </w:t>
      </w:r>
      <w:r w:rsidR="00090D3D">
        <w:rPr>
          <w:rFonts w:ascii="Times New Roman" w:hAnsi="Times New Roman" w:cs="Times New Roman"/>
          <w:sz w:val="24"/>
          <w:szCs w:val="24"/>
          <w:lang w:val="en-US"/>
        </w:rPr>
        <w:t xml:space="preserve">14 May </w:t>
      </w:r>
      <w:r w:rsidR="00313DA2">
        <w:rPr>
          <w:rFonts w:ascii="Times New Roman" w:hAnsi="Times New Roman" w:cs="Times New Roman"/>
          <w:sz w:val="24"/>
          <w:szCs w:val="24"/>
          <w:lang w:val="en-US"/>
        </w:rPr>
        <w:t>2024</w:t>
      </w:r>
      <w:r w:rsidR="000104C6">
        <w:rPr>
          <w:rFonts w:ascii="Times New Roman" w:hAnsi="Times New Roman" w:cs="Times New Roman"/>
          <w:sz w:val="24"/>
          <w:szCs w:val="24"/>
          <w:lang w:val="en-US"/>
        </w:rPr>
        <w:t xml:space="preserve"> &amp; 2 August 2024</w:t>
      </w:r>
    </w:p>
    <w:p w14:paraId="0C91E01A" w14:textId="77777777" w:rsidR="006C798C" w:rsidRDefault="006C798C" w:rsidP="009258FB">
      <w:pPr>
        <w:spacing w:after="0" w:line="360" w:lineRule="auto"/>
        <w:jc w:val="both"/>
        <w:rPr>
          <w:rFonts w:ascii="Times New Roman" w:hAnsi="Times New Roman" w:cs="Times New Roman"/>
          <w:b/>
          <w:bCs/>
          <w:sz w:val="24"/>
          <w:szCs w:val="24"/>
          <w:lang w:val="en-US"/>
        </w:rPr>
      </w:pPr>
    </w:p>
    <w:p w14:paraId="6B2BE967" w14:textId="60DC3739" w:rsidR="004740C8" w:rsidRDefault="004740C8" w:rsidP="009258FB">
      <w:pPr>
        <w:spacing w:after="0" w:line="360" w:lineRule="auto"/>
        <w:jc w:val="both"/>
        <w:rPr>
          <w:rFonts w:ascii="Times New Roman" w:hAnsi="Times New Roman" w:cs="Times New Roman"/>
          <w:b/>
          <w:bCs/>
          <w:sz w:val="24"/>
          <w:szCs w:val="24"/>
          <w:lang w:val="en-US"/>
        </w:rPr>
      </w:pPr>
      <w:r w:rsidRPr="0081524C">
        <w:rPr>
          <w:rFonts w:ascii="Times New Roman" w:hAnsi="Times New Roman" w:cs="Times New Roman"/>
          <w:b/>
          <w:bCs/>
          <w:sz w:val="24"/>
          <w:szCs w:val="24"/>
          <w:lang w:val="en-US"/>
        </w:rPr>
        <w:t xml:space="preserve">Civil </w:t>
      </w:r>
      <w:r w:rsidR="00090D3D">
        <w:rPr>
          <w:rFonts w:ascii="Times New Roman" w:hAnsi="Times New Roman" w:cs="Times New Roman"/>
          <w:b/>
          <w:bCs/>
          <w:sz w:val="24"/>
          <w:szCs w:val="24"/>
          <w:lang w:val="en-US"/>
        </w:rPr>
        <w:t>Appeal</w:t>
      </w:r>
    </w:p>
    <w:p w14:paraId="1220B409" w14:textId="77777777" w:rsidR="001934B8" w:rsidRDefault="001934B8" w:rsidP="009258FB">
      <w:pPr>
        <w:spacing w:after="0" w:line="240" w:lineRule="auto"/>
        <w:jc w:val="both"/>
        <w:rPr>
          <w:rFonts w:ascii="Times New Roman" w:hAnsi="Times New Roman" w:cs="Times New Roman"/>
          <w:iCs/>
          <w:sz w:val="24"/>
          <w:szCs w:val="24"/>
          <w:lang w:val="en-US"/>
        </w:rPr>
      </w:pPr>
    </w:p>
    <w:p w14:paraId="73A044E5" w14:textId="6CE69DE1" w:rsidR="004740C8" w:rsidRPr="0081524C" w:rsidRDefault="00090D3D" w:rsidP="009258FB">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C Parenyi &amp; S Chirowe</w:t>
      </w:r>
      <w:r w:rsidR="00CB78BB" w:rsidRPr="00CB78BB">
        <w:rPr>
          <w:rFonts w:ascii="Times New Roman" w:hAnsi="Times New Roman" w:cs="Times New Roman"/>
          <w:iCs/>
          <w:sz w:val="24"/>
          <w:szCs w:val="24"/>
          <w:lang w:val="en-US"/>
        </w:rPr>
        <w:t>,</w:t>
      </w:r>
      <w:r w:rsidR="001819D4" w:rsidRPr="0081524C">
        <w:rPr>
          <w:rFonts w:ascii="Times New Roman" w:hAnsi="Times New Roman" w:cs="Times New Roman"/>
          <w:sz w:val="24"/>
          <w:szCs w:val="24"/>
          <w:lang w:val="en-US"/>
        </w:rPr>
        <w:t xml:space="preserve"> for</w:t>
      </w:r>
      <w:r w:rsidR="004740C8" w:rsidRPr="0081524C">
        <w:rPr>
          <w:rFonts w:ascii="Times New Roman" w:hAnsi="Times New Roman" w:cs="Times New Roman"/>
          <w:sz w:val="24"/>
          <w:szCs w:val="24"/>
          <w:lang w:val="en-US"/>
        </w:rPr>
        <w:t xml:space="preserve"> the </w:t>
      </w:r>
      <w:r w:rsidR="00B15E4E">
        <w:rPr>
          <w:rFonts w:ascii="Times New Roman" w:hAnsi="Times New Roman" w:cs="Times New Roman"/>
          <w:sz w:val="24"/>
          <w:szCs w:val="24"/>
          <w:lang w:val="en-US"/>
        </w:rPr>
        <w:t>A</w:t>
      </w:r>
      <w:r>
        <w:rPr>
          <w:rFonts w:ascii="Times New Roman" w:hAnsi="Times New Roman" w:cs="Times New Roman"/>
          <w:sz w:val="24"/>
          <w:szCs w:val="24"/>
          <w:lang w:val="en-US"/>
        </w:rPr>
        <w:t>ppellant</w:t>
      </w:r>
    </w:p>
    <w:p w14:paraId="143B0E61" w14:textId="4FAF9656" w:rsidR="004740C8" w:rsidRPr="0081524C" w:rsidRDefault="00090D3D" w:rsidP="009258FB">
      <w:pPr>
        <w:spacing w:after="0" w:line="24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T Marume</w:t>
      </w:r>
      <w:r w:rsidR="001819D4" w:rsidRPr="00CB78BB">
        <w:rPr>
          <w:rFonts w:ascii="Times New Roman" w:hAnsi="Times New Roman" w:cs="Times New Roman"/>
          <w:iCs/>
          <w:sz w:val="24"/>
          <w:szCs w:val="24"/>
          <w:lang w:val="en-US"/>
        </w:rPr>
        <w:t>,</w:t>
      </w:r>
      <w:r w:rsidR="001819D4" w:rsidRPr="00CB78BB">
        <w:rPr>
          <w:rFonts w:ascii="Times New Roman" w:hAnsi="Times New Roman" w:cs="Times New Roman"/>
          <w:sz w:val="24"/>
          <w:szCs w:val="24"/>
          <w:lang w:val="en-US"/>
        </w:rPr>
        <w:t xml:space="preserve"> </w:t>
      </w:r>
      <w:r w:rsidR="001819D4" w:rsidRPr="0081524C">
        <w:rPr>
          <w:rFonts w:ascii="Times New Roman" w:hAnsi="Times New Roman" w:cs="Times New Roman"/>
          <w:sz w:val="24"/>
          <w:szCs w:val="24"/>
          <w:lang w:val="en-US"/>
        </w:rPr>
        <w:t>for</w:t>
      </w:r>
      <w:r w:rsidR="004740C8" w:rsidRPr="0081524C">
        <w:rPr>
          <w:rFonts w:ascii="Times New Roman" w:hAnsi="Times New Roman" w:cs="Times New Roman"/>
          <w:sz w:val="24"/>
          <w:szCs w:val="24"/>
          <w:lang w:val="en-US"/>
        </w:rPr>
        <w:t xml:space="preserve"> the </w:t>
      </w:r>
      <w:r w:rsidR="00B15E4E">
        <w:rPr>
          <w:rFonts w:ascii="Times New Roman" w:hAnsi="Times New Roman" w:cs="Times New Roman"/>
          <w:sz w:val="24"/>
          <w:szCs w:val="24"/>
          <w:lang w:val="en-US"/>
        </w:rPr>
        <w:t>R</w:t>
      </w:r>
      <w:r>
        <w:rPr>
          <w:rFonts w:ascii="Times New Roman" w:hAnsi="Times New Roman" w:cs="Times New Roman"/>
          <w:sz w:val="24"/>
          <w:szCs w:val="24"/>
          <w:lang w:val="en-US"/>
        </w:rPr>
        <w:t>espondent</w:t>
      </w:r>
    </w:p>
    <w:p w14:paraId="2E259BE8" w14:textId="77777777" w:rsidR="004740C8" w:rsidRPr="0081524C" w:rsidRDefault="004740C8" w:rsidP="0081524C">
      <w:pPr>
        <w:spacing w:line="360" w:lineRule="auto"/>
        <w:jc w:val="both"/>
        <w:rPr>
          <w:rFonts w:ascii="Times New Roman" w:hAnsi="Times New Roman" w:cs="Times New Roman"/>
          <w:sz w:val="24"/>
          <w:szCs w:val="24"/>
          <w:lang w:val="en-US"/>
        </w:rPr>
      </w:pPr>
    </w:p>
    <w:p w14:paraId="0D817CB7" w14:textId="193BB5DB" w:rsidR="007E2174" w:rsidRDefault="004740C8" w:rsidP="00090D3D">
      <w:pPr>
        <w:spacing w:after="0" w:line="360" w:lineRule="auto"/>
        <w:jc w:val="both"/>
        <w:rPr>
          <w:rFonts w:ascii="Times New Roman" w:hAnsi="Times New Roman" w:cs="Times New Roman"/>
          <w:sz w:val="24"/>
          <w:szCs w:val="24"/>
          <w:lang w:val="en-US"/>
        </w:rPr>
      </w:pPr>
      <w:r w:rsidRPr="0081524C">
        <w:rPr>
          <w:rFonts w:ascii="Times New Roman" w:hAnsi="Times New Roman" w:cs="Times New Roman"/>
          <w:b/>
          <w:bCs/>
          <w:sz w:val="24"/>
          <w:szCs w:val="24"/>
          <w:lang w:val="en-US"/>
        </w:rPr>
        <w:t xml:space="preserve">           </w:t>
      </w:r>
      <w:r w:rsidRPr="00CB78BB">
        <w:rPr>
          <w:rFonts w:ascii="Times New Roman" w:hAnsi="Times New Roman" w:cs="Times New Roman"/>
          <w:bCs/>
          <w:sz w:val="24"/>
          <w:szCs w:val="24"/>
          <w:lang w:val="en-US"/>
        </w:rPr>
        <w:t>MAXWELL J</w:t>
      </w:r>
      <w:r w:rsidR="00BC4240" w:rsidRPr="00CB78BB">
        <w:rPr>
          <w:rFonts w:ascii="Times New Roman" w:hAnsi="Times New Roman" w:cs="Times New Roman"/>
          <w:bCs/>
          <w:sz w:val="24"/>
          <w:szCs w:val="24"/>
          <w:lang w:val="en-US"/>
        </w:rPr>
        <w:t>:</w:t>
      </w:r>
      <w:r w:rsidRPr="0081524C">
        <w:rPr>
          <w:rFonts w:ascii="Times New Roman" w:hAnsi="Times New Roman" w:cs="Times New Roman"/>
          <w:b/>
          <w:bCs/>
          <w:sz w:val="24"/>
          <w:szCs w:val="24"/>
          <w:lang w:val="en-US"/>
        </w:rPr>
        <w:t xml:space="preserve">  </w:t>
      </w:r>
      <w:r w:rsidR="0022542C">
        <w:rPr>
          <w:rFonts w:ascii="Times New Roman" w:hAnsi="Times New Roman" w:cs="Times New Roman"/>
          <w:b/>
          <w:bCs/>
          <w:sz w:val="24"/>
          <w:szCs w:val="24"/>
          <w:lang w:val="en-US"/>
        </w:rPr>
        <w:t xml:space="preserve">  </w:t>
      </w:r>
      <w:r w:rsidR="00090D3D">
        <w:rPr>
          <w:rFonts w:ascii="Times New Roman" w:hAnsi="Times New Roman" w:cs="Times New Roman"/>
          <w:sz w:val="24"/>
          <w:szCs w:val="24"/>
          <w:lang w:val="en-US"/>
        </w:rPr>
        <w:t xml:space="preserve">This is an appeal from the decision of the </w:t>
      </w:r>
      <w:r w:rsidR="00A05582">
        <w:rPr>
          <w:rFonts w:ascii="Times New Roman" w:hAnsi="Times New Roman" w:cs="Times New Roman"/>
          <w:sz w:val="24"/>
          <w:szCs w:val="24"/>
          <w:lang w:val="en-US"/>
        </w:rPr>
        <w:t>M</w:t>
      </w:r>
      <w:r w:rsidR="00090D3D">
        <w:rPr>
          <w:rFonts w:ascii="Times New Roman" w:hAnsi="Times New Roman" w:cs="Times New Roman"/>
          <w:sz w:val="24"/>
          <w:szCs w:val="24"/>
          <w:lang w:val="en-US"/>
        </w:rPr>
        <w:t xml:space="preserve">agistrates’ </w:t>
      </w:r>
      <w:r w:rsidR="00A05582">
        <w:rPr>
          <w:rFonts w:ascii="Times New Roman" w:hAnsi="Times New Roman" w:cs="Times New Roman"/>
          <w:sz w:val="24"/>
          <w:szCs w:val="24"/>
          <w:lang w:val="en-US"/>
        </w:rPr>
        <w:t>C</w:t>
      </w:r>
      <w:r w:rsidR="00090D3D">
        <w:rPr>
          <w:rFonts w:ascii="Times New Roman" w:hAnsi="Times New Roman" w:cs="Times New Roman"/>
          <w:sz w:val="24"/>
          <w:szCs w:val="24"/>
          <w:lang w:val="en-US"/>
        </w:rPr>
        <w:t>ourt sitting at Harare handed down on 9 January 2024.</w:t>
      </w:r>
    </w:p>
    <w:p w14:paraId="219331C0" w14:textId="54AEB53F" w:rsidR="00090D3D" w:rsidRDefault="00090D3D" w:rsidP="00090D3D">
      <w:pPr>
        <w:spacing w:after="0" w:line="360" w:lineRule="auto"/>
        <w:jc w:val="both"/>
        <w:rPr>
          <w:rFonts w:ascii="Times New Roman" w:hAnsi="Times New Roman" w:cs="Times New Roman"/>
          <w:b/>
          <w:sz w:val="24"/>
          <w:szCs w:val="24"/>
          <w:u w:val="single"/>
          <w:lang w:val="en-US"/>
        </w:rPr>
      </w:pPr>
      <w:r w:rsidRPr="00090D3D">
        <w:rPr>
          <w:rFonts w:ascii="Times New Roman" w:hAnsi="Times New Roman" w:cs="Times New Roman"/>
          <w:b/>
          <w:sz w:val="24"/>
          <w:szCs w:val="24"/>
          <w:u w:val="single"/>
          <w:lang w:val="en-US"/>
        </w:rPr>
        <w:t>Background</w:t>
      </w:r>
    </w:p>
    <w:p w14:paraId="6B45E261" w14:textId="022E7AAC" w:rsidR="0008079C" w:rsidRDefault="00090D3D" w:rsidP="00090D3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first Respondent issued summons for the eviction of the Appellant and all those claiming occupation through him from Kingsme</w:t>
      </w:r>
      <w:r w:rsidR="00410A52">
        <w:rPr>
          <w:rFonts w:ascii="Times New Roman" w:hAnsi="Times New Roman" w:cs="Times New Roman"/>
          <w:sz w:val="24"/>
          <w:szCs w:val="24"/>
          <w:lang w:val="en-US"/>
        </w:rPr>
        <w:t>a</w:t>
      </w:r>
      <w:r>
        <w:rPr>
          <w:rFonts w:ascii="Times New Roman" w:hAnsi="Times New Roman" w:cs="Times New Roman"/>
          <w:sz w:val="24"/>
          <w:szCs w:val="24"/>
          <w:lang w:val="en-US"/>
        </w:rPr>
        <w:t xml:space="preserve">d House, 154 Mbuya Nehanda Street, Harare. Further, first Respondent claimed payment of arrear rentals and holding over damages.  Appellant entered appearance to defend but failed to file a plea within the prescribed time.  A default judgment was issued.  Appellant approached the lower court seeking the rescission of the default judgment. He filed a hybrid application which was for upliftment of Bar and Rescission of judgment. </w:t>
      </w:r>
      <w:r w:rsidR="0008079C">
        <w:rPr>
          <w:rFonts w:ascii="Times New Roman" w:hAnsi="Times New Roman" w:cs="Times New Roman"/>
          <w:sz w:val="24"/>
          <w:szCs w:val="24"/>
          <w:lang w:val="en-US"/>
        </w:rPr>
        <w:t>T</w:t>
      </w:r>
      <w:r>
        <w:rPr>
          <w:rFonts w:ascii="Times New Roman" w:hAnsi="Times New Roman" w:cs="Times New Roman"/>
          <w:sz w:val="24"/>
          <w:szCs w:val="24"/>
          <w:lang w:val="en-US"/>
        </w:rPr>
        <w:t>he application was opposed on the basis that the order sought is incompetent as the judgment should be rescinded first before the bar is uplifted.</w:t>
      </w:r>
      <w:r w:rsidR="0008079C">
        <w:rPr>
          <w:rFonts w:ascii="Times New Roman" w:hAnsi="Times New Roman" w:cs="Times New Roman"/>
          <w:sz w:val="24"/>
          <w:szCs w:val="24"/>
          <w:lang w:val="en-US"/>
        </w:rPr>
        <w:t xml:space="preserve"> Further Appellant was in willful default and there are no prospects of success at all.</w:t>
      </w:r>
      <w:r w:rsidR="00922ED1">
        <w:rPr>
          <w:rFonts w:ascii="Times New Roman" w:hAnsi="Times New Roman" w:cs="Times New Roman"/>
          <w:sz w:val="24"/>
          <w:szCs w:val="24"/>
          <w:lang w:val="en-US"/>
        </w:rPr>
        <w:t xml:space="preserve"> </w:t>
      </w:r>
    </w:p>
    <w:p w14:paraId="085F453C" w14:textId="6D267BA5" w:rsidR="0008079C" w:rsidRDefault="0008079C" w:rsidP="00090D3D">
      <w:pPr>
        <w:spacing w:after="0" w:line="360" w:lineRule="auto"/>
        <w:jc w:val="both"/>
        <w:rPr>
          <w:rFonts w:ascii="Times New Roman" w:hAnsi="Times New Roman" w:cs="Times New Roman"/>
          <w:b/>
          <w:sz w:val="24"/>
          <w:szCs w:val="24"/>
          <w:u w:val="single"/>
          <w:lang w:val="en-US"/>
        </w:rPr>
      </w:pPr>
      <w:r w:rsidRPr="0008079C">
        <w:rPr>
          <w:rFonts w:ascii="Times New Roman" w:hAnsi="Times New Roman" w:cs="Times New Roman"/>
          <w:b/>
          <w:sz w:val="24"/>
          <w:szCs w:val="24"/>
          <w:u w:val="single"/>
          <w:lang w:val="en-US"/>
        </w:rPr>
        <w:t xml:space="preserve">Judgment of the </w:t>
      </w:r>
      <w:r w:rsidR="000E30D2">
        <w:rPr>
          <w:rFonts w:ascii="Times New Roman" w:hAnsi="Times New Roman" w:cs="Times New Roman"/>
          <w:b/>
          <w:sz w:val="24"/>
          <w:szCs w:val="24"/>
          <w:u w:val="single"/>
          <w:lang w:val="en-US"/>
        </w:rPr>
        <w:t>C</w:t>
      </w:r>
      <w:r w:rsidRPr="0008079C">
        <w:rPr>
          <w:rFonts w:ascii="Times New Roman" w:hAnsi="Times New Roman" w:cs="Times New Roman"/>
          <w:b/>
          <w:sz w:val="24"/>
          <w:szCs w:val="24"/>
          <w:u w:val="single"/>
          <w:lang w:val="en-US"/>
        </w:rPr>
        <w:t xml:space="preserve">ourt </w:t>
      </w:r>
      <w:r w:rsidRPr="008B1101">
        <w:rPr>
          <w:rFonts w:ascii="Times New Roman" w:hAnsi="Times New Roman" w:cs="Times New Roman"/>
          <w:b/>
          <w:i/>
          <w:sz w:val="24"/>
          <w:szCs w:val="24"/>
          <w:u w:val="single"/>
          <w:lang w:val="en-US"/>
        </w:rPr>
        <w:t xml:space="preserve">a </w:t>
      </w:r>
      <w:r w:rsidR="000E30D2">
        <w:rPr>
          <w:rFonts w:ascii="Times New Roman" w:hAnsi="Times New Roman" w:cs="Times New Roman"/>
          <w:b/>
          <w:i/>
          <w:sz w:val="24"/>
          <w:szCs w:val="24"/>
          <w:u w:val="single"/>
          <w:lang w:val="en-US"/>
        </w:rPr>
        <w:t>Q</w:t>
      </w:r>
      <w:r w:rsidRPr="008B1101">
        <w:rPr>
          <w:rFonts w:ascii="Times New Roman" w:hAnsi="Times New Roman" w:cs="Times New Roman"/>
          <w:b/>
          <w:i/>
          <w:sz w:val="24"/>
          <w:szCs w:val="24"/>
          <w:u w:val="single"/>
          <w:lang w:val="en-US"/>
        </w:rPr>
        <w:t>uo</w:t>
      </w:r>
      <w:r w:rsidR="00090D3D" w:rsidRPr="0008079C">
        <w:rPr>
          <w:rFonts w:ascii="Times New Roman" w:hAnsi="Times New Roman" w:cs="Times New Roman"/>
          <w:b/>
          <w:sz w:val="24"/>
          <w:szCs w:val="24"/>
          <w:u w:val="single"/>
          <w:lang w:val="en-US"/>
        </w:rPr>
        <w:t xml:space="preserve"> </w:t>
      </w:r>
    </w:p>
    <w:p w14:paraId="2A6C9401" w14:textId="170826AE" w:rsidR="007134C4" w:rsidRDefault="0008079C" w:rsidP="00090D3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court </w:t>
      </w:r>
      <w:r w:rsidRPr="0008079C">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considered the law on rescission of default judgment and stated the requirements that the applicant must give a reasonable and plausible explanation for the default to show that he was not in willful default. Applicant must also show that he has a </w:t>
      </w:r>
      <w:r w:rsidRPr="0008079C">
        <w:rPr>
          <w:rFonts w:ascii="Times New Roman" w:hAnsi="Times New Roman" w:cs="Times New Roman"/>
          <w:i/>
          <w:sz w:val="24"/>
          <w:szCs w:val="24"/>
          <w:lang w:val="en-US"/>
        </w:rPr>
        <w:t>bona fide</w:t>
      </w:r>
      <w:r>
        <w:rPr>
          <w:rFonts w:ascii="Times New Roman" w:hAnsi="Times New Roman" w:cs="Times New Roman"/>
          <w:sz w:val="24"/>
          <w:szCs w:val="24"/>
          <w:lang w:val="en-US"/>
        </w:rPr>
        <w:t xml:space="preserve"> defence to the claim. The application should not be made with the intention of delaying the other party’s claim. The court </w:t>
      </w:r>
      <w:r w:rsidRPr="0095527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found the explanation given for the failure to file a plea not plausible or reasonable as Appellant was legally represented.  On the merits, the court a quo found that Appellant’s defence to the claim was “mish-mashed,” not clear </w:t>
      </w:r>
      <w:r w:rsidR="007134C4">
        <w:rPr>
          <w:rFonts w:ascii="Times New Roman" w:hAnsi="Times New Roman" w:cs="Times New Roman"/>
          <w:sz w:val="24"/>
          <w:szCs w:val="24"/>
          <w:lang w:val="en-US"/>
        </w:rPr>
        <w:t xml:space="preserve">and was simply hiding behind the technicalities.  The application was dismissed with costs on an ordinary scale.  </w:t>
      </w:r>
    </w:p>
    <w:p w14:paraId="3E130CC0" w14:textId="77777777" w:rsidR="007134C4" w:rsidRPr="00955274" w:rsidRDefault="007134C4" w:rsidP="00090D3D">
      <w:pPr>
        <w:spacing w:after="0" w:line="360" w:lineRule="auto"/>
        <w:jc w:val="both"/>
        <w:rPr>
          <w:rFonts w:ascii="Times New Roman" w:hAnsi="Times New Roman" w:cs="Times New Roman"/>
          <w:b/>
          <w:sz w:val="24"/>
          <w:szCs w:val="24"/>
          <w:u w:val="single"/>
          <w:lang w:val="en-US"/>
        </w:rPr>
      </w:pPr>
      <w:r w:rsidRPr="00955274">
        <w:rPr>
          <w:rFonts w:ascii="Times New Roman" w:hAnsi="Times New Roman" w:cs="Times New Roman"/>
          <w:b/>
          <w:sz w:val="24"/>
          <w:szCs w:val="24"/>
          <w:u w:val="single"/>
          <w:lang w:val="en-US"/>
        </w:rPr>
        <w:lastRenderedPageBreak/>
        <w:t>Grounds of Appeal</w:t>
      </w:r>
    </w:p>
    <w:p w14:paraId="65713774" w14:textId="77777777" w:rsidR="007134C4" w:rsidRDefault="007134C4" w:rsidP="00090D3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Appellant was aggrieved and noted an appeal on the following grounds:</w:t>
      </w:r>
    </w:p>
    <w:p w14:paraId="07FED445" w14:textId="66E9506D" w:rsidR="00090D3D" w:rsidRDefault="007134C4" w:rsidP="007134C4">
      <w:pPr>
        <w:pStyle w:val="ListParagraph"/>
        <w:numPr>
          <w:ilvl w:val="0"/>
          <w:numId w:val="8"/>
        </w:numPr>
        <w:spacing w:after="0" w:line="360" w:lineRule="auto"/>
        <w:jc w:val="both"/>
        <w:rPr>
          <w:rFonts w:ascii="Times New Roman" w:hAnsi="Times New Roman" w:cs="Times New Roman"/>
          <w:sz w:val="24"/>
          <w:szCs w:val="24"/>
          <w:lang w:val="en-US"/>
        </w:rPr>
      </w:pPr>
      <w:r w:rsidRPr="007134C4">
        <w:rPr>
          <w:rFonts w:ascii="Times New Roman" w:hAnsi="Times New Roman" w:cs="Times New Roman"/>
          <w:sz w:val="24"/>
          <w:szCs w:val="24"/>
          <w:lang w:val="en-US"/>
        </w:rPr>
        <w:t xml:space="preserve">The court </w:t>
      </w:r>
      <w:r w:rsidRPr="001E4D44">
        <w:rPr>
          <w:rFonts w:ascii="Times New Roman" w:hAnsi="Times New Roman" w:cs="Times New Roman"/>
          <w:i/>
          <w:sz w:val="24"/>
          <w:szCs w:val="24"/>
          <w:lang w:val="en-US"/>
        </w:rPr>
        <w:t>a quo</w:t>
      </w:r>
      <w:r w:rsidRPr="007134C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grossly misdirected itself in holding that the appellant was in willful default when there was no evidence of gross negligence on the part of Appellant’s legal practitioner who failed to file the plea timeously.  </w:t>
      </w:r>
    </w:p>
    <w:p w14:paraId="253C4866" w14:textId="0406BBEB" w:rsidR="007134C4" w:rsidRDefault="007134C4" w:rsidP="007134C4">
      <w:pPr>
        <w:pStyle w:val="ListParagraph"/>
        <w:numPr>
          <w:ilvl w:val="0"/>
          <w:numId w:val="8"/>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court </w:t>
      </w:r>
      <w:r w:rsidRPr="007134C4">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grossly erred in law in dismissing the application that was before it on the basis that the defence proffered by the </w:t>
      </w:r>
      <w:r w:rsidR="001E4D44">
        <w:rPr>
          <w:rFonts w:ascii="Times New Roman" w:hAnsi="Times New Roman" w:cs="Times New Roman"/>
          <w:sz w:val="24"/>
          <w:szCs w:val="24"/>
          <w:lang w:val="en-US"/>
        </w:rPr>
        <w:t>A</w:t>
      </w:r>
      <w:r>
        <w:rPr>
          <w:rFonts w:ascii="Times New Roman" w:hAnsi="Times New Roman" w:cs="Times New Roman"/>
          <w:sz w:val="24"/>
          <w:szCs w:val="24"/>
          <w:lang w:val="en-US"/>
        </w:rPr>
        <w:t>ppellant has no prospects of success and in doing so, the court failed to appreciate that.</w:t>
      </w:r>
    </w:p>
    <w:p w14:paraId="1FBF4522" w14:textId="0ABB8BDE" w:rsidR="007134C4" w:rsidRDefault="007134C4" w:rsidP="007134C4">
      <w:pPr>
        <w:pStyle w:val="ListParagraph"/>
        <w:numPr>
          <w:ilvl w:val="0"/>
          <w:numId w:val="9"/>
        </w:numPr>
        <w:spacing w:after="0"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company called Linsa Investments (Pvt) Ltd had a separate legal personality that is distinct from the appellant; and </w:t>
      </w:r>
    </w:p>
    <w:p w14:paraId="57F181C3" w14:textId="38EE9498" w:rsidR="007134C4" w:rsidRDefault="007134C4" w:rsidP="007B5859">
      <w:pPr>
        <w:pStyle w:val="ListParagraph"/>
        <w:numPr>
          <w:ilvl w:val="0"/>
          <w:numId w:val="9"/>
        </w:numPr>
        <w:spacing w:after="0" w:line="36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eviction proceedings against the </w:t>
      </w:r>
      <w:r w:rsidR="001E4D44">
        <w:rPr>
          <w:rFonts w:ascii="Times New Roman" w:hAnsi="Times New Roman" w:cs="Times New Roman"/>
          <w:sz w:val="24"/>
          <w:szCs w:val="24"/>
          <w:lang w:val="en-US"/>
        </w:rPr>
        <w:t>A</w:t>
      </w:r>
      <w:r>
        <w:rPr>
          <w:rFonts w:ascii="Times New Roman" w:hAnsi="Times New Roman" w:cs="Times New Roman"/>
          <w:sz w:val="24"/>
          <w:szCs w:val="24"/>
          <w:lang w:val="en-US"/>
        </w:rPr>
        <w:t xml:space="preserve">ppellant were fatally defective because it was an attempt to evict an </w:t>
      </w:r>
      <w:r w:rsidR="007B5859">
        <w:rPr>
          <w:rFonts w:ascii="Times New Roman" w:hAnsi="Times New Roman" w:cs="Times New Roman"/>
          <w:sz w:val="24"/>
          <w:szCs w:val="24"/>
          <w:lang w:val="en-US"/>
        </w:rPr>
        <w:t>occupant Linsa Investments (Pvt) Ltd without affording them a chance to be heard.</w:t>
      </w:r>
    </w:p>
    <w:p w14:paraId="7E03E7E5" w14:textId="7884CD76" w:rsidR="007B5859" w:rsidRDefault="007B5859" w:rsidP="007B5859">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Appellant prayed for the rescission of the default judgment, the upliftment of the bar operating against him for the failure to file a plea within the five day period in the notice to plead and that the</w:t>
      </w:r>
      <w:r w:rsidR="000104C6">
        <w:rPr>
          <w:rFonts w:ascii="Times New Roman" w:hAnsi="Times New Roman" w:cs="Times New Roman"/>
          <w:sz w:val="24"/>
          <w:szCs w:val="24"/>
          <w:lang w:val="en-US"/>
        </w:rPr>
        <w:t xml:space="preserve"> plea</w:t>
      </w:r>
      <w:r>
        <w:rPr>
          <w:rFonts w:ascii="Times New Roman" w:hAnsi="Times New Roman" w:cs="Times New Roman"/>
          <w:sz w:val="24"/>
          <w:szCs w:val="24"/>
          <w:lang w:val="en-US"/>
        </w:rPr>
        <w:t xml:space="preserve"> filed and dated 3 November 2023 be allowed to stand as a valid plea.</w:t>
      </w:r>
    </w:p>
    <w:p w14:paraId="37AEE5F1" w14:textId="0E67F132" w:rsidR="007B5859" w:rsidRDefault="007B5859" w:rsidP="007B5859">
      <w:pPr>
        <w:pStyle w:val="ListParagraph"/>
        <w:spacing w:after="0" w:line="360" w:lineRule="auto"/>
        <w:ind w:left="0"/>
        <w:jc w:val="both"/>
        <w:rPr>
          <w:rFonts w:ascii="Times New Roman" w:hAnsi="Times New Roman" w:cs="Times New Roman"/>
          <w:b/>
          <w:sz w:val="24"/>
          <w:szCs w:val="24"/>
          <w:u w:val="single"/>
          <w:lang w:val="en-US"/>
        </w:rPr>
      </w:pPr>
      <w:r w:rsidRPr="007B5859">
        <w:rPr>
          <w:rFonts w:ascii="Times New Roman" w:hAnsi="Times New Roman" w:cs="Times New Roman"/>
          <w:b/>
          <w:sz w:val="24"/>
          <w:szCs w:val="24"/>
          <w:u w:val="single"/>
          <w:lang w:val="en-US"/>
        </w:rPr>
        <w:t>Submissions by the Parties</w:t>
      </w:r>
    </w:p>
    <w:p w14:paraId="449CB2E0" w14:textId="1A65F491" w:rsidR="007B5859" w:rsidRDefault="007B5859" w:rsidP="007B5859">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heads of argument, Appellant argued that a genuine mistake is not willful default.  He referred to the case of </w:t>
      </w:r>
      <w:r w:rsidRPr="007B5859">
        <w:rPr>
          <w:rFonts w:ascii="Times New Roman" w:hAnsi="Times New Roman" w:cs="Times New Roman"/>
          <w:i/>
          <w:sz w:val="24"/>
          <w:szCs w:val="24"/>
          <w:lang w:val="en-US"/>
        </w:rPr>
        <w:t>City of Mutare</w:t>
      </w:r>
      <w:r>
        <w:rPr>
          <w:rFonts w:ascii="Times New Roman" w:hAnsi="Times New Roman" w:cs="Times New Roman"/>
          <w:sz w:val="24"/>
          <w:szCs w:val="24"/>
          <w:lang w:val="en-US"/>
        </w:rPr>
        <w:t xml:space="preserve"> v </w:t>
      </w:r>
      <w:r w:rsidRPr="007B5859">
        <w:rPr>
          <w:rFonts w:ascii="Times New Roman" w:hAnsi="Times New Roman" w:cs="Times New Roman"/>
          <w:i/>
          <w:sz w:val="24"/>
          <w:szCs w:val="24"/>
          <w:lang w:val="en-US"/>
        </w:rPr>
        <w:t>Director of Housing and Community Services</w:t>
      </w:r>
      <w:r>
        <w:rPr>
          <w:rFonts w:ascii="Times New Roman" w:hAnsi="Times New Roman" w:cs="Times New Roman"/>
          <w:sz w:val="24"/>
          <w:szCs w:val="24"/>
          <w:lang w:val="en-US"/>
        </w:rPr>
        <w:t xml:space="preserve"> </w:t>
      </w:r>
      <w:r w:rsidRPr="007B5859">
        <w:rPr>
          <w:rFonts w:ascii="Times New Roman" w:hAnsi="Times New Roman" w:cs="Times New Roman"/>
          <w:i/>
          <w:sz w:val="24"/>
          <w:szCs w:val="24"/>
          <w:lang w:val="en-US"/>
        </w:rPr>
        <w:t>Department &amp; Ors</w:t>
      </w:r>
      <w:r>
        <w:rPr>
          <w:rFonts w:ascii="Times New Roman" w:hAnsi="Times New Roman" w:cs="Times New Roman"/>
          <w:sz w:val="24"/>
          <w:szCs w:val="24"/>
          <w:lang w:val="en-US"/>
        </w:rPr>
        <w:t xml:space="preserve"> HH 538/14 in which it was emphasized that only gross negligence can establish willful default subject to its being weighed against the merits of the defence.  He also referred to </w:t>
      </w:r>
      <w:r w:rsidRPr="007B5859">
        <w:rPr>
          <w:rFonts w:ascii="Times New Roman" w:hAnsi="Times New Roman" w:cs="Times New Roman"/>
          <w:i/>
          <w:sz w:val="24"/>
          <w:szCs w:val="24"/>
          <w:lang w:val="en-US"/>
        </w:rPr>
        <w:t>Zimbabwe Banking Corporation Ltd</w:t>
      </w:r>
      <w:r>
        <w:rPr>
          <w:rFonts w:ascii="Times New Roman" w:hAnsi="Times New Roman" w:cs="Times New Roman"/>
          <w:sz w:val="24"/>
          <w:szCs w:val="24"/>
          <w:lang w:val="en-US"/>
        </w:rPr>
        <w:t xml:space="preserve"> v </w:t>
      </w:r>
      <w:r w:rsidRPr="007B5859">
        <w:rPr>
          <w:rFonts w:ascii="Times New Roman" w:hAnsi="Times New Roman" w:cs="Times New Roman"/>
          <w:i/>
          <w:sz w:val="24"/>
          <w:szCs w:val="24"/>
          <w:lang w:val="en-US"/>
        </w:rPr>
        <w:t>Masende</w:t>
      </w:r>
      <w:r>
        <w:rPr>
          <w:rFonts w:ascii="Times New Roman" w:hAnsi="Times New Roman" w:cs="Times New Roman"/>
          <w:sz w:val="24"/>
          <w:szCs w:val="24"/>
          <w:lang w:val="en-US"/>
        </w:rPr>
        <w:t xml:space="preserve"> 1995 (2) ZLR 417 (S), </w:t>
      </w:r>
      <w:r w:rsidRPr="007B5859">
        <w:rPr>
          <w:rFonts w:ascii="Times New Roman" w:hAnsi="Times New Roman" w:cs="Times New Roman"/>
          <w:i/>
          <w:sz w:val="24"/>
          <w:szCs w:val="24"/>
          <w:lang w:val="en-US"/>
        </w:rPr>
        <w:t>Minister of Home Affairs</w:t>
      </w:r>
      <w:r>
        <w:rPr>
          <w:rFonts w:ascii="Times New Roman" w:hAnsi="Times New Roman" w:cs="Times New Roman"/>
          <w:sz w:val="24"/>
          <w:szCs w:val="24"/>
          <w:lang w:val="en-US"/>
        </w:rPr>
        <w:t xml:space="preserve"> v </w:t>
      </w:r>
      <w:r w:rsidRPr="007B5859">
        <w:rPr>
          <w:rFonts w:ascii="Times New Roman" w:hAnsi="Times New Roman" w:cs="Times New Roman"/>
          <w:i/>
          <w:sz w:val="24"/>
          <w:szCs w:val="24"/>
          <w:lang w:val="en-US"/>
        </w:rPr>
        <w:t>Vuta</w:t>
      </w:r>
      <w:r>
        <w:rPr>
          <w:rFonts w:ascii="Times New Roman" w:hAnsi="Times New Roman" w:cs="Times New Roman"/>
          <w:sz w:val="24"/>
          <w:szCs w:val="24"/>
          <w:lang w:val="en-US"/>
        </w:rPr>
        <w:t xml:space="preserve"> 1990 (2) ZLR 338 (SC) and </w:t>
      </w:r>
      <w:r w:rsidRPr="007B5859">
        <w:rPr>
          <w:rFonts w:ascii="Times New Roman" w:hAnsi="Times New Roman" w:cs="Times New Roman"/>
          <w:i/>
          <w:sz w:val="24"/>
          <w:szCs w:val="24"/>
          <w:lang w:val="en-US"/>
        </w:rPr>
        <w:t>Regal Insurance (Pvt) Ltd</w:t>
      </w:r>
      <w:r>
        <w:rPr>
          <w:rFonts w:ascii="Times New Roman" w:hAnsi="Times New Roman" w:cs="Times New Roman"/>
          <w:sz w:val="24"/>
          <w:szCs w:val="24"/>
          <w:lang w:val="en-US"/>
        </w:rPr>
        <w:t xml:space="preserve"> v </w:t>
      </w:r>
      <w:r w:rsidRPr="007B5859">
        <w:rPr>
          <w:rFonts w:ascii="Times New Roman" w:hAnsi="Times New Roman" w:cs="Times New Roman"/>
          <w:i/>
          <w:sz w:val="24"/>
          <w:szCs w:val="24"/>
          <w:lang w:val="en-US"/>
        </w:rPr>
        <w:t>Total Zimbabwe</w:t>
      </w:r>
      <w:r>
        <w:rPr>
          <w:rFonts w:ascii="Times New Roman" w:hAnsi="Times New Roman" w:cs="Times New Roman"/>
          <w:sz w:val="24"/>
          <w:szCs w:val="24"/>
          <w:lang w:val="en-US"/>
        </w:rPr>
        <w:t xml:space="preserve"> (Pvt) Ltd HH 427/16.</w:t>
      </w:r>
    </w:p>
    <w:p w14:paraId="6FFFF05F" w14:textId="77777777" w:rsidR="008E797F" w:rsidRDefault="007B5859" w:rsidP="007B5859">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Appellant also argued that the first Respondent had sued the wrong party as the premises were occupied by a company called Linsa Investments (Pvt) Ltd which had a separate legal personality distinct from him.  He referred to the case of </w:t>
      </w:r>
      <w:r w:rsidRPr="000104C6">
        <w:rPr>
          <w:rFonts w:ascii="Times New Roman" w:hAnsi="Times New Roman" w:cs="Times New Roman"/>
          <w:i/>
          <w:iCs/>
          <w:sz w:val="24"/>
          <w:szCs w:val="24"/>
          <w:lang w:val="en-US"/>
        </w:rPr>
        <w:t>Robert Tindwa v Sheriff of Zimbabwe &amp; Anor</w:t>
      </w:r>
      <w:r>
        <w:rPr>
          <w:rFonts w:ascii="Times New Roman" w:hAnsi="Times New Roman" w:cs="Times New Roman"/>
          <w:sz w:val="24"/>
          <w:szCs w:val="24"/>
          <w:lang w:val="en-US"/>
        </w:rPr>
        <w:t xml:space="preserve"> SC94/22 in which the concept of the separate legal personality of a company is emphasized.  He also referred to the case of </w:t>
      </w:r>
      <w:r w:rsidRPr="008E797F">
        <w:rPr>
          <w:rFonts w:ascii="Times New Roman" w:hAnsi="Times New Roman" w:cs="Times New Roman"/>
          <w:i/>
          <w:sz w:val="24"/>
          <w:szCs w:val="24"/>
          <w:lang w:val="en-US"/>
        </w:rPr>
        <w:t>Documents Support Centre (Pvt) Ltd</w:t>
      </w:r>
      <w:r>
        <w:rPr>
          <w:rFonts w:ascii="Times New Roman" w:hAnsi="Times New Roman" w:cs="Times New Roman"/>
          <w:sz w:val="24"/>
          <w:szCs w:val="24"/>
          <w:lang w:val="en-US"/>
        </w:rPr>
        <w:t xml:space="preserve"> v </w:t>
      </w:r>
      <w:r w:rsidR="008E797F" w:rsidRPr="008E797F">
        <w:rPr>
          <w:rFonts w:ascii="Times New Roman" w:hAnsi="Times New Roman" w:cs="Times New Roman"/>
          <w:i/>
          <w:sz w:val="24"/>
          <w:szCs w:val="24"/>
          <w:lang w:val="en-US"/>
        </w:rPr>
        <w:t>M</w:t>
      </w:r>
      <w:r w:rsidRPr="008E797F">
        <w:rPr>
          <w:rFonts w:ascii="Times New Roman" w:hAnsi="Times New Roman" w:cs="Times New Roman"/>
          <w:i/>
          <w:sz w:val="24"/>
          <w:szCs w:val="24"/>
          <w:lang w:val="en-US"/>
        </w:rPr>
        <w:t>apuvire</w:t>
      </w:r>
      <w:r>
        <w:rPr>
          <w:rFonts w:ascii="Times New Roman" w:hAnsi="Times New Roman" w:cs="Times New Roman"/>
          <w:sz w:val="24"/>
          <w:szCs w:val="24"/>
          <w:lang w:val="en-US"/>
        </w:rPr>
        <w:t xml:space="preserve"> 2006 (2) ZLR 240 wherein the actual party who was in occupation was not cited and the court ruled that the proceedings</w:t>
      </w:r>
      <w:r w:rsidR="008E797F">
        <w:rPr>
          <w:rFonts w:ascii="Times New Roman" w:hAnsi="Times New Roman" w:cs="Times New Roman"/>
          <w:sz w:val="24"/>
          <w:szCs w:val="24"/>
          <w:lang w:val="en-US"/>
        </w:rPr>
        <w:t xml:space="preserve"> were fatally defective.</w:t>
      </w:r>
    </w:p>
    <w:p w14:paraId="27A53E81" w14:textId="7A58CFDD" w:rsidR="00A45EFD" w:rsidRDefault="008E797F" w:rsidP="007B5859">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Appellant further submitted that the first Respondent had no </w:t>
      </w:r>
      <w:r w:rsidRPr="00F65842">
        <w:rPr>
          <w:rFonts w:ascii="Times New Roman" w:hAnsi="Times New Roman" w:cs="Times New Roman"/>
          <w:i/>
          <w:sz w:val="24"/>
          <w:szCs w:val="24"/>
          <w:lang w:val="en-US"/>
        </w:rPr>
        <w:t>locus standi</w:t>
      </w:r>
      <w:r>
        <w:rPr>
          <w:rFonts w:ascii="Times New Roman" w:hAnsi="Times New Roman" w:cs="Times New Roman"/>
          <w:sz w:val="24"/>
          <w:szCs w:val="24"/>
          <w:lang w:val="en-US"/>
        </w:rPr>
        <w:t xml:space="preserve"> </w:t>
      </w:r>
      <w:r w:rsidR="000104C6">
        <w:rPr>
          <w:rFonts w:ascii="Times New Roman" w:hAnsi="Times New Roman" w:cs="Times New Roman"/>
          <w:sz w:val="24"/>
          <w:szCs w:val="24"/>
          <w:lang w:val="en-US"/>
        </w:rPr>
        <w:t xml:space="preserve">to </w:t>
      </w:r>
      <w:r>
        <w:rPr>
          <w:rFonts w:ascii="Times New Roman" w:hAnsi="Times New Roman" w:cs="Times New Roman"/>
          <w:sz w:val="24"/>
          <w:szCs w:val="24"/>
          <w:lang w:val="en-US"/>
        </w:rPr>
        <w:t xml:space="preserve">institute eviction proceedings as he was </w:t>
      </w:r>
      <w:r w:rsidR="00F65842">
        <w:rPr>
          <w:rFonts w:ascii="Times New Roman" w:hAnsi="Times New Roman" w:cs="Times New Roman"/>
          <w:sz w:val="24"/>
          <w:szCs w:val="24"/>
          <w:lang w:val="en-US"/>
        </w:rPr>
        <w:t xml:space="preserve">only a property manager and not </w:t>
      </w:r>
      <w:r>
        <w:rPr>
          <w:rFonts w:ascii="Times New Roman" w:hAnsi="Times New Roman" w:cs="Times New Roman"/>
          <w:sz w:val="24"/>
          <w:szCs w:val="24"/>
          <w:lang w:val="en-US"/>
        </w:rPr>
        <w:t xml:space="preserve">the owner of the property.  He </w:t>
      </w:r>
      <w:r w:rsidR="00107E27">
        <w:rPr>
          <w:rFonts w:ascii="Times New Roman" w:hAnsi="Times New Roman" w:cs="Times New Roman"/>
          <w:sz w:val="24"/>
          <w:szCs w:val="24"/>
          <w:lang w:val="en-US"/>
        </w:rPr>
        <w:lastRenderedPageBreak/>
        <w:t>referred</w:t>
      </w:r>
      <w:r>
        <w:rPr>
          <w:rFonts w:ascii="Times New Roman" w:hAnsi="Times New Roman" w:cs="Times New Roman"/>
          <w:sz w:val="24"/>
          <w:szCs w:val="24"/>
          <w:lang w:val="en-US"/>
        </w:rPr>
        <w:t xml:space="preserve"> to </w:t>
      </w:r>
      <w:r w:rsidRPr="008E797F">
        <w:rPr>
          <w:rFonts w:ascii="Times New Roman" w:hAnsi="Times New Roman" w:cs="Times New Roman"/>
          <w:i/>
          <w:sz w:val="24"/>
          <w:szCs w:val="24"/>
          <w:lang w:val="en-US"/>
        </w:rPr>
        <w:t>Mutemererwa &amp; Anor</w:t>
      </w:r>
      <w:r>
        <w:rPr>
          <w:rFonts w:ascii="Times New Roman" w:hAnsi="Times New Roman" w:cs="Times New Roman"/>
          <w:sz w:val="24"/>
          <w:szCs w:val="24"/>
          <w:lang w:val="en-US"/>
        </w:rPr>
        <w:t xml:space="preserve"> v </w:t>
      </w:r>
      <w:r w:rsidRPr="008E797F">
        <w:rPr>
          <w:rFonts w:ascii="Times New Roman" w:hAnsi="Times New Roman" w:cs="Times New Roman"/>
          <w:i/>
          <w:sz w:val="24"/>
          <w:szCs w:val="24"/>
          <w:lang w:val="en-US"/>
        </w:rPr>
        <w:t>Tavarwisa &amp; Anor</w:t>
      </w:r>
      <w:r>
        <w:rPr>
          <w:rFonts w:ascii="Times New Roman" w:hAnsi="Times New Roman" w:cs="Times New Roman"/>
          <w:sz w:val="24"/>
          <w:szCs w:val="24"/>
          <w:lang w:val="en-US"/>
        </w:rPr>
        <w:t xml:space="preserve"> HH 160/2004 and submitted that first Respondent had not produced any authority to institute proceedings on behalf of the signatory to the lease agreement.</w:t>
      </w:r>
    </w:p>
    <w:p w14:paraId="352B9692" w14:textId="77777777" w:rsidR="00785C7C" w:rsidRDefault="00A45EFD" w:rsidP="007B5859">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8E79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First Respondent submitted that it proved on a balance of probabilities that Appellant was the tenant in occupation of the premises. It pointed out that after eviction Linsa Investments (Pvt) Ltd did not complain or seek the rescission of the judgment.  Reference was made to the case of </w:t>
      </w:r>
      <w:r w:rsidRPr="00A45EFD">
        <w:rPr>
          <w:rFonts w:ascii="Times New Roman" w:hAnsi="Times New Roman" w:cs="Times New Roman"/>
          <w:i/>
          <w:sz w:val="24"/>
          <w:szCs w:val="24"/>
          <w:lang w:val="en-US"/>
        </w:rPr>
        <w:t>Rwafa</w:t>
      </w:r>
      <w:r>
        <w:rPr>
          <w:rFonts w:ascii="Times New Roman" w:hAnsi="Times New Roman" w:cs="Times New Roman"/>
          <w:sz w:val="24"/>
          <w:szCs w:val="24"/>
          <w:lang w:val="en-US"/>
        </w:rPr>
        <w:t xml:space="preserve"> v </w:t>
      </w:r>
      <w:r w:rsidRPr="00A45EFD">
        <w:rPr>
          <w:rFonts w:ascii="Times New Roman" w:hAnsi="Times New Roman" w:cs="Times New Roman"/>
          <w:i/>
          <w:sz w:val="24"/>
          <w:szCs w:val="24"/>
          <w:lang w:val="en-US"/>
        </w:rPr>
        <w:t>Paradzai</w:t>
      </w:r>
      <w:r>
        <w:rPr>
          <w:rFonts w:ascii="Times New Roman" w:hAnsi="Times New Roman" w:cs="Times New Roman"/>
          <w:sz w:val="24"/>
          <w:szCs w:val="24"/>
          <w:lang w:val="en-US"/>
        </w:rPr>
        <w:t xml:space="preserve"> HH 685/20 where it was highlighted that the person said to be the owner of the property was the one supposed to take action. First Respondent also submitted that the matter had become academic and moot as eviction</w:t>
      </w:r>
      <w:r w:rsidR="00785C7C">
        <w:rPr>
          <w:rFonts w:ascii="Times New Roman" w:hAnsi="Times New Roman" w:cs="Times New Roman"/>
          <w:sz w:val="24"/>
          <w:szCs w:val="24"/>
          <w:lang w:val="en-US"/>
        </w:rPr>
        <w:t xml:space="preserve"> was carried out and renovations have taken place on the property.  First Respondent pointed out that by agreement of the parties Appellant removed all his fixtures, fittings and other materials from the premises on 2 March 2024.</w:t>
      </w:r>
    </w:p>
    <w:p w14:paraId="18FA7193" w14:textId="7D5E704F" w:rsidR="001879BF" w:rsidRDefault="00785C7C" w:rsidP="007B5859">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First Respondent argued that the court </w:t>
      </w:r>
      <w:r w:rsidRPr="0059084A">
        <w:rPr>
          <w:rFonts w:ascii="Times New Roman" w:hAnsi="Times New Roman" w:cs="Times New Roman"/>
          <w:i/>
          <w:sz w:val="24"/>
          <w:szCs w:val="24"/>
          <w:lang w:val="en-US"/>
        </w:rPr>
        <w:t>a quo</w:t>
      </w:r>
      <w:r>
        <w:rPr>
          <w:rFonts w:ascii="Times New Roman" w:hAnsi="Times New Roman" w:cs="Times New Roman"/>
          <w:sz w:val="24"/>
          <w:szCs w:val="24"/>
          <w:lang w:val="en-US"/>
        </w:rPr>
        <w:t xml:space="preserve"> did not err in finding that Appellant was in willful default.  It point</w:t>
      </w:r>
      <w:r w:rsidR="000104C6">
        <w:rPr>
          <w:rFonts w:ascii="Times New Roman" w:hAnsi="Times New Roman" w:cs="Times New Roman"/>
          <w:sz w:val="24"/>
          <w:szCs w:val="24"/>
          <w:lang w:val="en-US"/>
        </w:rPr>
        <w:t>ed</w:t>
      </w:r>
      <w:r>
        <w:rPr>
          <w:rFonts w:ascii="Times New Roman" w:hAnsi="Times New Roman" w:cs="Times New Roman"/>
          <w:sz w:val="24"/>
          <w:szCs w:val="24"/>
          <w:lang w:val="en-US"/>
        </w:rPr>
        <w:t xml:space="preserve"> out that the supporting affidavit by the responsible legal practitioner d</w:t>
      </w:r>
      <w:r w:rsidR="000104C6">
        <w:rPr>
          <w:rFonts w:ascii="Times New Roman" w:hAnsi="Times New Roman" w:cs="Times New Roman"/>
          <w:sz w:val="24"/>
          <w:szCs w:val="24"/>
          <w:lang w:val="en-US"/>
        </w:rPr>
        <w:t>id</w:t>
      </w:r>
      <w:r>
        <w:rPr>
          <w:rFonts w:ascii="Times New Roman" w:hAnsi="Times New Roman" w:cs="Times New Roman"/>
          <w:sz w:val="24"/>
          <w:szCs w:val="24"/>
          <w:lang w:val="en-US"/>
        </w:rPr>
        <w:t xml:space="preserve"> not contain sufficient information on how the default came about. It also point</w:t>
      </w:r>
      <w:r w:rsidR="000104C6">
        <w:rPr>
          <w:rFonts w:ascii="Times New Roman" w:hAnsi="Times New Roman" w:cs="Times New Roman"/>
          <w:sz w:val="24"/>
          <w:szCs w:val="24"/>
          <w:lang w:val="en-US"/>
        </w:rPr>
        <w:t>ed</w:t>
      </w:r>
      <w:r>
        <w:rPr>
          <w:rFonts w:ascii="Times New Roman" w:hAnsi="Times New Roman" w:cs="Times New Roman"/>
          <w:sz w:val="24"/>
          <w:szCs w:val="24"/>
          <w:lang w:val="en-US"/>
        </w:rPr>
        <w:t xml:space="preserve"> out that Appellant did not apply for the upliftment of the bar until judgment was granted. In </w:t>
      </w:r>
      <w:r w:rsidRPr="00785C7C">
        <w:rPr>
          <w:rFonts w:ascii="Times New Roman" w:hAnsi="Times New Roman" w:cs="Times New Roman"/>
          <w:i/>
          <w:sz w:val="24"/>
          <w:szCs w:val="24"/>
          <w:lang w:val="en-US"/>
        </w:rPr>
        <w:t>Main Protective Clothes</w:t>
      </w:r>
      <w:r>
        <w:rPr>
          <w:rFonts w:ascii="Times New Roman" w:hAnsi="Times New Roman" w:cs="Times New Roman"/>
          <w:i/>
          <w:sz w:val="24"/>
          <w:szCs w:val="24"/>
          <w:lang w:val="en-US"/>
        </w:rPr>
        <w:t xml:space="preserve"> (P</w:t>
      </w:r>
      <w:r w:rsidRPr="00785C7C">
        <w:rPr>
          <w:rFonts w:ascii="Times New Roman" w:hAnsi="Times New Roman" w:cs="Times New Roman"/>
          <w:i/>
          <w:sz w:val="24"/>
          <w:szCs w:val="24"/>
          <w:lang w:val="en-US"/>
        </w:rPr>
        <w:t>vt)</w:t>
      </w:r>
      <w:r>
        <w:rPr>
          <w:rFonts w:ascii="Times New Roman" w:hAnsi="Times New Roman" w:cs="Times New Roman"/>
          <w:sz w:val="24"/>
          <w:szCs w:val="24"/>
          <w:lang w:val="en-US"/>
        </w:rPr>
        <w:t xml:space="preserve"> </w:t>
      </w:r>
      <w:r w:rsidRPr="00785C7C">
        <w:rPr>
          <w:rFonts w:ascii="Times New Roman" w:hAnsi="Times New Roman" w:cs="Times New Roman"/>
          <w:i/>
          <w:sz w:val="24"/>
          <w:szCs w:val="24"/>
          <w:lang w:val="en-US"/>
        </w:rPr>
        <w:t>Ltd</w:t>
      </w:r>
      <w:r>
        <w:rPr>
          <w:rFonts w:ascii="Times New Roman" w:hAnsi="Times New Roman" w:cs="Times New Roman"/>
          <w:sz w:val="24"/>
          <w:szCs w:val="24"/>
          <w:lang w:val="en-US"/>
        </w:rPr>
        <w:t xml:space="preserve"> v </w:t>
      </w:r>
      <w:r w:rsidRPr="00785C7C">
        <w:rPr>
          <w:rFonts w:ascii="Times New Roman" w:hAnsi="Times New Roman" w:cs="Times New Roman"/>
          <w:i/>
          <w:sz w:val="24"/>
          <w:szCs w:val="24"/>
          <w:lang w:val="en-US"/>
        </w:rPr>
        <w:t>Ncube</w:t>
      </w:r>
      <w:r>
        <w:rPr>
          <w:rFonts w:ascii="Times New Roman" w:hAnsi="Times New Roman" w:cs="Times New Roman"/>
          <w:sz w:val="24"/>
          <w:szCs w:val="24"/>
          <w:lang w:val="en-US"/>
        </w:rPr>
        <w:t xml:space="preserve"> </w:t>
      </w:r>
      <w:r w:rsidR="001879BF">
        <w:rPr>
          <w:rFonts w:ascii="Times New Roman" w:hAnsi="Times New Roman" w:cs="Times New Roman"/>
          <w:sz w:val="24"/>
          <w:szCs w:val="24"/>
          <w:lang w:val="en-US"/>
        </w:rPr>
        <w:t>HB 192/2022 the court did not accept as a reasonable explanation the fact that lawyers chose to act on presumptions when the law i</w:t>
      </w:r>
      <w:r w:rsidR="000104C6">
        <w:rPr>
          <w:rFonts w:ascii="Times New Roman" w:hAnsi="Times New Roman" w:cs="Times New Roman"/>
          <w:sz w:val="24"/>
          <w:szCs w:val="24"/>
          <w:lang w:val="en-US"/>
        </w:rPr>
        <w:t>s</w:t>
      </w:r>
      <w:r w:rsidR="001879BF">
        <w:rPr>
          <w:rFonts w:ascii="Times New Roman" w:hAnsi="Times New Roman" w:cs="Times New Roman"/>
          <w:sz w:val="24"/>
          <w:szCs w:val="24"/>
          <w:lang w:val="en-US"/>
        </w:rPr>
        <w:t xml:space="preserve"> readily available.  First Respondent further submitted that Appellant has no prospects of success as in the “plea” Appellant accept</w:t>
      </w:r>
      <w:r w:rsidR="000104C6">
        <w:rPr>
          <w:rFonts w:ascii="Times New Roman" w:hAnsi="Times New Roman" w:cs="Times New Roman"/>
          <w:sz w:val="24"/>
          <w:szCs w:val="24"/>
          <w:lang w:val="en-US"/>
        </w:rPr>
        <w:t>ed</w:t>
      </w:r>
      <w:r w:rsidR="001879BF">
        <w:rPr>
          <w:rFonts w:ascii="Times New Roman" w:hAnsi="Times New Roman" w:cs="Times New Roman"/>
          <w:sz w:val="24"/>
          <w:szCs w:val="24"/>
          <w:lang w:val="en-US"/>
        </w:rPr>
        <w:t xml:space="preserve"> the </w:t>
      </w:r>
      <w:r w:rsidR="001879BF" w:rsidRPr="001879BF">
        <w:rPr>
          <w:rFonts w:ascii="Times New Roman" w:hAnsi="Times New Roman" w:cs="Times New Roman"/>
          <w:i/>
          <w:sz w:val="24"/>
          <w:szCs w:val="24"/>
          <w:lang w:val="en-US"/>
        </w:rPr>
        <w:t>locus standi</w:t>
      </w:r>
      <w:r w:rsidR="001879BF">
        <w:rPr>
          <w:rFonts w:ascii="Times New Roman" w:hAnsi="Times New Roman" w:cs="Times New Roman"/>
          <w:sz w:val="24"/>
          <w:szCs w:val="24"/>
          <w:lang w:val="en-US"/>
        </w:rPr>
        <w:t xml:space="preserve"> of the Respondent. Further Appellant did not challenge the fact that all communication was in respect of him being the tenant.  First Respondent referred to the case of </w:t>
      </w:r>
      <w:r w:rsidR="001879BF" w:rsidRPr="001879BF">
        <w:rPr>
          <w:rFonts w:ascii="Times New Roman" w:hAnsi="Times New Roman" w:cs="Times New Roman"/>
          <w:i/>
          <w:sz w:val="24"/>
          <w:szCs w:val="24"/>
          <w:lang w:val="en-US"/>
        </w:rPr>
        <w:t>Baross</w:t>
      </w:r>
      <w:r w:rsidR="001879BF">
        <w:rPr>
          <w:rFonts w:ascii="Times New Roman" w:hAnsi="Times New Roman" w:cs="Times New Roman"/>
          <w:sz w:val="24"/>
          <w:szCs w:val="24"/>
          <w:lang w:val="en-US"/>
        </w:rPr>
        <w:t xml:space="preserve"> v </w:t>
      </w:r>
      <w:r w:rsidR="001879BF" w:rsidRPr="001879BF">
        <w:rPr>
          <w:rFonts w:ascii="Times New Roman" w:hAnsi="Times New Roman" w:cs="Times New Roman"/>
          <w:i/>
          <w:sz w:val="24"/>
          <w:szCs w:val="24"/>
          <w:lang w:val="en-US"/>
        </w:rPr>
        <w:t>Chimphonda</w:t>
      </w:r>
      <w:r w:rsidR="001879BF">
        <w:rPr>
          <w:rFonts w:ascii="Times New Roman" w:hAnsi="Times New Roman" w:cs="Times New Roman"/>
          <w:sz w:val="24"/>
          <w:szCs w:val="24"/>
          <w:lang w:val="en-US"/>
        </w:rPr>
        <w:t xml:space="preserve"> 1999 (1) ZLR 58 (SC) in which it was stated that the Appellate court cannot interfere with the discretion of the trial court on the basis that if it had been in the position of the primary court it would have taken a different course. It submitted that the lower court properly exercised its discretion to refuse rescission and there is no basis for this court to interfere.  </w:t>
      </w:r>
    </w:p>
    <w:p w14:paraId="505F513A" w14:textId="135E6B01" w:rsidR="001879BF" w:rsidRPr="00955274" w:rsidRDefault="001879BF" w:rsidP="007B5859">
      <w:pPr>
        <w:pStyle w:val="ListParagraph"/>
        <w:spacing w:after="0" w:line="360" w:lineRule="auto"/>
        <w:ind w:left="0"/>
        <w:jc w:val="both"/>
        <w:rPr>
          <w:rFonts w:ascii="Times New Roman" w:hAnsi="Times New Roman" w:cs="Times New Roman"/>
          <w:b/>
          <w:sz w:val="24"/>
          <w:szCs w:val="24"/>
          <w:u w:val="single"/>
          <w:lang w:val="en-US"/>
        </w:rPr>
      </w:pPr>
      <w:r w:rsidRPr="00955274">
        <w:rPr>
          <w:rFonts w:ascii="Times New Roman" w:hAnsi="Times New Roman" w:cs="Times New Roman"/>
          <w:b/>
          <w:sz w:val="24"/>
          <w:szCs w:val="24"/>
          <w:u w:val="single"/>
          <w:lang w:val="en-US"/>
        </w:rPr>
        <w:t>Analysis</w:t>
      </w:r>
    </w:p>
    <w:p w14:paraId="05880DEF" w14:textId="7162B60E" w:rsidR="003C484C" w:rsidRDefault="001879BF" w:rsidP="007B5859">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The issue that the matter has become academic and moot was raised in Respondent’</w:t>
      </w:r>
      <w:r w:rsidR="003C484C">
        <w:rPr>
          <w:rFonts w:ascii="Times New Roman" w:hAnsi="Times New Roman" w:cs="Times New Roman"/>
          <w:sz w:val="24"/>
          <w:szCs w:val="24"/>
          <w:lang w:val="en-US"/>
        </w:rPr>
        <w:t xml:space="preserve">s heads of argument.  The Constitutional Court in </w:t>
      </w:r>
      <w:r w:rsidR="003C484C" w:rsidRPr="003C484C">
        <w:rPr>
          <w:rFonts w:ascii="Times New Roman" w:hAnsi="Times New Roman" w:cs="Times New Roman"/>
          <w:i/>
          <w:sz w:val="24"/>
          <w:szCs w:val="24"/>
          <w:lang w:val="en-US"/>
        </w:rPr>
        <w:t>Khupe &amp; Anor</w:t>
      </w:r>
      <w:r w:rsidR="003C484C">
        <w:rPr>
          <w:rFonts w:ascii="Times New Roman" w:hAnsi="Times New Roman" w:cs="Times New Roman"/>
          <w:sz w:val="24"/>
          <w:szCs w:val="24"/>
          <w:lang w:val="en-US"/>
        </w:rPr>
        <w:t xml:space="preserve"> v </w:t>
      </w:r>
      <w:r w:rsidR="003C484C" w:rsidRPr="003C484C">
        <w:rPr>
          <w:rFonts w:ascii="Times New Roman" w:hAnsi="Times New Roman" w:cs="Times New Roman"/>
          <w:i/>
          <w:sz w:val="24"/>
          <w:szCs w:val="24"/>
          <w:lang w:val="en-US"/>
        </w:rPr>
        <w:t>Parliament of Zimbabwe &amp; Ors</w:t>
      </w:r>
      <w:r w:rsidR="003C484C">
        <w:rPr>
          <w:rFonts w:ascii="Times New Roman" w:hAnsi="Times New Roman" w:cs="Times New Roman"/>
          <w:sz w:val="24"/>
          <w:szCs w:val="24"/>
          <w:lang w:val="en-US"/>
        </w:rPr>
        <w:t xml:space="preserve"> CCZ 20/19 held that:</w:t>
      </w:r>
    </w:p>
    <w:p w14:paraId="2CE95711" w14:textId="2B07827B" w:rsidR="003C484C" w:rsidRDefault="003C484C" w:rsidP="003C484C">
      <w:pPr>
        <w:pStyle w:val="ListParagraph"/>
        <w:spacing w:after="0" w:line="240" w:lineRule="auto"/>
        <w:ind w:left="0"/>
        <w:jc w:val="both"/>
        <w:rPr>
          <w:rFonts w:ascii="Times New Roman" w:hAnsi="Times New Roman" w:cs="Times New Roman"/>
          <w:lang w:val="en-US"/>
        </w:rPr>
      </w:pPr>
      <w:r>
        <w:rPr>
          <w:rFonts w:ascii="Times New Roman" w:hAnsi="Times New Roman" w:cs="Times New Roman"/>
          <w:sz w:val="24"/>
          <w:szCs w:val="24"/>
          <w:lang w:val="en-US"/>
        </w:rPr>
        <w:tab/>
      </w:r>
      <w:r>
        <w:rPr>
          <w:rFonts w:ascii="Times New Roman" w:hAnsi="Times New Roman" w:cs="Times New Roman"/>
          <w:lang w:val="en-US"/>
        </w:rPr>
        <w:t xml:space="preserve">“A court may decline to exercise its jurisdiction over a matter because of the occurrence of </w:t>
      </w:r>
      <w:r>
        <w:rPr>
          <w:rFonts w:ascii="Times New Roman" w:hAnsi="Times New Roman" w:cs="Times New Roman"/>
          <w:lang w:val="en-US"/>
        </w:rPr>
        <w:tab/>
        <w:t xml:space="preserve">events outside the record which terminate the controversy.  The position of the law is that if the </w:t>
      </w:r>
      <w:r>
        <w:rPr>
          <w:rFonts w:ascii="Times New Roman" w:hAnsi="Times New Roman" w:cs="Times New Roman"/>
          <w:lang w:val="en-US"/>
        </w:rPr>
        <w:tab/>
        <w:t xml:space="preserve">dispute becomes academic by reason of changed circumstances the court’s jurisdiction ceases </w:t>
      </w:r>
      <w:r>
        <w:rPr>
          <w:rFonts w:ascii="Times New Roman" w:hAnsi="Times New Roman" w:cs="Times New Roman"/>
          <w:lang w:val="en-US"/>
        </w:rPr>
        <w:tab/>
        <w:t xml:space="preserve">and the case becomes moot….The question of mootness is an important issue that the court </w:t>
      </w:r>
      <w:r>
        <w:rPr>
          <w:rFonts w:ascii="Times New Roman" w:hAnsi="Times New Roman" w:cs="Times New Roman"/>
          <w:lang w:val="en-US"/>
        </w:rPr>
        <w:lastRenderedPageBreak/>
        <w:tab/>
        <w:t>must</w:t>
      </w:r>
      <w:r w:rsidR="00592C21">
        <w:rPr>
          <w:rFonts w:ascii="Times New Roman" w:hAnsi="Times New Roman" w:cs="Times New Roman"/>
          <w:lang w:val="en-US"/>
        </w:rPr>
        <w:t xml:space="preserve"> take into account when faced with a dispute between parties.  It </w:t>
      </w:r>
      <w:r w:rsidR="00C43C51">
        <w:rPr>
          <w:rFonts w:ascii="Times New Roman" w:hAnsi="Times New Roman" w:cs="Times New Roman"/>
          <w:lang w:val="en-US"/>
        </w:rPr>
        <w:t xml:space="preserve">is incumbent upon the </w:t>
      </w:r>
      <w:r w:rsidR="00C43C51">
        <w:rPr>
          <w:rFonts w:ascii="Times New Roman" w:hAnsi="Times New Roman" w:cs="Times New Roman"/>
          <w:lang w:val="en-US"/>
        </w:rPr>
        <w:tab/>
        <w:t xml:space="preserve">court to determine whether an application before it still represents a live dispute as between the </w:t>
      </w:r>
      <w:r w:rsidR="00C43C51">
        <w:rPr>
          <w:rFonts w:ascii="Times New Roman" w:hAnsi="Times New Roman" w:cs="Times New Roman"/>
          <w:lang w:val="en-US"/>
        </w:rPr>
        <w:tab/>
        <w:t>parties. The question of mootness of a dispute has feature</w:t>
      </w:r>
      <w:r w:rsidR="000104C6">
        <w:rPr>
          <w:rFonts w:ascii="Times New Roman" w:hAnsi="Times New Roman" w:cs="Times New Roman"/>
          <w:lang w:val="en-US"/>
        </w:rPr>
        <w:t>d</w:t>
      </w:r>
      <w:r w:rsidR="00C43C51">
        <w:rPr>
          <w:rFonts w:ascii="Times New Roman" w:hAnsi="Times New Roman" w:cs="Times New Roman"/>
          <w:lang w:val="en-US"/>
        </w:rPr>
        <w:t xml:space="preserve"> repeatedly in this and other </w:t>
      </w:r>
      <w:r w:rsidR="00C43C51">
        <w:rPr>
          <w:rFonts w:ascii="Times New Roman" w:hAnsi="Times New Roman" w:cs="Times New Roman"/>
          <w:lang w:val="en-US"/>
        </w:rPr>
        <w:tab/>
        <w:t xml:space="preserve">jurisdictions.  The position of the law is that a court hearing a matter will not readily accept an </w:t>
      </w:r>
      <w:r w:rsidR="00C43C51">
        <w:rPr>
          <w:rFonts w:ascii="Times New Roman" w:hAnsi="Times New Roman" w:cs="Times New Roman"/>
          <w:lang w:val="en-US"/>
        </w:rPr>
        <w:tab/>
        <w:t xml:space="preserve">invitation to adjudicate on issues which are of ‘such a nature that the decision sought will have </w:t>
      </w:r>
      <w:r w:rsidR="00C43C51">
        <w:rPr>
          <w:rFonts w:ascii="Times New Roman" w:hAnsi="Times New Roman" w:cs="Times New Roman"/>
          <w:lang w:val="en-US"/>
        </w:rPr>
        <w:tab/>
        <w:t>to practical effect or result.</w:t>
      </w:r>
      <w:r w:rsidR="00FF3F38">
        <w:rPr>
          <w:rFonts w:ascii="Times New Roman" w:hAnsi="Times New Roman" w:cs="Times New Roman"/>
          <w:lang w:val="en-US"/>
        </w:rPr>
        <w:t>’</w:t>
      </w:r>
      <w:r w:rsidR="00C43C51">
        <w:rPr>
          <w:rFonts w:ascii="Times New Roman" w:hAnsi="Times New Roman" w:cs="Times New Roman"/>
          <w:lang w:val="en-US"/>
        </w:rPr>
        <w:t>”</w:t>
      </w:r>
      <w:r>
        <w:rPr>
          <w:rFonts w:ascii="Times New Roman" w:hAnsi="Times New Roman" w:cs="Times New Roman"/>
          <w:lang w:val="en-US"/>
        </w:rPr>
        <w:t xml:space="preserve"> </w:t>
      </w:r>
    </w:p>
    <w:p w14:paraId="0F048D31" w14:textId="77777777" w:rsidR="00C43C51" w:rsidRDefault="00C43C51" w:rsidP="003C484C">
      <w:pPr>
        <w:pStyle w:val="ListParagraph"/>
        <w:spacing w:after="0" w:line="240" w:lineRule="auto"/>
        <w:ind w:left="0"/>
        <w:jc w:val="both"/>
        <w:rPr>
          <w:rFonts w:ascii="Times New Roman" w:hAnsi="Times New Roman" w:cs="Times New Roman"/>
          <w:lang w:val="en-US"/>
        </w:rPr>
      </w:pPr>
    </w:p>
    <w:p w14:paraId="15C7CE62" w14:textId="77777777" w:rsidR="00B0516A" w:rsidRDefault="00C43C51" w:rsidP="00C43C51">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See also </w:t>
      </w:r>
      <w:r w:rsidRPr="00C43C51">
        <w:rPr>
          <w:rFonts w:ascii="Times New Roman" w:hAnsi="Times New Roman" w:cs="Times New Roman"/>
          <w:i/>
          <w:sz w:val="24"/>
          <w:szCs w:val="24"/>
          <w:lang w:val="en-US"/>
        </w:rPr>
        <w:t>MDC &amp; Ors</w:t>
      </w:r>
      <w:r>
        <w:rPr>
          <w:rFonts w:ascii="Times New Roman" w:hAnsi="Times New Roman" w:cs="Times New Roman"/>
          <w:sz w:val="24"/>
          <w:szCs w:val="24"/>
          <w:lang w:val="en-US"/>
        </w:rPr>
        <w:t xml:space="preserve"> v </w:t>
      </w:r>
      <w:r w:rsidRPr="00C43C51">
        <w:rPr>
          <w:rFonts w:ascii="Times New Roman" w:hAnsi="Times New Roman" w:cs="Times New Roman"/>
          <w:i/>
          <w:sz w:val="24"/>
          <w:szCs w:val="24"/>
          <w:lang w:val="en-US"/>
        </w:rPr>
        <w:t>Mashavira &amp; Ors</w:t>
      </w:r>
      <w:r>
        <w:rPr>
          <w:rFonts w:ascii="Times New Roman" w:hAnsi="Times New Roman" w:cs="Times New Roman"/>
          <w:sz w:val="24"/>
          <w:szCs w:val="24"/>
          <w:lang w:val="en-US"/>
        </w:rPr>
        <w:t xml:space="preserve"> SC 56/20 and </w:t>
      </w:r>
      <w:r w:rsidRPr="00C43C51">
        <w:rPr>
          <w:rFonts w:ascii="Times New Roman" w:hAnsi="Times New Roman" w:cs="Times New Roman"/>
          <w:i/>
          <w:sz w:val="24"/>
          <w:szCs w:val="24"/>
          <w:lang w:val="en-US"/>
        </w:rPr>
        <w:t>ZIMSEC</w:t>
      </w:r>
      <w:r>
        <w:rPr>
          <w:rFonts w:ascii="Times New Roman" w:hAnsi="Times New Roman" w:cs="Times New Roman"/>
          <w:sz w:val="24"/>
          <w:szCs w:val="24"/>
          <w:lang w:val="en-US"/>
        </w:rPr>
        <w:t xml:space="preserve"> v </w:t>
      </w:r>
      <w:r w:rsidRPr="00C43C51">
        <w:rPr>
          <w:rFonts w:ascii="Times New Roman" w:hAnsi="Times New Roman" w:cs="Times New Roman"/>
          <w:i/>
          <w:sz w:val="24"/>
          <w:szCs w:val="24"/>
          <w:lang w:val="en-US"/>
        </w:rPr>
        <w:t>Mukomeka &amp; Anor</w:t>
      </w:r>
      <w:r>
        <w:rPr>
          <w:rFonts w:ascii="Times New Roman" w:hAnsi="Times New Roman" w:cs="Times New Roman"/>
          <w:sz w:val="24"/>
          <w:szCs w:val="24"/>
          <w:lang w:val="en-US"/>
        </w:rPr>
        <w:t xml:space="preserve"> SC 10/20.  It is our view that in seeking the rescission of the judgment of the court </w:t>
      </w:r>
      <w:r w:rsidRPr="00C43C51">
        <w:rPr>
          <w:rFonts w:ascii="Times New Roman" w:hAnsi="Times New Roman" w:cs="Times New Roman"/>
          <w:i/>
          <w:sz w:val="24"/>
          <w:szCs w:val="24"/>
          <w:lang w:val="en-US"/>
        </w:rPr>
        <w:t>a quo</w:t>
      </w:r>
      <w:r>
        <w:rPr>
          <w:rFonts w:ascii="Times New Roman" w:hAnsi="Times New Roman" w:cs="Times New Roman"/>
          <w:sz w:val="24"/>
          <w:szCs w:val="24"/>
          <w:lang w:val="en-US"/>
        </w:rPr>
        <w:t>, Appellant’s aim would be to prevent his eviction from the premises in question until the ma</w:t>
      </w:r>
      <w:r w:rsidR="00B0516A">
        <w:rPr>
          <w:rFonts w:ascii="Times New Roman" w:hAnsi="Times New Roman" w:cs="Times New Roman"/>
          <w:sz w:val="24"/>
          <w:szCs w:val="24"/>
          <w:lang w:val="en-US"/>
        </w:rPr>
        <w:t>tter is decided on the merits.  Appellant did not dispute that the eviction was carried out and that he removed his fixtures, fittings and other materials from the premises on 2 March 2024.  We are of the view that the matter indeed has become academic and moot.</w:t>
      </w:r>
    </w:p>
    <w:p w14:paraId="039F2DF3" w14:textId="6C749BB2" w:rsidR="00610BB6" w:rsidRDefault="00B0516A" w:rsidP="00C43C51">
      <w:pPr>
        <w:pStyle w:val="ListParagraph"/>
        <w:spacing w:after="0" w:line="36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next stage of the inquiry as highlighted in the </w:t>
      </w:r>
      <w:r w:rsidRPr="00B0516A">
        <w:rPr>
          <w:rFonts w:ascii="Times New Roman" w:hAnsi="Times New Roman" w:cs="Times New Roman"/>
          <w:i/>
          <w:sz w:val="24"/>
          <w:szCs w:val="24"/>
          <w:lang w:val="en-US"/>
        </w:rPr>
        <w:t>ZIMSEC</w:t>
      </w:r>
      <w:r>
        <w:rPr>
          <w:rFonts w:ascii="Times New Roman" w:hAnsi="Times New Roman" w:cs="Times New Roman"/>
          <w:sz w:val="24"/>
          <w:szCs w:val="24"/>
          <w:lang w:val="en-US"/>
        </w:rPr>
        <w:t xml:space="preserve"> case (</w:t>
      </w:r>
      <w:r>
        <w:rPr>
          <w:rFonts w:ascii="Times New Roman" w:hAnsi="Times New Roman" w:cs="Times New Roman"/>
          <w:i/>
          <w:sz w:val="24"/>
          <w:szCs w:val="24"/>
          <w:lang w:val="en-US"/>
        </w:rPr>
        <w:t>supra</w:t>
      </w:r>
      <w:r>
        <w:rPr>
          <w:rFonts w:ascii="Times New Roman" w:hAnsi="Times New Roman" w:cs="Times New Roman"/>
          <w:sz w:val="24"/>
          <w:szCs w:val="24"/>
          <w:lang w:val="en-US"/>
        </w:rPr>
        <w:t>) is to determine whether or not it is in t</w:t>
      </w:r>
      <w:r w:rsidR="00EC3FF8">
        <w:rPr>
          <w:rFonts w:ascii="Times New Roman" w:hAnsi="Times New Roman" w:cs="Times New Roman"/>
          <w:sz w:val="24"/>
          <w:szCs w:val="24"/>
          <w:lang w:val="en-US"/>
        </w:rPr>
        <w:t xml:space="preserve">he interests of justice to hear a moot case. In </w:t>
      </w:r>
      <w:r w:rsidR="00EC3FF8" w:rsidRPr="00EC3FF8">
        <w:rPr>
          <w:rFonts w:ascii="Times New Roman" w:hAnsi="Times New Roman" w:cs="Times New Roman"/>
          <w:i/>
          <w:sz w:val="24"/>
          <w:szCs w:val="24"/>
          <w:lang w:val="en-US"/>
        </w:rPr>
        <w:t>Vinpro NPC</w:t>
      </w:r>
      <w:r w:rsidR="00EC3FF8">
        <w:rPr>
          <w:rFonts w:ascii="Times New Roman" w:hAnsi="Times New Roman" w:cs="Times New Roman"/>
          <w:sz w:val="24"/>
          <w:szCs w:val="24"/>
          <w:lang w:val="en-US"/>
        </w:rPr>
        <w:t xml:space="preserve"> v </w:t>
      </w:r>
      <w:r w:rsidR="00EC3FF8" w:rsidRPr="00EC3FF8">
        <w:rPr>
          <w:rFonts w:ascii="Times New Roman" w:hAnsi="Times New Roman" w:cs="Times New Roman"/>
          <w:i/>
          <w:sz w:val="24"/>
          <w:szCs w:val="24"/>
          <w:lang w:val="en-US"/>
        </w:rPr>
        <w:t xml:space="preserve">The President of the Republic of South Africa &amp; Ors </w:t>
      </w:r>
      <w:r w:rsidR="00EC3FF8">
        <w:rPr>
          <w:rFonts w:ascii="Times New Roman" w:hAnsi="Times New Roman" w:cs="Times New Roman"/>
          <w:sz w:val="24"/>
          <w:szCs w:val="24"/>
          <w:lang w:val="en-US"/>
        </w:rPr>
        <w:t>[2021] ZAWHCH 149 further factors that ought to be considered when determining whether it is in the interests of justice to hear a moot matter were pr</w:t>
      </w:r>
      <w:r w:rsidR="000104C6">
        <w:rPr>
          <w:rFonts w:ascii="Times New Roman" w:hAnsi="Times New Roman" w:cs="Times New Roman"/>
          <w:sz w:val="24"/>
          <w:szCs w:val="24"/>
          <w:lang w:val="en-US"/>
        </w:rPr>
        <w:t>o</w:t>
      </w:r>
      <w:r w:rsidR="00EC3FF8">
        <w:rPr>
          <w:rFonts w:ascii="Times New Roman" w:hAnsi="Times New Roman" w:cs="Times New Roman"/>
          <w:sz w:val="24"/>
          <w:szCs w:val="24"/>
          <w:lang w:val="en-US"/>
        </w:rPr>
        <w:t>ferred.  These</w:t>
      </w:r>
      <w:r w:rsidR="00610BB6">
        <w:rPr>
          <w:rFonts w:ascii="Times New Roman" w:hAnsi="Times New Roman" w:cs="Times New Roman"/>
          <w:sz w:val="24"/>
          <w:szCs w:val="24"/>
          <w:lang w:val="en-US"/>
        </w:rPr>
        <w:t xml:space="preserve"> include:</w:t>
      </w:r>
    </w:p>
    <w:p w14:paraId="3CA94E64" w14:textId="015EB8D0" w:rsidR="00C43C51" w:rsidRPr="00610BB6" w:rsidRDefault="00FF3F38" w:rsidP="00610BB6">
      <w:pPr>
        <w:pStyle w:val="ListParagraph"/>
        <w:numPr>
          <w:ilvl w:val="0"/>
          <w:numId w:val="10"/>
        </w:num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w</w:t>
      </w:r>
      <w:r w:rsidR="00610BB6">
        <w:rPr>
          <w:rFonts w:ascii="Times New Roman" w:hAnsi="Times New Roman" w:cs="Times New Roman"/>
          <w:sz w:val="24"/>
          <w:szCs w:val="24"/>
          <w:lang w:val="en-US"/>
        </w:rPr>
        <w:t>hether any order which the court may make will have some practical effect on the parties or on others;</w:t>
      </w:r>
    </w:p>
    <w:p w14:paraId="0559B0F9" w14:textId="5D5EFD18" w:rsidR="00610BB6" w:rsidRPr="00610BB6" w:rsidRDefault="00FF3F38" w:rsidP="00610BB6">
      <w:pPr>
        <w:pStyle w:val="ListParagraph"/>
        <w:numPr>
          <w:ilvl w:val="0"/>
          <w:numId w:val="10"/>
        </w:num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t</w:t>
      </w:r>
      <w:r w:rsidR="00610BB6">
        <w:rPr>
          <w:rFonts w:ascii="Times New Roman" w:hAnsi="Times New Roman" w:cs="Times New Roman"/>
          <w:sz w:val="24"/>
          <w:szCs w:val="24"/>
          <w:lang w:val="en-US"/>
        </w:rPr>
        <w:t xml:space="preserve">he nature and extent of the practical effect that </w:t>
      </w:r>
      <w:r w:rsidR="000104C6">
        <w:rPr>
          <w:rFonts w:ascii="Times New Roman" w:hAnsi="Times New Roman" w:cs="Times New Roman"/>
          <w:sz w:val="24"/>
          <w:szCs w:val="24"/>
          <w:lang w:val="en-US"/>
        </w:rPr>
        <w:t>any</w:t>
      </w:r>
      <w:r w:rsidR="00610BB6">
        <w:rPr>
          <w:rFonts w:ascii="Times New Roman" w:hAnsi="Times New Roman" w:cs="Times New Roman"/>
          <w:sz w:val="24"/>
          <w:szCs w:val="24"/>
          <w:lang w:val="en-US"/>
        </w:rPr>
        <w:t xml:space="preserve"> possible order might have;</w:t>
      </w:r>
    </w:p>
    <w:p w14:paraId="1C40CA32" w14:textId="65D86704" w:rsidR="00610BB6" w:rsidRPr="00640A24" w:rsidRDefault="00FF3F38" w:rsidP="00610BB6">
      <w:pPr>
        <w:pStyle w:val="ListParagraph"/>
        <w:numPr>
          <w:ilvl w:val="0"/>
          <w:numId w:val="10"/>
        </w:num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t</w:t>
      </w:r>
      <w:r w:rsidR="00610BB6">
        <w:rPr>
          <w:rFonts w:ascii="Times New Roman" w:hAnsi="Times New Roman" w:cs="Times New Roman"/>
          <w:sz w:val="24"/>
          <w:szCs w:val="24"/>
          <w:lang w:val="en-US"/>
        </w:rPr>
        <w:t>he importance of the issue;</w:t>
      </w:r>
    </w:p>
    <w:p w14:paraId="76100404" w14:textId="03BB6101" w:rsidR="00640A24" w:rsidRPr="00610BB6" w:rsidRDefault="00FF3F38" w:rsidP="00610BB6">
      <w:pPr>
        <w:pStyle w:val="ListParagraph"/>
        <w:numPr>
          <w:ilvl w:val="0"/>
          <w:numId w:val="10"/>
        </w:num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t</w:t>
      </w:r>
      <w:r w:rsidR="00640A24">
        <w:rPr>
          <w:rFonts w:ascii="Times New Roman" w:hAnsi="Times New Roman" w:cs="Times New Roman"/>
          <w:sz w:val="24"/>
          <w:szCs w:val="24"/>
          <w:lang w:val="en-US"/>
        </w:rPr>
        <w:t>he complexity of the issue;</w:t>
      </w:r>
    </w:p>
    <w:p w14:paraId="0D87E0B3" w14:textId="7D596A4A" w:rsidR="00610BB6" w:rsidRPr="00640A24" w:rsidRDefault="00FF3F38" w:rsidP="00610BB6">
      <w:pPr>
        <w:pStyle w:val="ListParagraph"/>
        <w:numPr>
          <w:ilvl w:val="0"/>
          <w:numId w:val="10"/>
        </w:num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t</w:t>
      </w:r>
      <w:r w:rsidR="00610BB6">
        <w:rPr>
          <w:rFonts w:ascii="Times New Roman" w:hAnsi="Times New Roman" w:cs="Times New Roman"/>
          <w:sz w:val="24"/>
          <w:szCs w:val="24"/>
          <w:lang w:val="en-US"/>
        </w:rPr>
        <w:t xml:space="preserve">he fullness or otherwise of the arguments advanced; and </w:t>
      </w:r>
    </w:p>
    <w:p w14:paraId="42529AF8" w14:textId="07CB141C" w:rsidR="00640A24" w:rsidRPr="00640A24" w:rsidRDefault="00FF3F38" w:rsidP="00610BB6">
      <w:pPr>
        <w:pStyle w:val="ListParagraph"/>
        <w:numPr>
          <w:ilvl w:val="0"/>
          <w:numId w:val="10"/>
        </w:numPr>
        <w:spacing w:after="0" w:line="360" w:lineRule="auto"/>
        <w:jc w:val="both"/>
        <w:rPr>
          <w:rFonts w:ascii="Times New Roman" w:hAnsi="Times New Roman" w:cs="Times New Roman"/>
          <w:i/>
          <w:sz w:val="24"/>
          <w:szCs w:val="24"/>
          <w:lang w:val="en-US"/>
        </w:rPr>
      </w:pPr>
      <w:r>
        <w:rPr>
          <w:rFonts w:ascii="Times New Roman" w:hAnsi="Times New Roman" w:cs="Times New Roman"/>
          <w:sz w:val="24"/>
          <w:szCs w:val="24"/>
          <w:lang w:val="en-US"/>
        </w:rPr>
        <w:t>r</w:t>
      </w:r>
      <w:r w:rsidR="00640A24">
        <w:rPr>
          <w:rFonts w:ascii="Times New Roman" w:hAnsi="Times New Roman" w:cs="Times New Roman"/>
          <w:sz w:val="24"/>
          <w:szCs w:val="24"/>
          <w:lang w:val="en-US"/>
        </w:rPr>
        <w:t>esolving the disputes between different courts.</w:t>
      </w:r>
    </w:p>
    <w:p w14:paraId="01A318B8" w14:textId="60F52DDC" w:rsidR="00640A24" w:rsidRPr="00FF3F38" w:rsidRDefault="00640A24" w:rsidP="00640A24">
      <w:pPr>
        <w:spacing w:after="0" w:line="360" w:lineRule="auto"/>
        <w:jc w:val="both"/>
        <w:rPr>
          <w:rFonts w:ascii="Times New Roman" w:hAnsi="Times New Roman" w:cs="Times New Roman"/>
          <w:b/>
          <w:sz w:val="24"/>
          <w:szCs w:val="24"/>
          <w:u w:val="single"/>
          <w:lang w:val="en-US"/>
        </w:rPr>
      </w:pPr>
      <w:r w:rsidRPr="00FF3F38">
        <w:rPr>
          <w:rFonts w:ascii="Times New Roman" w:hAnsi="Times New Roman" w:cs="Times New Roman"/>
          <w:b/>
          <w:sz w:val="24"/>
          <w:szCs w:val="24"/>
          <w:u w:val="single"/>
          <w:lang w:val="en-US"/>
        </w:rPr>
        <w:t>Whether or not it is in the interest of justice to determine the instant appeal that is moot</w:t>
      </w:r>
    </w:p>
    <w:p w14:paraId="6C0C9F8A" w14:textId="77777777" w:rsidR="007F0E7A" w:rsidRDefault="00640A24" w:rsidP="00640A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None of the factors highlighted above justifying the determining of a matter that is moot exist in this case. The lease agreement at the centre of the dispute expired.  Appellant was given notice to vacate the premises which notice ran from 1 October 2022 to 31 December 2022.  Appellant’s </w:t>
      </w:r>
      <w:r w:rsidR="007F0E7A">
        <w:rPr>
          <w:rFonts w:ascii="Times New Roman" w:hAnsi="Times New Roman" w:cs="Times New Roman"/>
          <w:sz w:val="24"/>
          <w:szCs w:val="24"/>
          <w:lang w:val="en-US"/>
        </w:rPr>
        <w:t>right to occupy the premises terminated on 31 December 2022.</w:t>
      </w:r>
    </w:p>
    <w:p w14:paraId="0A6F0692" w14:textId="1AFEC28C" w:rsidR="009E59B6" w:rsidRDefault="007F0E7A" w:rsidP="00640A2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In any event, even if it was in the interest of justice to determine this appeal, it would not succeed.  The Appellant claims that he was not the</w:t>
      </w:r>
      <w:r w:rsidR="00FF3F38">
        <w:rPr>
          <w:rFonts w:ascii="Times New Roman" w:hAnsi="Times New Roman" w:cs="Times New Roman"/>
          <w:sz w:val="24"/>
          <w:szCs w:val="24"/>
          <w:lang w:val="en-US"/>
        </w:rPr>
        <w:t xml:space="preserve"> </w:t>
      </w:r>
      <w:r w:rsidR="004D21AF">
        <w:rPr>
          <w:rFonts w:ascii="Times New Roman" w:hAnsi="Times New Roman" w:cs="Times New Roman"/>
          <w:sz w:val="24"/>
          <w:szCs w:val="24"/>
          <w:lang w:val="en-US"/>
        </w:rPr>
        <w:t xml:space="preserve">tenant </w:t>
      </w:r>
      <w:r w:rsidR="0070097F">
        <w:rPr>
          <w:rFonts w:ascii="Times New Roman" w:hAnsi="Times New Roman" w:cs="Times New Roman"/>
          <w:sz w:val="24"/>
          <w:szCs w:val="24"/>
          <w:lang w:val="en-US"/>
        </w:rPr>
        <w:t>and therefore not in occupation of the premises. He claims that Linsa Investments (Pvt) Ltd was the occupier and therefore ought to have been</w:t>
      </w:r>
      <w:r w:rsidR="009E59B6">
        <w:rPr>
          <w:rFonts w:ascii="Times New Roman" w:hAnsi="Times New Roman" w:cs="Times New Roman"/>
          <w:sz w:val="24"/>
          <w:szCs w:val="24"/>
          <w:lang w:val="en-US"/>
        </w:rPr>
        <w:t xml:space="preserve"> cited. Order 30 Rule 4(1) of the Magistrates Court (Civil) Rules 2019 provides that:</w:t>
      </w:r>
    </w:p>
    <w:p w14:paraId="12C738CA" w14:textId="77777777" w:rsidR="00473E66" w:rsidRDefault="009E59B6" w:rsidP="009E59B6">
      <w:pPr>
        <w:tabs>
          <w:tab w:val="left" w:pos="720"/>
          <w:tab w:val="left" w:pos="126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lang w:val="en-US"/>
        </w:rPr>
        <w:t>“4.</w:t>
      </w:r>
      <w:r>
        <w:rPr>
          <w:rFonts w:ascii="Times New Roman" w:hAnsi="Times New Roman" w:cs="Times New Roman"/>
          <w:lang w:val="en-US"/>
        </w:rPr>
        <w:tab/>
      </w:r>
      <w:r w:rsidRPr="009E59B6">
        <w:rPr>
          <w:rFonts w:ascii="Times New Roman" w:hAnsi="Times New Roman" w:cs="Times New Roman"/>
          <w:b/>
          <w:u w:val="single"/>
          <w:lang w:val="en-US"/>
        </w:rPr>
        <w:t>Application for rescission by person affected by judgment</w:t>
      </w:r>
      <w:r>
        <w:rPr>
          <w:rFonts w:ascii="Times New Roman" w:hAnsi="Times New Roman" w:cs="Times New Roman"/>
          <w:lang w:val="en-US"/>
        </w:rPr>
        <w:t xml:space="preserve"> </w:t>
      </w:r>
      <w:r>
        <w:rPr>
          <w:rFonts w:ascii="Times New Roman" w:hAnsi="Times New Roman" w:cs="Times New Roman"/>
          <w:sz w:val="24"/>
          <w:szCs w:val="24"/>
          <w:lang w:val="en-US"/>
        </w:rPr>
        <w:t xml:space="preserve"> </w:t>
      </w:r>
    </w:p>
    <w:p w14:paraId="519F2256" w14:textId="60AC9E9C" w:rsidR="00640A24" w:rsidRDefault="00473E66" w:rsidP="00473E66">
      <w:pPr>
        <w:pStyle w:val="ListParagraph"/>
        <w:numPr>
          <w:ilvl w:val="0"/>
          <w:numId w:val="11"/>
        </w:numPr>
        <w:tabs>
          <w:tab w:val="left" w:pos="720"/>
          <w:tab w:val="left" w:pos="1260"/>
        </w:tabs>
        <w:spacing w:after="0" w:line="240" w:lineRule="auto"/>
        <w:ind w:hanging="9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Any judgment of the court may, on the application of any person affected thereby </w:t>
      </w:r>
      <w:r>
        <w:rPr>
          <w:rFonts w:ascii="Times New Roman" w:hAnsi="Times New Roman" w:cs="Times New Roman"/>
          <w:sz w:val="24"/>
          <w:szCs w:val="24"/>
          <w:lang w:val="en-US"/>
        </w:rPr>
        <w:tab/>
        <w:t xml:space="preserve">who was not a party to the action or matter, made within seven days after he or </w:t>
      </w:r>
      <w:r>
        <w:rPr>
          <w:rFonts w:ascii="Times New Roman" w:hAnsi="Times New Roman" w:cs="Times New Roman"/>
          <w:sz w:val="24"/>
          <w:szCs w:val="24"/>
          <w:lang w:val="en-US"/>
        </w:rPr>
        <w:tab/>
        <w:t>she has knowledge thereof, be so rescinded, varied or corrected.”</w:t>
      </w:r>
    </w:p>
    <w:p w14:paraId="57B40FFE" w14:textId="77777777" w:rsidR="00473E66" w:rsidRDefault="00473E66" w:rsidP="00473E66">
      <w:pPr>
        <w:pStyle w:val="ListParagraph"/>
        <w:tabs>
          <w:tab w:val="left" w:pos="720"/>
          <w:tab w:val="left" w:pos="1260"/>
        </w:tabs>
        <w:spacing w:after="0" w:line="240" w:lineRule="auto"/>
        <w:ind w:left="900"/>
        <w:jc w:val="both"/>
        <w:rPr>
          <w:rFonts w:ascii="Times New Roman" w:hAnsi="Times New Roman" w:cs="Times New Roman"/>
          <w:sz w:val="24"/>
          <w:szCs w:val="24"/>
          <w:lang w:val="en-US"/>
        </w:rPr>
      </w:pPr>
    </w:p>
    <w:p w14:paraId="6FEA6AD5" w14:textId="291E14E4" w:rsidR="007449E2" w:rsidRDefault="00473E66" w:rsidP="00473E66">
      <w:pPr>
        <w:tabs>
          <w:tab w:val="left" w:pos="720"/>
          <w:tab w:val="left" w:pos="12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follows that Linsa Investments (Pvt) Ltd should be the one to seek the rescission of the default judgment. See </w:t>
      </w:r>
      <w:r w:rsidRPr="00473E66">
        <w:rPr>
          <w:rFonts w:ascii="Times New Roman" w:hAnsi="Times New Roman" w:cs="Times New Roman"/>
          <w:i/>
          <w:sz w:val="24"/>
          <w:szCs w:val="24"/>
          <w:lang w:val="en-US"/>
        </w:rPr>
        <w:t>Rwafa</w:t>
      </w:r>
      <w:r>
        <w:rPr>
          <w:rFonts w:ascii="Times New Roman" w:hAnsi="Times New Roman" w:cs="Times New Roman"/>
          <w:sz w:val="24"/>
          <w:szCs w:val="24"/>
          <w:lang w:val="en-US"/>
        </w:rPr>
        <w:t xml:space="preserve"> v </w:t>
      </w:r>
      <w:r w:rsidRPr="00473E66">
        <w:rPr>
          <w:rFonts w:ascii="Times New Roman" w:hAnsi="Times New Roman" w:cs="Times New Roman"/>
          <w:i/>
          <w:sz w:val="24"/>
          <w:szCs w:val="24"/>
          <w:lang w:val="en-US"/>
        </w:rPr>
        <w:t>Paradzai</w:t>
      </w:r>
      <w:r w:rsidR="007449E2">
        <w:rPr>
          <w:rFonts w:ascii="Times New Roman" w:hAnsi="Times New Roman" w:cs="Times New Roman"/>
          <w:sz w:val="24"/>
          <w:szCs w:val="24"/>
          <w:lang w:val="en-US"/>
        </w:rPr>
        <w:t xml:space="preserve"> HH 685/20. Even after the eviction, Linsa Investment (Pvt) Ltd did not challenge the process.</w:t>
      </w:r>
    </w:p>
    <w:p w14:paraId="6B85E9DF" w14:textId="77777777" w:rsidR="007449E2" w:rsidRPr="00955274" w:rsidRDefault="007449E2" w:rsidP="00473E66">
      <w:pPr>
        <w:tabs>
          <w:tab w:val="left" w:pos="720"/>
          <w:tab w:val="left" w:pos="1260"/>
        </w:tabs>
        <w:spacing w:after="0" w:line="360" w:lineRule="auto"/>
        <w:jc w:val="both"/>
        <w:rPr>
          <w:rFonts w:ascii="Times New Roman" w:hAnsi="Times New Roman" w:cs="Times New Roman"/>
          <w:b/>
          <w:sz w:val="24"/>
          <w:szCs w:val="24"/>
          <w:u w:val="single"/>
          <w:lang w:val="en-US"/>
        </w:rPr>
      </w:pPr>
      <w:r w:rsidRPr="00955274">
        <w:rPr>
          <w:rFonts w:ascii="Times New Roman" w:hAnsi="Times New Roman" w:cs="Times New Roman"/>
          <w:b/>
          <w:sz w:val="24"/>
          <w:szCs w:val="24"/>
          <w:u w:val="single"/>
          <w:lang w:val="en-US"/>
        </w:rPr>
        <w:t>Disposition</w:t>
      </w:r>
    </w:p>
    <w:p w14:paraId="4A70B790" w14:textId="77777777"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appeal being moot and also not having any merits, the following order is appropriate.</w:t>
      </w:r>
    </w:p>
    <w:p w14:paraId="36D32EBA" w14:textId="77777777"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appeal be and is hereby dismissed with costs.</w:t>
      </w:r>
    </w:p>
    <w:p w14:paraId="4A230C53" w14:textId="77777777"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p>
    <w:p w14:paraId="3D9CBB0C" w14:textId="77777777"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p>
    <w:p w14:paraId="362BA295" w14:textId="093517FF"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r w:rsidRPr="007449E2">
        <w:rPr>
          <w:rFonts w:ascii="Times New Roman" w:hAnsi="Times New Roman" w:cs="Times New Roman"/>
          <w:smallCaps/>
          <w:sz w:val="24"/>
          <w:szCs w:val="24"/>
          <w:lang w:val="en-US"/>
        </w:rPr>
        <w:t>Maxwell</w:t>
      </w:r>
      <w:r>
        <w:rPr>
          <w:rFonts w:ascii="Times New Roman" w:hAnsi="Times New Roman" w:cs="Times New Roman"/>
          <w:sz w:val="24"/>
          <w:szCs w:val="24"/>
          <w:lang w:val="en-US"/>
        </w:rPr>
        <w:t xml:space="preserve"> J:…………………………………</w:t>
      </w:r>
    </w:p>
    <w:p w14:paraId="5962A53F" w14:textId="77777777"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p>
    <w:p w14:paraId="386A550D" w14:textId="77777777"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p>
    <w:p w14:paraId="624DB487" w14:textId="22634AC9" w:rsidR="007449E2" w:rsidRDefault="007449E2" w:rsidP="00473E66">
      <w:pPr>
        <w:tabs>
          <w:tab w:val="left" w:pos="720"/>
          <w:tab w:val="left" w:pos="1260"/>
        </w:tabs>
        <w:spacing w:after="0" w:line="360" w:lineRule="auto"/>
        <w:jc w:val="both"/>
        <w:rPr>
          <w:rFonts w:ascii="Times New Roman" w:hAnsi="Times New Roman" w:cs="Times New Roman"/>
          <w:sz w:val="24"/>
          <w:szCs w:val="24"/>
          <w:lang w:val="en-US"/>
        </w:rPr>
      </w:pPr>
      <w:r w:rsidRPr="007449E2">
        <w:rPr>
          <w:rFonts w:ascii="Times New Roman" w:hAnsi="Times New Roman" w:cs="Times New Roman"/>
          <w:smallCaps/>
          <w:sz w:val="24"/>
          <w:szCs w:val="24"/>
          <w:lang w:val="en-US"/>
        </w:rPr>
        <w:t>Musithu</w:t>
      </w:r>
      <w:r>
        <w:rPr>
          <w:rFonts w:ascii="Times New Roman" w:hAnsi="Times New Roman" w:cs="Times New Roman"/>
          <w:sz w:val="24"/>
          <w:szCs w:val="24"/>
          <w:lang w:val="en-US"/>
        </w:rPr>
        <w:t xml:space="preserve"> J:…………………………………. I agree</w:t>
      </w:r>
    </w:p>
    <w:p w14:paraId="594DAEE5" w14:textId="5EB468BD" w:rsidR="00473E66" w:rsidRPr="00473E66" w:rsidRDefault="00473E66" w:rsidP="00473E66">
      <w:pPr>
        <w:tabs>
          <w:tab w:val="left" w:pos="720"/>
          <w:tab w:val="left" w:pos="1260"/>
        </w:tabs>
        <w:spacing w:after="0" w:line="360" w:lineRule="auto"/>
        <w:jc w:val="both"/>
        <w:rPr>
          <w:rFonts w:ascii="Times New Roman" w:hAnsi="Times New Roman" w:cs="Times New Roman"/>
          <w:sz w:val="24"/>
          <w:szCs w:val="24"/>
          <w:lang w:val="en-US"/>
        </w:rPr>
      </w:pPr>
      <w:r w:rsidRPr="00473E66">
        <w:rPr>
          <w:rFonts w:ascii="Times New Roman" w:hAnsi="Times New Roman" w:cs="Times New Roman"/>
          <w:i/>
          <w:sz w:val="24"/>
          <w:szCs w:val="24"/>
          <w:lang w:val="en-US"/>
        </w:rPr>
        <w:t xml:space="preserve"> </w:t>
      </w:r>
    </w:p>
    <w:p w14:paraId="1E1933D8" w14:textId="4F8B452B" w:rsidR="007B5859" w:rsidRPr="001369B5" w:rsidRDefault="003C484C" w:rsidP="007B5859">
      <w:pPr>
        <w:pStyle w:val="ListParagraph"/>
        <w:spacing w:after="0" w:line="360" w:lineRule="auto"/>
        <w:ind w:left="0"/>
        <w:jc w:val="both"/>
        <w:rPr>
          <w:rFonts w:ascii="Times New Roman" w:hAnsi="Times New Roman" w:cs="Times New Roman"/>
          <w:sz w:val="24"/>
          <w:szCs w:val="24"/>
          <w:lang w:val="en-US"/>
        </w:rPr>
      </w:pPr>
      <w:r w:rsidRPr="00EC3FF8">
        <w:rPr>
          <w:rFonts w:ascii="Times New Roman" w:hAnsi="Times New Roman" w:cs="Times New Roman"/>
          <w:i/>
          <w:sz w:val="24"/>
          <w:szCs w:val="24"/>
          <w:lang w:val="en-US"/>
        </w:rPr>
        <w:t xml:space="preserve"> </w:t>
      </w:r>
      <w:r w:rsidR="001879BF" w:rsidRPr="00EC3FF8">
        <w:rPr>
          <w:rFonts w:ascii="Times New Roman" w:hAnsi="Times New Roman" w:cs="Times New Roman"/>
          <w:i/>
          <w:sz w:val="24"/>
          <w:szCs w:val="24"/>
          <w:lang w:val="en-US"/>
        </w:rPr>
        <w:t xml:space="preserve">   </w:t>
      </w:r>
      <w:r w:rsidR="00785C7C" w:rsidRPr="00EC3FF8">
        <w:rPr>
          <w:rFonts w:ascii="Times New Roman" w:hAnsi="Times New Roman" w:cs="Times New Roman"/>
          <w:i/>
          <w:sz w:val="24"/>
          <w:szCs w:val="24"/>
          <w:lang w:val="en-US"/>
        </w:rPr>
        <w:t xml:space="preserve">   </w:t>
      </w:r>
      <w:r w:rsidR="00A45EFD" w:rsidRPr="00EC3FF8">
        <w:rPr>
          <w:rFonts w:ascii="Times New Roman" w:hAnsi="Times New Roman" w:cs="Times New Roman"/>
          <w:i/>
          <w:sz w:val="24"/>
          <w:szCs w:val="24"/>
          <w:lang w:val="en-US"/>
        </w:rPr>
        <w:t xml:space="preserve">     </w:t>
      </w:r>
      <w:r w:rsidR="007B5859" w:rsidRPr="00EC3FF8">
        <w:rPr>
          <w:rFonts w:ascii="Times New Roman" w:hAnsi="Times New Roman" w:cs="Times New Roman"/>
          <w:i/>
          <w:sz w:val="24"/>
          <w:szCs w:val="24"/>
          <w:lang w:val="en-US"/>
        </w:rPr>
        <w:t xml:space="preserve">  </w:t>
      </w:r>
    </w:p>
    <w:p w14:paraId="707CB74C" w14:textId="6D40EF9C" w:rsidR="00DB56D2" w:rsidRDefault="007449E2" w:rsidP="00DB56D2">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i/>
          <w:iCs/>
          <w:sz w:val="24"/>
          <w:szCs w:val="24"/>
          <w:lang w:val="en-US"/>
        </w:rPr>
        <w:t>Chirorwe &amp; Partners</w:t>
      </w:r>
      <w:r w:rsidR="0068259E" w:rsidRPr="0081524C">
        <w:rPr>
          <w:rFonts w:ascii="Times New Roman" w:hAnsi="Times New Roman" w:cs="Times New Roman"/>
          <w:sz w:val="24"/>
          <w:szCs w:val="24"/>
          <w:lang w:val="en-US"/>
        </w:rPr>
        <w:t xml:space="preserve">, </w:t>
      </w:r>
      <w:r w:rsidR="004D21AF">
        <w:rPr>
          <w:rFonts w:ascii="Times New Roman" w:hAnsi="Times New Roman" w:cs="Times New Roman"/>
          <w:sz w:val="24"/>
          <w:szCs w:val="24"/>
          <w:lang w:val="en-US"/>
        </w:rPr>
        <w:t>A</w:t>
      </w:r>
      <w:r w:rsidR="00090D3D">
        <w:rPr>
          <w:rFonts w:ascii="Times New Roman" w:hAnsi="Times New Roman" w:cs="Times New Roman"/>
          <w:sz w:val="24"/>
          <w:szCs w:val="24"/>
          <w:lang w:val="en-US"/>
        </w:rPr>
        <w:t>ppellant’s</w:t>
      </w:r>
      <w:r w:rsidR="0068259E" w:rsidRPr="0081524C">
        <w:rPr>
          <w:rFonts w:ascii="Times New Roman" w:hAnsi="Times New Roman" w:cs="Times New Roman"/>
          <w:sz w:val="24"/>
          <w:szCs w:val="24"/>
          <w:lang w:val="en-US"/>
        </w:rPr>
        <w:t xml:space="preserve"> </w:t>
      </w:r>
      <w:r w:rsidR="00866339">
        <w:rPr>
          <w:rFonts w:ascii="Times New Roman" w:hAnsi="Times New Roman" w:cs="Times New Roman"/>
          <w:sz w:val="24"/>
          <w:szCs w:val="24"/>
          <w:lang w:val="en-US"/>
        </w:rPr>
        <w:t>l</w:t>
      </w:r>
      <w:r w:rsidR="0068259E"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0068259E" w:rsidRPr="0081524C">
        <w:rPr>
          <w:rFonts w:ascii="Times New Roman" w:hAnsi="Times New Roman" w:cs="Times New Roman"/>
          <w:sz w:val="24"/>
          <w:szCs w:val="24"/>
          <w:lang w:val="en-US"/>
        </w:rPr>
        <w:t>ractitioners</w:t>
      </w:r>
    </w:p>
    <w:p w14:paraId="4A9829F8" w14:textId="675EBDAF" w:rsidR="00511644" w:rsidRPr="0081524C" w:rsidRDefault="007449E2" w:rsidP="00DB56D2">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i/>
          <w:iCs/>
          <w:sz w:val="24"/>
          <w:szCs w:val="24"/>
          <w:lang w:val="en-US"/>
        </w:rPr>
        <w:t>Marume &amp; Furidzo</w:t>
      </w:r>
      <w:r w:rsidR="00DB56D2" w:rsidRPr="00DB56D2">
        <w:rPr>
          <w:rFonts w:ascii="Times New Roman" w:hAnsi="Times New Roman" w:cs="Times New Roman"/>
          <w:iCs/>
          <w:sz w:val="24"/>
          <w:szCs w:val="24"/>
          <w:lang w:val="en-US"/>
        </w:rPr>
        <w:t>,</w:t>
      </w:r>
      <w:r w:rsidR="00DB56D2">
        <w:rPr>
          <w:rFonts w:ascii="Times New Roman" w:hAnsi="Times New Roman" w:cs="Times New Roman"/>
          <w:i/>
          <w:iCs/>
          <w:sz w:val="24"/>
          <w:szCs w:val="24"/>
          <w:lang w:val="en-US"/>
        </w:rPr>
        <w:t xml:space="preserve"> </w:t>
      </w:r>
      <w:r w:rsidR="004D21AF">
        <w:rPr>
          <w:rFonts w:ascii="Times New Roman" w:hAnsi="Times New Roman" w:cs="Times New Roman"/>
          <w:sz w:val="24"/>
          <w:szCs w:val="24"/>
          <w:lang w:val="en-US"/>
        </w:rPr>
        <w:t>R</w:t>
      </w:r>
      <w:r w:rsidR="00090D3D">
        <w:rPr>
          <w:rFonts w:ascii="Times New Roman" w:hAnsi="Times New Roman" w:cs="Times New Roman"/>
          <w:sz w:val="24"/>
          <w:szCs w:val="24"/>
          <w:lang w:val="en-US"/>
        </w:rPr>
        <w:t>esponde</w:t>
      </w:r>
      <w:r>
        <w:rPr>
          <w:rFonts w:ascii="Times New Roman" w:hAnsi="Times New Roman" w:cs="Times New Roman"/>
          <w:sz w:val="24"/>
          <w:szCs w:val="24"/>
          <w:lang w:val="en-US"/>
        </w:rPr>
        <w:t>nt</w:t>
      </w:r>
      <w:r w:rsidR="0068259E" w:rsidRPr="0081524C">
        <w:rPr>
          <w:rFonts w:ascii="Times New Roman" w:hAnsi="Times New Roman" w:cs="Times New Roman"/>
          <w:sz w:val="24"/>
          <w:szCs w:val="24"/>
          <w:lang w:val="en-US"/>
        </w:rPr>
        <w:t xml:space="preserve">’s </w:t>
      </w:r>
      <w:r w:rsidR="00866339">
        <w:rPr>
          <w:rFonts w:ascii="Times New Roman" w:hAnsi="Times New Roman" w:cs="Times New Roman"/>
          <w:sz w:val="24"/>
          <w:szCs w:val="24"/>
          <w:lang w:val="en-US"/>
        </w:rPr>
        <w:t>l</w:t>
      </w:r>
      <w:r w:rsidR="0068259E" w:rsidRPr="0081524C">
        <w:rPr>
          <w:rFonts w:ascii="Times New Roman" w:hAnsi="Times New Roman" w:cs="Times New Roman"/>
          <w:sz w:val="24"/>
          <w:szCs w:val="24"/>
          <w:lang w:val="en-US"/>
        </w:rPr>
        <w:t xml:space="preserve">egal </w:t>
      </w:r>
      <w:r w:rsidR="00866339">
        <w:rPr>
          <w:rFonts w:ascii="Times New Roman" w:hAnsi="Times New Roman" w:cs="Times New Roman"/>
          <w:sz w:val="24"/>
          <w:szCs w:val="24"/>
          <w:lang w:val="en-US"/>
        </w:rPr>
        <w:t>p</w:t>
      </w:r>
      <w:r w:rsidR="0068259E" w:rsidRPr="0081524C">
        <w:rPr>
          <w:rFonts w:ascii="Times New Roman" w:hAnsi="Times New Roman" w:cs="Times New Roman"/>
          <w:sz w:val="24"/>
          <w:szCs w:val="24"/>
          <w:lang w:val="en-US"/>
        </w:rPr>
        <w:t>ractitioners</w:t>
      </w:r>
    </w:p>
    <w:sectPr w:rsidR="00511644" w:rsidRPr="0081524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3C41C" w14:textId="77777777" w:rsidR="001D46C3" w:rsidRDefault="001D46C3" w:rsidP="006E20B9">
      <w:pPr>
        <w:spacing w:after="0" w:line="240" w:lineRule="auto"/>
      </w:pPr>
      <w:r>
        <w:separator/>
      </w:r>
    </w:p>
  </w:endnote>
  <w:endnote w:type="continuationSeparator" w:id="0">
    <w:p w14:paraId="006A942C" w14:textId="77777777" w:rsidR="001D46C3" w:rsidRDefault="001D46C3" w:rsidP="006E2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9070A" w14:textId="77777777" w:rsidR="001D46C3" w:rsidRDefault="001D46C3" w:rsidP="006E20B9">
      <w:pPr>
        <w:spacing w:after="0" w:line="240" w:lineRule="auto"/>
      </w:pPr>
      <w:r>
        <w:separator/>
      </w:r>
    </w:p>
  </w:footnote>
  <w:footnote w:type="continuationSeparator" w:id="0">
    <w:p w14:paraId="2B123AE7" w14:textId="77777777" w:rsidR="001D46C3" w:rsidRDefault="001D46C3" w:rsidP="006E2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187145"/>
      <w:docPartObj>
        <w:docPartGallery w:val="Page Numbers (Top of Page)"/>
        <w:docPartUnique/>
      </w:docPartObj>
    </w:sdtPr>
    <w:sdtEndPr>
      <w:rPr>
        <w:noProof/>
      </w:rPr>
    </w:sdtEndPr>
    <w:sdtContent>
      <w:p w14:paraId="002F6E5B" w14:textId="6B10C5D4" w:rsidR="007B5859" w:rsidRDefault="007B5859">
        <w:pPr>
          <w:pStyle w:val="Header"/>
          <w:jc w:val="right"/>
          <w:rPr>
            <w:noProof/>
          </w:rPr>
        </w:pPr>
        <w:r>
          <w:fldChar w:fldCharType="begin"/>
        </w:r>
        <w:r>
          <w:instrText xml:space="preserve"> PAGE   \* MERGEFORMAT </w:instrText>
        </w:r>
        <w:r>
          <w:fldChar w:fldCharType="separate"/>
        </w:r>
        <w:r w:rsidR="0016441C">
          <w:rPr>
            <w:noProof/>
          </w:rPr>
          <w:t>1</w:t>
        </w:r>
        <w:r>
          <w:rPr>
            <w:noProof/>
          </w:rPr>
          <w:fldChar w:fldCharType="end"/>
        </w:r>
      </w:p>
      <w:p w14:paraId="77B5A330" w14:textId="3B83AD2E" w:rsidR="007B5859" w:rsidRDefault="007B5859">
        <w:pPr>
          <w:pStyle w:val="Header"/>
          <w:jc w:val="right"/>
          <w:rPr>
            <w:noProof/>
          </w:rPr>
        </w:pPr>
        <w:r>
          <w:rPr>
            <w:noProof/>
          </w:rPr>
          <w:t xml:space="preserve">HH </w:t>
        </w:r>
        <w:r w:rsidR="00E463F0">
          <w:rPr>
            <w:noProof/>
          </w:rPr>
          <w:t>321-24</w:t>
        </w:r>
      </w:p>
      <w:p w14:paraId="6899494F" w14:textId="247EB90E" w:rsidR="007B5859" w:rsidRDefault="007B5859" w:rsidP="002C09F1">
        <w:pPr>
          <w:pStyle w:val="Header"/>
          <w:jc w:val="right"/>
          <w:rPr>
            <w:noProof/>
          </w:rPr>
        </w:pPr>
        <w:r>
          <w:rPr>
            <w:noProof/>
          </w:rPr>
          <w:t>HCH 123/24</w:t>
        </w:r>
      </w:p>
      <w:p w14:paraId="5DE7533E" w14:textId="6FD8BB60" w:rsidR="007B5859" w:rsidRPr="002C09F1" w:rsidRDefault="001D46C3" w:rsidP="002C09F1">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51515"/>
    <w:multiLevelType w:val="hybridMultilevel"/>
    <w:tmpl w:val="3468068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C067FD4"/>
    <w:multiLevelType w:val="hybridMultilevel"/>
    <w:tmpl w:val="1722D30E"/>
    <w:lvl w:ilvl="0" w:tplc="899EE210">
      <w:start w:val="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38450F"/>
    <w:multiLevelType w:val="hybridMultilevel"/>
    <w:tmpl w:val="C7849C84"/>
    <w:lvl w:ilvl="0" w:tplc="16AE671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7324231"/>
    <w:multiLevelType w:val="hybridMultilevel"/>
    <w:tmpl w:val="C8A4AFCC"/>
    <w:lvl w:ilvl="0" w:tplc="623E5B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E9B0C76"/>
    <w:multiLevelType w:val="hybridMultilevel"/>
    <w:tmpl w:val="804C4D3A"/>
    <w:lvl w:ilvl="0" w:tplc="04090017">
      <w:start w:val="1"/>
      <w:numFmt w:val="lowerLetter"/>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3EF87D73"/>
    <w:multiLevelType w:val="hybridMultilevel"/>
    <w:tmpl w:val="07301A2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0">
    <w:nsid w:val="4CCB3B61"/>
    <w:multiLevelType w:val="multilevel"/>
    <w:tmpl w:val="051E940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69942D0A"/>
    <w:multiLevelType w:val="hybridMultilevel"/>
    <w:tmpl w:val="55B8E158"/>
    <w:lvl w:ilvl="0" w:tplc="A55AD59A">
      <w:start w:val="1"/>
      <w:numFmt w:val="lowerLetter"/>
      <w:lvlText w:val="%1)"/>
      <w:lvlJc w:val="left"/>
      <w:pPr>
        <w:ind w:left="960" w:hanging="360"/>
      </w:pPr>
      <w:rPr>
        <w:i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15:restartNumberingAfterBreak="0">
    <w:nsid w:val="6CA65A57"/>
    <w:multiLevelType w:val="hybridMultilevel"/>
    <w:tmpl w:val="E84080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8A0842"/>
    <w:multiLevelType w:val="hybridMultilevel"/>
    <w:tmpl w:val="E3328988"/>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7F250B97"/>
    <w:multiLevelType w:val="hybridMultilevel"/>
    <w:tmpl w:val="6C906E84"/>
    <w:lvl w:ilvl="0" w:tplc="523C3606">
      <w:start w:val="1"/>
      <w:numFmt w:val="decimal"/>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8"/>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07"/>
    <w:rsid w:val="00004263"/>
    <w:rsid w:val="000104C6"/>
    <w:rsid w:val="000179C7"/>
    <w:rsid w:val="00044C94"/>
    <w:rsid w:val="00053AFA"/>
    <w:rsid w:val="000566DC"/>
    <w:rsid w:val="00074A78"/>
    <w:rsid w:val="00075EBB"/>
    <w:rsid w:val="0008079C"/>
    <w:rsid w:val="0008342A"/>
    <w:rsid w:val="00090D3D"/>
    <w:rsid w:val="000D1DF4"/>
    <w:rsid w:val="000E2D00"/>
    <w:rsid w:val="000E30D2"/>
    <w:rsid w:val="000F1407"/>
    <w:rsid w:val="000F4760"/>
    <w:rsid w:val="00107E27"/>
    <w:rsid w:val="001369B5"/>
    <w:rsid w:val="0016441C"/>
    <w:rsid w:val="0017228C"/>
    <w:rsid w:val="001819D4"/>
    <w:rsid w:val="001879BF"/>
    <w:rsid w:val="001934B8"/>
    <w:rsid w:val="001D46C3"/>
    <w:rsid w:val="001E4D44"/>
    <w:rsid w:val="001F1174"/>
    <w:rsid w:val="001F2EF4"/>
    <w:rsid w:val="00215F64"/>
    <w:rsid w:val="0022542C"/>
    <w:rsid w:val="00230B0E"/>
    <w:rsid w:val="00235702"/>
    <w:rsid w:val="00274EC6"/>
    <w:rsid w:val="002809E5"/>
    <w:rsid w:val="002B3A2D"/>
    <w:rsid w:val="002C09F1"/>
    <w:rsid w:val="002C0D05"/>
    <w:rsid w:val="002C1675"/>
    <w:rsid w:val="002C26F7"/>
    <w:rsid w:val="002D087E"/>
    <w:rsid w:val="002D5E5A"/>
    <w:rsid w:val="002F4BB0"/>
    <w:rsid w:val="00301851"/>
    <w:rsid w:val="00307F0D"/>
    <w:rsid w:val="00313DA2"/>
    <w:rsid w:val="00330E1C"/>
    <w:rsid w:val="00377D4A"/>
    <w:rsid w:val="00383BFC"/>
    <w:rsid w:val="00387C7B"/>
    <w:rsid w:val="003B7B45"/>
    <w:rsid w:val="003C484C"/>
    <w:rsid w:val="003C66CC"/>
    <w:rsid w:val="003D34E6"/>
    <w:rsid w:val="003E53E8"/>
    <w:rsid w:val="00410A52"/>
    <w:rsid w:val="004601FB"/>
    <w:rsid w:val="00473E66"/>
    <w:rsid w:val="004740C8"/>
    <w:rsid w:val="004B50B0"/>
    <w:rsid w:val="004C3778"/>
    <w:rsid w:val="004D14AB"/>
    <w:rsid w:val="004D21AF"/>
    <w:rsid w:val="004D6ED8"/>
    <w:rsid w:val="004F3078"/>
    <w:rsid w:val="004F3E05"/>
    <w:rsid w:val="00511644"/>
    <w:rsid w:val="005133C7"/>
    <w:rsid w:val="00514626"/>
    <w:rsid w:val="005701C2"/>
    <w:rsid w:val="00577914"/>
    <w:rsid w:val="00582C07"/>
    <w:rsid w:val="0059084A"/>
    <w:rsid w:val="00592480"/>
    <w:rsid w:val="00592C21"/>
    <w:rsid w:val="005D0CD2"/>
    <w:rsid w:val="005E5F49"/>
    <w:rsid w:val="00605707"/>
    <w:rsid w:val="00610B93"/>
    <w:rsid w:val="00610BB6"/>
    <w:rsid w:val="00611AFD"/>
    <w:rsid w:val="00640A24"/>
    <w:rsid w:val="006639C9"/>
    <w:rsid w:val="0068259E"/>
    <w:rsid w:val="0069043D"/>
    <w:rsid w:val="006C798C"/>
    <w:rsid w:val="006E20B9"/>
    <w:rsid w:val="006F0121"/>
    <w:rsid w:val="006F480D"/>
    <w:rsid w:val="006F62D7"/>
    <w:rsid w:val="0070097F"/>
    <w:rsid w:val="007134C4"/>
    <w:rsid w:val="00741722"/>
    <w:rsid w:val="007449E2"/>
    <w:rsid w:val="00757EB3"/>
    <w:rsid w:val="007657A9"/>
    <w:rsid w:val="007667FC"/>
    <w:rsid w:val="00785C7C"/>
    <w:rsid w:val="007B47E6"/>
    <w:rsid w:val="007B4C45"/>
    <w:rsid w:val="007B5859"/>
    <w:rsid w:val="007C3C44"/>
    <w:rsid w:val="007D6A42"/>
    <w:rsid w:val="007E2174"/>
    <w:rsid w:val="007F0E7A"/>
    <w:rsid w:val="0081524C"/>
    <w:rsid w:val="00841A3F"/>
    <w:rsid w:val="008457F0"/>
    <w:rsid w:val="00852559"/>
    <w:rsid w:val="00853ED1"/>
    <w:rsid w:val="00866339"/>
    <w:rsid w:val="0086749E"/>
    <w:rsid w:val="00877059"/>
    <w:rsid w:val="008B1101"/>
    <w:rsid w:val="008B1FCC"/>
    <w:rsid w:val="008E797F"/>
    <w:rsid w:val="008F5B78"/>
    <w:rsid w:val="00912FDB"/>
    <w:rsid w:val="00913B8F"/>
    <w:rsid w:val="0092237C"/>
    <w:rsid w:val="00922ED1"/>
    <w:rsid w:val="009258FB"/>
    <w:rsid w:val="009379D3"/>
    <w:rsid w:val="009517D1"/>
    <w:rsid w:val="00955274"/>
    <w:rsid w:val="009615CF"/>
    <w:rsid w:val="00973ABE"/>
    <w:rsid w:val="00995E9C"/>
    <w:rsid w:val="00997F6A"/>
    <w:rsid w:val="009E2CAC"/>
    <w:rsid w:val="009E59B6"/>
    <w:rsid w:val="009F6050"/>
    <w:rsid w:val="00A02FAC"/>
    <w:rsid w:val="00A05047"/>
    <w:rsid w:val="00A05582"/>
    <w:rsid w:val="00A13FEB"/>
    <w:rsid w:val="00A22196"/>
    <w:rsid w:val="00A35E9F"/>
    <w:rsid w:val="00A3626B"/>
    <w:rsid w:val="00A44399"/>
    <w:rsid w:val="00A45EFD"/>
    <w:rsid w:val="00A62611"/>
    <w:rsid w:val="00A758FA"/>
    <w:rsid w:val="00A958C2"/>
    <w:rsid w:val="00AA5FF4"/>
    <w:rsid w:val="00AD6A0E"/>
    <w:rsid w:val="00B0516A"/>
    <w:rsid w:val="00B15E4E"/>
    <w:rsid w:val="00B32D7F"/>
    <w:rsid w:val="00B62C0E"/>
    <w:rsid w:val="00B71236"/>
    <w:rsid w:val="00BB5955"/>
    <w:rsid w:val="00BC4240"/>
    <w:rsid w:val="00BD080B"/>
    <w:rsid w:val="00BD0D02"/>
    <w:rsid w:val="00BF24D5"/>
    <w:rsid w:val="00C167A3"/>
    <w:rsid w:val="00C35DE6"/>
    <w:rsid w:val="00C37C93"/>
    <w:rsid w:val="00C43C51"/>
    <w:rsid w:val="00C44FD5"/>
    <w:rsid w:val="00C6787B"/>
    <w:rsid w:val="00C90D96"/>
    <w:rsid w:val="00CB40B7"/>
    <w:rsid w:val="00CB78BB"/>
    <w:rsid w:val="00CE114B"/>
    <w:rsid w:val="00D319A4"/>
    <w:rsid w:val="00D37334"/>
    <w:rsid w:val="00D545C3"/>
    <w:rsid w:val="00D76269"/>
    <w:rsid w:val="00DB08A6"/>
    <w:rsid w:val="00DB56D2"/>
    <w:rsid w:val="00DC1A96"/>
    <w:rsid w:val="00DF7DDD"/>
    <w:rsid w:val="00E17F81"/>
    <w:rsid w:val="00E344E6"/>
    <w:rsid w:val="00E463F0"/>
    <w:rsid w:val="00E603E8"/>
    <w:rsid w:val="00E8727E"/>
    <w:rsid w:val="00E91958"/>
    <w:rsid w:val="00EC3FF8"/>
    <w:rsid w:val="00ED2249"/>
    <w:rsid w:val="00ED258A"/>
    <w:rsid w:val="00F06308"/>
    <w:rsid w:val="00F23AC2"/>
    <w:rsid w:val="00F414F9"/>
    <w:rsid w:val="00F46061"/>
    <w:rsid w:val="00F46E5A"/>
    <w:rsid w:val="00F4758C"/>
    <w:rsid w:val="00F65842"/>
    <w:rsid w:val="00F91E55"/>
    <w:rsid w:val="00FA1681"/>
    <w:rsid w:val="00FA45D2"/>
    <w:rsid w:val="00FC2018"/>
    <w:rsid w:val="00FE2D9A"/>
    <w:rsid w:val="00FE468D"/>
    <w:rsid w:val="00FF3F38"/>
    <w:rsid w:val="00FF43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BAC5"/>
  <w15:chartTrackingRefBased/>
  <w15:docId w15:val="{C93943B6-80B3-4255-B58C-C1C89A226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644"/>
    <w:pPr>
      <w:ind w:left="720"/>
      <w:contextualSpacing/>
    </w:pPr>
  </w:style>
  <w:style w:type="paragraph" w:styleId="Header">
    <w:name w:val="header"/>
    <w:basedOn w:val="Normal"/>
    <w:link w:val="HeaderChar"/>
    <w:uiPriority w:val="99"/>
    <w:unhideWhenUsed/>
    <w:rsid w:val="006E20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0B9"/>
  </w:style>
  <w:style w:type="paragraph" w:styleId="Footer">
    <w:name w:val="footer"/>
    <w:basedOn w:val="Normal"/>
    <w:link w:val="FooterChar"/>
    <w:uiPriority w:val="99"/>
    <w:unhideWhenUsed/>
    <w:rsid w:val="006E20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4D998-84BF-4BC1-8C74-904BE3E9C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Mellisa Breakfast</dc:creator>
  <cp:keywords/>
  <dc:description/>
  <cp:lastModifiedBy>JSC</cp:lastModifiedBy>
  <cp:revision>2</cp:revision>
  <cp:lastPrinted>2024-07-30T08:09:00Z</cp:lastPrinted>
  <dcterms:created xsi:type="dcterms:W3CDTF">2024-08-09T10:39:00Z</dcterms:created>
  <dcterms:modified xsi:type="dcterms:W3CDTF">2024-08-09T10:39:00Z</dcterms:modified>
</cp:coreProperties>
</file>