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0F" w:rsidRDefault="00383B0F" w:rsidP="00297933">
      <w:pPr>
        <w:pStyle w:val="NoSpacing"/>
        <w:jc w:val="both"/>
        <w:rPr>
          <w:b/>
          <w:szCs w:val="24"/>
        </w:rPr>
      </w:pPr>
      <w:r>
        <w:rPr>
          <w:b/>
          <w:szCs w:val="24"/>
        </w:rPr>
        <w:t>BLEAT ENTERPRISES PVT LTD</w:t>
      </w:r>
    </w:p>
    <w:p w:rsidR="00383B0F" w:rsidRDefault="00383B0F" w:rsidP="00297933">
      <w:pPr>
        <w:pStyle w:val="NoSpacing"/>
        <w:jc w:val="both"/>
        <w:rPr>
          <w:b/>
          <w:szCs w:val="24"/>
        </w:rPr>
      </w:pPr>
    </w:p>
    <w:p w:rsidR="00383B0F" w:rsidRDefault="00383B0F" w:rsidP="00297933">
      <w:pPr>
        <w:pStyle w:val="NoSpacing"/>
        <w:jc w:val="both"/>
        <w:rPr>
          <w:b/>
          <w:szCs w:val="24"/>
        </w:rPr>
      </w:pPr>
      <w:r>
        <w:rPr>
          <w:b/>
          <w:szCs w:val="24"/>
        </w:rPr>
        <w:t>Versus</w:t>
      </w:r>
    </w:p>
    <w:p w:rsidR="00383B0F" w:rsidRDefault="00383B0F" w:rsidP="00297933">
      <w:pPr>
        <w:pStyle w:val="NoSpacing"/>
        <w:jc w:val="both"/>
        <w:rPr>
          <w:b/>
          <w:szCs w:val="24"/>
        </w:rPr>
      </w:pPr>
    </w:p>
    <w:p w:rsidR="00383B0F" w:rsidRDefault="00D2378B" w:rsidP="00297933">
      <w:pPr>
        <w:pStyle w:val="NoSpacing"/>
        <w:jc w:val="both"/>
        <w:rPr>
          <w:b/>
          <w:szCs w:val="24"/>
        </w:rPr>
      </w:pPr>
      <w:r>
        <w:rPr>
          <w:b/>
          <w:szCs w:val="24"/>
        </w:rPr>
        <w:t>B.W.B CHIKUR</w:t>
      </w:r>
      <w:r w:rsidR="00383B0F">
        <w:rPr>
          <w:b/>
          <w:szCs w:val="24"/>
        </w:rPr>
        <w:t>A</w:t>
      </w:r>
    </w:p>
    <w:p w:rsidR="00383B0F" w:rsidRDefault="00383B0F" w:rsidP="00297933">
      <w:pPr>
        <w:pStyle w:val="NoSpacing"/>
        <w:jc w:val="both"/>
        <w:rPr>
          <w:b/>
          <w:szCs w:val="24"/>
        </w:rPr>
      </w:pPr>
    </w:p>
    <w:p w:rsidR="00383B0F" w:rsidRDefault="00383B0F" w:rsidP="00297933">
      <w:pPr>
        <w:pStyle w:val="NoSpacing"/>
        <w:jc w:val="both"/>
        <w:rPr>
          <w:b/>
          <w:szCs w:val="24"/>
        </w:rPr>
      </w:pPr>
      <w:r>
        <w:rPr>
          <w:b/>
          <w:szCs w:val="24"/>
        </w:rPr>
        <w:t>And</w:t>
      </w:r>
    </w:p>
    <w:p w:rsidR="00383B0F" w:rsidRDefault="00383B0F" w:rsidP="00297933">
      <w:pPr>
        <w:pStyle w:val="NoSpacing"/>
        <w:jc w:val="both"/>
        <w:rPr>
          <w:b/>
          <w:szCs w:val="24"/>
        </w:rPr>
      </w:pPr>
    </w:p>
    <w:p w:rsidR="00383B0F" w:rsidRDefault="00383B0F" w:rsidP="00297933">
      <w:pPr>
        <w:pStyle w:val="NoSpacing"/>
        <w:jc w:val="both"/>
        <w:rPr>
          <w:b/>
          <w:szCs w:val="24"/>
        </w:rPr>
      </w:pPr>
      <w:r>
        <w:rPr>
          <w:b/>
          <w:szCs w:val="24"/>
        </w:rPr>
        <w:t>THE OFFICER COMMANDING</w:t>
      </w:r>
    </w:p>
    <w:p w:rsidR="00383B0F" w:rsidRDefault="00383B0F" w:rsidP="00297933">
      <w:pPr>
        <w:pStyle w:val="NoSpacing"/>
        <w:jc w:val="both"/>
        <w:rPr>
          <w:b/>
          <w:szCs w:val="24"/>
        </w:rPr>
      </w:pPr>
      <w:r>
        <w:rPr>
          <w:b/>
          <w:szCs w:val="24"/>
        </w:rPr>
        <w:t>ZIMBABWE REPUBLIC POLICE</w:t>
      </w:r>
    </w:p>
    <w:p w:rsidR="00383B0F" w:rsidRDefault="00383B0F" w:rsidP="00297933">
      <w:pPr>
        <w:pStyle w:val="NoSpacing"/>
        <w:jc w:val="both"/>
        <w:rPr>
          <w:b/>
          <w:szCs w:val="24"/>
        </w:rPr>
      </w:pPr>
    </w:p>
    <w:p w:rsidR="00383B0F" w:rsidRDefault="00383B0F" w:rsidP="00297933">
      <w:pPr>
        <w:pStyle w:val="NoSpacing"/>
        <w:jc w:val="both"/>
        <w:rPr>
          <w:b/>
          <w:szCs w:val="24"/>
        </w:rPr>
      </w:pPr>
      <w:r>
        <w:rPr>
          <w:b/>
          <w:szCs w:val="24"/>
        </w:rPr>
        <w:t>And</w:t>
      </w:r>
    </w:p>
    <w:p w:rsidR="00383B0F" w:rsidRDefault="00383B0F" w:rsidP="00297933">
      <w:pPr>
        <w:pStyle w:val="NoSpacing"/>
        <w:jc w:val="both"/>
        <w:rPr>
          <w:b/>
          <w:szCs w:val="24"/>
        </w:rPr>
      </w:pPr>
    </w:p>
    <w:p w:rsidR="00383B0F" w:rsidRDefault="00383B0F" w:rsidP="00297933">
      <w:pPr>
        <w:pStyle w:val="NoSpacing"/>
        <w:jc w:val="both"/>
        <w:rPr>
          <w:b/>
          <w:szCs w:val="24"/>
        </w:rPr>
      </w:pPr>
      <w:r>
        <w:rPr>
          <w:b/>
          <w:szCs w:val="24"/>
        </w:rPr>
        <w:t>MINISTER OF LANDS, AGRICULTURE AND</w:t>
      </w:r>
    </w:p>
    <w:p w:rsidR="00383B0F" w:rsidRDefault="00383B0F" w:rsidP="00297933">
      <w:pPr>
        <w:pStyle w:val="NoSpacing"/>
        <w:jc w:val="both"/>
        <w:rPr>
          <w:szCs w:val="24"/>
        </w:rPr>
      </w:pPr>
      <w:r>
        <w:rPr>
          <w:b/>
          <w:szCs w:val="24"/>
        </w:rPr>
        <w:t>RURAL RESETTLEMENT</w:t>
      </w:r>
    </w:p>
    <w:p w:rsidR="00383B0F" w:rsidRDefault="00383B0F" w:rsidP="00297933">
      <w:pPr>
        <w:pStyle w:val="NoSpacing"/>
        <w:jc w:val="both"/>
        <w:rPr>
          <w:szCs w:val="24"/>
        </w:rPr>
      </w:pPr>
    </w:p>
    <w:p w:rsidR="008B4D34" w:rsidRDefault="008B4D34" w:rsidP="00297933">
      <w:pPr>
        <w:pStyle w:val="NoSpacing"/>
        <w:jc w:val="both"/>
      </w:pPr>
    </w:p>
    <w:p w:rsidR="00383B0F" w:rsidRPr="008B4D34" w:rsidRDefault="00383B0F" w:rsidP="00297933">
      <w:pPr>
        <w:pStyle w:val="NoSpacing"/>
        <w:jc w:val="both"/>
      </w:pPr>
      <w:r w:rsidRPr="008B4D34">
        <w:t>IN THE HIGH COURT OF ZIMBABWE</w:t>
      </w:r>
    </w:p>
    <w:p w:rsidR="00383B0F" w:rsidRPr="008B4D34" w:rsidRDefault="00383B0F" w:rsidP="00297933">
      <w:pPr>
        <w:pStyle w:val="NoSpacing"/>
        <w:jc w:val="both"/>
      </w:pPr>
      <w:r w:rsidRPr="008B4D34">
        <w:t>KABASA J</w:t>
      </w:r>
    </w:p>
    <w:p w:rsidR="00383B0F" w:rsidRPr="008B4D34" w:rsidRDefault="00383B0F" w:rsidP="00297933">
      <w:pPr>
        <w:pStyle w:val="NoSpacing"/>
        <w:jc w:val="both"/>
      </w:pPr>
      <w:r w:rsidRPr="008B4D34">
        <w:t>BULAWAYO 16 JUNE AND 4 AUGUST 2022</w:t>
      </w:r>
    </w:p>
    <w:p w:rsidR="00383B0F" w:rsidRDefault="00383B0F" w:rsidP="00297933">
      <w:pPr>
        <w:pStyle w:val="NoSpacing"/>
        <w:spacing w:line="480" w:lineRule="auto"/>
        <w:jc w:val="both"/>
        <w:rPr>
          <w:szCs w:val="24"/>
        </w:rPr>
      </w:pPr>
    </w:p>
    <w:p w:rsidR="00383B0F" w:rsidRDefault="008B4D34" w:rsidP="00297933">
      <w:pPr>
        <w:pStyle w:val="NoSpacing"/>
        <w:spacing w:line="480" w:lineRule="auto"/>
        <w:jc w:val="both"/>
        <w:rPr>
          <w:b/>
          <w:szCs w:val="24"/>
        </w:rPr>
      </w:pPr>
      <w:r>
        <w:rPr>
          <w:b/>
          <w:szCs w:val="24"/>
        </w:rPr>
        <w:t>Opposed Application</w:t>
      </w:r>
    </w:p>
    <w:p w:rsidR="00383B0F" w:rsidRPr="008B4D34" w:rsidRDefault="00383B0F" w:rsidP="00297933">
      <w:pPr>
        <w:pStyle w:val="NoSpacing"/>
        <w:jc w:val="both"/>
      </w:pPr>
      <w:r w:rsidRPr="008B4D34">
        <w:t xml:space="preserve"> </w:t>
      </w:r>
      <w:r w:rsidR="008B4D34" w:rsidRPr="008B4D34">
        <w:rPr>
          <w:i/>
        </w:rPr>
        <w:t>J. Tshuma</w:t>
      </w:r>
      <w:r w:rsidR="008B4D34" w:rsidRPr="008B4D34">
        <w:t>, for the applicant</w:t>
      </w:r>
    </w:p>
    <w:p w:rsidR="00383B0F" w:rsidRPr="008B4D34" w:rsidRDefault="008B4D34" w:rsidP="00297933">
      <w:pPr>
        <w:pStyle w:val="NoSpacing"/>
        <w:jc w:val="both"/>
      </w:pPr>
      <w:r w:rsidRPr="008B4D34">
        <w:rPr>
          <w:i/>
        </w:rPr>
        <w:t>T. Chinyoka</w:t>
      </w:r>
      <w:r w:rsidR="00383B0F" w:rsidRPr="008B4D34">
        <w:t xml:space="preserve">, </w:t>
      </w:r>
      <w:r w:rsidR="002C435C">
        <w:t>for the 1</w:t>
      </w:r>
      <w:r w:rsidR="002C435C" w:rsidRPr="002C435C">
        <w:rPr>
          <w:vertAlign w:val="superscript"/>
        </w:rPr>
        <w:t>st</w:t>
      </w:r>
      <w:r w:rsidR="002C435C">
        <w:t xml:space="preserve"> </w:t>
      </w:r>
      <w:r w:rsidRPr="008B4D34">
        <w:t>respondent</w:t>
      </w:r>
    </w:p>
    <w:p w:rsidR="008B4D34" w:rsidRPr="008B4D34" w:rsidRDefault="008B4D34" w:rsidP="00297933">
      <w:pPr>
        <w:pStyle w:val="NoSpacing"/>
        <w:jc w:val="both"/>
      </w:pPr>
      <w:r w:rsidRPr="008B4D34">
        <w:rPr>
          <w:i/>
        </w:rPr>
        <w:t>B. Moyo</w:t>
      </w:r>
      <w:r w:rsidR="002C435C">
        <w:t>, for the 2</w:t>
      </w:r>
      <w:r w:rsidR="002C435C" w:rsidRPr="002C435C">
        <w:rPr>
          <w:vertAlign w:val="superscript"/>
        </w:rPr>
        <w:t>nd</w:t>
      </w:r>
      <w:r w:rsidR="002C435C">
        <w:t xml:space="preserve"> and 3</w:t>
      </w:r>
      <w:r w:rsidR="002C435C" w:rsidRPr="002C435C">
        <w:rPr>
          <w:vertAlign w:val="superscript"/>
        </w:rPr>
        <w:t>rd</w:t>
      </w:r>
      <w:r w:rsidR="002C435C">
        <w:t xml:space="preserve"> </w:t>
      </w:r>
      <w:r w:rsidRPr="008B4D34">
        <w:t>respondents</w:t>
      </w:r>
    </w:p>
    <w:p w:rsidR="008B4D34" w:rsidRDefault="00383B0F" w:rsidP="00297933">
      <w:pPr>
        <w:jc w:val="both"/>
        <w:rPr>
          <w:rFonts w:ascii="Times New Roman" w:hAnsi="Times New Roman" w:cs="Times New Roman"/>
          <w:sz w:val="24"/>
          <w:szCs w:val="24"/>
        </w:rPr>
      </w:pPr>
      <w:r>
        <w:rPr>
          <w:rFonts w:ascii="Times New Roman" w:hAnsi="Times New Roman" w:cs="Times New Roman"/>
          <w:sz w:val="24"/>
          <w:szCs w:val="24"/>
        </w:rPr>
        <w:tab/>
      </w:r>
    </w:p>
    <w:p w:rsidR="00223694" w:rsidRDefault="008B4D3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w:t>
      </w:r>
      <w:r w:rsidR="00383B0F">
        <w:rPr>
          <w:rFonts w:ascii="Times New Roman" w:hAnsi="Times New Roman" w:cs="Times New Roman"/>
          <w:b/>
          <w:bCs/>
          <w:sz w:val="24"/>
          <w:szCs w:val="24"/>
        </w:rPr>
        <w:t xml:space="preserve"> J:</w:t>
      </w:r>
      <w:r w:rsidR="00383B0F">
        <w:rPr>
          <w:rFonts w:ascii="Times New Roman" w:hAnsi="Times New Roman" w:cs="Times New Roman"/>
          <w:b/>
          <w:bCs/>
          <w:sz w:val="24"/>
          <w:szCs w:val="24"/>
        </w:rPr>
        <w:tab/>
      </w:r>
      <w:r>
        <w:rPr>
          <w:rFonts w:ascii="Times New Roman" w:hAnsi="Times New Roman" w:cs="Times New Roman"/>
          <w:bCs/>
          <w:sz w:val="24"/>
          <w:szCs w:val="24"/>
        </w:rPr>
        <w:t>This is an opposed application in which the applicant seeks the following relief:-</w:t>
      </w:r>
    </w:p>
    <w:p w:rsidR="00591FD9" w:rsidRDefault="00591FD9" w:rsidP="00DF22C6">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w:t>
      </w:r>
      <w:r w:rsidR="00CA41B2">
        <w:rPr>
          <w:rFonts w:ascii="Times New Roman" w:hAnsi="Times New Roman" w:cs="Times New Roman"/>
          <w:bCs/>
          <w:sz w:val="24"/>
          <w:szCs w:val="24"/>
        </w:rPr>
        <w:t>1.</w:t>
      </w:r>
      <w:r w:rsidR="00CA41B2">
        <w:rPr>
          <w:rFonts w:ascii="Times New Roman" w:hAnsi="Times New Roman" w:cs="Times New Roman"/>
          <w:bCs/>
          <w:sz w:val="24"/>
          <w:szCs w:val="24"/>
        </w:rPr>
        <w:tab/>
      </w:r>
      <w:r>
        <w:rPr>
          <w:rFonts w:ascii="Times New Roman" w:hAnsi="Times New Roman" w:cs="Times New Roman"/>
          <w:bCs/>
          <w:sz w:val="24"/>
          <w:szCs w:val="24"/>
        </w:rPr>
        <w:t>The 1</w:t>
      </w:r>
      <w:r w:rsidRPr="00591FD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(sic) and all persons claiming through and under him shall remove or cause the removal of themselves and all such persons occupying certain pie</w:t>
      </w:r>
      <w:r w:rsidR="00DF22C6">
        <w:rPr>
          <w:rFonts w:ascii="Times New Roman" w:hAnsi="Times New Roman" w:cs="Times New Roman"/>
          <w:bCs/>
          <w:sz w:val="24"/>
          <w:szCs w:val="24"/>
        </w:rPr>
        <w:t>ce of land being Lot 1 of Lot 4AB Nuan</w:t>
      </w:r>
      <w:r>
        <w:rPr>
          <w:rFonts w:ascii="Times New Roman" w:hAnsi="Times New Roman" w:cs="Times New Roman"/>
          <w:bCs/>
          <w:sz w:val="24"/>
          <w:szCs w:val="24"/>
        </w:rPr>
        <w:t>etsi Ranch A District of Masvingo within 24 hours of the service of this order.</w:t>
      </w:r>
    </w:p>
    <w:p w:rsidR="00CA41B2" w:rsidRDefault="00CA41B2" w:rsidP="00DF22C6">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Failing such removal, the Sheriff of  this Honourable Court be and is hereby authorised and directed to evict the 1</w:t>
      </w:r>
      <w:r w:rsidRPr="00CA41B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(sic) and all persons claiming through</w:t>
      </w:r>
      <w:r w:rsidR="00DF22C6">
        <w:rPr>
          <w:rFonts w:ascii="Times New Roman" w:hAnsi="Times New Roman" w:cs="Times New Roman"/>
          <w:bCs/>
          <w:sz w:val="24"/>
          <w:szCs w:val="24"/>
        </w:rPr>
        <w:t xml:space="preserve"> and under him from Lot 1 Lot 4AB Nuan</w:t>
      </w:r>
      <w:r>
        <w:rPr>
          <w:rFonts w:ascii="Times New Roman" w:hAnsi="Times New Roman" w:cs="Times New Roman"/>
          <w:bCs/>
          <w:sz w:val="24"/>
          <w:szCs w:val="24"/>
        </w:rPr>
        <w:t>etsi Ranch A District of Masvingo.</w:t>
      </w:r>
    </w:p>
    <w:p w:rsidR="00D9055B" w:rsidRDefault="00CA41B2" w:rsidP="00DF22C6">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2</w:t>
      </w:r>
      <w:r w:rsidRPr="00CA41B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be and is hereby directed to provide an escort and any other physical assistance necessary for the Sheriff, during the service</w:t>
      </w:r>
      <w:r w:rsidR="00D9055B">
        <w:rPr>
          <w:rFonts w:ascii="Times New Roman" w:hAnsi="Times New Roman" w:cs="Times New Roman"/>
          <w:bCs/>
          <w:sz w:val="24"/>
          <w:szCs w:val="24"/>
        </w:rPr>
        <w:t xml:space="preserve"> and execution of this order.</w:t>
      </w:r>
    </w:p>
    <w:p w:rsidR="00C07A9D" w:rsidRDefault="00D9055B" w:rsidP="00DF22C6">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The 1</w:t>
      </w:r>
      <w:r w:rsidRPr="00D9055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all persons claiming through </w:t>
      </w:r>
      <w:r w:rsidR="00C07A9D">
        <w:rPr>
          <w:rFonts w:ascii="Times New Roman" w:hAnsi="Times New Roman" w:cs="Times New Roman"/>
          <w:bCs/>
          <w:sz w:val="24"/>
          <w:szCs w:val="24"/>
        </w:rPr>
        <w:t>and under him are interdicted and barred from continuing to allocate or apportion or resettle any portion of Lot 1 of Lot 4AB Nuanetsi Ranch A District of Masvingo.</w:t>
      </w:r>
    </w:p>
    <w:p w:rsidR="000A60A1" w:rsidRDefault="00C07A9D" w:rsidP="00DF22C6">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5.</w:t>
      </w:r>
      <w:r>
        <w:rPr>
          <w:rFonts w:ascii="Times New Roman" w:hAnsi="Times New Roman" w:cs="Times New Roman"/>
          <w:bCs/>
          <w:sz w:val="24"/>
          <w:szCs w:val="24"/>
        </w:rPr>
        <w:tab/>
      </w:r>
      <w:r w:rsidR="000A60A1">
        <w:rPr>
          <w:rFonts w:ascii="Times New Roman" w:hAnsi="Times New Roman" w:cs="Times New Roman"/>
          <w:bCs/>
          <w:sz w:val="24"/>
          <w:szCs w:val="24"/>
        </w:rPr>
        <w:t>The 1</w:t>
      </w:r>
      <w:r w:rsidR="000A60A1" w:rsidRPr="000A60A1">
        <w:rPr>
          <w:rFonts w:ascii="Times New Roman" w:hAnsi="Times New Roman" w:cs="Times New Roman"/>
          <w:bCs/>
          <w:sz w:val="24"/>
          <w:szCs w:val="24"/>
          <w:vertAlign w:val="superscript"/>
        </w:rPr>
        <w:t>st</w:t>
      </w:r>
      <w:r w:rsidR="000A60A1">
        <w:rPr>
          <w:rFonts w:ascii="Times New Roman" w:hAnsi="Times New Roman" w:cs="Times New Roman"/>
          <w:bCs/>
          <w:sz w:val="24"/>
          <w:szCs w:val="24"/>
        </w:rPr>
        <w:t xml:space="preserve"> respondents (sic) shall pay the costs of this application on the legal practitioner and client scale.”</w:t>
      </w:r>
    </w:p>
    <w:p w:rsidR="00CA41B2" w:rsidRDefault="000A60A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background facts to this application are these</w:t>
      </w:r>
      <w:r w:rsidR="00C47DDE">
        <w:rPr>
          <w:rFonts w:ascii="Times New Roman" w:hAnsi="Times New Roman" w:cs="Times New Roman"/>
          <w:bCs/>
          <w:sz w:val="24"/>
          <w:szCs w:val="24"/>
        </w:rPr>
        <w:t>: - The</w:t>
      </w:r>
      <w:r>
        <w:rPr>
          <w:rFonts w:ascii="Times New Roman" w:hAnsi="Times New Roman" w:cs="Times New Roman"/>
          <w:bCs/>
          <w:sz w:val="24"/>
          <w:szCs w:val="24"/>
        </w:rPr>
        <w:t xml:space="preserve"> applicant is said to be the owner of a farm, known as Lot 1 of Lot 4 AB Nuanetsi Ranch A, purchased by a Mr Carl Bradfield from Mutirikwi Sugar Company Private Ltd and held under a Certified of Registered Title “CRT” 4515/2000.  The farm was purchased in 1989 and the directors of the applicant and</w:t>
      </w:r>
      <w:r w:rsidR="0071420D">
        <w:rPr>
          <w:rFonts w:ascii="Times New Roman" w:hAnsi="Times New Roman" w:cs="Times New Roman"/>
          <w:bCs/>
          <w:sz w:val="24"/>
          <w:szCs w:val="24"/>
        </w:rPr>
        <w:t xml:space="preserve"> its</w:t>
      </w:r>
      <w:r>
        <w:rPr>
          <w:rFonts w:ascii="Times New Roman" w:hAnsi="Times New Roman" w:cs="Times New Roman"/>
          <w:bCs/>
          <w:sz w:val="24"/>
          <w:szCs w:val="24"/>
        </w:rPr>
        <w:t xml:space="preserve"> employees have been in peaceful and undisturbed occupation</w:t>
      </w:r>
      <w:r w:rsidR="00A826DD">
        <w:rPr>
          <w:rFonts w:ascii="Times New Roman" w:hAnsi="Times New Roman" w:cs="Times New Roman"/>
          <w:bCs/>
          <w:sz w:val="24"/>
          <w:szCs w:val="24"/>
        </w:rPr>
        <w:t xml:space="preserve"> thereat,</w:t>
      </w:r>
      <w:r>
        <w:rPr>
          <w:rFonts w:ascii="Times New Roman" w:hAnsi="Times New Roman" w:cs="Times New Roman"/>
          <w:bCs/>
          <w:sz w:val="24"/>
          <w:szCs w:val="24"/>
        </w:rPr>
        <w:t xml:space="preserve"> carrying out farming activities.  In July 2017 the 1</w:t>
      </w:r>
      <w:r w:rsidRPr="000A60A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arrived at the farm brandishing an offer letter which gave him subdivision 12 of Lot 15 </w:t>
      </w:r>
      <w:r w:rsidR="00633BE0">
        <w:rPr>
          <w:rFonts w:ascii="Times New Roman" w:hAnsi="Times New Roman" w:cs="Times New Roman"/>
          <w:bCs/>
          <w:sz w:val="24"/>
          <w:szCs w:val="24"/>
        </w:rPr>
        <w:t xml:space="preserve">of Nuanetsi Ranch </w:t>
      </w:r>
      <w:proofErr w:type="gramStart"/>
      <w:r w:rsidR="00633BE0">
        <w:rPr>
          <w:rFonts w:ascii="Times New Roman" w:hAnsi="Times New Roman" w:cs="Times New Roman"/>
          <w:bCs/>
          <w:sz w:val="24"/>
          <w:szCs w:val="24"/>
        </w:rPr>
        <w:t>A</w:t>
      </w:r>
      <w:proofErr w:type="gramEnd"/>
      <w:r w:rsidR="00633BE0">
        <w:rPr>
          <w:rFonts w:ascii="Times New Roman" w:hAnsi="Times New Roman" w:cs="Times New Roman"/>
          <w:bCs/>
          <w:sz w:val="24"/>
          <w:szCs w:val="24"/>
        </w:rPr>
        <w:t xml:space="preserve"> Mwenezi, measuring approximately 33 hectares</w:t>
      </w:r>
      <w:r w:rsidR="00F82A86">
        <w:rPr>
          <w:rFonts w:ascii="Times New Roman" w:hAnsi="Times New Roman" w:cs="Times New Roman"/>
          <w:bCs/>
          <w:sz w:val="24"/>
          <w:szCs w:val="24"/>
        </w:rPr>
        <w:t>. I</w:t>
      </w:r>
      <w:r w:rsidR="00633BE0">
        <w:rPr>
          <w:rFonts w:ascii="Times New Roman" w:hAnsi="Times New Roman" w:cs="Times New Roman"/>
          <w:bCs/>
          <w:sz w:val="24"/>
          <w:szCs w:val="24"/>
        </w:rPr>
        <w:t xml:space="preserve">t later turned out that the property had not been gazetted for acquisition, a fact which gave the deponent to the founding affidavit and her mother some respite as that meant the farm could not be distributed.  That relief was </w:t>
      </w:r>
      <w:r w:rsidR="003E551B">
        <w:rPr>
          <w:rFonts w:ascii="Times New Roman" w:hAnsi="Times New Roman" w:cs="Times New Roman"/>
          <w:bCs/>
          <w:sz w:val="24"/>
          <w:szCs w:val="24"/>
        </w:rPr>
        <w:t>short lived</w:t>
      </w:r>
      <w:r w:rsidR="00633BE0">
        <w:rPr>
          <w:rFonts w:ascii="Times New Roman" w:hAnsi="Times New Roman" w:cs="Times New Roman"/>
          <w:bCs/>
          <w:sz w:val="24"/>
          <w:szCs w:val="24"/>
        </w:rPr>
        <w:t xml:space="preserve"> following the</w:t>
      </w:r>
      <w:r w:rsidR="00F4466D">
        <w:rPr>
          <w:rFonts w:ascii="Times New Roman" w:hAnsi="Times New Roman" w:cs="Times New Roman"/>
          <w:bCs/>
          <w:sz w:val="24"/>
          <w:szCs w:val="24"/>
        </w:rPr>
        <w:t xml:space="preserve"> subsequent</w:t>
      </w:r>
      <w:r w:rsidR="00633BE0">
        <w:rPr>
          <w:rFonts w:ascii="Times New Roman" w:hAnsi="Times New Roman" w:cs="Times New Roman"/>
          <w:bCs/>
          <w:sz w:val="24"/>
          <w:szCs w:val="24"/>
        </w:rPr>
        <w:t xml:space="preserve"> </w:t>
      </w:r>
      <w:r w:rsidR="00E054C8">
        <w:rPr>
          <w:rFonts w:ascii="Times New Roman" w:hAnsi="Times New Roman" w:cs="Times New Roman"/>
          <w:bCs/>
          <w:sz w:val="24"/>
          <w:szCs w:val="24"/>
        </w:rPr>
        <w:t>g</w:t>
      </w:r>
      <w:r w:rsidR="002A34AB">
        <w:rPr>
          <w:rFonts w:ascii="Times New Roman" w:hAnsi="Times New Roman" w:cs="Times New Roman"/>
          <w:bCs/>
          <w:sz w:val="24"/>
          <w:szCs w:val="24"/>
        </w:rPr>
        <w:t>azetting of the acquisition of the</w:t>
      </w:r>
      <w:r w:rsidR="00E054C8">
        <w:rPr>
          <w:rFonts w:ascii="Times New Roman" w:hAnsi="Times New Roman" w:cs="Times New Roman"/>
          <w:bCs/>
          <w:sz w:val="24"/>
          <w:szCs w:val="24"/>
        </w:rPr>
        <w:t xml:space="preserve"> farm held under CRT 4515/2000 and described as Lot 12 of Lot 16 of Nuanetsi Ranch A measuring 61, 327 hectares.</w:t>
      </w:r>
    </w:p>
    <w:p w:rsidR="00E054C8" w:rsidRDefault="00E054C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E054C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thereafter returned to the farm and this was in November 2017 and left some property at the farm workshop.  The property was not interfered with upon advice from the applicant’s legal practitioners.  In 2018 the 1</w:t>
      </w:r>
      <w:r w:rsidRPr="00E054C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returned with farming implements but failed to access the farm as the gate was locked.  In 2019 the 1</w:t>
      </w:r>
      <w:r w:rsidRPr="00E054C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returned again with an offer letter dated 17 April 2019 offering him Subdivision 1 of Lot 12 of Lot 16 of NRA in Mwenezi measuring 33 hectares.  He was denied access.</w:t>
      </w:r>
    </w:p>
    <w:p w:rsidR="00E054C8" w:rsidRDefault="00E054C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Undeterred in May 2020 the 1</w:t>
      </w:r>
      <w:r w:rsidRPr="00E054C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returned, cut the lock to the gate and left his property.  In January 2021 he forcibly took occupation of Lot 1 of Lot 4AB taking over 13 hectares of sugar cane crop which applicant had planted.  He also chased away the applicant’s employees, broke into the farm house and took occupation of the same.</w:t>
      </w:r>
    </w:p>
    <w:p w:rsidR="00E054C8" w:rsidRDefault="00E054C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on the basis of the foregoing that the applicant seeks spoliatory relief.</w:t>
      </w:r>
    </w:p>
    <w:p w:rsidR="00E054C8" w:rsidRDefault="00E054C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opposing the application, the 1</w:t>
      </w:r>
      <w:r w:rsidRPr="00E054C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took points </w:t>
      </w:r>
      <w:r w:rsidRPr="00D901D0">
        <w:rPr>
          <w:rFonts w:ascii="Times New Roman" w:hAnsi="Times New Roman" w:cs="Times New Roman"/>
          <w:bCs/>
          <w:i/>
          <w:sz w:val="24"/>
          <w:szCs w:val="24"/>
        </w:rPr>
        <w:t>in limine</w:t>
      </w:r>
      <w:r w:rsidR="0083708C">
        <w:rPr>
          <w:rFonts w:ascii="Times New Roman" w:hAnsi="Times New Roman" w:cs="Times New Roman"/>
          <w:bCs/>
          <w:sz w:val="24"/>
          <w:szCs w:val="24"/>
        </w:rPr>
        <w:t>, these are</w:t>
      </w:r>
      <w:r>
        <w:rPr>
          <w:rFonts w:ascii="Times New Roman" w:hAnsi="Times New Roman" w:cs="Times New Roman"/>
          <w:bCs/>
          <w:sz w:val="24"/>
          <w:szCs w:val="24"/>
        </w:rPr>
        <w:t>:-</w:t>
      </w:r>
    </w:p>
    <w:p w:rsidR="00E054C8" w:rsidRDefault="00E054C8" w:rsidP="002979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Non-disclosure of material facts</w:t>
      </w:r>
    </w:p>
    <w:p w:rsidR="00E054C8" w:rsidRPr="00D901D0" w:rsidRDefault="00E054C8" w:rsidP="00297933">
      <w:pPr>
        <w:pStyle w:val="ListParagraph"/>
        <w:numPr>
          <w:ilvl w:val="0"/>
          <w:numId w:val="1"/>
        </w:numPr>
        <w:spacing w:line="360" w:lineRule="auto"/>
        <w:jc w:val="both"/>
        <w:rPr>
          <w:rFonts w:ascii="Times New Roman" w:hAnsi="Times New Roman" w:cs="Times New Roman"/>
          <w:bCs/>
          <w:i/>
          <w:sz w:val="24"/>
          <w:szCs w:val="24"/>
        </w:rPr>
      </w:pPr>
      <w:r w:rsidRPr="00D901D0">
        <w:rPr>
          <w:rFonts w:ascii="Times New Roman" w:hAnsi="Times New Roman" w:cs="Times New Roman"/>
          <w:bCs/>
          <w:i/>
          <w:sz w:val="24"/>
          <w:szCs w:val="24"/>
        </w:rPr>
        <w:t>Lis pendens</w:t>
      </w:r>
    </w:p>
    <w:p w:rsidR="00E054C8" w:rsidRDefault="00BD565A" w:rsidP="002979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00E054C8">
        <w:rPr>
          <w:rFonts w:ascii="Times New Roman" w:hAnsi="Times New Roman" w:cs="Times New Roman"/>
          <w:bCs/>
          <w:sz w:val="24"/>
          <w:szCs w:val="24"/>
        </w:rPr>
        <w:t>rescr</w:t>
      </w:r>
      <w:r>
        <w:rPr>
          <w:rFonts w:ascii="Times New Roman" w:hAnsi="Times New Roman" w:cs="Times New Roman"/>
          <w:bCs/>
          <w:sz w:val="24"/>
          <w:szCs w:val="24"/>
        </w:rPr>
        <w:t>i</w:t>
      </w:r>
      <w:r w:rsidR="00E054C8">
        <w:rPr>
          <w:rFonts w:ascii="Times New Roman" w:hAnsi="Times New Roman" w:cs="Times New Roman"/>
          <w:bCs/>
          <w:sz w:val="24"/>
          <w:szCs w:val="24"/>
        </w:rPr>
        <w:t>ption</w:t>
      </w:r>
    </w:p>
    <w:p w:rsidR="00BD565A" w:rsidRDefault="00BD565A" w:rsidP="002979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Lack of </w:t>
      </w:r>
      <w:r w:rsidRPr="00D901D0">
        <w:rPr>
          <w:rFonts w:ascii="Times New Roman" w:hAnsi="Times New Roman" w:cs="Times New Roman"/>
          <w:bCs/>
          <w:i/>
          <w:sz w:val="24"/>
          <w:szCs w:val="24"/>
        </w:rPr>
        <w:t>locus standi</w:t>
      </w:r>
      <w:r>
        <w:rPr>
          <w:rFonts w:ascii="Times New Roman" w:hAnsi="Times New Roman" w:cs="Times New Roman"/>
          <w:bCs/>
          <w:sz w:val="24"/>
          <w:szCs w:val="24"/>
        </w:rPr>
        <w:t xml:space="preserve"> and </w:t>
      </w:r>
    </w:p>
    <w:p w:rsidR="00BD565A" w:rsidRDefault="00BD565A" w:rsidP="002979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Incompetent relief</w:t>
      </w:r>
    </w:p>
    <w:p w:rsidR="00442030" w:rsidRDefault="00BD565A"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On the merits the 1</w:t>
      </w:r>
      <w:r w:rsidRPr="00BD565A">
        <w:rPr>
          <w:rFonts w:ascii="Times New Roman" w:hAnsi="Times New Roman" w:cs="Times New Roman"/>
          <w:bCs/>
          <w:sz w:val="24"/>
          <w:szCs w:val="24"/>
          <w:vertAlign w:val="superscript"/>
        </w:rPr>
        <w:t>st</w:t>
      </w:r>
      <w:r w:rsidR="00995D70">
        <w:rPr>
          <w:rFonts w:ascii="Times New Roman" w:hAnsi="Times New Roman" w:cs="Times New Roman"/>
          <w:bCs/>
          <w:sz w:val="24"/>
          <w:szCs w:val="24"/>
        </w:rPr>
        <w:t xml:space="preserve"> respondent’s opposition contends</w:t>
      </w:r>
      <w:r>
        <w:rPr>
          <w:rFonts w:ascii="Times New Roman" w:hAnsi="Times New Roman" w:cs="Times New Roman"/>
          <w:bCs/>
          <w:sz w:val="24"/>
          <w:szCs w:val="24"/>
        </w:rPr>
        <w:t xml:space="preserve"> that he is not occupying Lot 1 of Lot 4AB Nuanetsi Ranch and the applicant has nothing to show the rights </w:t>
      </w:r>
      <w:r w:rsidR="00995D70">
        <w:rPr>
          <w:rFonts w:ascii="Times New Roman" w:hAnsi="Times New Roman" w:cs="Times New Roman"/>
          <w:bCs/>
          <w:sz w:val="24"/>
          <w:szCs w:val="24"/>
        </w:rPr>
        <w:t>or interest it has under CRT 451</w:t>
      </w:r>
      <w:r>
        <w:rPr>
          <w:rFonts w:ascii="Times New Roman" w:hAnsi="Times New Roman" w:cs="Times New Roman"/>
          <w:bCs/>
          <w:sz w:val="24"/>
          <w:szCs w:val="24"/>
        </w:rPr>
        <w:t xml:space="preserve">5/2000, which land was </w:t>
      </w:r>
      <w:r w:rsidR="00995D70">
        <w:rPr>
          <w:rFonts w:ascii="Times New Roman" w:hAnsi="Times New Roman" w:cs="Times New Roman"/>
          <w:bCs/>
          <w:sz w:val="24"/>
          <w:szCs w:val="24"/>
        </w:rPr>
        <w:t>compulsorily acquired in 2017.</w:t>
      </w:r>
      <w:r>
        <w:rPr>
          <w:rFonts w:ascii="Times New Roman" w:hAnsi="Times New Roman" w:cs="Times New Roman"/>
          <w:bCs/>
          <w:sz w:val="24"/>
          <w:szCs w:val="24"/>
        </w:rPr>
        <w:t xml:space="preserve"> The land was then subdivided and such subdivision was of the farm applicant</w:t>
      </w:r>
      <w:r w:rsidR="00442030">
        <w:rPr>
          <w:rFonts w:ascii="Times New Roman" w:hAnsi="Times New Roman" w:cs="Times New Roman"/>
          <w:bCs/>
          <w:sz w:val="24"/>
          <w:szCs w:val="24"/>
        </w:rPr>
        <w:t xml:space="preserve"> claims to be its property, </w:t>
      </w:r>
      <w:r w:rsidR="00D66E6F">
        <w:rPr>
          <w:rFonts w:ascii="Times New Roman" w:hAnsi="Times New Roman" w:cs="Times New Roman"/>
          <w:bCs/>
          <w:sz w:val="24"/>
          <w:szCs w:val="24"/>
        </w:rPr>
        <w:t>i.e.</w:t>
      </w:r>
      <w:r w:rsidR="00442030">
        <w:rPr>
          <w:rFonts w:ascii="Times New Roman" w:hAnsi="Times New Roman" w:cs="Times New Roman"/>
          <w:bCs/>
          <w:sz w:val="24"/>
          <w:szCs w:val="24"/>
        </w:rPr>
        <w:t xml:space="preserve"> </w:t>
      </w:r>
      <w:r w:rsidR="00D66E6F">
        <w:rPr>
          <w:rFonts w:ascii="Times New Roman" w:hAnsi="Times New Roman" w:cs="Times New Roman"/>
          <w:bCs/>
          <w:sz w:val="24"/>
          <w:szCs w:val="24"/>
        </w:rPr>
        <w:t>Subdivision</w:t>
      </w:r>
      <w:r w:rsidR="00442030">
        <w:rPr>
          <w:rFonts w:ascii="Times New Roman" w:hAnsi="Times New Roman" w:cs="Times New Roman"/>
          <w:bCs/>
          <w:sz w:val="24"/>
          <w:szCs w:val="24"/>
        </w:rPr>
        <w:t xml:space="preserve"> 1 of Lot 12 of Lot 16 of NRA.</w:t>
      </w:r>
    </w:p>
    <w:p w:rsidR="00925249" w:rsidRDefault="0044203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was given an offer letter for Subdivision 1 of Lot 12 of Lot 16 NRA measuring 33 hectares and went to the farm on 25</w:t>
      </w:r>
      <w:r w:rsidRPr="0044203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2020 after </w:t>
      </w:r>
      <w:r w:rsidR="00925249">
        <w:rPr>
          <w:rFonts w:ascii="Times New Roman" w:hAnsi="Times New Roman" w:cs="Times New Roman"/>
          <w:bCs/>
          <w:sz w:val="24"/>
          <w:szCs w:val="24"/>
        </w:rPr>
        <w:t>the completion of all due processes in terms of the</w:t>
      </w:r>
      <w:r w:rsidR="008B60BC">
        <w:rPr>
          <w:rFonts w:ascii="Times New Roman" w:hAnsi="Times New Roman" w:cs="Times New Roman"/>
          <w:bCs/>
          <w:sz w:val="24"/>
          <w:szCs w:val="24"/>
        </w:rPr>
        <w:t xml:space="preserve"> law.  The Applicant was given</w:t>
      </w:r>
      <w:r w:rsidR="00925249">
        <w:rPr>
          <w:rFonts w:ascii="Times New Roman" w:hAnsi="Times New Roman" w:cs="Times New Roman"/>
          <w:bCs/>
          <w:sz w:val="24"/>
          <w:szCs w:val="24"/>
        </w:rPr>
        <w:t xml:space="preserve"> notice to vacate the farm and to wind </w:t>
      </w:r>
      <w:r w:rsidR="00D901D0">
        <w:rPr>
          <w:rFonts w:ascii="Times New Roman" w:hAnsi="Times New Roman" w:cs="Times New Roman"/>
          <w:bCs/>
          <w:sz w:val="24"/>
          <w:szCs w:val="24"/>
        </w:rPr>
        <w:t>up its activities.  The supervisor</w:t>
      </w:r>
      <w:r w:rsidR="00925249">
        <w:rPr>
          <w:rFonts w:ascii="Times New Roman" w:hAnsi="Times New Roman" w:cs="Times New Roman"/>
          <w:bCs/>
          <w:sz w:val="24"/>
          <w:szCs w:val="24"/>
        </w:rPr>
        <w:t>, one Joram Muvazhi was present when the respondent arrived at the farm but failed to open the farm house for him as he had no keys.</w:t>
      </w:r>
    </w:p>
    <w:p w:rsidR="00925249" w:rsidRDefault="00925249"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His occupation of the farm is by virtue of an offer letter and therefore lawful.  The sugar cane which applicant had planted on the portion of land which he now occupies was duly harvested by the applicant.</w:t>
      </w:r>
    </w:p>
    <w:p w:rsidR="00925249" w:rsidRDefault="00925249"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has instituted different proceedings over the same issue as a result of its failure to appreciate that the land was compulsor</w:t>
      </w:r>
      <w:r w:rsidR="008B60BC">
        <w:rPr>
          <w:rFonts w:ascii="Times New Roman" w:hAnsi="Times New Roman" w:cs="Times New Roman"/>
          <w:bCs/>
          <w:sz w:val="24"/>
          <w:szCs w:val="24"/>
        </w:rPr>
        <w:t>il</w:t>
      </w:r>
      <w:r>
        <w:rPr>
          <w:rFonts w:ascii="Times New Roman" w:hAnsi="Times New Roman" w:cs="Times New Roman"/>
          <w:bCs/>
          <w:sz w:val="24"/>
          <w:szCs w:val="24"/>
        </w:rPr>
        <w:t>y acquired. It is the applicant which must vacate t</w:t>
      </w:r>
      <w:r w:rsidR="008B60BC">
        <w:rPr>
          <w:rFonts w:ascii="Times New Roman" w:hAnsi="Times New Roman" w:cs="Times New Roman"/>
          <w:bCs/>
          <w:sz w:val="24"/>
          <w:szCs w:val="24"/>
        </w:rPr>
        <w:t>he farm as it is now state land, so contended the 1</w:t>
      </w:r>
      <w:r w:rsidR="008B60BC" w:rsidRPr="008B60BC">
        <w:rPr>
          <w:rFonts w:ascii="Times New Roman" w:hAnsi="Times New Roman" w:cs="Times New Roman"/>
          <w:bCs/>
          <w:sz w:val="24"/>
          <w:szCs w:val="24"/>
          <w:vertAlign w:val="superscript"/>
        </w:rPr>
        <w:t>st</w:t>
      </w:r>
      <w:r w:rsidR="008B60BC">
        <w:rPr>
          <w:rFonts w:ascii="Times New Roman" w:hAnsi="Times New Roman" w:cs="Times New Roman"/>
          <w:bCs/>
          <w:sz w:val="24"/>
          <w:szCs w:val="24"/>
        </w:rPr>
        <w:t xml:space="preserve"> respondent.</w:t>
      </w:r>
    </w:p>
    <w:p w:rsidR="00925249" w:rsidRDefault="00A95A7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hearing of the</w:t>
      </w:r>
      <w:r w:rsidR="00925249">
        <w:rPr>
          <w:rFonts w:ascii="Times New Roman" w:hAnsi="Times New Roman" w:cs="Times New Roman"/>
          <w:bCs/>
          <w:sz w:val="24"/>
          <w:szCs w:val="24"/>
        </w:rPr>
        <w:t xml:space="preserve"> matter counsel for the 2</w:t>
      </w:r>
      <w:r w:rsidR="00925249" w:rsidRPr="00925249">
        <w:rPr>
          <w:rFonts w:ascii="Times New Roman" w:hAnsi="Times New Roman" w:cs="Times New Roman"/>
          <w:bCs/>
          <w:sz w:val="24"/>
          <w:szCs w:val="24"/>
          <w:vertAlign w:val="superscript"/>
        </w:rPr>
        <w:t>nd</w:t>
      </w:r>
      <w:r w:rsidR="00925249">
        <w:rPr>
          <w:rFonts w:ascii="Times New Roman" w:hAnsi="Times New Roman" w:cs="Times New Roman"/>
          <w:bCs/>
          <w:sz w:val="24"/>
          <w:szCs w:val="24"/>
        </w:rPr>
        <w:t xml:space="preserve"> and 3</w:t>
      </w:r>
      <w:r w:rsidR="00925249" w:rsidRPr="00925249">
        <w:rPr>
          <w:rFonts w:ascii="Times New Roman" w:hAnsi="Times New Roman" w:cs="Times New Roman"/>
          <w:bCs/>
          <w:sz w:val="24"/>
          <w:szCs w:val="24"/>
          <w:vertAlign w:val="superscript"/>
        </w:rPr>
        <w:t>rd</w:t>
      </w:r>
      <w:r w:rsidR="00925249">
        <w:rPr>
          <w:rFonts w:ascii="Times New Roman" w:hAnsi="Times New Roman" w:cs="Times New Roman"/>
          <w:bCs/>
          <w:sz w:val="24"/>
          <w:szCs w:val="24"/>
        </w:rPr>
        <w:t xml:space="preserve"> respondents withdrew the notices of opposition which had not been filed in terms of the rules of court and stated that the respondents would abide by the decision of the court.</w:t>
      </w:r>
    </w:p>
    <w:p w:rsidR="00925249" w:rsidRDefault="00925249"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directed the parties to address</w:t>
      </w:r>
      <w:r w:rsidR="009744E2">
        <w:rPr>
          <w:rFonts w:ascii="Times New Roman" w:hAnsi="Times New Roman" w:cs="Times New Roman"/>
          <w:bCs/>
          <w:sz w:val="24"/>
          <w:szCs w:val="24"/>
        </w:rPr>
        <w:t xml:space="preserve"> me on both</w:t>
      </w:r>
      <w:r>
        <w:rPr>
          <w:rFonts w:ascii="Times New Roman" w:hAnsi="Times New Roman" w:cs="Times New Roman"/>
          <w:bCs/>
          <w:sz w:val="24"/>
          <w:szCs w:val="24"/>
        </w:rPr>
        <w:t xml:space="preserve"> points </w:t>
      </w:r>
      <w:r w:rsidRPr="00E937A9">
        <w:rPr>
          <w:rFonts w:ascii="Times New Roman" w:hAnsi="Times New Roman" w:cs="Times New Roman"/>
          <w:bCs/>
          <w:i/>
          <w:sz w:val="24"/>
          <w:szCs w:val="24"/>
        </w:rPr>
        <w:t>in limine</w:t>
      </w:r>
      <w:r>
        <w:rPr>
          <w:rFonts w:ascii="Times New Roman" w:hAnsi="Times New Roman" w:cs="Times New Roman"/>
          <w:bCs/>
          <w:sz w:val="24"/>
          <w:szCs w:val="24"/>
        </w:rPr>
        <w:t xml:space="preserve"> and merits so as to avoid re-calling them for further argument in the event that the points </w:t>
      </w:r>
      <w:r w:rsidRPr="00E937A9">
        <w:rPr>
          <w:rFonts w:ascii="Times New Roman" w:hAnsi="Times New Roman" w:cs="Times New Roman"/>
          <w:bCs/>
          <w:i/>
          <w:sz w:val="24"/>
          <w:szCs w:val="24"/>
        </w:rPr>
        <w:t>in limine</w:t>
      </w:r>
      <w:r>
        <w:rPr>
          <w:rFonts w:ascii="Times New Roman" w:hAnsi="Times New Roman" w:cs="Times New Roman"/>
          <w:bCs/>
          <w:sz w:val="24"/>
          <w:szCs w:val="24"/>
        </w:rPr>
        <w:t xml:space="preserve"> failed to find favour with the court.</w:t>
      </w:r>
    </w:p>
    <w:p w:rsidR="006D4201" w:rsidRDefault="00925249"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turn now to consider the points </w:t>
      </w:r>
      <w:r w:rsidRPr="00E937A9">
        <w:rPr>
          <w:rFonts w:ascii="Times New Roman" w:hAnsi="Times New Roman" w:cs="Times New Roman"/>
          <w:bCs/>
          <w:i/>
          <w:sz w:val="24"/>
          <w:szCs w:val="24"/>
        </w:rPr>
        <w:t>in limine</w:t>
      </w:r>
      <w:r>
        <w:rPr>
          <w:rFonts w:ascii="Times New Roman" w:hAnsi="Times New Roman" w:cs="Times New Roman"/>
          <w:bCs/>
          <w:sz w:val="24"/>
          <w:szCs w:val="24"/>
        </w:rPr>
        <w:t xml:space="preserve">.  </w:t>
      </w:r>
    </w:p>
    <w:p w:rsidR="006D4201" w:rsidRDefault="006D420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E937A9">
        <w:rPr>
          <w:rFonts w:ascii="Times New Roman" w:hAnsi="Times New Roman" w:cs="Times New Roman"/>
          <w:b/>
          <w:bCs/>
          <w:sz w:val="24"/>
          <w:szCs w:val="24"/>
        </w:rPr>
        <w:t>Non-disclosure of material facts</w:t>
      </w:r>
    </w:p>
    <w:p w:rsidR="006D4201" w:rsidRDefault="006D420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6D420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aptly captured what non-disclosure of material facts entails and the effect thereof by reference to B</w:t>
      </w:r>
      <w:r w:rsidRPr="00E937A9">
        <w:rPr>
          <w:rFonts w:ascii="Times New Roman" w:hAnsi="Times New Roman" w:cs="Times New Roman"/>
          <w:bCs/>
          <w:sz w:val="20"/>
          <w:szCs w:val="20"/>
        </w:rPr>
        <w:t>ERE J’</w:t>
      </w:r>
      <w:r>
        <w:rPr>
          <w:rFonts w:ascii="Times New Roman" w:hAnsi="Times New Roman" w:cs="Times New Roman"/>
          <w:bCs/>
          <w:sz w:val="24"/>
          <w:szCs w:val="24"/>
        </w:rPr>
        <w:t xml:space="preserve">s decision in </w:t>
      </w:r>
      <w:r w:rsidRPr="00E937A9">
        <w:rPr>
          <w:rFonts w:ascii="Times New Roman" w:hAnsi="Times New Roman" w:cs="Times New Roman"/>
          <w:bCs/>
          <w:i/>
          <w:sz w:val="24"/>
          <w:szCs w:val="24"/>
        </w:rPr>
        <w:t>Centra (Pvt) Ltd</w:t>
      </w:r>
      <w:r>
        <w:rPr>
          <w:rFonts w:ascii="Times New Roman" w:hAnsi="Times New Roman" w:cs="Times New Roman"/>
          <w:bCs/>
          <w:sz w:val="24"/>
          <w:szCs w:val="24"/>
        </w:rPr>
        <w:t xml:space="preserve"> v </w:t>
      </w:r>
      <w:r w:rsidRPr="00E937A9">
        <w:rPr>
          <w:rFonts w:ascii="Times New Roman" w:hAnsi="Times New Roman" w:cs="Times New Roman"/>
          <w:bCs/>
          <w:i/>
          <w:sz w:val="24"/>
          <w:szCs w:val="24"/>
        </w:rPr>
        <w:t>Moyas and Another</w:t>
      </w:r>
      <w:r>
        <w:rPr>
          <w:rFonts w:ascii="Times New Roman" w:hAnsi="Times New Roman" w:cs="Times New Roman"/>
          <w:bCs/>
          <w:sz w:val="24"/>
          <w:szCs w:val="24"/>
        </w:rPr>
        <w:t xml:space="preserve"> HH 57-12 where the learned Judge had this to say:-</w:t>
      </w:r>
    </w:p>
    <w:p w:rsidR="00BD565A" w:rsidRDefault="006D4201" w:rsidP="00297933">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“It is accepted position that court</w:t>
      </w:r>
      <w:r w:rsidR="00A95A78">
        <w:rPr>
          <w:rFonts w:ascii="Times New Roman" w:hAnsi="Times New Roman" w:cs="Times New Roman"/>
          <w:bCs/>
          <w:sz w:val="24"/>
          <w:szCs w:val="24"/>
        </w:rPr>
        <w:t>s detest or frown on tho</w:t>
      </w:r>
      <w:r>
        <w:rPr>
          <w:rFonts w:ascii="Times New Roman" w:hAnsi="Times New Roman" w:cs="Times New Roman"/>
          <w:bCs/>
          <w:sz w:val="24"/>
          <w:szCs w:val="24"/>
        </w:rPr>
        <w:t xml:space="preserve">se litigants or legal practitioners who desire to derive </w:t>
      </w:r>
      <w:r w:rsidR="00A95A78">
        <w:rPr>
          <w:rFonts w:ascii="Times New Roman" w:hAnsi="Times New Roman" w:cs="Times New Roman"/>
          <w:bCs/>
          <w:sz w:val="24"/>
          <w:szCs w:val="24"/>
        </w:rPr>
        <w:t>sympathy</w:t>
      </w:r>
      <w:r>
        <w:rPr>
          <w:rFonts w:ascii="Times New Roman" w:hAnsi="Times New Roman" w:cs="Times New Roman"/>
          <w:bCs/>
          <w:sz w:val="24"/>
          <w:szCs w:val="24"/>
        </w:rPr>
        <w:t xml:space="preserve"> of the court by deliberately withholding </w:t>
      </w:r>
      <w:r>
        <w:rPr>
          <w:rFonts w:ascii="Times New Roman" w:hAnsi="Times New Roman" w:cs="Times New Roman"/>
          <w:bCs/>
          <w:sz w:val="24"/>
          <w:szCs w:val="24"/>
        </w:rPr>
        <w:lastRenderedPageBreak/>
        <w:t xml:space="preserve">vital information which has a bearing on the very matter that the court is called upon to determine.”  (See also </w:t>
      </w:r>
      <w:r w:rsidRPr="00C91433">
        <w:rPr>
          <w:rFonts w:ascii="Times New Roman" w:hAnsi="Times New Roman" w:cs="Times New Roman"/>
          <w:bCs/>
          <w:i/>
          <w:sz w:val="24"/>
          <w:szCs w:val="24"/>
        </w:rPr>
        <w:t>Anabas Services (Pvt) Ltd</w:t>
      </w:r>
      <w:r>
        <w:rPr>
          <w:rFonts w:ascii="Times New Roman" w:hAnsi="Times New Roman" w:cs="Times New Roman"/>
          <w:bCs/>
          <w:sz w:val="24"/>
          <w:szCs w:val="24"/>
        </w:rPr>
        <w:t xml:space="preserve"> v </w:t>
      </w:r>
      <w:r w:rsidRPr="00C91433">
        <w:rPr>
          <w:rFonts w:ascii="Times New Roman" w:hAnsi="Times New Roman" w:cs="Times New Roman"/>
          <w:bCs/>
          <w:i/>
          <w:sz w:val="24"/>
          <w:szCs w:val="24"/>
        </w:rPr>
        <w:t>Minister of Health and Others</w:t>
      </w:r>
      <w:r>
        <w:rPr>
          <w:rFonts w:ascii="Times New Roman" w:hAnsi="Times New Roman" w:cs="Times New Roman"/>
          <w:bCs/>
          <w:sz w:val="24"/>
          <w:szCs w:val="24"/>
        </w:rPr>
        <w:t xml:space="preserve"> (HB 88-03)</w:t>
      </w:r>
      <w:r w:rsidR="00925249">
        <w:rPr>
          <w:rFonts w:ascii="Times New Roman" w:hAnsi="Times New Roman" w:cs="Times New Roman"/>
          <w:bCs/>
          <w:sz w:val="24"/>
          <w:szCs w:val="24"/>
        </w:rPr>
        <w:t xml:space="preserve"> </w:t>
      </w:r>
      <w:r w:rsidR="00BD565A">
        <w:rPr>
          <w:rFonts w:ascii="Times New Roman" w:hAnsi="Times New Roman" w:cs="Times New Roman"/>
          <w:bCs/>
          <w:sz w:val="24"/>
          <w:szCs w:val="24"/>
        </w:rPr>
        <w:t xml:space="preserve"> </w:t>
      </w:r>
    </w:p>
    <w:p w:rsidR="006D4201" w:rsidRDefault="006D420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question is was there material </w:t>
      </w:r>
      <w:r w:rsidR="00A6395E">
        <w:rPr>
          <w:rFonts w:ascii="Times New Roman" w:hAnsi="Times New Roman" w:cs="Times New Roman"/>
          <w:bCs/>
          <w:sz w:val="24"/>
          <w:szCs w:val="24"/>
        </w:rPr>
        <w:t>non-disclosure</w:t>
      </w:r>
      <w:r>
        <w:rPr>
          <w:rFonts w:ascii="Times New Roman" w:hAnsi="Times New Roman" w:cs="Times New Roman"/>
          <w:bCs/>
          <w:sz w:val="24"/>
          <w:szCs w:val="24"/>
        </w:rPr>
        <w:t xml:space="preserve"> </w:t>
      </w:r>
      <w:r w:rsidRPr="00C91433">
        <w:rPr>
          <w:rFonts w:ascii="Times New Roman" w:hAnsi="Times New Roman" w:cs="Times New Roman"/>
          <w:bCs/>
          <w:i/>
          <w:sz w:val="24"/>
          <w:szCs w:val="24"/>
        </w:rPr>
        <w:t>in casu</w:t>
      </w:r>
      <w:r>
        <w:rPr>
          <w:rFonts w:ascii="Times New Roman" w:hAnsi="Times New Roman" w:cs="Times New Roman"/>
          <w:bCs/>
          <w:sz w:val="24"/>
          <w:szCs w:val="24"/>
        </w:rPr>
        <w:t>?  What are the facts which have a bearing on this very application which were withheld by the applicant?</w:t>
      </w:r>
    </w:p>
    <w:p w:rsidR="006D4201" w:rsidRDefault="006D420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Counsel for the 1</w:t>
      </w:r>
      <w:r w:rsidRPr="006D420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argument is that there has been litigation before over the same issue.</w:t>
      </w:r>
    </w:p>
    <w:p w:rsidR="006D4201" w:rsidRDefault="006D4201"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undisputed position is that in HC 208/18 the appl</w:t>
      </w:r>
      <w:r w:rsidR="00675B56">
        <w:rPr>
          <w:rFonts w:ascii="Times New Roman" w:hAnsi="Times New Roman" w:cs="Times New Roman"/>
          <w:bCs/>
          <w:sz w:val="24"/>
          <w:szCs w:val="24"/>
        </w:rPr>
        <w:t>icant, Anne Bradfield</w:t>
      </w:r>
      <w:r w:rsidR="00B6446C">
        <w:rPr>
          <w:rFonts w:ascii="Times New Roman" w:hAnsi="Times New Roman" w:cs="Times New Roman"/>
          <w:bCs/>
          <w:sz w:val="24"/>
          <w:szCs w:val="24"/>
        </w:rPr>
        <w:t xml:space="preserve">, mother to the deponent of the founding affidavit </w:t>
      </w:r>
      <w:r w:rsidR="00B6446C" w:rsidRPr="00B6446C">
        <w:rPr>
          <w:rFonts w:ascii="Times New Roman" w:hAnsi="Times New Roman" w:cs="Times New Roman"/>
          <w:bCs/>
          <w:i/>
          <w:sz w:val="24"/>
          <w:szCs w:val="24"/>
        </w:rPr>
        <w:t>in casu,</w:t>
      </w:r>
      <w:r w:rsidR="00675B56">
        <w:rPr>
          <w:rFonts w:ascii="Times New Roman" w:hAnsi="Times New Roman" w:cs="Times New Roman"/>
          <w:bCs/>
          <w:sz w:val="24"/>
          <w:szCs w:val="24"/>
        </w:rPr>
        <w:t xml:space="preserve"> was seeking </w:t>
      </w:r>
      <w:r w:rsidR="00517832">
        <w:rPr>
          <w:rFonts w:ascii="Times New Roman" w:hAnsi="Times New Roman" w:cs="Times New Roman"/>
          <w:bCs/>
          <w:sz w:val="24"/>
          <w:szCs w:val="24"/>
        </w:rPr>
        <w:t>an order declaring the compulsory acquisition of the land in question unconstitutional and cancellation of an offer le</w:t>
      </w:r>
      <w:r w:rsidR="00B6446C">
        <w:rPr>
          <w:rFonts w:ascii="Times New Roman" w:hAnsi="Times New Roman" w:cs="Times New Roman"/>
          <w:bCs/>
          <w:sz w:val="24"/>
          <w:szCs w:val="24"/>
        </w:rPr>
        <w:t>tter granted to one Webster Maza</w:t>
      </w:r>
      <w:r w:rsidR="00517832">
        <w:rPr>
          <w:rFonts w:ascii="Times New Roman" w:hAnsi="Times New Roman" w:cs="Times New Roman"/>
          <w:bCs/>
          <w:sz w:val="24"/>
          <w:szCs w:val="24"/>
        </w:rPr>
        <w:t>ra.</w:t>
      </w:r>
    </w:p>
    <w:p w:rsidR="00517832" w:rsidRDefault="0051783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disclosure of this information would have had no bearing on the mat</w:t>
      </w:r>
      <w:r w:rsidR="00B6446C">
        <w:rPr>
          <w:rFonts w:ascii="Times New Roman" w:hAnsi="Times New Roman" w:cs="Times New Roman"/>
          <w:bCs/>
          <w:sz w:val="24"/>
          <w:szCs w:val="24"/>
        </w:rPr>
        <w:t>t</w:t>
      </w:r>
      <w:r>
        <w:rPr>
          <w:rFonts w:ascii="Times New Roman" w:hAnsi="Times New Roman" w:cs="Times New Roman"/>
          <w:bCs/>
          <w:sz w:val="24"/>
          <w:szCs w:val="24"/>
        </w:rPr>
        <w:t>er I am seized with, except to show the spirited attempts that the applicant has made in trying to retain ownership of this farm.</w:t>
      </w:r>
    </w:p>
    <w:p w:rsidR="00517832" w:rsidRDefault="0051783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HC 239/20, a matter argued before W</w:t>
      </w:r>
      <w:r w:rsidRPr="00C91433">
        <w:rPr>
          <w:rFonts w:ascii="Times New Roman" w:hAnsi="Times New Roman" w:cs="Times New Roman"/>
          <w:bCs/>
          <w:sz w:val="20"/>
          <w:szCs w:val="20"/>
        </w:rPr>
        <w:t>AMAMBO J</w:t>
      </w:r>
      <w:r>
        <w:rPr>
          <w:rFonts w:ascii="Times New Roman" w:hAnsi="Times New Roman" w:cs="Times New Roman"/>
          <w:bCs/>
          <w:sz w:val="24"/>
          <w:szCs w:val="24"/>
        </w:rPr>
        <w:t>, the applicant was</w:t>
      </w:r>
      <w:r w:rsidR="00A41BE8">
        <w:rPr>
          <w:rFonts w:ascii="Times New Roman" w:hAnsi="Times New Roman" w:cs="Times New Roman"/>
          <w:bCs/>
          <w:sz w:val="24"/>
          <w:szCs w:val="24"/>
        </w:rPr>
        <w:t xml:space="preserve"> again</w:t>
      </w:r>
      <w:r>
        <w:rPr>
          <w:rFonts w:ascii="Times New Roman" w:hAnsi="Times New Roman" w:cs="Times New Roman"/>
          <w:bCs/>
          <w:sz w:val="24"/>
          <w:szCs w:val="24"/>
        </w:rPr>
        <w:t xml:space="preserve"> Anne Bradfield and it was an urgent chamber application seeking to bar the 1</w:t>
      </w:r>
      <w:r w:rsidRPr="0051783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from entering the applicant’s field pending the determination of HC 208/18.</w:t>
      </w:r>
    </w:p>
    <w:p w:rsidR="00517832" w:rsidRDefault="0051783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application was not determined on the merits as it was deemed not urgent.  In essence the applicant was seeking a determination on the ownership of the farm.</w:t>
      </w:r>
    </w:p>
    <w:p w:rsidR="00517832" w:rsidRDefault="0051783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Not only was this application removed from the roll for lack of urgency but the applicant </w:t>
      </w:r>
      <w:r w:rsidRPr="00C91433">
        <w:rPr>
          <w:rFonts w:ascii="Times New Roman" w:hAnsi="Times New Roman" w:cs="Times New Roman"/>
          <w:bCs/>
          <w:i/>
          <w:sz w:val="24"/>
          <w:szCs w:val="24"/>
        </w:rPr>
        <w:t>in casu</w:t>
      </w:r>
      <w:r>
        <w:rPr>
          <w:rFonts w:ascii="Times New Roman" w:hAnsi="Times New Roman" w:cs="Times New Roman"/>
          <w:bCs/>
          <w:sz w:val="24"/>
          <w:szCs w:val="24"/>
        </w:rPr>
        <w:t xml:space="preserve"> disclosed this information in the founding affidavit deposed to by Candice Bradfield.</w:t>
      </w:r>
    </w:p>
    <w:p w:rsidR="00517832" w:rsidRDefault="0051783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HC 490/21, a matter that was argued before me, the applicant was seeking spoliatory relief and I struck the matter off the roll of urgent matters having held that it was not urgent.  I did not decide the matter on the merits.</w:t>
      </w:r>
      <w:r w:rsidR="004A432D">
        <w:rPr>
          <w:rFonts w:ascii="Times New Roman" w:hAnsi="Times New Roman" w:cs="Times New Roman"/>
          <w:bCs/>
          <w:sz w:val="24"/>
          <w:szCs w:val="24"/>
        </w:rPr>
        <w:t xml:space="preserve"> The present application was filed as an ordinary application following my decision in HC490/21.</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disclosure of the foregoing was not, in my considered view material as such disclosure would not have had a bearing on the matter to be determined </w:t>
      </w:r>
      <w:r w:rsidRPr="00C91433">
        <w:rPr>
          <w:rFonts w:ascii="Times New Roman" w:hAnsi="Times New Roman" w:cs="Times New Roman"/>
          <w:bCs/>
          <w:i/>
          <w:sz w:val="24"/>
          <w:szCs w:val="24"/>
        </w:rPr>
        <w:t>in casu</w:t>
      </w:r>
      <w:r>
        <w:rPr>
          <w:rFonts w:ascii="Times New Roman" w:hAnsi="Times New Roman" w:cs="Times New Roman"/>
          <w:bCs/>
          <w:sz w:val="24"/>
          <w:szCs w:val="24"/>
        </w:rPr>
        <w:t>.</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 am therefore persuaded by </w:t>
      </w:r>
      <w:r w:rsidRPr="00C91433">
        <w:rPr>
          <w:rFonts w:ascii="Times New Roman" w:hAnsi="Times New Roman" w:cs="Times New Roman"/>
          <w:bCs/>
          <w:i/>
          <w:sz w:val="24"/>
          <w:szCs w:val="24"/>
        </w:rPr>
        <w:t>Mr Tshuma’s</w:t>
      </w:r>
      <w:r>
        <w:rPr>
          <w:rFonts w:ascii="Times New Roman" w:hAnsi="Times New Roman" w:cs="Times New Roman"/>
          <w:bCs/>
          <w:sz w:val="24"/>
          <w:szCs w:val="24"/>
        </w:rPr>
        <w:t xml:space="preserve"> submission that it cannot be said the applicant failed to take the court into its confidence by deliberately withholding information, which information has a bearing on the issues to be decided </w:t>
      </w:r>
      <w:r w:rsidRPr="00C91433">
        <w:rPr>
          <w:rFonts w:ascii="Times New Roman" w:hAnsi="Times New Roman" w:cs="Times New Roman"/>
          <w:bCs/>
          <w:i/>
          <w:sz w:val="24"/>
          <w:szCs w:val="24"/>
        </w:rPr>
        <w:t>in casu</w:t>
      </w:r>
      <w:r>
        <w:rPr>
          <w:rFonts w:ascii="Times New Roman" w:hAnsi="Times New Roman" w:cs="Times New Roman"/>
          <w:bCs/>
          <w:sz w:val="24"/>
          <w:szCs w:val="24"/>
        </w:rPr>
        <w:t>.</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point </w:t>
      </w:r>
      <w:r w:rsidRPr="00C91433">
        <w:rPr>
          <w:rFonts w:ascii="Times New Roman" w:hAnsi="Times New Roman" w:cs="Times New Roman"/>
          <w:bCs/>
          <w:i/>
          <w:sz w:val="24"/>
          <w:szCs w:val="24"/>
        </w:rPr>
        <w:t>in limine</w:t>
      </w:r>
      <w:r>
        <w:rPr>
          <w:rFonts w:ascii="Times New Roman" w:hAnsi="Times New Roman" w:cs="Times New Roman"/>
          <w:bCs/>
          <w:sz w:val="24"/>
          <w:szCs w:val="24"/>
        </w:rPr>
        <w:t xml:space="preserve"> therefore lacks merit and is accordingly dismissed.</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Pr="00C91433">
        <w:rPr>
          <w:rFonts w:ascii="Times New Roman" w:hAnsi="Times New Roman" w:cs="Times New Roman"/>
          <w:b/>
          <w:bCs/>
          <w:sz w:val="24"/>
          <w:szCs w:val="24"/>
        </w:rPr>
        <w:t>Lis pendens</w:t>
      </w:r>
    </w:p>
    <w:p w:rsidR="00827F7D" w:rsidRDefault="00827F7D" w:rsidP="00297933">
      <w:pPr>
        <w:spacing w:line="360" w:lineRule="auto"/>
        <w:ind w:firstLine="720"/>
        <w:jc w:val="both"/>
        <w:rPr>
          <w:rFonts w:ascii="Times New Roman" w:hAnsi="Times New Roman" w:cs="Times New Roman"/>
          <w:bCs/>
          <w:sz w:val="24"/>
          <w:szCs w:val="24"/>
        </w:rPr>
      </w:pPr>
      <w:r w:rsidRPr="00C91433">
        <w:rPr>
          <w:rFonts w:ascii="Times New Roman" w:hAnsi="Times New Roman" w:cs="Times New Roman"/>
          <w:bCs/>
          <w:i/>
          <w:sz w:val="24"/>
          <w:szCs w:val="24"/>
        </w:rPr>
        <w:t>Mr Chinyoka’s</w:t>
      </w:r>
      <w:r>
        <w:rPr>
          <w:rFonts w:ascii="Times New Roman" w:hAnsi="Times New Roman" w:cs="Times New Roman"/>
          <w:bCs/>
          <w:sz w:val="24"/>
          <w:szCs w:val="24"/>
        </w:rPr>
        <w:t xml:space="preserve"> submission was that HC 490/21 had not yet been withdrawn at the time the notice of opposition was filed.  It follows that had this matter not subsequently been withdrawn, it would have been pending as the urgent chamber application was merely removed from the roll, which meant the matter automatically joined the ordinary roll, in terms of rule 60 (19) of the High Court Rules, S I 202 of 2021.</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With the withdrawal of the application, the applicant effectively removed it from the court system.  It is therefore not pending.</w:t>
      </w:r>
    </w:p>
    <w:p w:rsidR="00827F7D" w:rsidRDefault="00827F7D"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referred to several cases regarding the defence of </w:t>
      </w:r>
      <w:r w:rsidRPr="00C91433">
        <w:rPr>
          <w:rFonts w:ascii="Times New Roman" w:hAnsi="Times New Roman" w:cs="Times New Roman"/>
          <w:bCs/>
          <w:i/>
          <w:sz w:val="24"/>
          <w:szCs w:val="24"/>
        </w:rPr>
        <w:t>lis pendens</w:t>
      </w:r>
      <w:r>
        <w:rPr>
          <w:rFonts w:ascii="Times New Roman" w:hAnsi="Times New Roman" w:cs="Times New Roman"/>
          <w:bCs/>
          <w:sz w:val="24"/>
          <w:szCs w:val="24"/>
        </w:rPr>
        <w:t xml:space="preserve">.  In </w:t>
      </w:r>
      <w:r w:rsidRPr="00C91433">
        <w:rPr>
          <w:rFonts w:ascii="Times New Roman" w:hAnsi="Times New Roman" w:cs="Times New Roman"/>
          <w:bCs/>
          <w:i/>
          <w:sz w:val="24"/>
          <w:szCs w:val="24"/>
        </w:rPr>
        <w:t xml:space="preserve">Nestle </w:t>
      </w:r>
      <w:r w:rsidR="00192680" w:rsidRPr="00C91433">
        <w:rPr>
          <w:rFonts w:ascii="Times New Roman" w:hAnsi="Times New Roman" w:cs="Times New Roman"/>
          <w:bCs/>
          <w:i/>
          <w:sz w:val="24"/>
          <w:szCs w:val="24"/>
        </w:rPr>
        <w:t>SA</w:t>
      </w:r>
      <w:r w:rsidR="00192680">
        <w:rPr>
          <w:rFonts w:ascii="Times New Roman" w:hAnsi="Times New Roman" w:cs="Times New Roman"/>
          <w:bCs/>
          <w:sz w:val="24"/>
          <w:szCs w:val="24"/>
        </w:rPr>
        <w:t xml:space="preserve"> </w:t>
      </w:r>
      <w:r w:rsidR="00192680" w:rsidRPr="00C91433">
        <w:rPr>
          <w:rFonts w:ascii="Times New Roman" w:hAnsi="Times New Roman" w:cs="Times New Roman"/>
          <w:bCs/>
          <w:i/>
          <w:sz w:val="24"/>
          <w:szCs w:val="24"/>
        </w:rPr>
        <w:t>(Pty) Ltd</w:t>
      </w:r>
      <w:r w:rsidR="00192680">
        <w:rPr>
          <w:rFonts w:ascii="Times New Roman" w:hAnsi="Times New Roman" w:cs="Times New Roman"/>
          <w:bCs/>
          <w:sz w:val="24"/>
          <w:szCs w:val="24"/>
        </w:rPr>
        <w:t xml:space="preserve"> v </w:t>
      </w:r>
      <w:r w:rsidR="00192680" w:rsidRPr="00C91433">
        <w:rPr>
          <w:rFonts w:ascii="Times New Roman" w:hAnsi="Times New Roman" w:cs="Times New Roman"/>
          <w:bCs/>
          <w:i/>
          <w:sz w:val="24"/>
          <w:szCs w:val="24"/>
        </w:rPr>
        <w:t>Mars Inc</w:t>
      </w:r>
      <w:r w:rsidR="00192680">
        <w:rPr>
          <w:rFonts w:ascii="Times New Roman" w:hAnsi="Times New Roman" w:cs="Times New Roman"/>
          <w:bCs/>
          <w:sz w:val="24"/>
          <w:szCs w:val="24"/>
        </w:rPr>
        <w:t xml:space="preserve"> 2001 (4) ALL SA 315 (SCA) the court had this to say:-</w:t>
      </w:r>
    </w:p>
    <w:p w:rsidR="00192680" w:rsidRDefault="00192680" w:rsidP="00C9143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defence of </w:t>
      </w:r>
      <w:r w:rsidRPr="00C91433">
        <w:rPr>
          <w:rFonts w:ascii="Times New Roman" w:hAnsi="Times New Roman" w:cs="Times New Roman"/>
          <w:bCs/>
          <w:i/>
          <w:sz w:val="24"/>
          <w:szCs w:val="24"/>
        </w:rPr>
        <w:t>lis pendens</w:t>
      </w:r>
      <w:r>
        <w:rPr>
          <w:rFonts w:ascii="Times New Roman" w:hAnsi="Times New Roman" w:cs="Times New Roman"/>
          <w:bCs/>
          <w:sz w:val="24"/>
          <w:szCs w:val="24"/>
        </w:rPr>
        <w:t xml:space="preserve"> shares features in common with the defence of </w:t>
      </w:r>
      <w:r w:rsidRPr="00C91433">
        <w:rPr>
          <w:rFonts w:ascii="Times New Roman" w:hAnsi="Times New Roman" w:cs="Times New Roman"/>
          <w:bCs/>
          <w:i/>
          <w:sz w:val="24"/>
          <w:szCs w:val="24"/>
        </w:rPr>
        <w:t>res judicata</w:t>
      </w:r>
      <w:r>
        <w:rPr>
          <w:rFonts w:ascii="Times New Roman" w:hAnsi="Times New Roman" w:cs="Times New Roman"/>
          <w:bCs/>
          <w:sz w:val="24"/>
          <w:szCs w:val="24"/>
        </w:rPr>
        <w:t xml:space="preserve"> because they share the common underlying principle that there should be finality in litigation</w:t>
      </w:r>
      <w:r w:rsidR="006F5805">
        <w:rPr>
          <w:rFonts w:ascii="Times New Roman" w:hAnsi="Times New Roman" w:cs="Times New Roman"/>
          <w:bCs/>
          <w:sz w:val="24"/>
          <w:szCs w:val="24"/>
        </w:rPr>
        <w:t>. O</w:t>
      </w:r>
      <w:r>
        <w:rPr>
          <w:rFonts w:ascii="Times New Roman" w:hAnsi="Times New Roman" w:cs="Times New Roman"/>
          <w:bCs/>
          <w:sz w:val="24"/>
          <w:szCs w:val="24"/>
        </w:rPr>
        <w:t>nce a suit has been commenced before a tribunal competent to adjudicate upon it, the suit should, generally, be brought to a conclusion before that tribunal and should not be replicated.”</w:t>
      </w:r>
    </w:p>
    <w:p w:rsidR="00192680" w:rsidRDefault="0019268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authors Herbstein and Van Winsen in the </w:t>
      </w:r>
      <w:r w:rsidRPr="00C91433">
        <w:rPr>
          <w:rFonts w:ascii="Times New Roman" w:hAnsi="Times New Roman" w:cs="Times New Roman"/>
          <w:bCs/>
          <w:i/>
          <w:sz w:val="24"/>
          <w:szCs w:val="24"/>
        </w:rPr>
        <w:t>Civil Practice of the High Courts and the</w:t>
      </w:r>
      <w:r>
        <w:rPr>
          <w:rFonts w:ascii="Times New Roman" w:hAnsi="Times New Roman" w:cs="Times New Roman"/>
          <w:bCs/>
          <w:sz w:val="24"/>
          <w:szCs w:val="24"/>
        </w:rPr>
        <w:t xml:space="preserve"> </w:t>
      </w:r>
      <w:r w:rsidRPr="00C91433">
        <w:rPr>
          <w:rFonts w:ascii="Times New Roman" w:hAnsi="Times New Roman" w:cs="Times New Roman"/>
          <w:bCs/>
          <w:i/>
          <w:sz w:val="24"/>
          <w:szCs w:val="24"/>
        </w:rPr>
        <w:t>Supreme Court of Appeal of South Africa, Fifth Edition</w:t>
      </w:r>
      <w:r>
        <w:rPr>
          <w:rFonts w:ascii="Times New Roman" w:hAnsi="Times New Roman" w:cs="Times New Roman"/>
          <w:bCs/>
          <w:sz w:val="24"/>
          <w:szCs w:val="24"/>
        </w:rPr>
        <w:t>, at 605 put it thus:-</w:t>
      </w:r>
    </w:p>
    <w:p w:rsidR="00192680" w:rsidRDefault="00192680" w:rsidP="00C9143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Pr="00C91433">
        <w:rPr>
          <w:rFonts w:ascii="Times New Roman" w:hAnsi="Times New Roman" w:cs="Times New Roman"/>
          <w:bCs/>
          <w:i/>
          <w:sz w:val="24"/>
          <w:szCs w:val="24"/>
        </w:rPr>
        <w:t>Lis pendens</w:t>
      </w:r>
      <w:r>
        <w:rPr>
          <w:rFonts w:ascii="Times New Roman" w:hAnsi="Times New Roman" w:cs="Times New Roman"/>
          <w:bCs/>
          <w:sz w:val="24"/>
          <w:szCs w:val="24"/>
        </w:rPr>
        <w:t xml:space="preserve"> is a special plea open to a defendant who contends that a suit between the same parties concerning a like thing and founded upon the same cause of action is pending in some other court.” </w:t>
      </w:r>
    </w:p>
    <w:p w:rsidR="00192680" w:rsidRDefault="0019268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I am seized with is for spoliatory relief.  I have already alluded to the fact that the application before W</w:t>
      </w:r>
      <w:r w:rsidRPr="00C91433">
        <w:rPr>
          <w:rFonts w:ascii="Times New Roman" w:hAnsi="Times New Roman" w:cs="Times New Roman"/>
          <w:bCs/>
          <w:sz w:val="20"/>
          <w:szCs w:val="20"/>
        </w:rPr>
        <w:t xml:space="preserve">AMAMBO J </w:t>
      </w:r>
      <w:r>
        <w:rPr>
          <w:rFonts w:ascii="Times New Roman" w:hAnsi="Times New Roman" w:cs="Times New Roman"/>
          <w:bCs/>
          <w:sz w:val="24"/>
          <w:szCs w:val="24"/>
        </w:rPr>
        <w:t>sought to bar the 1</w:t>
      </w:r>
      <w:r w:rsidRPr="0019268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from entering the applicant therein’s field whilst HC 208/18 seeks to challenge the </w:t>
      </w:r>
      <w:r w:rsidR="00F050F5">
        <w:rPr>
          <w:rFonts w:ascii="Times New Roman" w:hAnsi="Times New Roman" w:cs="Times New Roman"/>
          <w:bCs/>
          <w:sz w:val="24"/>
          <w:szCs w:val="24"/>
        </w:rPr>
        <w:t>constitutionality of the acquisition.  These cases cannot be said “concern a like thing.”</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adjudication of these matters would not address the issue of spoliation and the spoliatory relief which this matter is only concerned with.</w:t>
      </w:r>
      <w:r w:rsidR="009D30B7">
        <w:rPr>
          <w:rFonts w:ascii="Times New Roman" w:hAnsi="Times New Roman" w:cs="Times New Roman"/>
          <w:bCs/>
          <w:sz w:val="24"/>
          <w:szCs w:val="24"/>
        </w:rPr>
        <w:t xml:space="preserve"> Spoliation does not concern itself </w:t>
      </w:r>
      <w:r w:rsidR="009D30B7">
        <w:rPr>
          <w:rFonts w:ascii="Times New Roman" w:hAnsi="Times New Roman" w:cs="Times New Roman"/>
          <w:bCs/>
          <w:sz w:val="24"/>
          <w:szCs w:val="24"/>
        </w:rPr>
        <w:lastRenderedPageBreak/>
        <w:t>with ownership but on how the applicant was dispossessed.</w:t>
      </w:r>
      <w:r w:rsidR="00D00679">
        <w:rPr>
          <w:rFonts w:ascii="Times New Roman" w:hAnsi="Times New Roman" w:cs="Times New Roman"/>
          <w:bCs/>
          <w:sz w:val="24"/>
          <w:szCs w:val="24"/>
        </w:rPr>
        <w:t xml:space="preserve"> The issue of ownership which the other cases focus on involves a different inquiry altogether, divorced from the inquiry </w:t>
      </w:r>
      <w:r w:rsidR="00D00679" w:rsidRPr="00D00679">
        <w:rPr>
          <w:rFonts w:ascii="Times New Roman" w:hAnsi="Times New Roman" w:cs="Times New Roman"/>
          <w:bCs/>
          <w:i/>
          <w:sz w:val="24"/>
          <w:szCs w:val="24"/>
        </w:rPr>
        <w:t>in casu.</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requirements for a </w:t>
      </w:r>
      <w:r w:rsidRPr="00C91433">
        <w:rPr>
          <w:rFonts w:ascii="Times New Roman" w:hAnsi="Times New Roman" w:cs="Times New Roman"/>
          <w:bCs/>
          <w:i/>
          <w:sz w:val="24"/>
          <w:szCs w:val="24"/>
        </w:rPr>
        <w:t>lis pendens</w:t>
      </w:r>
      <w:r>
        <w:rPr>
          <w:rFonts w:ascii="Times New Roman" w:hAnsi="Times New Roman" w:cs="Times New Roman"/>
          <w:bCs/>
          <w:sz w:val="24"/>
          <w:szCs w:val="24"/>
        </w:rPr>
        <w:t xml:space="preserve"> defence have therefore not been met.  This point </w:t>
      </w:r>
      <w:r w:rsidRPr="00BE6AFE">
        <w:rPr>
          <w:rFonts w:ascii="Times New Roman" w:hAnsi="Times New Roman" w:cs="Times New Roman"/>
          <w:bCs/>
          <w:i/>
          <w:sz w:val="24"/>
          <w:szCs w:val="24"/>
        </w:rPr>
        <w:t xml:space="preserve">in limine </w:t>
      </w:r>
      <w:r>
        <w:rPr>
          <w:rFonts w:ascii="Times New Roman" w:hAnsi="Times New Roman" w:cs="Times New Roman"/>
          <w:bCs/>
          <w:sz w:val="24"/>
          <w:szCs w:val="24"/>
        </w:rPr>
        <w:t>equally lacks merit and is also dismissed.</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C91433">
        <w:rPr>
          <w:rFonts w:ascii="Times New Roman" w:hAnsi="Times New Roman" w:cs="Times New Roman"/>
          <w:b/>
          <w:bCs/>
          <w:sz w:val="24"/>
          <w:szCs w:val="24"/>
        </w:rPr>
        <w:t>Prescription</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Spoliatory proceedings are not concerned with ownership.  Reference to the settlement agreement upon which the applicant hinges its claim to the farm is therefore irrelevant.</w:t>
      </w:r>
    </w:p>
    <w:p w:rsidR="00CB391C" w:rsidRDefault="00CB391C" w:rsidP="00297933">
      <w:pPr>
        <w:spacing w:line="360" w:lineRule="auto"/>
        <w:ind w:firstLine="720"/>
        <w:jc w:val="both"/>
        <w:rPr>
          <w:rFonts w:ascii="Times New Roman" w:hAnsi="Times New Roman" w:cs="Times New Roman"/>
          <w:bCs/>
          <w:sz w:val="24"/>
          <w:szCs w:val="24"/>
        </w:rPr>
      </w:pPr>
      <w:r w:rsidRPr="00E50FDB">
        <w:rPr>
          <w:rFonts w:ascii="Times New Roman" w:hAnsi="Times New Roman" w:cs="Times New Roman"/>
          <w:bCs/>
          <w:i/>
          <w:sz w:val="24"/>
          <w:szCs w:val="24"/>
        </w:rPr>
        <w:t>Mr Chinyoka</w:t>
      </w:r>
      <w:r>
        <w:rPr>
          <w:rFonts w:ascii="Times New Roman" w:hAnsi="Times New Roman" w:cs="Times New Roman"/>
          <w:bCs/>
          <w:sz w:val="24"/>
          <w:szCs w:val="24"/>
        </w:rPr>
        <w:t xml:space="preserve"> appeared to have abandoned this point as there was no reference to it in the heads of argument nor in oral submissions.  This must have been borne out of the realisation that the point </w:t>
      </w:r>
      <w:r w:rsidRPr="00E50FDB">
        <w:rPr>
          <w:rFonts w:ascii="Times New Roman" w:hAnsi="Times New Roman" w:cs="Times New Roman"/>
          <w:bCs/>
          <w:i/>
          <w:sz w:val="24"/>
          <w:szCs w:val="24"/>
        </w:rPr>
        <w:t>in limine</w:t>
      </w:r>
      <w:r>
        <w:rPr>
          <w:rFonts w:ascii="Times New Roman" w:hAnsi="Times New Roman" w:cs="Times New Roman"/>
          <w:bCs/>
          <w:sz w:val="24"/>
          <w:szCs w:val="24"/>
        </w:rPr>
        <w:t xml:space="preserve"> was not properly taken.</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point, like the two before it, is also dismissed.</w:t>
      </w:r>
    </w:p>
    <w:p w:rsidR="00CB391C" w:rsidRPr="008B44D0" w:rsidRDefault="00CB391C" w:rsidP="00297933">
      <w:pPr>
        <w:spacing w:line="36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8B44D0">
        <w:rPr>
          <w:rFonts w:ascii="Times New Roman" w:hAnsi="Times New Roman" w:cs="Times New Roman"/>
          <w:b/>
          <w:bCs/>
          <w:sz w:val="24"/>
          <w:szCs w:val="24"/>
        </w:rPr>
        <w:t xml:space="preserve">Lack of </w:t>
      </w:r>
      <w:r w:rsidRPr="008B44D0">
        <w:rPr>
          <w:rFonts w:ascii="Times New Roman" w:hAnsi="Times New Roman" w:cs="Times New Roman"/>
          <w:b/>
          <w:bCs/>
          <w:i/>
          <w:sz w:val="24"/>
          <w:szCs w:val="24"/>
        </w:rPr>
        <w:t>locus standi</w:t>
      </w:r>
    </w:p>
    <w:p w:rsidR="00CB391C"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issue for determination in this matter is whether the applicant was in peaceful and undisturbed occupation of the land in question.  It is not whether such land is registered in its name or how it was acquired.  It equally is not whether the applicant is lawfully on the farm after its acquisition.</w:t>
      </w:r>
    </w:p>
    <w:p w:rsidR="00922140" w:rsidRDefault="00CB391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reading of the 1</w:t>
      </w:r>
      <w:r w:rsidRPr="00CB391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notice of opposition and opposing affidavit makes it clear that the applicant</w:t>
      </w:r>
      <w:r w:rsidR="00922140">
        <w:rPr>
          <w:rFonts w:ascii="Times New Roman" w:hAnsi="Times New Roman" w:cs="Times New Roman"/>
          <w:bCs/>
          <w:sz w:val="24"/>
          <w:szCs w:val="24"/>
        </w:rPr>
        <w:t xml:space="preserve"> was on this farm which has now been compulsorily acquired.  This application is concerned with whether due process was followed to remove the applicant.</w:t>
      </w:r>
    </w:p>
    <w:p w:rsidR="00922140" w:rsidRDefault="00922140" w:rsidP="00297933">
      <w:pPr>
        <w:spacing w:line="360" w:lineRule="auto"/>
        <w:ind w:firstLine="720"/>
        <w:jc w:val="both"/>
        <w:rPr>
          <w:rFonts w:ascii="Times New Roman" w:hAnsi="Times New Roman" w:cs="Times New Roman"/>
          <w:bCs/>
          <w:sz w:val="24"/>
          <w:szCs w:val="24"/>
        </w:rPr>
      </w:pPr>
      <w:r w:rsidRPr="00E50FDB">
        <w:rPr>
          <w:rFonts w:ascii="Times New Roman" w:hAnsi="Times New Roman" w:cs="Times New Roman"/>
          <w:bCs/>
          <w:i/>
          <w:sz w:val="24"/>
          <w:szCs w:val="24"/>
        </w:rPr>
        <w:t>Mr Tshuma’s</w:t>
      </w:r>
      <w:r>
        <w:rPr>
          <w:rFonts w:ascii="Times New Roman" w:hAnsi="Times New Roman" w:cs="Times New Roman"/>
          <w:bCs/>
          <w:sz w:val="24"/>
          <w:szCs w:val="24"/>
        </w:rPr>
        <w:t xml:space="preserve"> contention that the </w:t>
      </w:r>
      <w:r w:rsidRPr="00E50FDB">
        <w:rPr>
          <w:rFonts w:ascii="Times New Roman" w:hAnsi="Times New Roman" w:cs="Times New Roman"/>
          <w:bCs/>
          <w:i/>
          <w:sz w:val="24"/>
          <w:szCs w:val="24"/>
        </w:rPr>
        <w:t>locus standi</w:t>
      </w:r>
      <w:r>
        <w:rPr>
          <w:rFonts w:ascii="Times New Roman" w:hAnsi="Times New Roman" w:cs="Times New Roman"/>
          <w:bCs/>
          <w:sz w:val="24"/>
          <w:szCs w:val="24"/>
        </w:rPr>
        <w:t xml:space="preserve"> is founded on the fact that the applicant asserts that it was in peaceful occupation and was forcibly di</w:t>
      </w:r>
      <w:r w:rsidR="00D00679">
        <w:rPr>
          <w:rFonts w:ascii="Times New Roman" w:hAnsi="Times New Roman" w:cs="Times New Roman"/>
          <w:bCs/>
          <w:sz w:val="24"/>
          <w:szCs w:val="24"/>
        </w:rPr>
        <w:t>spossessed</w:t>
      </w:r>
      <w:r>
        <w:rPr>
          <w:rFonts w:ascii="Times New Roman" w:hAnsi="Times New Roman" w:cs="Times New Roman"/>
          <w:bCs/>
          <w:sz w:val="24"/>
          <w:szCs w:val="24"/>
        </w:rPr>
        <w:t xml:space="preserve"> is correct and finds favour with the court.</w:t>
      </w:r>
    </w:p>
    <w:p w:rsidR="00922140" w:rsidRDefault="0092214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point </w:t>
      </w:r>
      <w:r w:rsidRPr="00E50FDB">
        <w:rPr>
          <w:rFonts w:ascii="Times New Roman" w:hAnsi="Times New Roman" w:cs="Times New Roman"/>
          <w:bCs/>
          <w:i/>
          <w:sz w:val="24"/>
          <w:szCs w:val="24"/>
        </w:rPr>
        <w:t>in limine</w:t>
      </w:r>
      <w:r>
        <w:rPr>
          <w:rFonts w:ascii="Times New Roman" w:hAnsi="Times New Roman" w:cs="Times New Roman"/>
          <w:bCs/>
          <w:sz w:val="24"/>
          <w:szCs w:val="24"/>
        </w:rPr>
        <w:t xml:space="preserve"> therefore lacks merit and faces the same fate as the others before it.</w:t>
      </w:r>
    </w:p>
    <w:p w:rsidR="00922140" w:rsidRDefault="0092214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Pr="00E50FDB">
        <w:rPr>
          <w:rFonts w:ascii="Times New Roman" w:hAnsi="Times New Roman" w:cs="Times New Roman"/>
          <w:b/>
          <w:bCs/>
          <w:sz w:val="24"/>
          <w:szCs w:val="24"/>
        </w:rPr>
        <w:t>Incompetent relief</w:t>
      </w:r>
    </w:p>
    <w:p w:rsidR="00922140" w:rsidRDefault="0092214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elaborating on this point, 1</w:t>
      </w:r>
      <w:r w:rsidRPr="009221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had this to say, as per the heads of argument, paragraph 10 thereof:-</w:t>
      </w:r>
    </w:p>
    <w:p w:rsidR="00922140" w:rsidRDefault="00922140" w:rsidP="00E50FDB">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“The applicant has not alleged any forceful or unwarranted act by the 1</w:t>
      </w:r>
      <w:r w:rsidRPr="009221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the year 2017 being the year that the alleged dispos</w:t>
      </w:r>
      <w:r w:rsidR="00E943E9">
        <w:rPr>
          <w:rFonts w:ascii="Times New Roman" w:hAnsi="Times New Roman" w:cs="Times New Roman"/>
          <w:bCs/>
          <w:sz w:val="24"/>
          <w:szCs w:val="24"/>
        </w:rPr>
        <w:t>session</w:t>
      </w:r>
      <w:r>
        <w:rPr>
          <w:rFonts w:ascii="Times New Roman" w:hAnsi="Times New Roman" w:cs="Times New Roman"/>
          <w:bCs/>
          <w:sz w:val="24"/>
          <w:szCs w:val="24"/>
        </w:rPr>
        <w:t xml:space="preserve"> arose.</w:t>
      </w:r>
    </w:p>
    <w:p w:rsidR="00CB391C" w:rsidRDefault="00922140" w:rsidP="00E50FDB">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It is submitted that the 1</w:t>
      </w:r>
      <w:r w:rsidRPr="009221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followed all due processes in terms of the law and such an order being sought by the applicant cannot be imposed on the 1</w:t>
      </w:r>
      <w:r w:rsidRPr="009221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w:t>
      </w:r>
      <w:r w:rsidR="00CB391C">
        <w:rPr>
          <w:rFonts w:ascii="Times New Roman" w:hAnsi="Times New Roman" w:cs="Times New Roman"/>
          <w:bCs/>
          <w:sz w:val="24"/>
          <w:szCs w:val="24"/>
        </w:rPr>
        <w:t xml:space="preserve"> </w:t>
      </w:r>
    </w:p>
    <w:p w:rsidR="00922140" w:rsidRDefault="00922140"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foregoing speaks to the issue of acquisition and the fact that the applicant lost the farm through acquisition, with the 1</w:t>
      </w:r>
      <w:r w:rsidRPr="009221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subsequent occupation premised on an offer letter issued after such acquisition.</w:t>
      </w:r>
    </w:p>
    <w:p w:rsidR="00922140"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mus</w:t>
      </w:r>
      <w:r w:rsidR="00922140">
        <w:rPr>
          <w:rFonts w:ascii="Times New Roman" w:hAnsi="Times New Roman" w:cs="Times New Roman"/>
          <w:bCs/>
          <w:sz w:val="24"/>
          <w:szCs w:val="24"/>
        </w:rPr>
        <w:t>t again reiterate that the application for spoliation is not to be considered on the aspect of the applicant having lost rights to the farm through acquisition or the fact that the 1</w:t>
      </w:r>
      <w:r w:rsidR="00922140" w:rsidRPr="00922140">
        <w:rPr>
          <w:rFonts w:ascii="Times New Roman" w:hAnsi="Times New Roman" w:cs="Times New Roman"/>
          <w:bCs/>
          <w:sz w:val="24"/>
          <w:szCs w:val="24"/>
          <w:vertAlign w:val="superscript"/>
        </w:rPr>
        <w:t>st</w:t>
      </w:r>
      <w:r w:rsidR="00922140">
        <w:rPr>
          <w:rFonts w:ascii="Times New Roman" w:hAnsi="Times New Roman" w:cs="Times New Roman"/>
          <w:bCs/>
          <w:sz w:val="24"/>
          <w:szCs w:val="24"/>
        </w:rPr>
        <w:t xml:space="preserve"> respondent has a valid offer letter.  This matter revolves around the issue of peaceful and undisturbed occupation and how the 1</w:t>
      </w:r>
      <w:r w:rsidR="00922140" w:rsidRPr="00922140">
        <w:rPr>
          <w:rFonts w:ascii="Times New Roman" w:hAnsi="Times New Roman" w:cs="Times New Roman"/>
          <w:bCs/>
          <w:sz w:val="24"/>
          <w:szCs w:val="24"/>
          <w:vertAlign w:val="superscript"/>
        </w:rPr>
        <w:t>st</w:t>
      </w:r>
      <w:r w:rsidR="00922140">
        <w:rPr>
          <w:rFonts w:ascii="Times New Roman" w:hAnsi="Times New Roman" w:cs="Times New Roman"/>
          <w:bCs/>
          <w:sz w:val="24"/>
          <w:szCs w:val="24"/>
        </w:rPr>
        <w:t xml:space="preserve"> respondent came to occupy the piece of land which forms part of the farm which was acquired.</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said, this court is not called upon to adjudicate over the acquisition or the validity of the offer letter but whether due process was followed in dispossessing the applicant from occupation of the land.</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Where a litigant claims that they were in peaceful and undisturbed possession and were forcefully dispossessed, the relief of a spoliatory order is the appropriate relief in the circumstances.  There is therefore nothing incompetent with the relief sought.  The issue is whether a case for such a relief has been made.</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is therefore no merit in this point </w:t>
      </w:r>
      <w:r w:rsidRPr="00033340">
        <w:rPr>
          <w:rFonts w:ascii="Times New Roman" w:hAnsi="Times New Roman" w:cs="Times New Roman"/>
          <w:bCs/>
          <w:i/>
          <w:sz w:val="24"/>
          <w:szCs w:val="24"/>
        </w:rPr>
        <w:t>in limine</w:t>
      </w:r>
      <w:r>
        <w:rPr>
          <w:rFonts w:ascii="Times New Roman" w:hAnsi="Times New Roman" w:cs="Times New Roman"/>
          <w:bCs/>
          <w:sz w:val="24"/>
          <w:szCs w:val="24"/>
        </w:rPr>
        <w:t xml:space="preserve"> and like the others before it, this point also fails and is accordingly dismissed.</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turn now to the merits</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an application for spoliation the applicant must show that he/she was in peaceful and undisturbed possession of the property and that the respondent deprived him/her forcibly of such possession.  (</w:t>
      </w:r>
      <w:r w:rsidRPr="00033340">
        <w:rPr>
          <w:rFonts w:ascii="Times New Roman" w:hAnsi="Times New Roman" w:cs="Times New Roman"/>
          <w:bCs/>
          <w:i/>
          <w:sz w:val="24"/>
          <w:szCs w:val="24"/>
        </w:rPr>
        <w:t>Banga and Another</w:t>
      </w:r>
      <w:r>
        <w:rPr>
          <w:rFonts w:ascii="Times New Roman" w:hAnsi="Times New Roman" w:cs="Times New Roman"/>
          <w:bCs/>
          <w:sz w:val="24"/>
          <w:szCs w:val="24"/>
        </w:rPr>
        <w:t xml:space="preserve"> v </w:t>
      </w:r>
      <w:r w:rsidRPr="00033340">
        <w:rPr>
          <w:rFonts w:ascii="Times New Roman" w:hAnsi="Times New Roman" w:cs="Times New Roman"/>
          <w:bCs/>
          <w:i/>
          <w:sz w:val="24"/>
          <w:szCs w:val="24"/>
        </w:rPr>
        <w:t>Zawe and Others</w:t>
      </w:r>
      <w:r w:rsidR="009669A4">
        <w:rPr>
          <w:rFonts w:ascii="Times New Roman" w:hAnsi="Times New Roman" w:cs="Times New Roman"/>
          <w:bCs/>
          <w:sz w:val="24"/>
          <w:szCs w:val="24"/>
        </w:rPr>
        <w:t xml:space="preserve"> SC 74-12,</w:t>
      </w:r>
      <w:r w:rsidR="009669A4" w:rsidRPr="009669A4">
        <w:rPr>
          <w:rFonts w:ascii="Times New Roman" w:hAnsi="Times New Roman" w:cs="Times New Roman"/>
          <w:bCs/>
          <w:i/>
          <w:sz w:val="24"/>
          <w:szCs w:val="24"/>
        </w:rPr>
        <w:t xml:space="preserve"> Hwatirinda v Tavaruva</w:t>
      </w:r>
      <w:r w:rsidR="009669A4">
        <w:rPr>
          <w:rFonts w:ascii="Times New Roman" w:hAnsi="Times New Roman" w:cs="Times New Roman"/>
          <w:bCs/>
          <w:sz w:val="24"/>
          <w:szCs w:val="24"/>
        </w:rPr>
        <w:t xml:space="preserve"> HMA27/2021)</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chronicled the events which culminated in the 1</w:t>
      </w:r>
      <w:r w:rsidRPr="00E7678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breaking the lock to the gate and settling on the piece of land which is part of Lot 1 of Lot 4AB Nuanetsi Ranch A held under CRT 4515/2000.</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reading of the eve</w:t>
      </w:r>
      <w:r w:rsidR="00B1591C">
        <w:rPr>
          <w:rFonts w:ascii="Times New Roman" w:hAnsi="Times New Roman" w:cs="Times New Roman"/>
          <w:bCs/>
          <w:sz w:val="24"/>
          <w:szCs w:val="24"/>
        </w:rPr>
        <w:t>nts which led to the applicant</w:t>
      </w:r>
      <w:r>
        <w:rPr>
          <w:rFonts w:ascii="Times New Roman" w:hAnsi="Times New Roman" w:cs="Times New Roman"/>
          <w:bCs/>
          <w:sz w:val="24"/>
          <w:szCs w:val="24"/>
        </w:rPr>
        <w:t xml:space="preserve"> seeking a declaratur as to the ownership of the farm (HC 208/18) is indicative of a tussle between the applicant and the 1</w:t>
      </w:r>
      <w:r w:rsidRPr="00E7678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who was seeking to access the farm by virtue of an offer letter issued to him dated </w:t>
      </w:r>
      <w:r>
        <w:rPr>
          <w:rFonts w:ascii="Times New Roman" w:hAnsi="Times New Roman" w:cs="Times New Roman"/>
          <w:bCs/>
          <w:sz w:val="24"/>
          <w:szCs w:val="24"/>
        </w:rPr>
        <w:lastRenderedPageBreak/>
        <w:t>17</w:t>
      </w:r>
      <w:r w:rsidRPr="00E7678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April 2019.  The litigation already alluded to speaks to the applicant’s resistance to the attempts that the 1</w:t>
      </w:r>
      <w:r w:rsidRPr="00E7678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was making to gain access to the farm.</w:t>
      </w:r>
      <w:r w:rsidR="00B1591C">
        <w:rPr>
          <w:rFonts w:ascii="Times New Roman" w:hAnsi="Times New Roman" w:cs="Times New Roman"/>
          <w:bCs/>
          <w:sz w:val="24"/>
          <w:szCs w:val="24"/>
        </w:rPr>
        <w:t xml:space="preserve"> Anne Bradfield was cited in these cases in her personal capacity, for reasons that are not very clear, but it is apparent she was one of the directors of the applicant, just as the deponent to the founding affidavit </w:t>
      </w:r>
      <w:r w:rsidR="00B1591C" w:rsidRPr="00B1591C">
        <w:rPr>
          <w:rFonts w:ascii="Times New Roman" w:hAnsi="Times New Roman" w:cs="Times New Roman"/>
          <w:bCs/>
          <w:i/>
          <w:sz w:val="24"/>
          <w:szCs w:val="24"/>
        </w:rPr>
        <w:t>in casu.</w:t>
      </w:r>
    </w:p>
    <w:p w:rsidR="00E76783" w:rsidRDefault="00E7678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Joram Muvazhi, a supervisor employed at this farm deposed to an affidavit wherein he stated that the 1</w:t>
      </w:r>
      <w:r w:rsidRPr="00E7678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occupation of the farm was through force </w:t>
      </w:r>
      <w:r w:rsidR="00DB2916">
        <w:rPr>
          <w:rFonts w:ascii="Times New Roman" w:hAnsi="Times New Roman" w:cs="Times New Roman"/>
          <w:bCs/>
          <w:sz w:val="24"/>
          <w:szCs w:val="24"/>
        </w:rPr>
        <w:t>and so was the occupation of the farm house.</w:t>
      </w:r>
    </w:p>
    <w:p w:rsidR="00DB2916" w:rsidRDefault="00DB291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need not detain myself by going through the assertions and counter-assertions regarding how the 1</w:t>
      </w:r>
      <w:r w:rsidRPr="00DB291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occupied</w:t>
      </w:r>
      <w:r w:rsidR="00B1591C">
        <w:rPr>
          <w:rFonts w:ascii="Times New Roman" w:hAnsi="Times New Roman" w:cs="Times New Roman"/>
          <w:bCs/>
          <w:sz w:val="24"/>
          <w:szCs w:val="24"/>
        </w:rPr>
        <w:t xml:space="preserve"> the portion of land described i</w:t>
      </w:r>
      <w:r>
        <w:rPr>
          <w:rFonts w:ascii="Times New Roman" w:hAnsi="Times New Roman" w:cs="Times New Roman"/>
          <w:bCs/>
          <w:sz w:val="24"/>
          <w:szCs w:val="24"/>
        </w:rPr>
        <w:t xml:space="preserve">n the offer letter </w:t>
      </w:r>
      <w:r w:rsidR="00B1591C">
        <w:rPr>
          <w:rFonts w:ascii="Times New Roman" w:hAnsi="Times New Roman" w:cs="Times New Roman"/>
          <w:bCs/>
          <w:sz w:val="24"/>
          <w:szCs w:val="24"/>
        </w:rPr>
        <w:t>referred</w:t>
      </w:r>
      <w:r>
        <w:rPr>
          <w:rFonts w:ascii="Times New Roman" w:hAnsi="Times New Roman" w:cs="Times New Roman"/>
          <w:bCs/>
          <w:sz w:val="24"/>
          <w:szCs w:val="24"/>
        </w:rPr>
        <w:t xml:space="preserve"> to earlier.</w:t>
      </w:r>
    </w:p>
    <w:p w:rsidR="00DB2916" w:rsidRDefault="00DB291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following excerpt from the 1</w:t>
      </w:r>
      <w:r w:rsidRPr="00DB291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opposing affidavit clearly sets out how he came to occupy the farm or land in question:-</w:t>
      </w:r>
    </w:p>
    <w:p w:rsidR="00DB2916" w:rsidRDefault="00DB2916" w:rsidP="00033340">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“As I have stated in the preceding paragraphs applicant fails to appreciate the issues surrounding land distribution as well as land acquisition.  Applicant needs to appreciate that part of what used to be its land has been given to me and has a legal effect and force by virtue of the offer letter granted to me by the 3</w:t>
      </w:r>
      <w:r w:rsidRPr="00DB2916">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w:t>
      </w:r>
      <w:r w:rsidR="00033340">
        <w:rPr>
          <w:rFonts w:ascii="Times New Roman" w:hAnsi="Times New Roman" w:cs="Times New Roman"/>
          <w:bCs/>
          <w:sz w:val="24"/>
          <w:szCs w:val="24"/>
        </w:rPr>
        <w:t>”</w:t>
      </w:r>
    </w:p>
    <w:p w:rsidR="00DB2916" w:rsidRDefault="00DB291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thrust of the 1</w:t>
      </w:r>
      <w:r w:rsidRPr="00DB291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argument is that the applicant lost the right to be on the farm upon its acquisition.  He earned the right to occupy part of what was applicant’s farm by virtue of an offer letter.  He goes on to say he followed due processes and it is the applicant whose conduct is unwarranted and is trying to evade the dictates of the law.</w:t>
      </w:r>
    </w:p>
    <w:p w:rsidR="00DB2916" w:rsidRDefault="00DB291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unwarranted conduct of the applicant is its refusal to vacate the farm in compliance with the acquisition </w:t>
      </w:r>
      <w:r w:rsidR="00B1591C">
        <w:rPr>
          <w:rFonts w:ascii="Times New Roman" w:hAnsi="Times New Roman" w:cs="Times New Roman"/>
          <w:bCs/>
          <w:sz w:val="24"/>
          <w:szCs w:val="24"/>
        </w:rPr>
        <w:t>order. The issue however is how the 1st respondent managed to settle on this farm despite the resistance by the applicant?</w:t>
      </w:r>
    </w:p>
    <w:p w:rsidR="00DB2916" w:rsidRDefault="00DB291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FE26B9">
        <w:rPr>
          <w:rFonts w:ascii="Times New Roman" w:hAnsi="Times New Roman" w:cs="Times New Roman"/>
          <w:bCs/>
          <w:i/>
          <w:sz w:val="24"/>
          <w:szCs w:val="24"/>
        </w:rPr>
        <w:t>Forestry Estate (Pvt) Ltd</w:t>
      </w:r>
      <w:r>
        <w:rPr>
          <w:rFonts w:ascii="Times New Roman" w:hAnsi="Times New Roman" w:cs="Times New Roman"/>
          <w:bCs/>
          <w:sz w:val="24"/>
          <w:szCs w:val="24"/>
        </w:rPr>
        <w:t xml:space="preserve"> v </w:t>
      </w:r>
      <w:r w:rsidRPr="00FE26B9">
        <w:rPr>
          <w:rFonts w:ascii="Times New Roman" w:hAnsi="Times New Roman" w:cs="Times New Roman"/>
          <w:bCs/>
          <w:i/>
          <w:sz w:val="24"/>
          <w:szCs w:val="24"/>
        </w:rPr>
        <w:t>MCR Venganai and Minister of Lands in the Office of</w:t>
      </w:r>
      <w:r>
        <w:rPr>
          <w:rFonts w:ascii="Times New Roman" w:hAnsi="Times New Roman" w:cs="Times New Roman"/>
          <w:bCs/>
          <w:sz w:val="24"/>
          <w:szCs w:val="24"/>
        </w:rPr>
        <w:t xml:space="preserve"> the </w:t>
      </w:r>
      <w:r w:rsidRPr="00FE26B9">
        <w:rPr>
          <w:rFonts w:ascii="Times New Roman" w:hAnsi="Times New Roman" w:cs="Times New Roman"/>
          <w:bCs/>
          <w:i/>
          <w:sz w:val="24"/>
          <w:szCs w:val="24"/>
        </w:rPr>
        <w:t>President and Cabinet</w:t>
      </w:r>
      <w:r>
        <w:rPr>
          <w:rFonts w:ascii="Times New Roman" w:hAnsi="Times New Roman" w:cs="Times New Roman"/>
          <w:bCs/>
          <w:sz w:val="24"/>
          <w:szCs w:val="24"/>
        </w:rPr>
        <w:t xml:space="preserve"> HH 19-10, P</w:t>
      </w:r>
      <w:r w:rsidRPr="00FE26B9">
        <w:rPr>
          <w:rFonts w:ascii="Times New Roman" w:hAnsi="Times New Roman" w:cs="Times New Roman"/>
          <w:bCs/>
          <w:sz w:val="20"/>
          <w:szCs w:val="20"/>
        </w:rPr>
        <w:t>ATEL J</w:t>
      </w:r>
      <w:r>
        <w:rPr>
          <w:rFonts w:ascii="Times New Roman" w:hAnsi="Times New Roman" w:cs="Times New Roman"/>
          <w:bCs/>
          <w:sz w:val="24"/>
          <w:szCs w:val="24"/>
        </w:rPr>
        <w:t xml:space="preserve"> (as he then was) had this to say:-</w:t>
      </w:r>
    </w:p>
    <w:p w:rsidR="00DB2916" w:rsidRDefault="00DB2916" w:rsidP="00FE26B9">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“An offer letter does not entitle the holder to occupy the land allotted to him before the current occupier has been duly evicted by due process of the law.  Consequently, the offeree cannot resort to self-help in order to dispossess or eject the occupier no matter how intransigent the latter may be in his refusal to vacate the property.  The off</w:t>
      </w:r>
      <w:r w:rsidR="00FA2A5C">
        <w:rPr>
          <w:rFonts w:ascii="Times New Roman" w:hAnsi="Times New Roman" w:cs="Times New Roman"/>
          <w:bCs/>
          <w:sz w:val="24"/>
          <w:szCs w:val="24"/>
        </w:rPr>
        <w:t>e</w:t>
      </w:r>
      <w:r>
        <w:rPr>
          <w:rFonts w:ascii="Times New Roman" w:hAnsi="Times New Roman" w:cs="Times New Roman"/>
          <w:bCs/>
          <w:sz w:val="24"/>
          <w:szCs w:val="24"/>
        </w:rPr>
        <w:t>ree must wait until the state has taken steps to evict the occupier thro</w:t>
      </w:r>
      <w:r w:rsidR="00FE26B9">
        <w:rPr>
          <w:rFonts w:ascii="Times New Roman" w:hAnsi="Times New Roman" w:cs="Times New Roman"/>
          <w:bCs/>
          <w:sz w:val="24"/>
          <w:szCs w:val="24"/>
        </w:rPr>
        <w:t>ugh a court order granted by a c</w:t>
      </w:r>
      <w:r>
        <w:rPr>
          <w:rFonts w:ascii="Times New Roman" w:hAnsi="Times New Roman" w:cs="Times New Roman"/>
          <w:bCs/>
          <w:sz w:val="24"/>
          <w:szCs w:val="24"/>
        </w:rPr>
        <w:t>ourt of competent jurisdiction under the Gazetted</w:t>
      </w:r>
      <w:r w:rsidR="00FA2A5C">
        <w:rPr>
          <w:rFonts w:ascii="Times New Roman" w:hAnsi="Times New Roman" w:cs="Times New Roman"/>
          <w:bCs/>
          <w:sz w:val="24"/>
          <w:szCs w:val="24"/>
        </w:rPr>
        <w:t xml:space="preserve"> Land (Consequential Provisions) Act, (Chapter 20:28) or otherwise.”</w:t>
      </w:r>
    </w:p>
    <w:p w:rsidR="00FA2A5C" w:rsidRDefault="00FA2A5C"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1</w:t>
      </w:r>
      <w:r w:rsidR="00FE26B9" w:rsidRPr="00FE26B9">
        <w:rPr>
          <w:rFonts w:ascii="Times New Roman" w:hAnsi="Times New Roman" w:cs="Times New Roman"/>
          <w:bCs/>
          <w:sz w:val="24"/>
          <w:szCs w:val="24"/>
          <w:vertAlign w:val="superscript"/>
        </w:rPr>
        <w:t>s</w:t>
      </w:r>
      <w:r w:rsidRPr="00FE26B9">
        <w:rPr>
          <w:rFonts w:ascii="Times New Roman" w:hAnsi="Times New Roman" w:cs="Times New Roman"/>
          <w:bCs/>
          <w:sz w:val="24"/>
          <w:szCs w:val="24"/>
          <w:vertAlign w:val="superscript"/>
        </w:rPr>
        <w:t>t</w:t>
      </w:r>
      <w:r>
        <w:rPr>
          <w:rFonts w:ascii="Times New Roman" w:hAnsi="Times New Roman" w:cs="Times New Roman"/>
          <w:bCs/>
          <w:sz w:val="24"/>
          <w:szCs w:val="24"/>
        </w:rPr>
        <w:t xml:space="preserve"> respondent’s forays into this farm which were being resisted until </w:t>
      </w:r>
      <w:r w:rsidR="00CA5578">
        <w:rPr>
          <w:rFonts w:ascii="Times New Roman" w:hAnsi="Times New Roman" w:cs="Times New Roman"/>
          <w:bCs/>
          <w:sz w:val="24"/>
          <w:szCs w:val="24"/>
        </w:rPr>
        <w:t>he broke the lock and settled on</w:t>
      </w:r>
      <w:r>
        <w:rPr>
          <w:rFonts w:ascii="Times New Roman" w:hAnsi="Times New Roman" w:cs="Times New Roman"/>
          <w:bCs/>
          <w:sz w:val="24"/>
          <w:szCs w:val="24"/>
        </w:rPr>
        <w:t xml:space="preserve"> the portion of the land which was subdivided from the whole cannot be sanitised by reference to a valid offer letter.</w:t>
      </w:r>
    </w:p>
    <w:p w:rsidR="006964B6" w:rsidRDefault="006964B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got the distinct impression that the 1</w:t>
      </w:r>
      <w:r w:rsidRPr="006964B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believed that the offer letter allowed him to force his way onto this farm.  Nothing could be further from the correct legal position.</w:t>
      </w:r>
    </w:p>
    <w:p w:rsidR="006964B6" w:rsidRDefault="006964B6"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does not make much sense to argue that </w:t>
      </w:r>
      <w:r w:rsidR="00746BE2">
        <w:rPr>
          <w:rFonts w:ascii="Times New Roman" w:hAnsi="Times New Roman" w:cs="Times New Roman"/>
          <w:bCs/>
          <w:sz w:val="24"/>
          <w:szCs w:val="24"/>
        </w:rPr>
        <w:t>the 1</w:t>
      </w:r>
      <w:r w:rsidR="00746BE2" w:rsidRPr="00746BE2">
        <w:rPr>
          <w:rFonts w:ascii="Times New Roman" w:hAnsi="Times New Roman" w:cs="Times New Roman"/>
          <w:bCs/>
          <w:sz w:val="24"/>
          <w:szCs w:val="24"/>
          <w:vertAlign w:val="superscript"/>
        </w:rPr>
        <w:t>st</w:t>
      </w:r>
      <w:r w:rsidR="00746BE2">
        <w:rPr>
          <w:rFonts w:ascii="Times New Roman" w:hAnsi="Times New Roman" w:cs="Times New Roman"/>
          <w:bCs/>
          <w:sz w:val="24"/>
          <w:szCs w:val="24"/>
        </w:rPr>
        <w:t xml:space="preserve"> respondent was allowed onto the farm and did not force his way when the litigation already alluded to clearly sho</w:t>
      </w:r>
      <w:r w:rsidR="005B6DD2">
        <w:rPr>
          <w:rFonts w:ascii="Times New Roman" w:hAnsi="Times New Roman" w:cs="Times New Roman"/>
          <w:bCs/>
          <w:sz w:val="24"/>
          <w:szCs w:val="24"/>
        </w:rPr>
        <w:t>w</w:t>
      </w:r>
      <w:r w:rsidR="00746BE2">
        <w:rPr>
          <w:rFonts w:ascii="Times New Roman" w:hAnsi="Times New Roman" w:cs="Times New Roman"/>
          <w:bCs/>
          <w:sz w:val="24"/>
          <w:szCs w:val="24"/>
        </w:rPr>
        <w:t xml:space="preserve"> the contrary.</w:t>
      </w:r>
    </w:p>
    <w:p w:rsidR="005B6DD2" w:rsidRDefault="00746BE2" w:rsidP="005B6DD2">
      <w:pPr>
        <w:spacing w:line="360" w:lineRule="auto"/>
        <w:ind w:firstLine="720"/>
        <w:jc w:val="both"/>
        <w:rPr>
          <w:rFonts w:ascii="Times New Roman" w:hAnsi="Times New Roman" w:cs="Times New Roman"/>
          <w:iCs/>
          <w:sz w:val="24"/>
          <w:szCs w:val="24"/>
        </w:rPr>
      </w:pPr>
      <w:r>
        <w:rPr>
          <w:rFonts w:ascii="Times New Roman" w:hAnsi="Times New Roman" w:cs="Times New Roman"/>
          <w:bCs/>
          <w:sz w:val="24"/>
          <w:szCs w:val="24"/>
        </w:rPr>
        <w:t>The 1</w:t>
      </w:r>
      <w:r w:rsidRPr="00746BE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cannot say he is on his allocated portion whilst the applicant is on its “other subdivision.”  These subdivisions came about after acquisition but to all intents and purposes the farm in its totality is what the applicant seeks to be restored to because the 1</w:t>
      </w:r>
      <w:r w:rsidRPr="00746BE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despoiled it.</w:t>
      </w:r>
      <w:r w:rsidR="005B6DD2">
        <w:rPr>
          <w:rFonts w:ascii="Times New Roman" w:hAnsi="Times New Roman" w:cs="Times New Roman"/>
          <w:bCs/>
          <w:sz w:val="24"/>
          <w:szCs w:val="24"/>
        </w:rPr>
        <w:t xml:space="preserve"> The reference to Lot 1 of Lot 4AB Nuanetsi Ranch clearly refers to the applicant’s farm not to subdivisions which occurred after acquisition. The remarks in </w:t>
      </w:r>
      <w:r w:rsidR="005B6DD2" w:rsidRPr="00A448E4">
        <w:rPr>
          <w:rFonts w:ascii="Times New Roman" w:hAnsi="Times New Roman" w:cs="Times New Roman"/>
          <w:i/>
          <w:sz w:val="24"/>
          <w:szCs w:val="24"/>
        </w:rPr>
        <w:t xml:space="preserve"> Mutsahuni and Anor v Minister of Lands, Agriculture, Fisheries, Water and Rural Resettlement</w:t>
      </w:r>
      <w:r w:rsidR="005B6DD2">
        <w:rPr>
          <w:rFonts w:ascii="Times New Roman" w:hAnsi="Times New Roman" w:cs="Times New Roman"/>
          <w:i/>
          <w:sz w:val="24"/>
          <w:szCs w:val="24"/>
        </w:rPr>
        <w:t xml:space="preserve"> HH407/21</w:t>
      </w:r>
      <w:r w:rsidR="00011663">
        <w:rPr>
          <w:rFonts w:ascii="Times New Roman" w:hAnsi="Times New Roman" w:cs="Times New Roman"/>
          <w:i/>
          <w:sz w:val="24"/>
          <w:szCs w:val="24"/>
        </w:rPr>
        <w:t xml:space="preserve"> where</w:t>
      </w:r>
      <w:r w:rsidR="005B6DD2">
        <w:rPr>
          <w:rFonts w:ascii="Times New Roman" w:hAnsi="Times New Roman" w:cs="Times New Roman"/>
          <w:i/>
          <w:sz w:val="24"/>
          <w:szCs w:val="24"/>
        </w:rPr>
        <w:t xml:space="preserve"> MUZOFA J</w:t>
      </w:r>
      <w:r w:rsidR="005B6DD2" w:rsidRPr="00011663">
        <w:rPr>
          <w:rFonts w:ascii="Times New Roman" w:hAnsi="Times New Roman" w:cs="Times New Roman"/>
          <w:sz w:val="24"/>
          <w:szCs w:val="24"/>
        </w:rPr>
        <w:t xml:space="preserve"> had this to say</w:t>
      </w:r>
      <w:r w:rsidR="00011663" w:rsidRPr="00011663">
        <w:rPr>
          <w:rFonts w:ascii="Times New Roman" w:hAnsi="Times New Roman" w:cs="Times New Roman"/>
          <w:sz w:val="24"/>
          <w:szCs w:val="24"/>
        </w:rPr>
        <w:t xml:space="preserve"> apply with equal force</w:t>
      </w:r>
      <w:r w:rsidR="005B6DD2">
        <w:rPr>
          <w:rFonts w:ascii="Times New Roman" w:hAnsi="Times New Roman" w:cs="Times New Roman"/>
          <w:i/>
          <w:sz w:val="24"/>
          <w:szCs w:val="24"/>
        </w:rPr>
        <w:t>: “ In Superintendent Remembrancer Legal Affairs v Aril Kumar AIR 1980 SC 52,</w:t>
      </w:r>
      <w:r w:rsidR="005B6DD2" w:rsidRPr="008D4292">
        <w:rPr>
          <w:rFonts w:ascii="Times New Roman" w:hAnsi="Times New Roman" w:cs="Times New Roman"/>
          <w:sz w:val="24"/>
          <w:szCs w:val="24"/>
        </w:rPr>
        <w:t xml:space="preserve"> the court noted that a one size</w:t>
      </w:r>
      <w:r w:rsidR="005B6DD2">
        <w:rPr>
          <w:rFonts w:ascii="Times New Roman" w:hAnsi="Times New Roman" w:cs="Times New Roman"/>
          <w:sz w:val="24"/>
          <w:szCs w:val="24"/>
        </w:rPr>
        <w:t xml:space="preserve"> fits all definition of possession is difficult but it is agreed that possession has two essential elements, actual power over the object possessed, i.e. </w:t>
      </w:r>
      <w:r w:rsidR="005B6DD2" w:rsidRPr="008D4292">
        <w:rPr>
          <w:rFonts w:ascii="Times New Roman" w:hAnsi="Times New Roman" w:cs="Times New Roman"/>
          <w:i/>
          <w:sz w:val="24"/>
          <w:szCs w:val="24"/>
        </w:rPr>
        <w:t>corpus possessionis</w:t>
      </w:r>
      <w:r w:rsidR="005B6DD2">
        <w:rPr>
          <w:rFonts w:ascii="Times New Roman" w:hAnsi="Times New Roman" w:cs="Times New Roman"/>
          <w:sz w:val="24"/>
          <w:szCs w:val="24"/>
        </w:rPr>
        <w:t xml:space="preserve"> and intention of the possessor to exclude any interference from others, i.e. </w:t>
      </w:r>
      <w:r w:rsidR="005B6DD2" w:rsidRPr="008D4292">
        <w:rPr>
          <w:rFonts w:ascii="Times New Roman" w:hAnsi="Times New Roman" w:cs="Times New Roman"/>
          <w:i/>
          <w:iCs/>
          <w:sz w:val="24"/>
          <w:szCs w:val="24"/>
        </w:rPr>
        <w:t>animus possidendi.</w:t>
      </w:r>
      <w:r w:rsidR="005B6DD2" w:rsidRPr="00E67868">
        <w:rPr>
          <w:rFonts w:ascii="Times New Roman" w:hAnsi="Times New Roman" w:cs="Times New Roman"/>
          <w:iCs/>
          <w:sz w:val="24"/>
          <w:szCs w:val="24"/>
        </w:rPr>
        <w:t xml:space="preserve"> Possession</w:t>
      </w:r>
      <w:r w:rsidR="005B6DD2">
        <w:rPr>
          <w:rFonts w:ascii="Times New Roman" w:hAnsi="Times New Roman" w:cs="Times New Roman"/>
          <w:iCs/>
          <w:sz w:val="24"/>
          <w:szCs w:val="24"/>
        </w:rPr>
        <w:t xml:space="preserve"> is factual as well as legal concept”</w:t>
      </w:r>
    </w:p>
    <w:p w:rsidR="005B6DD2" w:rsidRDefault="005B6DD2" w:rsidP="005B6DD2">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learned judge went on to say:</w:t>
      </w:r>
    </w:p>
    <w:p w:rsidR="005B6DD2" w:rsidRDefault="005B6DD2" w:rsidP="005B6DD2">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fact that the main house, the chicken run and the land on that part of the farm lay fallow does not mean there was no possession……Even if it can be said the applicants are now unlawfully occupying the land they must be protected from unlawful conduct. At this stage the court does not have to inquire into ownership, it is about possession only. See </w:t>
      </w:r>
      <w:r w:rsidRPr="004F069D">
        <w:rPr>
          <w:rFonts w:ascii="Times New Roman" w:hAnsi="Times New Roman" w:cs="Times New Roman"/>
          <w:i/>
          <w:iCs/>
          <w:sz w:val="24"/>
          <w:szCs w:val="24"/>
        </w:rPr>
        <w:t>Etheredge v Minister of State for National Security Responsible for Lands, Land Reform and Resettlement and Anor</w:t>
      </w:r>
      <w:r>
        <w:rPr>
          <w:rFonts w:ascii="Times New Roman" w:hAnsi="Times New Roman" w:cs="Times New Roman"/>
          <w:iCs/>
          <w:sz w:val="24"/>
          <w:szCs w:val="24"/>
        </w:rPr>
        <w:t xml:space="preserve"> HH16/09”</w:t>
      </w:r>
    </w:p>
    <w:p w:rsidR="00011663" w:rsidRDefault="00011663" w:rsidP="005B6DD2">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applicant’s possession was of the whole farm and not the subdivision the 1</w:t>
      </w:r>
      <w:r w:rsidRPr="00011663">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respondent avers the applicant still occupies.</w:t>
      </w:r>
      <w:r w:rsidR="00737086">
        <w:rPr>
          <w:rFonts w:ascii="Times New Roman" w:hAnsi="Times New Roman" w:cs="Times New Roman"/>
          <w:iCs/>
          <w:sz w:val="24"/>
          <w:szCs w:val="24"/>
        </w:rPr>
        <w:t xml:space="preserve"> In spoliation proceedings it therefore does not make much sense to isolate a part of the whole since the description of the farm is determined by the applicant’s cause which informed the legal basis for a spoliatory relief.</w:t>
      </w:r>
    </w:p>
    <w:p w:rsidR="00746BE2" w:rsidRDefault="005B6DD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rsidR="00746BE2" w:rsidRDefault="00746BE2"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Reference was made to a notice which was received by the supervisor, J</w:t>
      </w:r>
      <w:r w:rsidR="00D26F35">
        <w:rPr>
          <w:rFonts w:ascii="Times New Roman" w:hAnsi="Times New Roman" w:cs="Times New Roman"/>
          <w:bCs/>
          <w:sz w:val="24"/>
          <w:szCs w:val="24"/>
        </w:rPr>
        <w:t>oram Muvazhi asking the applicant to wind up its activities.  It is important to note that attached to such notice was a document which stated;</w:t>
      </w:r>
    </w:p>
    <w:p w:rsidR="00D26F35" w:rsidRDefault="00D26F35" w:rsidP="00F95EE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 have read and understood the contents of this letter and will fully comply with the same and undertake to vacate the farm on the given date failure of which the Acquiring Authority will invoke provisions of section 3 of the Gazetted Land (Consequential Provisions) Act, Chapter 20:28 in respect of my eviction.”</w:t>
      </w:r>
    </w:p>
    <w:p w:rsidR="0057009F" w:rsidRDefault="00F02129"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notice referred to the farm and not a subdivision of it and t</w:t>
      </w:r>
      <w:r w:rsidR="0057009F">
        <w:rPr>
          <w:rFonts w:ascii="Times New Roman" w:hAnsi="Times New Roman" w:cs="Times New Roman"/>
          <w:bCs/>
          <w:sz w:val="24"/>
          <w:szCs w:val="24"/>
        </w:rPr>
        <w:t>he applican</w:t>
      </w:r>
      <w:r>
        <w:rPr>
          <w:rFonts w:ascii="Times New Roman" w:hAnsi="Times New Roman" w:cs="Times New Roman"/>
          <w:bCs/>
          <w:sz w:val="24"/>
          <w:szCs w:val="24"/>
        </w:rPr>
        <w:t>t did not voluntarily vacate but</w:t>
      </w:r>
      <w:r w:rsidR="0057009F">
        <w:rPr>
          <w:rFonts w:ascii="Times New Roman" w:hAnsi="Times New Roman" w:cs="Times New Roman"/>
          <w:bCs/>
          <w:sz w:val="24"/>
          <w:szCs w:val="24"/>
        </w:rPr>
        <w:t xml:space="preserve"> sought to challenge the acquisition.  I am not concerned with such challenge here but with the fact that the Acquiring Authority did not invoke the provisions of section 3 in seeking the eviction of the applicant.  Section 3 (5) of the Act allows for the prosecution of an intransigent former land owner and the court is vested with power to grant an eviction order following the conviction of the former land owner.  Failing the utilisation of section 3, the offer letter holder can institute eviction proceedings and obtain an eviction ord</w:t>
      </w:r>
      <w:r w:rsidR="00F95EE3">
        <w:rPr>
          <w:rFonts w:ascii="Times New Roman" w:hAnsi="Times New Roman" w:cs="Times New Roman"/>
          <w:bCs/>
          <w:sz w:val="24"/>
          <w:szCs w:val="24"/>
        </w:rPr>
        <w:t>er.  These are the two processes</w:t>
      </w:r>
      <w:r w:rsidR="0057009F">
        <w:rPr>
          <w:rFonts w:ascii="Times New Roman" w:hAnsi="Times New Roman" w:cs="Times New Roman"/>
          <w:bCs/>
          <w:sz w:val="24"/>
          <w:szCs w:val="24"/>
        </w:rPr>
        <w:t xml:space="preserve"> which</w:t>
      </w:r>
      <w:r w:rsidR="00DF6E7C">
        <w:rPr>
          <w:rFonts w:ascii="Times New Roman" w:hAnsi="Times New Roman" w:cs="Times New Roman"/>
          <w:bCs/>
          <w:sz w:val="24"/>
          <w:szCs w:val="24"/>
        </w:rPr>
        <w:t xml:space="preserve"> can be resorted to and on</w:t>
      </w:r>
      <w:r w:rsidR="0057009F">
        <w:rPr>
          <w:rFonts w:ascii="Times New Roman" w:hAnsi="Times New Roman" w:cs="Times New Roman"/>
          <w:bCs/>
          <w:sz w:val="24"/>
          <w:szCs w:val="24"/>
        </w:rPr>
        <w:t xml:space="preserve">ly </w:t>
      </w:r>
      <w:r w:rsidR="000148F0">
        <w:rPr>
          <w:rFonts w:ascii="Times New Roman" w:hAnsi="Times New Roman" w:cs="Times New Roman"/>
          <w:bCs/>
          <w:sz w:val="24"/>
          <w:szCs w:val="24"/>
        </w:rPr>
        <w:t xml:space="preserve">when this is done can one </w:t>
      </w:r>
      <w:r w:rsidR="009A6A4B">
        <w:rPr>
          <w:rFonts w:ascii="Times New Roman" w:hAnsi="Times New Roman" w:cs="Times New Roman"/>
          <w:bCs/>
          <w:sz w:val="24"/>
          <w:szCs w:val="24"/>
        </w:rPr>
        <w:t>say “due processes” were followed.</w:t>
      </w:r>
    </w:p>
    <w:p w:rsidR="00EB6C28" w:rsidRDefault="00EB6C28"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due pr</w:t>
      </w:r>
      <w:r w:rsidR="00C464EE">
        <w:rPr>
          <w:rFonts w:ascii="Times New Roman" w:hAnsi="Times New Roman" w:cs="Times New Roman"/>
          <w:bCs/>
          <w:sz w:val="24"/>
          <w:szCs w:val="24"/>
        </w:rPr>
        <w:t xml:space="preserve">ocess is not in the </w:t>
      </w:r>
      <w:r w:rsidR="0066544A">
        <w:rPr>
          <w:rFonts w:ascii="Times New Roman" w:hAnsi="Times New Roman" w:cs="Times New Roman"/>
          <w:bCs/>
          <w:sz w:val="24"/>
          <w:szCs w:val="24"/>
        </w:rPr>
        <w:t>acquisition and the possession of an offer letter but it is in not resorting to self-help in order to assert the right obtained from the offer letter.</w:t>
      </w:r>
      <w:r w:rsidR="003E117B">
        <w:rPr>
          <w:rFonts w:ascii="Times New Roman" w:hAnsi="Times New Roman" w:cs="Times New Roman"/>
          <w:bCs/>
          <w:sz w:val="24"/>
          <w:szCs w:val="24"/>
        </w:rPr>
        <w:t xml:space="preserve"> Due process entails following legal procedures in evicting the intransigent land owner before an offer letter holder moves onto the farm.</w:t>
      </w:r>
    </w:p>
    <w:p w:rsidR="0066544A" w:rsidRDefault="0066544A"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F95EE3">
        <w:rPr>
          <w:rFonts w:ascii="Times New Roman" w:hAnsi="Times New Roman" w:cs="Times New Roman"/>
          <w:bCs/>
          <w:i/>
          <w:sz w:val="24"/>
          <w:szCs w:val="24"/>
        </w:rPr>
        <w:t>Commercial Farmers Union and Others</w:t>
      </w:r>
      <w:r>
        <w:rPr>
          <w:rFonts w:ascii="Times New Roman" w:hAnsi="Times New Roman" w:cs="Times New Roman"/>
          <w:bCs/>
          <w:sz w:val="24"/>
          <w:szCs w:val="24"/>
        </w:rPr>
        <w:t xml:space="preserve"> v </w:t>
      </w:r>
      <w:r w:rsidRPr="00F95EE3">
        <w:rPr>
          <w:rFonts w:ascii="Times New Roman" w:hAnsi="Times New Roman" w:cs="Times New Roman"/>
          <w:bCs/>
          <w:i/>
          <w:sz w:val="24"/>
          <w:szCs w:val="24"/>
        </w:rPr>
        <w:t>Minister of Lands and Rur</w:t>
      </w:r>
      <w:r w:rsidR="0082475F" w:rsidRPr="00F95EE3">
        <w:rPr>
          <w:rFonts w:ascii="Times New Roman" w:hAnsi="Times New Roman" w:cs="Times New Roman"/>
          <w:bCs/>
          <w:i/>
          <w:sz w:val="24"/>
          <w:szCs w:val="24"/>
        </w:rPr>
        <w:t>al Resettlement</w:t>
      </w:r>
      <w:r w:rsidR="0082475F">
        <w:rPr>
          <w:rFonts w:ascii="Times New Roman" w:hAnsi="Times New Roman" w:cs="Times New Roman"/>
          <w:bCs/>
          <w:sz w:val="24"/>
          <w:szCs w:val="24"/>
        </w:rPr>
        <w:t xml:space="preserve"> </w:t>
      </w:r>
      <w:r w:rsidR="0082475F" w:rsidRPr="00F95EE3">
        <w:rPr>
          <w:rFonts w:ascii="Times New Roman" w:hAnsi="Times New Roman" w:cs="Times New Roman"/>
          <w:bCs/>
          <w:i/>
          <w:sz w:val="24"/>
          <w:szCs w:val="24"/>
        </w:rPr>
        <w:t>and Others</w:t>
      </w:r>
      <w:r w:rsidR="0082475F">
        <w:rPr>
          <w:rFonts w:ascii="Times New Roman" w:hAnsi="Times New Roman" w:cs="Times New Roman"/>
          <w:bCs/>
          <w:sz w:val="24"/>
          <w:szCs w:val="24"/>
        </w:rPr>
        <w:t xml:space="preserve"> 2010 (2) ZLR 576 (S) the court held that both former land owner and the holder of an offer letter who resorts to self-help </w:t>
      </w:r>
      <w:r w:rsidR="004F06BB">
        <w:rPr>
          <w:rFonts w:ascii="Times New Roman" w:hAnsi="Times New Roman" w:cs="Times New Roman"/>
          <w:bCs/>
          <w:sz w:val="24"/>
          <w:szCs w:val="24"/>
        </w:rPr>
        <w:t>will be acting outside the law.  The judgment is not authority for the proposition that a former land owner</w:t>
      </w:r>
      <w:r w:rsidR="00C65B61">
        <w:rPr>
          <w:rFonts w:ascii="Times New Roman" w:hAnsi="Times New Roman" w:cs="Times New Roman"/>
          <w:bCs/>
          <w:sz w:val="24"/>
          <w:szCs w:val="24"/>
        </w:rPr>
        <w:t xml:space="preserve"> who</w:t>
      </w:r>
      <w:r w:rsidR="004F06BB">
        <w:rPr>
          <w:rFonts w:ascii="Times New Roman" w:hAnsi="Times New Roman" w:cs="Times New Roman"/>
          <w:bCs/>
          <w:sz w:val="24"/>
          <w:szCs w:val="24"/>
        </w:rPr>
        <w:t xml:space="preserve"> has been despoiled cannot approach the court for spoliatory relief.  On the contrary the decision supports the proposition that whe</w:t>
      </w:r>
      <w:r w:rsidR="00C65B61">
        <w:rPr>
          <w:rFonts w:ascii="Times New Roman" w:hAnsi="Times New Roman" w:cs="Times New Roman"/>
          <w:bCs/>
          <w:sz w:val="24"/>
          <w:szCs w:val="24"/>
        </w:rPr>
        <w:t>re spoliatory relief has been ob</w:t>
      </w:r>
      <w:r w:rsidR="004F06BB">
        <w:rPr>
          <w:rFonts w:ascii="Times New Roman" w:hAnsi="Times New Roman" w:cs="Times New Roman"/>
          <w:bCs/>
          <w:sz w:val="24"/>
          <w:szCs w:val="24"/>
        </w:rPr>
        <w:t>tained, a former land owner cannot brandish that order in order to resist prosecution and subsequent eviction under section 3 of the Gazetted Land (Consequential Provisions) Act.</w:t>
      </w:r>
    </w:p>
    <w:p w:rsidR="004F06BB" w:rsidRDefault="00F95EE3"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F95EE3">
        <w:rPr>
          <w:rFonts w:ascii="Times New Roman" w:hAnsi="Times New Roman" w:cs="Times New Roman"/>
          <w:bCs/>
          <w:i/>
          <w:sz w:val="24"/>
          <w:szCs w:val="24"/>
        </w:rPr>
        <w:t>Mswelangubo</w:t>
      </w:r>
      <w:r w:rsidR="004F06BB" w:rsidRPr="00F95EE3">
        <w:rPr>
          <w:rFonts w:ascii="Times New Roman" w:hAnsi="Times New Roman" w:cs="Times New Roman"/>
          <w:bCs/>
          <w:i/>
          <w:sz w:val="24"/>
          <w:szCs w:val="24"/>
        </w:rPr>
        <w:t xml:space="preserve"> Farm (Private) Limited and 2 Others</w:t>
      </w:r>
      <w:r w:rsidR="004F06BB">
        <w:rPr>
          <w:rFonts w:ascii="Times New Roman" w:hAnsi="Times New Roman" w:cs="Times New Roman"/>
          <w:bCs/>
          <w:sz w:val="24"/>
          <w:szCs w:val="24"/>
        </w:rPr>
        <w:t xml:space="preserve"> v </w:t>
      </w:r>
      <w:r w:rsidR="004F06BB" w:rsidRPr="00F95EE3">
        <w:rPr>
          <w:rFonts w:ascii="Times New Roman" w:hAnsi="Times New Roman" w:cs="Times New Roman"/>
          <w:bCs/>
          <w:i/>
          <w:sz w:val="24"/>
          <w:szCs w:val="24"/>
        </w:rPr>
        <w:t>Kershelmar Farms (Private</w:t>
      </w:r>
      <w:r w:rsidR="004F06BB">
        <w:rPr>
          <w:rFonts w:ascii="Times New Roman" w:hAnsi="Times New Roman" w:cs="Times New Roman"/>
          <w:bCs/>
          <w:sz w:val="24"/>
          <w:szCs w:val="24"/>
        </w:rPr>
        <w:t xml:space="preserve">) </w:t>
      </w:r>
      <w:r w:rsidR="004F06BB" w:rsidRPr="00F95EE3">
        <w:rPr>
          <w:rFonts w:ascii="Times New Roman" w:hAnsi="Times New Roman" w:cs="Times New Roman"/>
          <w:bCs/>
          <w:i/>
          <w:sz w:val="24"/>
          <w:szCs w:val="24"/>
        </w:rPr>
        <w:t>Limited and 3 Others</w:t>
      </w:r>
      <w:r w:rsidR="004F06BB">
        <w:rPr>
          <w:rFonts w:ascii="Times New Roman" w:hAnsi="Times New Roman" w:cs="Times New Roman"/>
          <w:bCs/>
          <w:sz w:val="24"/>
          <w:szCs w:val="24"/>
        </w:rPr>
        <w:t xml:space="preserve"> SC 80-22, the Supreme Court reiterated this position.  The court had this to say:-</w:t>
      </w:r>
    </w:p>
    <w:p w:rsidR="004F06BB" w:rsidRDefault="004F06BB" w:rsidP="00F95EE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“In spoliation matters it is apparent the deciding factor is that deprivation should be effected lawfully.  Our law deprecates self-help.  Even the</w:t>
      </w:r>
      <w:r w:rsidRPr="00D03312">
        <w:rPr>
          <w:rFonts w:ascii="Times New Roman" w:hAnsi="Times New Roman" w:cs="Times New Roman"/>
          <w:bCs/>
          <w:i/>
          <w:sz w:val="24"/>
          <w:szCs w:val="24"/>
        </w:rPr>
        <w:t xml:space="preserve"> Commercial Farmers Union</w:t>
      </w:r>
      <w:r>
        <w:rPr>
          <w:rFonts w:ascii="Times New Roman" w:hAnsi="Times New Roman" w:cs="Times New Roman"/>
          <w:bCs/>
          <w:sz w:val="24"/>
          <w:szCs w:val="24"/>
        </w:rPr>
        <w:t xml:space="preserve"> case supra makes it clear that anarchy and chaos brought about by self-help is not acceptable.  The individual with an offer letter has the </w:t>
      </w:r>
      <w:r w:rsidRPr="00F95EE3">
        <w:rPr>
          <w:rFonts w:ascii="Times New Roman" w:hAnsi="Times New Roman" w:cs="Times New Roman"/>
          <w:bCs/>
          <w:i/>
          <w:sz w:val="24"/>
          <w:szCs w:val="24"/>
        </w:rPr>
        <w:t>locus standi in judicio</w:t>
      </w:r>
      <w:r>
        <w:rPr>
          <w:rFonts w:ascii="Times New Roman" w:hAnsi="Times New Roman" w:cs="Times New Roman"/>
          <w:bCs/>
          <w:sz w:val="24"/>
          <w:szCs w:val="24"/>
        </w:rPr>
        <w:t xml:space="preserve"> to seek the eviction of a former owner </w:t>
      </w:r>
      <w:r w:rsidR="00F95EE3">
        <w:rPr>
          <w:rFonts w:ascii="Times New Roman" w:hAnsi="Times New Roman" w:cs="Times New Roman"/>
          <w:bCs/>
          <w:sz w:val="24"/>
          <w:szCs w:val="24"/>
        </w:rPr>
        <w:t>after</w:t>
      </w:r>
      <w:r w:rsidR="007C383A">
        <w:rPr>
          <w:rFonts w:ascii="Times New Roman" w:hAnsi="Times New Roman" w:cs="Times New Roman"/>
          <w:bCs/>
          <w:sz w:val="24"/>
          <w:szCs w:val="24"/>
        </w:rPr>
        <w:t xml:space="preserve"> acquisition of land by the state.  This by no means suggest</w:t>
      </w:r>
      <w:r w:rsidR="00D03312">
        <w:rPr>
          <w:rFonts w:ascii="Times New Roman" w:hAnsi="Times New Roman" w:cs="Times New Roman"/>
          <w:bCs/>
          <w:sz w:val="24"/>
          <w:szCs w:val="24"/>
        </w:rPr>
        <w:t>s</w:t>
      </w:r>
      <w:r w:rsidR="007C383A">
        <w:rPr>
          <w:rFonts w:ascii="Times New Roman" w:hAnsi="Times New Roman" w:cs="Times New Roman"/>
          <w:bCs/>
          <w:sz w:val="24"/>
          <w:szCs w:val="24"/>
        </w:rPr>
        <w:t xml:space="preserve"> authorisation of invasion in a lawless manner.  In spoliation matters, the issue of ownership does not arise. The one seeking spoliation only has to show that they were in peaceful and undisturbed possession and were wrongfully and forcibly dispossessed.”</w:t>
      </w:r>
    </w:p>
    <w:p w:rsidR="007C383A" w:rsidRDefault="007C383A"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Granted the applicant </w:t>
      </w:r>
      <w:r w:rsidRPr="00F95EE3">
        <w:rPr>
          <w:rFonts w:ascii="Times New Roman" w:hAnsi="Times New Roman" w:cs="Times New Roman"/>
          <w:bCs/>
          <w:i/>
          <w:sz w:val="24"/>
          <w:szCs w:val="24"/>
        </w:rPr>
        <w:t>in casu</w:t>
      </w:r>
      <w:r>
        <w:rPr>
          <w:rFonts w:ascii="Times New Roman" w:hAnsi="Times New Roman" w:cs="Times New Roman"/>
          <w:bCs/>
          <w:sz w:val="24"/>
          <w:szCs w:val="24"/>
        </w:rPr>
        <w:t>, through probably lack of proper legal counsel, brought applications which sought to address ownership and only filed an urgent chamber application under HC 490/21 much later, resulting in that application being adjudged as not urgent.  Be that as it may that did not change the fact that the 1</w:t>
      </w:r>
      <w:r w:rsidRPr="007C383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resorted to self-help. </w:t>
      </w:r>
    </w:p>
    <w:p w:rsidR="007C383A" w:rsidRDefault="007C383A"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my considered view that allowing the 1</w:t>
      </w:r>
      <w:r w:rsidRPr="007C383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to stay put is tantamount to sanitising a wrongful act and thereby setting a bad precedent.</w:t>
      </w:r>
    </w:p>
    <w:p w:rsidR="007C383A" w:rsidRDefault="007C383A"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F73BB">
        <w:rPr>
          <w:rFonts w:ascii="Times New Roman" w:hAnsi="Times New Roman" w:cs="Times New Roman"/>
          <w:bCs/>
          <w:sz w:val="24"/>
          <w:szCs w:val="24"/>
        </w:rPr>
        <w:t xml:space="preserve">The essence of the </w:t>
      </w:r>
      <w:r w:rsidR="006F73BB" w:rsidRPr="00911E2F">
        <w:rPr>
          <w:rFonts w:ascii="Times New Roman" w:hAnsi="Times New Roman" w:cs="Times New Roman"/>
          <w:bCs/>
          <w:i/>
          <w:sz w:val="24"/>
          <w:szCs w:val="24"/>
        </w:rPr>
        <w:t>mandament van spolie</w:t>
      </w:r>
      <w:r w:rsidR="006F73BB">
        <w:rPr>
          <w:rFonts w:ascii="Times New Roman" w:hAnsi="Times New Roman" w:cs="Times New Roman"/>
          <w:bCs/>
          <w:sz w:val="24"/>
          <w:szCs w:val="24"/>
        </w:rPr>
        <w:t xml:space="preserve"> is the restoration before all else of unlawfully deprived possession to the possessor.  It finds expression in the </w:t>
      </w:r>
      <w:r w:rsidR="006F73BB" w:rsidRPr="002C42FF">
        <w:rPr>
          <w:rFonts w:ascii="Times New Roman" w:hAnsi="Times New Roman" w:cs="Times New Roman"/>
          <w:bCs/>
          <w:i/>
          <w:sz w:val="24"/>
          <w:szCs w:val="24"/>
        </w:rPr>
        <w:t>maxim spoliatus</w:t>
      </w:r>
      <w:r w:rsidR="006F73BB">
        <w:rPr>
          <w:rFonts w:ascii="Times New Roman" w:hAnsi="Times New Roman" w:cs="Times New Roman"/>
          <w:bCs/>
          <w:sz w:val="24"/>
          <w:szCs w:val="24"/>
        </w:rPr>
        <w:t xml:space="preserve"> </w:t>
      </w:r>
      <w:r w:rsidR="006F73BB" w:rsidRPr="002C42FF">
        <w:rPr>
          <w:rFonts w:ascii="Times New Roman" w:hAnsi="Times New Roman" w:cs="Times New Roman"/>
          <w:bCs/>
          <w:i/>
          <w:sz w:val="24"/>
          <w:szCs w:val="24"/>
        </w:rPr>
        <w:t>ante omnia restituendus est</w:t>
      </w:r>
      <w:r w:rsidR="006F73BB">
        <w:rPr>
          <w:rFonts w:ascii="Times New Roman" w:hAnsi="Times New Roman" w:cs="Times New Roman"/>
          <w:bCs/>
          <w:sz w:val="24"/>
          <w:szCs w:val="24"/>
        </w:rPr>
        <w:t xml:space="preserve"> (the despoiled person must be restored to the possession before all else.)  The spoliation order is meant to prevent the taking of possession otherwise than in accordance with the law.  (</w:t>
      </w:r>
      <w:r w:rsidR="006F73BB" w:rsidRPr="002C42FF">
        <w:rPr>
          <w:rFonts w:ascii="Times New Roman" w:hAnsi="Times New Roman" w:cs="Times New Roman"/>
          <w:bCs/>
          <w:i/>
          <w:sz w:val="24"/>
          <w:szCs w:val="24"/>
        </w:rPr>
        <w:t>Ngukumba</w:t>
      </w:r>
      <w:r w:rsidR="006F73BB">
        <w:rPr>
          <w:rFonts w:ascii="Times New Roman" w:hAnsi="Times New Roman" w:cs="Times New Roman"/>
          <w:bCs/>
          <w:sz w:val="24"/>
          <w:szCs w:val="24"/>
        </w:rPr>
        <w:t xml:space="preserve"> v </w:t>
      </w:r>
      <w:r w:rsidR="006F73BB" w:rsidRPr="002C42FF">
        <w:rPr>
          <w:rFonts w:ascii="Times New Roman" w:hAnsi="Times New Roman" w:cs="Times New Roman"/>
          <w:bCs/>
          <w:i/>
          <w:sz w:val="24"/>
          <w:szCs w:val="24"/>
        </w:rPr>
        <w:t>Minister of Safety and Security and Others</w:t>
      </w:r>
      <w:r w:rsidR="006F73BB">
        <w:rPr>
          <w:rFonts w:ascii="Times New Roman" w:hAnsi="Times New Roman" w:cs="Times New Roman"/>
          <w:bCs/>
          <w:sz w:val="24"/>
          <w:szCs w:val="24"/>
        </w:rPr>
        <w:t xml:space="preserve"> 2014 (7) BCLR </w:t>
      </w:r>
      <w:r w:rsidR="000E0A9A">
        <w:rPr>
          <w:rFonts w:ascii="Times New Roman" w:hAnsi="Times New Roman" w:cs="Times New Roman"/>
          <w:bCs/>
          <w:sz w:val="24"/>
          <w:szCs w:val="24"/>
        </w:rPr>
        <w:t xml:space="preserve">788 (CC). </w:t>
      </w:r>
    </w:p>
    <w:p w:rsidR="006F73BB" w:rsidRDefault="006F73BB"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argument that the applicant could not claim to be in peaceful possession because the land had been acquired falls foul of case law.  So too is the argument that when 1</w:t>
      </w:r>
      <w:r w:rsidRPr="006F73B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entered the farm lawful deprivation had already taken place.</w:t>
      </w:r>
    </w:p>
    <w:p w:rsidR="006F73BB" w:rsidRDefault="006F73BB"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that was the correct legal position section 3 (3) of the Gazetted Land (Consequential Provisions) Act would have sufficed without section 3 (5) which provides that:-</w:t>
      </w:r>
    </w:p>
    <w:p w:rsidR="006F73BB" w:rsidRDefault="006F73BB" w:rsidP="00CF64A5">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“A court which has convicted a person of an offence in terms of subsection (3) or (4) shall issue an order to evict the person convicted from the land to which the offence relates.”</w:t>
      </w:r>
    </w:p>
    <w:p w:rsidR="00CE1164" w:rsidRDefault="00CE116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Such conviction on its own does not entitle any one to force the former owners out or to forcibly move onto the land.  A court order has to be obtained, without that, such action is what the law on spoliation frowns upon.</w:t>
      </w:r>
    </w:p>
    <w:p w:rsidR="00CE1164" w:rsidRDefault="00CE116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CE1164">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forced his way onto the land and did not follow due process.  He resorted to self-help and entered the farm against the applicant’s consent.  His actions amount </w:t>
      </w:r>
      <w:r>
        <w:rPr>
          <w:rFonts w:ascii="Times New Roman" w:hAnsi="Times New Roman" w:cs="Times New Roman"/>
          <w:bCs/>
          <w:sz w:val="24"/>
          <w:szCs w:val="24"/>
        </w:rPr>
        <w:lastRenderedPageBreak/>
        <w:t>to a failure to observe the dictates of the law and to allow such conduct undermines public order.</w:t>
      </w:r>
      <w:r w:rsidR="00FF7904">
        <w:rPr>
          <w:rFonts w:ascii="Times New Roman" w:hAnsi="Times New Roman" w:cs="Times New Roman"/>
          <w:bCs/>
          <w:sz w:val="24"/>
          <w:szCs w:val="24"/>
        </w:rPr>
        <w:t xml:space="preserve"> It matters not that the applicant was not able to obtain relief on an urgent basis for the reasons already canvassed elsewhere in this judgment and the failure to obtain urgent relief does not bar the applicant who has discharged the onus of proving the requisites for a spoliation order from obtaining such relief</w:t>
      </w:r>
      <w:r w:rsidR="00952E38">
        <w:rPr>
          <w:rFonts w:ascii="Times New Roman" w:hAnsi="Times New Roman" w:cs="Times New Roman"/>
          <w:bCs/>
          <w:sz w:val="24"/>
          <w:szCs w:val="24"/>
        </w:rPr>
        <w:t>. (K</w:t>
      </w:r>
      <w:r w:rsidR="00FF7904">
        <w:rPr>
          <w:rFonts w:ascii="Times New Roman" w:hAnsi="Times New Roman" w:cs="Times New Roman"/>
          <w:bCs/>
          <w:sz w:val="24"/>
          <w:szCs w:val="24"/>
        </w:rPr>
        <w:t xml:space="preserve"> v </w:t>
      </w:r>
      <w:r w:rsidR="00952E38">
        <w:rPr>
          <w:rFonts w:ascii="Times New Roman" w:hAnsi="Times New Roman" w:cs="Times New Roman"/>
          <w:bCs/>
          <w:sz w:val="24"/>
          <w:szCs w:val="24"/>
        </w:rPr>
        <w:t>K (4711</w:t>
      </w:r>
      <w:r w:rsidR="00FF7904">
        <w:rPr>
          <w:rFonts w:ascii="Times New Roman" w:hAnsi="Times New Roman" w:cs="Times New Roman"/>
          <w:bCs/>
          <w:sz w:val="24"/>
          <w:szCs w:val="24"/>
        </w:rPr>
        <w:t>/2020</w:t>
      </w:r>
      <w:r w:rsidR="00952E38">
        <w:rPr>
          <w:rFonts w:ascii="Times New Roman" w:hAnsi="Times New Roman" w:cs="Times New Roman"/>
          <w:bCs/>
          <w:sz w:val="24"/>
          <w:szCs w:val="24"/>
        </w:rPr>
        <w:t>) [</w:t>
      </w:r>
      <w:r w:rsidR="00FF7904">
        <w:rPr>
          <w:rFonts w:ascii="Times New Roman" w:hAnsi="Times New Roman" w:cs="Times New Roman"/>
          <w:bCs/>
          <w:sz w:val="24"/>
          <w:szCs w:val="24"/>
        </w:rPr>
        <w:t>2021</w:t>
      </w:r>
      <w:bookmarkStart w:id="0" w:name="_GoBack"/>
      <w:bookmarkEnd w:id="0"/>
      <w:r w:rsidR="00952E38">
        <w:rPr>
          <w:rFonts w:ascii="Times New Roman" w:hAnsi="Times New Roman" w:cs="Times New Roman"/>
          <w:bCs/>
          <w:sz w:val="24"/>
          <w:szCs w:val="24"/>
        </w:rPr>
        <w:t>] ZAFSHC13</w:t>
      </w:r>
      <w:r w:rsidR="00FF7904">
        <w:rPr>
          <w:rFonts w:ascii="Times New Roman" w:hAnsi="Times New Roman" w:cs="Times New Roman"/>
          <w:bCs/>
          <w:sz w:val="24"/>
          <w:szCs w:val="24"/>
        </w:rPr>
        <w:t>)</w:t>
      </w:r>
    </w:p>
    <w:p w:rsidR="00CE1164" w:rsidRDefault="00CE116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has therefore made a case for the relief it seeks.  </w:t>
      </w:r>
      <w:r w:rsidRPr="00CF64A5">
        <w:rPr>
          <w:rFonts w:ascii="Times New Roman" w:hAnsi="Times New Roman" w:cs="Times New Roman"/>
          <w:bCs/>
          <w:i/>
          <w:sz w:val="24"/>
          <w:szCs w:val="24"/>
        </w:rPr>
        <w:t>Mr Tshuma</w:t>
      </w:r>
      <w:r>
        <w:rPr>
          <w:rFonts w:ascii="Times New Roman" w:hAnsi="Times New Roman" w:cs="Times New Roman"/>
          <w:bCs/>
          <w:sz w:val="24"/>
          <w:szCs w:val="24"/>
        </w:rPr>
        <w:t xml:space="preserve"> conceded and rightly so that paragraph 4 of the draft order is not competent.</w:t>
      </w:r>
      <w:r w:rsidR="004341D3">
        <w:rPr>
          <w:rFonts w:ascii="Times New Roman" w:hAnsi="Times New Roman" w:cs="Times New Roman"/>
          <w:bCs/>
          <w:sz w:val="24"/>
          <w:szCs w:val="24"/>
        </w:rPr>
        <w:t xml:space="preserve"> The 1</w:t>
      </w:r>
      <w:r w:rsidR="004341D3" w:rsidRPr="004341D3">
        <w:rPr>
          <w:rFonts w:ascii="Times New Roman" w:hAnsi="Times New Roman" w:cs="Times New Roman"/>
          <w:bCs/>
          <w:sz w:val="24"/>
          <w:szCs w:val="24"/>
          <w:vertAlign w:val="superscript"/>
        </w:rPr>
        <w:t>st</w:t>
      </w:r>
      <w:r w:rsidR="004341D3">
        <w:rPr>
          <w:rFonts w:ascii="Times New Roman" w:hAnsi="Times New Roman" w:cs="Times New Roman"/>
          <w:bCs/>
          <w:sz w:val="24"/>
          <w:szCs w:val="24"/>
        </w:rPr>
        <w:t xml:space="preserve"> respondent is not the responsible authority who allocates land and even if he was, this court cannot stop that which is legal. If the farm was acquired, its allocation to holders of offer letters cannot be illegal. The Acquiring Authority has to follow due process in evicting the land owner so the offer letter holders can legally move onto the land.</w:t>
      </w:r>
    </w:p>
    <w:p w:rsidR="00CE1164" w:rsidRDefault="00CE116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regards costs I find no justification for punitive costs and will therefore not exercise my discretion as prayed for.</w:t>
      </w:r>
    </w:p>
    <w:p w:rsidR="00CE1164" w:rsidRDefault="00CE1164" w:rsidP="0029793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 make the following order</w:t>
      </w:r>
      <w:r w:rsidR="007D1B4A">
        <w:rPr>
          <w:rFonts w:ascii="Times New Roman" w:hAnsi="Times New Roman" w:cs="Times New Roman"/>
          <w:bCs/>
          <w:sz w:val="24"/>
          <w:szCs w:val="24"/>
        </w:rPr>
        <w:t>:-</w:t>
      </w:r>
    </w:p>
    <w:p w:rsidR="007D1B4A" w:rsidRDefault="007D1B4A" w:rsidP="00297933">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1</w:t>
      </w:r>
      <w:r w:rsidRPr="007D1B4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all persons claiming through and under him shall remove or cause the removal of themselves and all such persons occupying certain piece of land being Lot 1 of Lot 4AB Nuanet</w:t>
      </w:r>
      <w:r w:rsidR="0070300C">
        <w:rPr>
          <w:rFonts w:ascii="Times New Roman" w:hAnsi="Times New Roman" w:cs="Times New Roman"/>
          <w:bCs/>
          <w:sz w:val="24"/>
          <w:szCs w:val="24"/>
        </w:rPr>
        <w:t>si Ranch A District of Masvingo,</w:t>
      </w:r>
      <w:r w:rsidR="0070300C" w:rsidRPr="0070300C">
        <w:rPr>
          <w:rFonts w:ascii="Times New Roman" w:hAnsi="Times New Roman" w:cs="Times New Roman"/>
          <w:bCs/>
          <w:sz w:val="24"/>
          <w:szCs w:val="24"/>
        </w:rPr>
        <w:t xml:space="preserve"> </w:t>
      </w:r>
      <w:r w:rsidR="0070300C">
        <w:rPr>
          <w:rFonts w:ascii="Times New Roman" w:hAnsi="Times New Roman" w:cs="Times New Roman"/>
          <w:bCs/>
          <w:sz w:val="24"/>
          <w:szCs w:val="24"/>
        </w:rPr>
        <w:t>within 3 days of the service of this order.</w:t>
      </w:r>
    </w:p>
    <w:p w:rsidR="007D1B4A" w:rsidRDefault="007D1B4A" w:rsidP="00297933">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Failing such removal, the Sheriff of this Honourable Court be and is hereby authorised and directed to evict the 1</w:t>
      </w:r>
      <w:r w:rsidRPr="007D1B4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all persons claiming through and under him from Lot 1 of Lot 4AB Nuanet</w:t>
      </w:r>
      <w:r w:rsidR="0070300C">
        <w:rPr>
          <w:rFonts w:ascii="Times New Roman" w:hAnsi="Times New Roman" w:cs="Times New Roman"/>
          <w:bCs/>
          <w:sz w:val="24"/>
          <w:szCs w:val="24"/>
        </w:rPr>
        <w:t xml:space="preserve">si Ranch A District of Masvingo. </w:t>
      </w:r>
    </w:p>
    <w:p w:rsidR="007D1B4A" w:rsidRDefault="007D1B4A" w:rsidP="00297933">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2</w:t>
      </w:r>
      <w:r w:rsidRPr="007D1B4A">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be and is hereby directed to provide an escort and any other physical assistance necessary for the Sheriff, during the service and execution of the order.</w:t>
      </w:r>
    </w:p>
    <w:p w:rsidR="007D1B4A" w:rsidRDefault="007D1B4A" w:rsidP="00297933">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The 1</w:t>
      </w:r>
      <w:r w:rsidRPr="007D1B4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shall pay costs of suit at the ordinary scale.</w:t>
      </w:r>
    </w:p>
    <w:p w:rsidR="00DE6261" w:rsidRDefault="00DE6261" w:rsidP="00297933">
      <w:pPr>
        <w:spacing w:line="360" w:lineRule="auto"/>
        <w:ind w:left="1440" w:hanging="720"/>
        <w:jc w:val="both"/>
        <w:rPr>
          <w:rFonts w:ascii="Times New Roman" w:hAnsi="Times New Roman" w:cs="Times New Roman"/>
          <w:bCs/>
          <w:sz w:val="24"/>
          <w:szCs w:val="24"/>
        </w:rPr>
      </w:pPr>
    </w:p>
    <w:p w:rsidR="00DE6261" w:rsidRDefault="00DE6261" w:rsidP="00297933">
      <w:pPr>
        <w:spacing w:line="360" w:lineRule="auto"/>
        <w:ind w:left="1440" w:hanging="720"/>
        <w:jc w:val="both"/>
        <w:rPr>
          <w:rFonts w:ascii="Times New Roman" w:hAnsi="Times New Roman" w:cs="Times New Roman"/>
          <w:bCs/>
          <w:sz w:val="24"/>
          <w:szCs w:val="24"/>
        </w:rPr>
      </w:pPr>
    </w:p>
    <w:p w:rsidR="00B40251" w:rsidRDefault="00B40251" w:rsidP="000D41A5">
      <w:pPr>
        <w:pStyle w:val="NoSpacing"/>
        <w:rPr>
          <w:i/>
        </w:rPr>
      </w:pPr>
    </w:p>
    <w:p w:rsidR="00DE6261" w:rsidRDefault="00DE6261" w:rsidP="000D41A5">
      <w:pPr>
        <w:pStyle w:val="NoSpacing"/>
      </w:pPr>
      <w:r w:rsidRPr="000D41A5">
        <w:rPr>
          <w:i/>
        </w:rPr>
        <w:t xml:space="preserve">Webb, Low &amp; Barry Inc. Ben, </w:t>
      </w:r>
      <w:proofErr w:type="gramStart"/>
      <w:r w:rsidR="00A07CEA">
        <w:rPr>
          <w:i/>
        </w:rPr>
        <w:t>Baron</w:t>
      </w:r>
      <w:r w:rsidR="00225364">
        <w:rPr>
          <w:i/>
        </w:rPr>
        <w:t xml:space="preserve"> </w:t>
      </w:r>
      <w:r w:rsidR="00A07CEA" w:rsidRPr="000D41A5">
        <w:rPr>
          <w:i/>
        </w:rPr>
        <w:t>&amp;</w:t>
      </w:r>
      <w:proofErr w:type="gramEnd"/>
      <w:r w:rsidRPr="000D41A5">
        <w:rPr>
          <w:i/>
        </w:rPr>
        <w:t xml:space="preserve"> Partners</w:t>
      </w:r>
      <w:r>
        <w:t>, applicant’s legal practitioners</w:t>
      </w:r>
    </w:p>
    <w:p w:rsidR="000D41A5" w:rsidRDefault="00DE6261" w:rsidP="000D41A5">
      <w:pPr>
        <w:pStyle w:val="NoSpacing"/>
      </w:pPr>
      <w:r w:rsidRPr="000D41A5">
        <w:rPr>
          <w:i/>
        </w:rPr>
        <w:t>Mutumbwa Mugabe &amp; Partners c/o T J Mabhikwa and Partners</w:t>
      </w:r>
      <w:r>
        <w:t xml:space="preserve">, </w:t>
      </w:r>
      <w:r w:rsidR="000D41A5">
        <w:t>1</w:t>
      </w:r>
      <w:r w:rsidR="000D41A5" w:rsidRPr="000D41A5">
        <w:rPr>
          <w:vertAlign w:val="superscript"/>
        </w:rPr>
        <w:t>st</w:t>
      </w:r>
      <w:r w:rsidR="000D41A5">
        <w:t xml:space="preserve"> respondent’s legal </w:t>
      </w:r>
    </w:p>
    <w:p w:rsidR="00DE6261" w:rsidRDefault="00A07CEA" w:rsidP="000D41A5">
      <w:pPr>
        <w:pStyle w:val="NoSpacing"/>
      </w:pPr>
      <w:r>
        <w:t>practitioners</w:t>
      </w:r>
    </w:p>
    <w:p w:rsidR="000D41A5" w:rsidRDefault="000D41A5" w:rsidP="000D41A5">
      <w:pPr>
        <w:pStyle w:val="NoSpacing"/>
      </w:pPr>
      <w:r w:rsidRPr="000D41A5">
        <w:rPr>
          <w:i/>
        </w:rPr>
        <w:t>Civil Division of The Attorney General’s Office</w:t>
      </w:r>
      <w:r>
        <w:t>, 2</w:t>
      </w:r>
      <w:r w:rsidRPr="000D41A5">
        <w:rPr>
          <w:vertAlign w:val="superscript"/>
        </w:rPr>
        <w:t>nd</w:t>
      </w:r>
      <w:r>
        <w:t xml:space="preserve"> and 3</w:t>
      </w:r>
      <w:r w:rsidRPr="000D41A5">
        <w:rPr>
          <w:vertAlign w:val="superscript"/>
        </w:rPr>
        <w:t>rd</w:t>
      </w:r>
      <w:r>
        <w:t xml:space="preserve"> respondents’ legal </w:t>
      </w:r>
    </w:p>
    <w:p w:rsidR="000D41A5" w:rsidRDefault="000D41A5" w:rsidP="000D41A5">
      <w:pPr>
        <w:pStyle w:val="NoSpacing"/>
      </w:pPr>
      <w:r>
        <w:t>practitioners</w:t>
      </w:r>
    </w:p>
    <w:p w:rsidR="00CE1164" w:rsidRDefault="00CE1164" w:rsidP="000D41A5">
      <w:pPr>
        <w:pStyle w:val="NoSpacing"/>
      </w:pPr>
    </w:p>
    <w:p w:rsidR="007C383A" w:rsidRDefault="007C383A" w:rsidP="000D41A5">
      <w:pPr>
        <w:pStyle w:val="NoSpacing"/>
      </w:pPr>
    </w:p>
    <w:p w:rsidR="00746BE2" w:rsidRDefault="00746BE2" w:rsidP="000D41A5">
      <w:pPr>
        <w:pStyle w:val="NoSpacing"/>
      </w:pPr>
    </w:p>
    <w:p w:rsidR="00E76783" w:rsidRPr="00BD565A" w:rsidRDefault="00E76783" w:rsidP="000D41A5">
      <w:pPr>
        <w:pStyle w:val="NoSpacing"/>
      </w:pPr>
    </w:p>
    <w:p w:rsidR="00E054C8" w:rsidRDefault="00E054C8" w:rsidP="000D41A5">
      <w:pPr>
        <w:pStyle w:val="NoSpacing"/>
      </w:pPr>
    </w:p>
    <w:p w:rsidR="00E054C8" w:rsidRDefault="00E054C8" w:rsidP="000D41A5">
      <w:pPr>
        <w:pStyle w:val="NoSpacing"/>
      </w:pPr>
    </w:p>
    <w:sectPr w:rsidR="00E054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60" w:rsidRDefault="007E2760" w:rsidP="00297933">
      <w:pPr>
        <w:spacing w:after="0" w:line="240" w:lineRule="auto"/>
      </w:pPr>
      <w:r>
        <w:separator/>
      </w:r>
    </w:p>
  </w:endnote>
  <w:endnote w:type="continuationSeparator" w:id="0">
    <w:p w:rsidR="007E2760" w:rsidRDefault="007E2760" w:rsidP="0029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60" w:rsidRDefault="007E2760" w:rsidP="00297933">
      <w:pPr>
        <w:spacing w:after="0" w:line="240" w:lineRule="auto"/>
      </w:pPr>
      <w:r>
        <w:separator/>
      </w:r>
    </w:p>
  </w:footnote>
  <w:footnote w:type="continuationSeparator" w:id="0">
    <w:p w:rsidR="007E2760" w:rsidRDefault="007E2760" w:rsidP="00297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751587"/>
      <w:docPartObj>
        <w:docPartGallery w:val="Page Numbers (Top of Page)"/>
        <w:docPartUnique/>
      </w:docPartObj>
    </w:sdtPr>
    <w:sdtEndPr>
      <w:rPr>
        <w:rFonts w:ascii="Times New Roman" w:hAnsi="Times New Roman" w:cs="Times New Roman"/>
        <w:noProof/>
        <w:sz w:val="24"/>
        <w:szCs w:val="24"/>
      </w:rPr>
    </w:sdtEndPr>
    <w:sdtContent>
      <w:p w:rsidR="00297933" w:rsidRPr="00297933" w:rsidRDefault="00297933">
        <w:pPr>
          <w:pStyle w:val="Header"/>
          <w:jc w:val="right"/>
          <w:rPr>
            <w:rFonts w:ascii="Times New Roman" w:hAnsi="Times New Roman" w:cs="Times New Roman"/>
            <w:noProof/>
            <w:sz w:val="24"/>
            <w:szCs w:val="24"/>
          </w:rPr>
        </w:pPr>
        <w:r w:rsidRPr="00297933">
          <w:rPr>
            <w:rFonts w:ascii="Times New Roman" w:hAnsi="Times New Roman" w:cs="Times New Roman"/>
            <w:sz w:val="24"/>
            <w:szCs w:val="24"/>
          </w:rPr>
          <w:fldChar w:fldCharType="begin"/>
        </w:r>
        <w:r w:rsidRPr="00297933">
          <w:rPr>
            <w:rFonts w:ascii="Times New Roman" w:hAnsi="Times New Roman" w:cs="Times New Roman"/>
            <w:sz w:val="24"/>
            <w:szCs w:val="24"/>
          </w:rPr>
          <w:instrText xml:space="preserve"> PAGE   \* MERGEFORMAT </w:instrText>
        </w:r>
        <w:r w:rsidRPr="00297933">
          <w:rPr>
            <w:rFonts w:ascii="Times New Roman" w:hAnsi="Times New Roman" w:cs="Times New Roman"/>
            <w:sz w:val="24"/>
            <w:szCs w:val="24"/>
          </w:rPr>
          <w:fldChar w:fldCharType="separate"/>
        </w:r>
        <w:r w:rsidR="001B5D25">
          <w:rPr>
            <w:rFonts w:ascii="Times New Roman" w:hAnsi="Times New Roman" w:cs="Times New Roman"/>
            <w:noProof/>
            <w:sz w:val="24"/>
            <w:szCs w:val="24"/>
          </w:rPr>
          <w:t>13</w:t>
        </w:r>
        <w:r w:rsidRPr="00297933">
          <w:rPr>
            <w:rFonts w:ascii="Times New Roman" w:hAnsi="Times New Roman" w:cs="Times New Roman"/>
            <w:noProof/>
            <w:sz w:val="24"/>
            <w:szCs w:val="24"/>
          </w:rPr>
          <w:fldChar w:fldCharType="end"/>
        </w:r>
      </w:p>
      <w:p w:rsidR="00297933" w:rsidRPr="00297933" w:rsidRDefault="00297933">
        <w:pPr>
          <w:pStyle w:val="Header"/>
          <w:jc w:val="right"/>
          <w:rPr>
            <w:rFonts w:ascii="Times New Roman" w:hAnsi="Times New Roman" w:cs="Times New Roman"/>
            <w:noProof/>
            <w:sz w:val="24"/>
            <w:szCs w:val="24"/>
          </w:rPr>
        </w:pPr>
        <w:r w:rsidRPr="00297933">
          <w:rPr>
            <w:rFonts w:ascii="Times New Roman" w:hAnsi="Times New Roman" w:cs="Times New Roman"/>
            <w:noProof/>
            <w:sz w:val="24"/>
            <w:szCs w:val="24"/>
          </w:rPr>
          <w:t>HB</w:t>
        </w:r>
        <w:r w:rsidR="000046F0">
          <w:rPr>
            <w:rFonts w:ascii="Times New Roman" w:hAnsi="Times New Roman" w:cs="Times New Roman"/>
            <w:noProof/>
            <w:sz w:val="24"/>
            <w:szCs w:val="24"/>
          </w:rPr>
          <w:t xml:space="preserve"> 212/22</w:t>
        </w:r>
      </w:p>
      <w:p w:rsidR="00297933" w:rsidRPr="00297933" w:rsidRDefault="00297933">
        <w:pPr>
          <w:pStyle w:val="Header"/>
          <w:jc w:val="right"/>
          <w:rPr>
            <w:rFonts w:ascii="Times New Roman" w:hAnsi="Times New Roman" w:cs="Times New Roman"/>
            <w:sz w:val="24"/>
            <w:szCs w:val="24"/>
          </w:rPr>
        </w:pPr>
        <w:r w:rsidRPr="00297933">
          <w:rPr>
            <w:rFonts w:ascii="Times New Roman" w:hAnsi="Times New Roman" w:cs="Times New Roman"/>
            <w:noProof/>
            <w:sz w:val="24"/>
            <w:szCs w:val="24"/>
          </w:rPr>
          <w:t>HC 1130/21</w:t>
        </w:r>
      </w:p>
    </w:sdtContent>
  </w:sdt>
  <w:p w:rsidR="00297933" w:rsidRPr="00297933" w:rsidRDefault="0029793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B609D"/>
    <w:multiLevelType w:val="hybridMultilevel"/>
    <w:tmpl w:val="7E1ED4E4"/>
    <w:lvl w:ilvl="0" w:tplc="979EFA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0F"/>
    <w:rsid w:val="000046F0"/>
    <w:rsid w:val="00011663"/>
    <w:rsid w:val="000148F0"/>
    <w:rsid w:val="00033340"/>
    <w:rsid w:val="00051335"/>
    <w:rsid w:val="00084C87"/>
    <w:rsid w:val="000A60A1"/>
    <w:rsid w:val="000D41A5"/>
    <w:rsid w:val="000E0A9A"/>
    <w:rsid w:val="00192680"/>
    <w:rsid w:val="001B5D25"/>
    <w:rsid w:val="001E0D7B"/>
    <w:rsid w:val="00223694"/>
    <w:rsid w:val="00225364"/>
    <w:rsid w:val="00297933"/>
    <w:rsid w:val="002A34AB"/>
    <w:rsid w:val="002B7D53"/>
    <w:rsid w:val="002C42FF"/>
    <w:rsid w:val="002C435C"/>
    <w:rsid w:val="00357C02"/>
    <w:rsid w:val="00383B0F"/>
    <w:rsid w:val="003E117B"/>
    <w:rsid w:val="003E405E"/>
    <w:rsid w:val="003E551B"/>
    <w:rsid w:val="004341D3"/>
    <w:rsid w:val="00442030"/>
    <w:rsid w:val="004A432D"/>
    <w:rsid w:val="004C25DE"/>
    <w:rsid w:val="004C7B20"/>
    <w:rsid w:val="004F06BB"/>
    <w:rsid w:val="004F4D04"/>
    <w:rsid w:val="00517832"/>
    <w:rsid w:val="0057009F"/>
    <w:rsid w:val="00591FD9"/>
    <w:rsid w:val="005B6DD2"/>
    <w:rsid w:val="00633BE0"/>
    <w:rsid w:val="0066544A"/>
    <w:rsid w:val="00675B56"/>
    <w:rsid w:val="006964B6"/>
    <w:rsid w:val="006D4201"/>
    <w:rsid w:val="006F5805"/>
    <w:rsid w:val="006F73BB"/>
    <w:rsid w:val="0070300C"/>
    <w:rsid w:val="0071420D"/>
    <w:rsid w:val="00737086"/>
    <w:rsid w:val="00746BE2"/>
    <w:rsid w:val="00751FBB"/>
    <w:rsid w:val="00752099"/>
    <w:rsid w:val="007C383A"/>
    <w:rsid w:val="007D1B4A"/>
    <w:rsid w:val="007E2760"/>
    <w:rsid w:val="0082475F"/>
    <w:rsid w:val="00827F7D"/>
    <w:rsid w:val="0083708C"/>
    <w:rsid w:val="00846DA2"/>
    <w:rsid w:val="00893741"/>
    <w:rsid w:val="008B44D0"/>
    <w:rsid w:val="008B4D34"/>
    <w:rsid w:val="008B60BC"/>
    <w:rsid w:val="00911E2F"/>
    <w:rsid w:val="00922140"/>
    <w:rsid w:val="00925249"/>
    <w:rsid w:val="0094512C"/>
    <w:rsid w:val="00952E38"/>
    <w:rsid w:val="009669A4"/>
    <w:rsid w:val="009744E2"/>
    <w:rsid w:val="00995D70"/>
    <w:rsid w:val="009A497F"/>
    <w:rsid w:val="009A6A4B"/>
    <w:rsid w:val="009D30B7"/>
    <w:rsid w:val="009F5712"/>
    <w:rsid w:val="00A07CEA"/>
    <w:rsid w:val="00A316D6"/>
    <w:rsid w:val="00A41BE8"/>
    <w:rsid w:val="00A4549F"/>
    <w:rsid w:val="00A500B1"/>
    <w:rsid w:val="00A6395E"/>
    <w:rsid w:val="00A826DD"/>
    <w:rsid w:val="00A95A78"/>
    <w:rsid w:val="00B1591C"/>
    <w:rsid w:val="00B40251"/>
    <w:rsid w:val="00B6446C"/>
    <w:rsid w:val="00BA32D0"/>
    <w:rsid w:val="00BD565A"/>
    <w:rsid w:val="00BE6AFE"/>
    <w:rsid w:val="00C06FA8"/>
    <w:rsid w:val="00C07A9D"/>
    <w:rsid w:val="00C43A52"/>
    <w:rsid w:val="00C464EE"/>
    <w:rsid w:val="00C47DDE"/>
    <w:rsid w:val="00C65B61"/>
    <w:rsid w:val="00C91433"/>
    <w:rsid w:val="00C9250B"/>
    <w:rsid w:val="00CA41B2"/>
    <w:rsid w:val="00CA5578"/>
    <w:rsid w:val="00CB391C"/>
    <w:rsid w:val="00CE1164"/>
    <w:rsid w:val="00CF64A5"/>
    <w:rsid w:val="00D00679"/>
    <w:rsid w:val="00D03312"/>
    <w:rsid w:val="00D2378B"/>
    <w:rsid w:val="00D26F35"/>
    <w:rsid w:val="00D37EFC"/>
    <w:rsid w:val="00D66E6F"/>
    <w:rsid w:val="00D901D0"/>
    <w:rsid w:val="00D9055B"/>
    <w:rsid w:val="00DB2916"/>
    <w:rsid w:val="00DC2BF8"/>
    <w:rsid w:val="00DE6261"/>
    <w:rsid w:val="00DF22C6"/>
    <w:rsid w:val="00DF6E7C"/>
    <w:rsid w:val="00E054C8"/>
    <w:rsid w:val="00E1654D"/>
    <w:rsid w:val="00E50FDB"/>
    <w:rsid w:val="00E76783"/>
    <w:rsid w:val="00E937A9"/>
    <w:rsid w:val="00E943E9"/>
    <w:rsid w:val="00EB6C28"/>
    <w:rsid w:val="00EC6235"/>
    <w:rsid w:val="00F02129"/>
    <w:rsid w:val="00F050F5"/>
    <w:rsid w:val="00F4466D"/>
    <w:rsid w:val="00F53A1E"/>
    <w:rsid w:val="00F60F70"/>
    <w:rsid w:val="00F82A86"/>
    <w:rsid w:val="00F95EE3"/>
    <w:rsid w:val="00FA2A5C"/>
    <w:rsid w:val="00FE26B9"/>
    <w:rsid w:val="00FF79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FC816-8617-4647-A512-D4D4CA09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0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B0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054C8"/>
    <w:pPr>
      <w:ind w:left="720"/>
      <w:contextualSpacing/>
    </w:pPr>
  </w:style>
  <w:style w:type="paragraph" w:styleId="Header">
    <w:name w:val="header"/>
    <w:basedOn w:val="Normal"/>
    <w:link w:val="HeaderChar"/>
    <w:uiPriority w:val="99"/>
    <w:unhideWhenUsed/>
    <w:rsid w:val="0029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933"/>
  </w:style>
  <w:style w:type="paragraph" w:styleId="Footer">
    <w:name w:val="footer"/>
    <w:basedOn w:val="Normal"/>
    <w:link w:val="FooterChar"/>
    <w:uiPriority w:val="99"/>
    <w:unhideWhenUsed/>
    <w:rsid w:val="0029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13</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111</cp:revision>
  <dcterms:created xsi:type="dcterms:W3CDTF">2022-07-27T10:58:00Z</dcterms:created>
  <dcterms:modified xsi:type="dcterms:W3CDTF">2022-08-01T11:34:00Z</dcterms:modified>
</cp:coreProperties>
</file>