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FB0" w:rsidRDefault="000B7FB0" w:rsidP="005E19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BLACKGATE INVESTMENTS (PRIVATE) LIMITED</w:t>
      </w: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RAN MINES (PRIVATE) LIMITED</w:t>
      </w: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 &amp; P INDUSTRIES (PRIVATE) LIMITED</w:t>
      </w: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MINISTER OF MINES &amp; MINING DEVELOPMENT</w:t>
      </w:r>
    </w:p>
    <w:p w:rsidR="000B7FB0" w:rsidRDefault="000B7FB0" w:rsidP="000B7FB0">
      <w:pPr>
        <w:spacing w:after="0" w:line="360" w:lineRule="auto"/>
        <w:jc w:val="both"/>
        <w:rPr>
          <w:rFonts w:ascii="Times New Roman" w:hAnsi="Times New Roman" w:cs="Times New Roman"/>
          <w:sz w:val="24"/>
          <w:szCs w:val="24"/>
        </w:rPr>
      </w:pPr>
    </w:p>
    <w:p w:rsidR="000B7FB0" w:rsidRDefault="000B7FB0" w:rsidP="000B7FB0">
      <w:pPr>
        <w:spacing w:after="0" w:line="360" w:lineRule="auto"/>
        <w:jc w:val="both"/>
        <w:rPr>
          <w:rFonts w:ascii="Times New Roman" w:hAnsi="Times New Roman" w:cs="Times New Roman"/>
          <w:sz w:val="24"/>
          <w:szCs w:val="24"/>
        </w:rPr>
      </w:pP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0B7FB0" w:rsidRDefault="000B7FB0"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CHIWESHE JP</w:t>
      </w:r>
    </w:p>
    <w:p w:rsidR="000B7FB0" w:rsidRDefault="00730028" w:rsidP="000B7F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10, 15 and 22 March 2011 </w:t>
      </w:r>
      <w:r w:rsidR="007D3B76">
        <w:rPr>
          <w:rFonts w:ascii="Times New Roman" w:hAnsi="Times New Roman" w:cs="Times New Roman"/>
          <w:sz w:val="24"/>
          <w:szCs w:val="24"/>
        </w:rPr>
        <w:t>and 4 November 2011</w:t>
      </w:r>
    </w:p>
    <w:p w:rsidR="000B7FB0" w:rsidRDefault="000B7FB0" w:rsidP="000B7FB0">
      <w:pPr>
        <w:spacing w:after="0" w:line="240" w:lineRule="auto"/>
        <w:jc w:val="both"/>
        <w:rPr>
          <w:rFonts w:ascii="Times New Roman" w:hAnsi="Times New Roman" w:cs="Times New Roman"/>
          <w:sz w:val="24"/>
          <w:szCs w:val="24"/>
        </w:rPr>
      </w:pPr>
    </w:p>
    <w:p w:rsidR="000B7FB0" w:rsidRDefault="000B7FB0" w:rsidP="000B7FB0">
      <w:pPr>
        <w:spacing w:after="0" w:line="240" w:lineRule="auto"/>
        <w:jc w:val="both"/>
        <w:rPr>
          <w:rFonts w:ascii="Times New Roman" w:hAnsi="Times New Roman" w:cs="Times New Roman"/>
          <w:sz w:val="24"/>
          <w:szCs w:val="24"/>
        </w:rPr>
      </w:pPr>
    </w:p>
    <w:p w:rsidR="007B48CF" w:rsidRDefault="007B48CF" w:rsidP="000B7FB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00F34147" w:rsidRPr="00F34147">
        <w:rPr>
          <w:rFonts w:ascii="Times New Roman" w:hAnsi="Times New Roman" w:cs="Times New Roman"/>
          <w:i/>
          <w:sz w:val="24"/>
          <w:szCs w:val="24"/>
        </w:rPr>
        <w:t>T</w:t>
      </w:r>
      <w:r w:rsidR="00F34147">
        <w:rPr>
          <w:rFonts w:ascii="Times New Roman" w:hAnsi="Times New Roman" w:cs="Times New Roman"/>
          <w:i/>
          <w:sz w:val="24"/>
          <w:szCs w:val="24"/>
        </w:rPr>
        <w:t xml:space="preserve">. </w:t>
      </w:r>
      <w:proofErr w:type="spellStart"/>
      <w:r w:rsidRPr="007B48CF">
        <w:rPr>
          <w:rFonts w:ascii="Times New Roman" w:hAnsi="Times New Roman" w:cs="Times New Roman"/>
          <w:i/>
          <w:sz w:val="24"/>
          <w:szCs w:val="24"/>
        </w:rPr>
        <w:t>Mpofu</w:t>
      </w:r>
      <w:proofErr w:type="spellEnd"/>
      <w:r>
        <w:rPr>
          <w:rFonts w:ascii="Times New Roman" w:hAnsi="Times New Roman" w:cs="Times New Roman"/>
          <w:sz w:val="24"/>
          <w:szCs w:val="24"/>
        </w:rPr>
        <w:t>, for the applicant</w:t>
      </w:r>
    </w:p>
    <w:p w:rsidR="007B48CF" w:rsidRDefault="007B48CF" w:rsidP="000B7FB0">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Adv</w:t>
      </w:r>
      <w:proofErr w:type="spellEnd"/>
      <w:r>
        <w:rPr>
          <w:rFonts w:ascii="Times New Roman" w:hAnsi="Times New Roman" w:cs="Times New Roman"/>
          <w:sz w:val="24"/>
          <w:szCs w:val="24"/>
        </w:rPr>
        <w:t xml:space="preserve"> </w:t>
      </w:r>
      <w:r w:rsidR="00F34147" w:rsidRPr="00F34147">
        <w:rPr>
          <w:rFonts w:ascii="Times New Roman" w:hAnsi="Times New Roman" w:cs="Times New Roman"/>
          <w:i/>
          <w:sz w:val="24"/>
          <w:szCs w:val="24"/>
        </w:rPr>
        <w:t>E. W.W</w:t>
      </w:r>
      <w:r w:rsidR="00F34147">
        <w:rPr>
          <w:rFonts w:ascii="Times New Roman" w:hAnsi="Times New Roman" w:cs="Times New Roman"/>
          <w:sz w:val="24"/>
          <w:szCs w:val="24"/>
        </w:rPr>
        <w:t xml:space="preserve">. </w:t>
      </w:r>
      <w:r w:rsidRPr="007B48CF">
        <w:rPr>
          <w:rFonts w:ascii="Times New Roman" w:hAnsi="Times New Roman" w:cs="Times New Roman"/>
          <w:i/>
          <w:sz w:val="24"/>
          <w:szCs w:val="24"/>
        </w:rPr>
        <w:t>Morris</w:t>
      </w:r>
      <w:r>
        <w:rPr>
          <w:rFonts w:ascii="Times New Roman" w:hAnsi="Times New Roman" w:cs="Times New Roman"/>
          <w:sz w:val="24"/>
          <w:szCs w:val="24"/>
        </w:rPr>
        <w:t xml:space="preserve">, for the </w:t>
      </w:r>
      <w:r w:rsidR="008E674B">
        <w:rPr>
          <w:rFonts w:ascii="Times New Roman" w:hAnsi="Times New Roman" w:cs="Times New Roman"/>
          <w:sz w:val="24"/>
          <w:szCs w:val="24"/>
        </w:rPr>
        <w:t xml:space="preserve">first &amp; second </w:t>
      </w:r>
      <w:r>
        <w:rPr>
          <w:rFonts w:ascii="Times New Roman" w:hAnsi="Times New Roman" w:cs="Times New Roman"/>
          <w:sz w:val="24"/>
          <w:szCs w:val="24"/>
        </w:rPr>
        <w:t>respondent</w:t>
      </w:r>
      <w:r w:rsidR="008E674B">
        <w:rPr>
          <w:rFonts w:ascii="Times New Roman" w:hAnsi="Times New Roman" w:cs="Times New Roman"/>
          <w:sz w:val="24"/>
          <w:szCs w:val="24"/>
        </w:rPr>
        <w:t>s</w:t>
      </w:r>
    </w:p>
    <w:p w:rsidR="000F35C7" w:rsidRDefault="000F35C7" w:rsidP="000B7FB0">
      <w:pPr>
        <w:spacing w:after="0" w:line="240" w:lineRule="auto"/>
        <w:jc w:val="both"/>
        <w:rPr>
          <w:rFonts w:ascii="Times New Roman" w:hAnsi="Times New Roman" w:cs="Times New Roman"/>
          <w:sz w:val="24"/>
          <w:szCs w:val="24"/>
        </w:rPr>
      </w:pPr>
    </w:p>
    <w:p w:rsidR="008A0DCE" w:rsidRDefault="008A0DCE" w:rsidP="000B7FB0">
      <w:pPr>
        <w:spacing w:after="0" w:line="240" w:lineRule="auto"/>
        <w:jc w:val="both"/>
        <w:rPr>
          <w:rFonts w:ascii="Times New Roman" w:hAnsi="Times New Roman" w:cs="Times New Roman"/>
          <w:sz w:val="24"/>
          <w:szCs w:val="24"/>
        </w:rPr>
      </w:pPr>
    </w:p>
    <w:p w:rsidR="000B7FB0" w:rsidRDefault="000B7FB0"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CHIWESHE JP:  This is an application for review in terms of s 26 of the High Court Act, [</w:t>
      </w:r>
      <w:r w:rsidR="002E729E">
        <w:rPr>
          <w:rFonts w:ascii="Times New Roman" w:hAnsi="Times New Roman" w:cs="Times New Roman"/>
          <w:i/>
          <w:sz w:val="24"/>
          <w:szCs w:val="24"/>
        </w:rPr>
        <w:t>Cap</w:t>
      </w:r>
      <w:r w:rsidR="00AE7EA4">
        <w:rPr>
          <w:rFonts w:ascii="Times New Roman" w:hAnsi="Times New Roman" w:cs="Times New Roman"/>
          <w:i/>
          <w:sz w:val="24"/>
          <w:szCs w:val="24"/>
        </w:rPr>
        <w:t xml:space="preserve"> </w:t>
      </w:r>
      <w:r w:rsidR="002E729E">
        <w:rPr>
          <w:rFonts w:ascii="Times New Roman" w:hAnsi="Times New Roman" w:cs="Times New Roman"/>
          <w:i/>
          <w:sz w:val="24"/>
          <w:szCs w:val="24"/>
        </w:rPr>
        <w:t>7:06</w:t>
      </w:r>
      <w:r>
        <w:rPr>
          <w:rFonts w:ascii="Times New Roman" w:hAnsi="Times New Roman" w:cs="Times New Roman"/>
          <w:sz w:val="24"/>
          <w:szCs w:val="24"/>
        </w:rPr>
        <w:t>]</w:t>
      </w:r>
      <w:r w:rsidR="00956F61">
        <w:rPr>
          <w:rFonts w:ascii="Times New Roman" w:hAnsi="Times New Roman" w:cs="Times New Roman"/>
          <w:sz w:val="24"/>
          <w:szCs w:val="24"/>
        </w:rPr>
        <w:t>.</w:t>
      </w:r>
    </w:p>
    <w:p w:rsidR="000B7FB0" w:rsidRDefault="000B7FB0"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facts to this matter are as follows:</w:t>
      </w:r>
      <w:r w:rsidR="008254A7">
        <w:rPr>
          <w:rFonts w:ascii="Times New Roman" w:hAnsi="Times New Roman" w:cs="Times New Roman"/>
          <w:sz w:val="24"/>
          <w:szCs w:val="24"/>
        </w:rPr>
        <w:t xml:space="preserve"> </w:t>
      </w:r>
      <w:r>
        <w:rPr>
          <w:rFonts w:ascii="Times New Roman" w:hAnsi="Times New Roman" w:cs="Times New Roman"/>
          <w:sz w:val="24"/>
          <w:szCs w:val="24"/>
        </w:rPr>
        <w:t xml:space="preserve">The applicant is a mining investment </w:t>
      </w:r>
      <w:r w:rsidR="006F75CE">
        <w:rPr>
          <w:rFonts w:ascii="Times New Roman" w:hAnsi="Times New Roman" w:cs="Times New Roman"/>
          <w:sz w:val="24"/>
          <w:szCs w:val="24"/>
        </w:rPr>
        <w:t xml:space="preserve">company duly incorporated in terms of the laws of Zimbabwe.  The applicant’s directors discovered what they believed to be a disused and abandoned mine at the site of the old Ran Mine in the district of Bindura.  The site was then being worked by illegal panners.  The directors then enquired with the Ministry of Mines as to the ownership and status of the mine.  They were advised that the mine had been abandoned in 1999 and therefore the land was vacant.  The applicant then applied for and was duly issued with prospecting certificates with respect four claims situate at the old Ran Mine.  Thereafter the applicant company proceeded to peg the area as required in terms of the Mines </w:t>
      </w:r>
      <w:r w:rsidR="00BE59CA">
        <w:rPr>
          <w:rFonts w:ascii="Times New Roman" w:hAnsi="Times New Roman" w:cs="Times New Roman"/>
          <w:sz w:val="24"/>
          <w:szCs w:val="24"/>
        </w:rPr>
        <w:t>and Minerals Act [</w:t>
      </w:r>
      <w:r w:rsidR="002E729E">
        <w:rPr>
          <w:rFonts w:ascii="Times New Roman" w:hAnsi="Times New Roman" w:cs="Times New Roman"/>
          <w:i/>
          <w:sz w:val="24"/>
          <w:szCs w:val="24"/>
        </w:rPr>
        <w:t>Cap</w:t>
      </w:r>
      <w:r w:rsidR="00AE7EA4">
        <w:rPr>
          <w:rFonts w:ascii="Times New Roman" w:hAnsi="Times New Roman" w:cs="Times New Roman"/>
          <w:i/>
          <w:sz w:val="24"/>
          <w:szCs w:val="24"/>
        </w:rPr>
        <w:t xml:space="preserve"> </w:t>
      </w:r>
      <w:r w:rsidR="002E729E">
        <w:rPr>
          <w:rFonts w:ascii="Times New Roman" w:hAnsi="Times New Roman" w:cs="Times New Roman"/>
          <w:i/>
          <w:sz w:val="24"/>
          <w:szCs w:val="24"/>
        </w:rPr>
        <w:t>21:05</w:t>
      </w:r>
      <w:r w:rsidR="00BE59CA" w:rsidRPr="00E402D3">
        <w:rPr>
          <w:rFonts w:ascii="Times New Roman" w:hAnsi="Times New Roman" w:cs="Times New Roman"/>
          <w:sz w:val="24"/>
          <w:szCs w:val="24"/>
        </w:rPr>
        <w:t>]</w:t>
      </w:r>
    </w:p>
    <w:p w:rsidR="00BE59CA" w:rsidRDefault="00BE59CA"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November 2009 the first respondent lodged a complaint with the Ministry of Mines that in so pegging the applicant had encroached on its claims.  The Mining Commissioner caused an investigation of the complaint after which he, in a letter dated 15 January 2010, re</w:t>
      </w:r>
      <w:r w:rsidR="008254A7">
        <w:rPr>
          <w:rFonts w:ascii="Times New Roman" w:hAnsi="Times New Roman" w:cs="Times New Roman"/>
          <w:sz w:val="24"/>
          <w:szCs w:val="24"/>
        </w:rPr>
        <w:t>commended to the Secretary for M</w:t>
      </w:r>
      <w:r>
        <w:rPr>
          <w:rFonts w:ascii="Times New Roman" w:hAnsi="Times New Roman" w:cs="Times New Roman"/>
          <w:sz w:val="24"/>
          <w:szCs w:val="24"/>
        </w:rPr>
        <w:t>ines and Mining Development that the claims held by first and second respondents be cancelled and that the applicant be allowed to continue operations at the site.  This recommendation was based on the finding</w:t>
      </w:r>
      <w:r w:rsidR="008254A7">
        <w:rPr>
          <w:rFonts w:ascii="Times New Roman" w:hAnsi="Times New Roman" w:cs="Times New Roman"/>
          <w:sz w:val="24"/>
          <w:szCs w:val="24"/>
        </w:rPr>
        <w:t>s</w:t>
      </w:r>
      <w:r>
        <w:rPr>
          <w:rFonts w:ascii="Times New Roman" w:hAnsi="Times New Roman" w:cs="Times New Roman"/>
          <w:sz w:val="24"/>
          <w:szCs w:val="24"/>
        </w:rPr>
        <w:t xml:space="preserve"> of the Mining Commissioner which may be summarised as follows:  Ran Mine </w:t>
      </w:r>
      <w:r w:rsidR="008254A7">
        <w:rPr>
          <w:rFonts w:ascii="Times New Roman" w:hAnsi="Times New Roman" w:cs="Times New Roman"/>
          <w:sz w:val="24"/>
          <w:szCs w:val="24"/>
        </w:rPr>
        <w:t>had been inactive</w:t>
      </w:r>
      <w:r>
        <w:rPr>
          <w:rFonts w:ascii="Times New Roman" w:hAnsi="Times New Roman" w:cs="Times New Roman"/>
          <w:sz w:val="24"/>
          <w:szCs w:val="24"/>
        </w:rPr>
        <w:t xml:space="preserve"> for a period of ten years.  To all intents and purposes the owners had abandoned the mine which was now occupied by illegal gold </w:t>
      </w:r>
      <w:proofErr w:type="spellStart"/>
      <w:r>
        <w:rPr>
          <w:rFonts w:ascii="Times New Roman" w:hAnsi="Times New Roman" w:cs="Times New Roman"/>
          <w:sz w:val="24"/>
          <w:szCs w:val="24"/>
        </w:rPr>
        <w:t>panners</w:t>
      </w:r>
      <w:proofErr w:type="spellEnd"/>
      <w:r>
        <w:rPr>
          <w:rFonts w:ascii="Times New Roman" w:hAnsi="Times New Roman" w:cs="Times New Roman"/>
          <w:sz w:val="24"/>
          <w:szCs w:val="24"/>
        </w:rPr>
        <w:t xml:space="preserve">.  As a result the original claims registered by the second respondent had been forfeited by the previous Mining Commissioner, and the </w:t>
      </w:r>
      <w:r>
        <w:rPr>
          <w:rFonts w:ascii="Times New Roman" w:hAnsi="Times New Roman" w:cs="Times New Roman"/>
          <w:sz w:val="24"/>
          <w:szCs w:val="24"/>
        </w:rPr>
        <w:lastRenderedPageBreak/>
        <w:t xml:space="preserve">respondents had applied </w:t>
      </w:r>
      <w:r w:rsidR="00E36A3F">
        <w:rPr>
          <w:rFonts w:ascii="Times New Roman" w:hAnsi="Times New Roman" w:cs="Times New Roman"/>
          <w:sz w:val="24"/>
          <w:szCs w:val="24"/>
        </w:rPr>
        <w:t>for the revocation of the forfeiture.  For that reason the land in question was deemed vacant hence the issuance of the relevant certificates to a new entrant, the applicant.</w:t>
      </w:r>
    </w:p>
    <w:p w:rsidR="00E36A3F" w:rsidRDefault="00E36A3F"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Displeased with this development the first respondent appealed against the intended cancellation of its mining claims.  The appeal is contained in a letter written by the first respondent</w:t>
      </w:r>
      <w:r w:rsidR="008254A7">
        <w:rPr>
          <w:rFonts w:ascii="Times New Roman" w:hAnsi="Times New Roman" w:cs="Times New Roman"/>
          <w:sz w:val="24"/>
          <w:szCs w:val="24"/>
        </w:rPr>
        <w:t>’</w:t>
      </w:r>
      <w:r w:rsidR="00BF412E">
        <w:rPr>
          <w:rFonts w:ascii="Times New Roman" w:hAnsi="Times New Roman" w:cs="Times New Roman"/>
          <w:sz w:val="24"/>
          <w:szCs w:val="24"/>
        </w:rPr>
        <w:t xml:space="preserve">s legal practitioners addressed to the Minister of Mines and Mining Development, dated 12 February 2010.  The letter is also copied to a number of addressees.  The letter attacks the conclusion reached by the Mining Commissioner in a number of respects. It queries both the factual and the legal basis upon which the Commissioner’s recommendations are based.  In particular it is pointed out that sections 382 and 383 of the Mines and Minerals Act </w:t>
      </w:r>
      <w:r w:rsidR="00BF412E" w:rsidRPr="00E402D3">
        <w:rPr>
          <w:rFonts w:ascii="Times New Roman" w:hAnsi="Times New Roman" w:cs="Times New Roman"/>
          <w:sz w:val="24"/>
          <w:szCs w:val="24"/>
        </w:rPr>
        <w:t>[</w:t>
      </w:r>
      <w:r w:rsidR="00BF412E" w:rsidRPr="00BF412E">
        <w:rPr>
          <w:rFonts w:ascii="Times New Roman" w:hAnsi="Times New Roman" w:cs="Times New Roman"/>
          <w:i/>
          <w:sz w:val="24"/>
          <w:szCs w:val="24"/>
        </w:rPr>
        <w:t>Cap 21:05</w:t>
      </w:r>
      <w:r w:rsidR="00BF412E" w:rsidRPr="00E402D3">
        <w:rPr>
          <w:rFonts w:ascii="Times New Roman" w:hAnsi="Times New Roman" w:cs="Times New Roman"/>
          <w:sz w:val="24"/>
          <w:szCs w:val="24"/>
        </w:rPr>
        <w:t>]</w:t>
      </w:r>
      <w:r>
        <w:rPr>
          <w:rFonts w:ascii="Times New Roman" w:hAnsi="Times New Roman" w:cs="Times New Roman"/>
          <w:sz w:val="24"/>
          <w:szCs w:val="24"/>
        </w:rPr>
        <w:t xml:space="preserve"> </w:t>
      </w:r>
      <w:r w:rsidR="006E6DA1">
        <w:rPr>
          <w:rFonts w:ascii="Times New Roman" w:hAnsi="Times New Roman" w:cs="Times New Roman"/>
          <w:sz w:val="24"/>
          <w:szCs w:val="24"/>
        </w:rPr>
        <w:t xml:space="preserve">in terms of which cancellation of the claims is recommended has no provision for cancellation of claims in the event of breach.  Section 382 relates to the requirements to submit on the part of the claim holder or miner certain returns and reports of his operations to the </w:t>
      </w:r>
      <w:r w:rsidR="00A40CC4">
        <w:rPr>
          <w:rFonts w:ascii="Times New Roman" w:hAnsi="Times New Roman" w:cs="Times New Roman"/>
          <w:sz w:val="24"/>
          <w:szCs w:val="24"/>
        </w:rPr>
        <w:t xml:space="preserve">Mining </w:t>
      </w:r>
      <w:r w:rsidR="00F61F3E">
        <w:rPr>
          <w:rFonts w:ascii="Times New Roman" w:hAnsi="Times New Roman" w:cs="Times New Roman"/>
          <w:sz w:val="24"/>
          <w:szCs w:val="24"/>
        </w:rPr>
        <w:t>C</w:t>
      </w:r>
      <w:r w:rsidR="00A40CC4">
        <w:rPr>
          <w:rFonts w:ascii="Times New Roman" w:hAnsi="Times New Roman" w:cs="Times New Roman"/>
          <w:sz w:val="24"/>
          <w:szCs w:val="24"/>
        </w:rPr>
        <w:t>ommissioner.  Failure to do so only renders the claim holder or  miner, upon conviction, to “a fine not exceeding level five or to imprisonment for a period not exceeding six months or to both such fine and such imprisonment.”</w:t>
      </w:r>
    </w:p>
    <w:p w:rsidR="002306D3" w:rsidRDefault="00A40CC4"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Section 383 relates to the making of </w:t>
      </w:r>
      <w:r w:rsidR="003A45D0">
        <w:rPr>
          <w:rFonts w:ascii="Times New Roman" w:hAnsi="Times New Roman" w:cs="Times New Roman"/>
          <w:sz w:val="24"/>
          <w:szCs w:val="24"/>
        </w:rPr>
        <w:t xml:space="preserve">false declarations, returns and other certificates.  The respondents aver that no such misconduct ever took place and that even if it could be shown that such had indeed taken place, the Minister could only cancel the respondent’s claims in terms of s 400 of the Act and only after an investigation.  The Secretary for Mines and Mining Development sought the opinion of the Attorney General as </w:t>
      </w:r>
      <w:r w:rsidR="00BF68D6">
        <w:rPr>
          <w:rFonts w:ascii="Times New Roman" w:hAnsi="Times New Roman" w:cs="Times New Roman"/>
          <w:sz w:val="24"/>
          <w:szCs w:val="24"/>
        </w:rPr>
        <w:t>to the m</w:t>
      </w:r>
      <w:r w:rsidR="00FA2318">
        <w:rPr>
          <w:rFonts w:ascii="Times New Roman" w:hAnsi="Times New Roman" w:cs="Times New Roman"/>
          <w:sz w:val="24"/>
          <w:szCs w:val="24"/>
        </w:rPr>
        <w:t xml:space="preserve">erits of this appeal to the Minister by the respondents.  The Attorney General’s views were articulated in a letter addressed to the Secretary for Mines and Mining Development dated 22 April 2010.  In that letter the Attorney General, </w:t>
      </w:r>
      <w:r w:rsidR="00006D06">
        <w:rPr>
          <w:rFonts w:ascii="Times New Roman" w:hAnsi="Times New Roman" w:cs="Times New Roman"/>
          <w:sz w:val="24"/>
          <w:szCs w:val="24"/>
        </w:rPr>
        <w:t>in the concluding</w:t>
      </w:r>
      <w:r w:rsidR="002306D3">
        <w:rPr>
          <w:rFonts w:ascii="Times New Roman" w:hAnsi="Times New Roman" w:cs="Times New Roman"/>
          <w:sz w:val="24"/>
          <w:szCs w:val="24"/>
        </w:rPr>
        <w:t xml:space="preserve"> paragraph, advised as follows:</w:t>
      </w:r>
    </w:p>
    <w:p w:rsidR="002306D3" w:rsidRDefault="002306D3"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“Our view, premised on the evidence provided, is that the Mining Commissioner’s report has not provided sufficient grounds backed by statute to recommend to the Minister to cancel the certificate of registration of the mining claims of the concerned company.  We therefore advise against acting on the recommendations in their present form unless further e</w:t>
      </w:r>
      <w:r w:rsidR="00BF68D6">
        <w:rPr>
          <w:rFonts w:ascii="Times New Roman" w:hAnsi="Times New Roman" w:cs="Times New Roman"/>
          <w:sz w:val="24"/>
          <w:szCs w:val="24"/>
        </w:rPr>
        <w:t>vidence is produced showing non-</w:t>
      </w:r>
      <w:r>
        <w:rPr>
          <w:rFonts w:ascii="Times New Roman" w:hAnsi="Times New Roman" w:cs="Times New Roman"/>
          <w:sz w:val="24"/>
          <w:szCs w:val="24"/>
        </w:rPr>
        <w:t>compliance with specific legal provisions of the Act.”</w:t>
      </w:r>
    </w:p>
    <w:p w:rsidR="0062268F" w:rsidRDefault="002306D3"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Secretary of Mines</w:t>
      </w:r>
      <w:r w:rsidR="00D00BDB">
        <w:rPr>
          <w:rFonts w:ascii="Times New Roman" w:hAnsi="Times New Roman" w:cs="Times New Roman"/>
          <w:sz w:val="24"/>
          <w:szCs w:val="24"/>
        </w:rPr>
        <w:t>,</w:t>
      </w:r>
      <w:r>
        <w:rPr>
          <w:rFonts w:ascii="Times New Roman" w:hAnsi="Times New Roman" w:cs="Times New Roman"/>
          <w:sz w:val="24"/>
          <w:szCs w:val="24"/>
        </w:rPr>
        <w:t xml:space="preserve"> citing this opinion from the Attorney General</w:t>
      </w:r>
      <w:r w:rsidR="00D00BDB">
        <w:rPr>
          <w:rFonts w:ascii="Times New Roman" w:hAnsi="Times New Roman" w:cs="Times New Roman"/>
          <w:sz w:val="24"/>
          <w:szCs w:val="24"/>
        </w:rPr>
        <w:t>,</w:t>
      </w:r>
      <w:r>
        <w:rPr>
          <w:rFonts w:ascii="Times New Roman" w:hAnsi="Times New Roman" w:cs="Times New Roman"/>
          <w:sz w:val="24"/>
          <w:szCs w:val="24"/>
        </w:rPr>
        <w:t xml:space="preserve"> advised the Mining Commissioner, Harare that the Ran Mine claims were still </w:t>
      </w:r>
      <w:r w:rsidR="0062268F">
        <w:rPr>
          <w:rFonts w:ascii="Times New Roman" w:hAnsi="Times New Roman" w:cs="Times New Roman"/>
          <w:sz w:val="24"/>
          <w:szCs w:val="24"/>
        </w:rPr>
        <w:t xml:space="preserve">valid and “As for the dispute between Ran Mine (Pvt) Ltd and </w:t>
      </w:r>
      <w:proofErr w:type="spellStart"/>
      <w:r w:rsidR="0062268F">
        <w:rPr>
          <w:rFonts w:ascii="Times New Roman" w:hAnsi="Times New Roman" w:cs="Times New Roman"/>
          <w:sz w:val="24"/>
          <w:szCs w:val="24"/>
        </w:rPr>
        <w:t>Blackgate</w:t>
      </w:r>
      <w:proofErr w:type="spellEnd"/>
      <w:r w:rsidR="0062268F">
        <w:rPr>
          <w:rFonts w:ascii="Times New Roman" w:hAnsi="Times New Roman" w:cs="Times New Roman"/>
          <w:sz w:val="24"/>
          <w:szCs w:val="24"/>
        </w:rPr>
        <w:t xml:space="preserve"> Industries (Pvt) Ltd, the Attorney </w:t>
      </w:r>
      <w:r w:rsidR="0062268F">
        <w:rPr>
          <w:rFonts w:ascii="Times New Roman" w:hAnsi="Times New Roman" w:cs="Times New Roman"/>
          <w:sz w:val="24"/>
          <w:szCs w:val="24"/>
        </w:rPr>
        <w:lastRenderedPageBreak/>
        <w:t>General’s Office ruling is attached for your information.”  This letter</w:t>
      </w:r>
      <w:r w:rsidR="00006D06">
        <w:rPr>
          <w:rFonts w:ascii="Times New Roman" w:hAnsi="Times New Roman" w:cs="Times New Roman"/>
          <w:sz w:val="24"/>
          <w:szCs w:val="24"/>
        </w:rPr>
        <w:t>,</w:t>
      </w:r>
      <w:r w:rsidR="0062268F">
        <w:rPr>
          <w:rFonts w:ascii="Times New Roman" w:hAnsi="Times New Roman" w:cs="Times New Roman"/>
          <w:sz w:val="24"/>
          <w:szCs w:val="24"/>
        </w:rPr>
        <w:t xml:space="preserve"> dated 17 August 2010</w:t>
      </w:r>
      <w:r w:rsidR="00006D06">
        <w:rPr>
          <w:rFonts w:ascii="Times New Roman" w:hAnsi="Times New Roman" w:cs="Times New Roman"/>
          <w:sz w:val="24"/>
          <w:szCs w:val="24"/>
        </w:rPr>
        <w:t>,</w:t>
      </w:r>
      <w:r w:rsidR="0062268F">
        <w:rPr>
          <w:rFonts w:ascii="Times New Roman" w:hAnsi="Times New Roman" w:cs="Times New Roman"/>
          <w:sz w:val="24"/>
          <w:szCs w:val="24"/>
        </w:rPr>
        <w:t xml:space="preserve"> was copied to the applicant.</w:t>
      </w:r>
    </w:p>
    <w:p w:rsidR="0062268F" w:rsidRDefault="0062268F" w:rsidP="001506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this decision</w:t>
      </w:r>
      <w:r w:rsidR="00006D06">
        <w:rPr>
          <w:rFonts w:ascii="Times New Roman" w:hAnsi="Times New Roman" w:cs="Times New Roman"/>
          <w:sz w:val="24"/>
          <w:szCs w:val="24"/>
        </w:rPr>
        <w:t>,</w:t>
      </w:r>
      <w:r>
        <w:rPr>
          <w:rFonts w:ascii="Times New Roman" w:hAnsi="Times New Roman" w:cs="Times New Roman"/>
          <w:sz w:val="24"/>
          <w:szCs w:val="24"/>
        </w:rPr>
        <w:t xml:space="preserve"> as contained in that letter by the Secretary of Mines</w:t>
      </w:r>
      <w:r w:rsidR="00006D06">
        <w:rPr>
          <w:rFonts w:ascii="Times New Roman" w:hAnsi="Times New Roman" w:cs="Times New Roman"/>
          <w:sz w:val="24"/>
          <w:szCs w:val="24"/>
        </w:rPr>
        <w:t>,</w:t>
      </w:r>
      <w:r>
        <w:rPr>
          <w:rFonts w:ascii="Times New Roman" w:hAnsi="Times New Roman" w:cs="Times New Roman"/>
          <w:sz w:val="24"/>
          <w:szCs w:val="24"/>
        </w:rPr>
        <w:t xml:space="preserve"> that the applicant wants reviewed and set aside on the following grounds:</w:t>
      </w:r>
    </w:p>
    <w:p w:rsidR="0062268F" w:rsidRDefault="0062268F"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ruling was based on the finding of the Office of the Attorney General and not</w:t>
      </w:r>
      <w:r w:rsidR="00006D06">
        <w:rPr>
          <w:rFonts w:ascii="Times New Roman" w:hAnsi="Times New Roman" w:cs="Times New Roman"/>
          <w:sz w:val="24"/>
          <w:szCs w:val="24"/>
        </w:rPr>
        <w:t xml:space="preserve"> that of</w:t>
      </w:r>
      <w:r>
        <w:rPr>
          <w:rFonts w:ascii="Times New Roman" w:hAnsi="Times New Roman" w:cs="Times New Roman"/>
          <w:sz w:val="24"/>
          <w:szCs w:val="24"/>
        </w:rPr>
        <w:t xml:space="preserve"> the Secretary of Mines who is vested with the power and authority to make such decisions in terms of the Act.</w:t>
      </w:r>
    </w:p>
    <w:p w:rsidR="009C4794" w:rsidRDefault="0062268F"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Attorney General has no </w:t>
      </w:r>
      <w:r w:rsidR="009C4794" w:rsidRPr="009C4794">
        <w:rPr>
          <w:rFonts w:ascii="Times New Roman" w:hAnsi="Times New Roman" w:cs="Times New Roman"/>
          <w:i/>
          <w:sz w:val="24"/>
          <w:szCs w:val="24"/>
        </w:rPr>
        <w:t>l</w:t>
      </w:r>
      <w:r w:rsidRPr="009C4794">
        <w:rPr>
          <w:rFonts w:ascii="Times New Roman" w:hAnsi="Times New Roman" w:cs="Times New Roman"/>
          <w:i/>
          <w:sz w:val="24"/>
          <w:szCs w:val="24"/>
        </w:rPr>
        <w:t xml:space="preserve">ocus </w:t>
      </w:r>
      <w:proofErr w:type="spellStart"/>
      <w:r w:rsidRPr="009C4794">
        <w:rPr>
          <w:rFonts w:ascii="Times New Roman" w:hAnsi="Times New Roman" w:cs="Times New Roman"/>
          <w:i/>
          <w:sz w:val="24"/>
          <w:szCs w:val="24"/>
        </w:rPr>
        <w:t>standi</w:t>
      </w:r>
      <w:proofErr w:type="spellEnd"/>
      <w:r>
        <w:rPr>
          <w:rFonts w:ascii="Times New Roman" w:hAnsi="Times New Roman" w:cs="Times New Roman"/>
          <w:sz w:val="24"/>
          <w:szCs w:val="24"/>
        </w:rPr>
        <w:t xml:space="preserve"> and capacity to u</w:t>
      </w:r>
      <w:r w:rsidR="009C4794">
        <w:rPr>
          <w:rFonts w:ascii="Times New Roman" w:hAnsi="Times New Roman" w:cs="Times New Roman"/>
          <w:sz w:val="24"/>
          <w:szCs w:val="24"/>
        </w:rPr>
        <w:t>surp the functions of the Minister or his officials.</w:t>
      </w:r>
    </w:p>
    <w:p w:rsidR="001B223B" w:rsidRDefault="009C4794"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decision is grossly unreasonable in that no reasons were given by the Secretary of Mines</w:t>
      </w:r>
      <w:r w:rsidR="00115C48">
        <w:rPr>
          <w:rFonts w:ascii="Times New Roman" w:hAnsi="Times New Roman" w:cs="Times New Roman"/>
          <w:sz w:val="24"/>
          <w:szCs w:val="24"/>
        </w:rPr>
        <w:t xml:space="preserve"> </w:t>
      </w:r>
      <w:r w:rsidR="001B223B">
        <w:rPr>
          <w:rFonts w:ascii="Times New Roman" w:hAnsi="Times New Roman" w:cs="Times New Roman"/>
          <w:sz w:val="24"/>
          <w:szCs w:val="24"/>
        </w:rPr>
        <w:t>as to why first respondent’s claims were considered to be still valid.</w:t>
      </w:r>
    </w:p>
    <w:p w:rsidR="001B223B" w:rsidRDefault="001B223B"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third respondent did not observe the </w:t>
      </w:r>
      <w:proofErr w:type="spellStart"/>
      <w:r w:rsidRPr="001B223B">
        <w:rPr>
          <w:rFonts w:ascii="Times New Roman" w:hAnsi="Times New Roman" w:cs="Times New Roman"/>
          <w:i/>
          <w:sz w:val="24"/>
          <w:szCs w:val="24"/>
        </w:rPr>
        <w:t>audi</w:t>
      </w:r>
      <w:proofErr w:type="spellEnd"/>
      <w:r w:rsidRPr="001B223B">
        <w:rPr>
          <w:rFonts w:ascii="Times New Roman" w:hAnsi="Times New Roman" w:cs="Times New Roman"/>
          <w:i/>
          <w:sz w:val="24"/>
          <w:szCs w:val="24"/>
        </w:rPr>
        <w:t xml:space="preserve"> </w:t>
      </w:r>
      <w:proofErr w:type="spellStart"/>
      <w:r w:rsidRPr="001B223B">
        <w:rPr>
          <w:rFonts w:ascii="Times New Roman" w:hAnsi="Times New Roman" w:cs="Times New Roman"/>
          <w:i/>
          <w:sz w:val="24"/>
          <w:szCs w:val="24"/>
        </w:rPr>
        <w:t>alteram</w:t>
      </w:r>
      <w:proofErr w:type="spellEnd"/>
      <w:r w:rsidRPr="001B223B">
        <w:rPr>
          <w:rFonts w:ascii="Times New Roman" w:hAnsi="Times New Roman" w:cs="Times New Roman"/>
          <w:i/>
          <w:sz w:val="24"/>
          <w:szCs w:val="24"/>
        </w:rPr>
        <w:t xml:space="preserve"> </w:t>
      </w:r>
      <w:proofErr w:type="spellStart"/>
      <w:r w:rsidRPr="001B223B">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in that the parties and the applicant in particular were not given an opportunity to be heard before the decision was made.</w:t>
      </w:r>
    </w:p>
    <w:p w:rsidR="001B223B" w:rsidRDefault="001B223B"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was not served with the order as required in terms of s 355 of the Act.  The applicant had to request a copy of the </w:t>
      </w:r>
      <w:r w:rsidR="00115C48">
        <w:rPr>
          <w:rFonts w:ascii="Times New Roman" w:hAnsi="Times New Roman" w:cs="Times New Roman"/>
          <w:sz w:val="24"/>
          <w:szCs w:val="24"/>
        </w:rPr>
        <w:t xml:space="preserve">order well after the </w:t>
      </w:r>
      <w:r>
        <w:rPr>
          <w:rFonts w:ascii="Times New Roman" w:hAnsi="Times New Roman" w:cs="Times New Roman"/>
          <w:sz w:val="24"/>
          <w:szCs w:val="24"/>
        </w:rPr>
        <w:t>respondent had returned to site.</w:t>
      </w:r>
    </w:p>
    <w:p w:rsidR="003C26DA" w:rsidRDefault="001B223B"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Third respondent has not invalidated the applicant’s claim, resulting in the two sets of claims existing simultaneously in relation to the same mining site.  In any event the respondent’s claims we</w:t>
      </w:r>
      <w:r w:rsidR="003C26DA">
        <w:rPr>
          <w:rFonts w:ascii="Times New Roman" w:hAnsi="Times New Roman" w:cs="Times New Roman"/>
          <w:sz w:val="24"/>
          <w:szCs w:val="24"/>
        </w:rPr>
        <w:t>re forfeite</w:t>
      </w:r>
      <w:r>
        <w:rPr>
          <w:rFonts w:ascii="Times New Roman" w:hAnsi="Times New Roman" w:cs="Times New Roman"/>
          <w:sz w:val="24"/>
          <w:szCs w:val="24"/>
        </w:rPr>
        <w:t>d</w:t>
      </w:r>
      <w:r w:rsidR="003C26DA">
        <w:rPr>
          <w:rFonts w:ascii="Times New Roman" w:hAnsi="Times New Roman" w:cs="Times New Roman"/>
          <w:sz w:val="24"/>
          <w:szCs w:val="24"/>
        </w:rPr>
        <w:t xml:space="preserve"> making the Minister’s decision illogical, irrational and unreasonable.</w:t>
      </w:r>
    </w:p>
    <w:p w:rsidR="00A40CC4" w:rsidRDefault="003C26DA"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respondent’s claims ha</w:t>
      </w:r>
      <w:r w:rsidR="0039111C">
        <w:rPr>
          <w:rFonts w:ascii="Times New Roman" w:hAnsi="Times New Roman" w:cs="Times New Roman"/>
          <w:sz w:val="24"/>
          <w:szCs w:val="24"/>
        </w:rPr>
        <w:t>ving been forfeited and reversal</w:t>
      </w:r>
      <w:r>
        <w:rPr>
          <w:rFonts w:ascii="Times New Roman" w:hAnsi="Times New Roman" w:cs="Times New Roman"/>
          <w:sz w:val="24"/>
          <w:szCs w:val="24"/>
        </w:rPr>
        <w:t xml:space="preserve"> of such forfeiture not having been </w:t>
      </w:r>
      <w:proofErr w:type="gramStart"/>
      <w:r>
        <w:rPr>
          <w:rFonts w:ascii="Times New Roman" w:hAnsi="Times New Roman" w:cs="Times New Roman"/>
          <w:sz w:val="24"/>
          <w:szCs w:val="24"/>
        </w:rPr>
        <w:t>effected</w:t>
      </w:r>
      <w:proofErr w:type="gramEnd"/>
      <w:r>
        <w:rPr>
          <w:rFonts w:ascii="Times New Roman" w:hAnsi="Times New Roman" w:cs="Times New Roman"/>
          <w:sz w:val="24"/>
          <w:szCs w:val="24"/>
        </w:rPr>
        <w:t>, the Minister’s decision would result in an absurdity as in (vi) above.</w:t>
      </w:r>
    </w:p>
    <w:p w:rsidR="003C26DA" w:rsidRDefault="003C26DA" w:rsidP="0062268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Minister’s decision is illegal because the appeal against forfeiture was made (out of time) and no </w:t>
      </w:r>
      <w:proofErr w:type="spellStart"/>
      <w:r>
        <w:rPr>
          <w:rFonts w:ascii="Times New Roman" w:hAnsi="Times New Roman" w:cs="Times New Roman"/>
          <w:sz w:val="24"/>
          <w:szCs w:val="24"/>
        </w:rPr>
        <w:t>condonation</w:t>
      </w:r>
      <w:proofErr w:type="spellEnd"/>
      <w:r>
        <w:rPr>
          <w:rFonts w:ascii="Times New Roman" w:hAnsi="Times New Roman" w:cs="Times New Roman"/>
          <w:sz w:val="24"/>
          <w:szCs w:val="24"/>
        </w:rPr>
        <w:t xml:space="preserve"> was sought or granted prior to the decision being made.</w:t>
      </w:r>
    </w:p>
    <w:p w:rsidR="003C26DA" w:rsidRDefault="003C26DA" w:rsidP="005E1943">
      <w:pPr>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I will now deal wit</w:t>
      </w:r>
      <w:r w:rsidR="00115C48">
        <w:rPr>
          <w:rFonts w:ascii="Times New Roman" w:hAnsi="Times New Roman" w:cs="Times New Roman"/>
          <w:sz w:val="24"/>
          <w:szCs w:val="24"/>
        </w:rPr>
        <w:t xml:space="preserve">h the merits of each ground in </w:t>
      </w:r>
      <w:r>
        <w:rPr>
          <w:rFonts w:ascii="Times New Roman" w:hAnsi="Times New Roman" w:cs="Times New Roman"/>
          <w:sz w:val="24"/>
          <w:szCs w:val="24"/>
        </w:rPr>
        <w:t>turn.</w:t>
      </w:r>
    </w:p>
    <w:p w:rsidR="00983AE2" w:rsidRDefault="003C26DA"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E1943">
        <w:rPr>
          <w:rFonts w:ascii="Times New Roman" w:hAnsi="Times New Roman" w:cs="Times New Roman"/>
          <w:sz w:val="24"/>
          <w:szCs w:val="24"/>
        </w:rPr>
        <w:t xml:space="preserve">    </w:t>
      </w:r>
      <w:r>
        <w:rPr>
          <w:rFonts w:ascii="Times New Roman" w:hAnsi="Times New Roman" w:cs="Times New Roman"/>
          <w:sz w:val="24"/>
          <w:szCs w:val="24"/>
        </w:rPr>
        <w:t xml:space="preserve">With regards the first ground of review I agree with the respondents that given the nature of the issues placed before it, involving the interpretation of the Mines and Minerals Act, the third respondent acted prudently in seeking the views of the </w:t>
      </w:r>
      <w:r w:rsidR="00DA4EB3">
        <w:rPr>
          <w:rFonts w:ascii="Times New Roman" w:hAnsi="Times New Roman" w:cs="Times New Roman"/>
          <w:sz w:val="24"/>
          <w:szCs w:val="24"/>
        </w:rPr>
        <w:t>Attorne</w:t>
      </w:r>
      <w:r w:rsidR="0039111C">
        <w:rPr>
          <w:rFonts w:ascii="Times New Roman" w:hAnsi="Times New Roman" w:cs="Times New Roman"/>
          <w:sz w:val="24"/>
          <w:szCs w:val="24"/>
        </w:rPr>
        <w:t>y General who after all is the p</w:t>
      </w:r>
      <w:r w:rsidR="00DA4EB3">
        <w:rPr>
          <w:rFonts w:ascii="Times New Roman" w:hAnsi="Times New Roman" w:cs="Times New Roman"/>
          <w:sz w:val="24"/>
          <w:szCs w:val="24"/>
        </w:rPr>
        <w:t xml:space="preserve">rincipal legal advisor to Government.  Having received this advice the third </w:t>
      </w:r>
      <w:r w:rsidR="00DA4EB3">
        <w:rPr>
          <w:rFonts w:ascii="Times New Roman" w:hAnsi="Times New Roman" w:cs="Times New Roman"/>
          <w:sz w:val="24"/>
          <w:szCs w:val="24"/>
        </w:rPr>
        <w:lastRenderedPageBreak/>
        <w:t xml:space="preserve">respondent acted upon it and communicated that fact and the written advice so received to the parties.  The third respondent did so because he agreed with the Attorney General’s opinion.  There is no suggestion that such opinion was forced down the Minister’s throat.  In the circumstances the decision that was taken was that of the Minister </w:t>
      </w:r>
      <w:proofErr w:type="gramStart"/>
      <w:r w:rsidR="00006D06">
        <w:rPr>
          <w:rFonts w:ascii="Times New Roman" w:hAnsi="Times New Roman" w:cs="Times New Roman"/>
          <w:sz w:val="24"/>
          <w:szCs w:val="24"/>
        </w:rPr>
        <w:t>be</w:t>
      </w:r>
      <w:proofErr w:type="gramEnd"/>
      <w:r w:rsidR="00006D06">
        <w:rPr>
          <w:rFonts w:ascii="Times New Roman" w:hAnsi="Times New Roman" w:cs="Times New Roman"/>
          <w:sz w:val="24"/>
          <w:szCs w:val="24"/>
        </w:rPr>
        <w:t xml:space="preserve"> it</w:t>
      </w:r>
      <w:r w:rsidR="00DA4EB3">
        <w:rPr>
          <w:rFonts w:ascii="Times New Roman" w:hAnsi="Times New Roman" w:cs="Times New Roman"/>
          <w:sz w:val="24"/>
          <w:szCs w:val="24"/>
        </w:rPr>
        <w:t xml:space="preserve"> on the basis of </w:t>
      </w:r>
      <w:r w:rsidR="00983AE2">
        <w:rPr>
          <w:rFonts w:ascii="Times New Roman" w:hAnsi="Times New Roman" w:cs="Times New Roman"/>
          <w:sz w:val="24"/>
          <w:szCs w:val="24"/>
        </w:rPr>
        <w:t xml:space="preserve">advice </w:t>
      </w:r>
      <w:r w:rsidR="00006D06">
        <w:rPr>
          <w:rFonts w:ascii="Times New Roman" w:hAnsi="Times New Roman" w:cs="Times New Roman"/>
          <w:sz w:val="24"/>
          <w:szCs w:val="24"/>
        </w:rPr>
        <w:t>rendered by the Attorney General.</w:t>
      </w:r>
    </w:p>
    <w:p w:rsidR="00695CE9" w:rsidRDefault="00983AE2"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ground of review also falls away on the basis of the above.  The Attorney General’s letter is clearly nothing more than legal advice both in terms of </w:t>
      </w:r>
      <w:r w:rsidR="00006D06">
        <w:rPr>
          <w:rFonts w:ascii="Times New Roman" w:hAnsi="Times New Roman" w:cs="Times New Roman"/>
          <w:sz w:val="24"/>
          <w:szCs w:val="24"/>
        </w:rPr>
        <w:t xml:space="preserve">its </w:t>
      </w:r>
      <w:r>
        <w:rPr>
          <w:rFonts w:ascii="Times New Roman" w:hAnsi="Times New Roman" w:cs="Times New Roman"/>
          <w:sz w:val="24"/>
          <w:szCs w:val="24"/>
        </w:rPr>
        <w:t xml:space="preserve">content, </w:t>
      </w:r>
      <w:r w:rsidR="00006D06">
        <w:rPr>
          <w:rFonts w:ascii="Times New Roman" w:hAnsi="Times New Roman" w:cs="Times New Roman"/>
          <w:sz w:val="24"/>
          <w:szCs w:val="24"/>
        </w:rPr>
        <w:t xml:space="preserve">tenor </w:t>
      </w:r>
      <w:bookmarkStart w:id="0" w:name="_GoBack"/>
      <w:bookmarkEnd w:id="0"/>
      <w:r>
        <w:rPr>
          <w:rFonts w:ascii="Times New Roman" w:hAnsi="Times New Roman" w:cs="Times New Roman"/>
          <w:sz w:val="24"/>
          <w:szCs w:val="24"/>
        </w:rPr>
        <w:t xml:space="preserve">and spirit.  It is not a directive to the Minister and cannot be held to constitute a usurpation of </w:t>
      </w:r>
      <w:r w:rsidR="00695CE9">
        <w:rPr>
          <w:rFonts w:ascii="Times New Roman" w:hAnsi="Times New Roman" w:cs="Times New Roman"/>
          <w:sz w:val="24"/>
          <w:szCs w:val="24"/>
        </w:rPr>
        <w:t>the Ministerial function.</w:t>
      </w:r>
    </w:p>
    <w:p w:rsidR="00695CE9" w:rsidRDefault="00695CE9"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Minister’s reasons for the decision are contained in the Attorney General’s letter which is specifically referred to and attached to the relevant correspondence.  The third ground of review is devoid of merit in that regard.</w:t>
      </w:r>
    </w:p>
    <w:p w:rsidR="003C26DA" w:rsidRDefault="00695CE9"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Did t</w:t>
      </w:r>
      <w:r w:rsidR="001425CE">
        <w:rPr>
          <w:rFonts w:ascii="Times New Roman" w:hAnsi="Times New Roman" w:cs="Times New Roman"/>
          <w:sz w:val="24"/>
          <w:szCs w:val="24"/>
        </w:rPr>
        <w:t>he third respondent not observe</w:t>
      </w:r>
      <w:r>
        <w:rPr>
          <w:rFonts w:ascii="Times New Roman" w:hAnsi="Times New Roman" w:cs="Times New Roman"/>
          <w:sz w:val="24"/>
          <w:szCs w:val="24"/>
        </w:rPr>
        <w:t xml:space="preserve"> the </w:t>
      </w:r>
      <w:proofErr w:type="spellStart"/>
      <w:r w:rsidR="001425CE">
        <w:rPr>
          <w:rFonts w:ascii="Times New Roman" w:hAnsi="Times New Roman" w:cs="Times New Roman"/>
          <w:i/>
          <w:sz w:val="24"/>
          <w:szCs w:val="24"/>
        </w:rPr>
        <w:t>audi</w:t>
      </w:r>
      <w:proofErr w:type="spellEnd"/>
      <w:r w:rsidR="001425CE">
        <w:rPr>
          <w:rFonts w:ascii="Times New Roman" w:hAnsi="Times New Roman" w:cs="Times New Roman"/>
          <w:i/>
          <w:sz w:val="24"/>
          <w:szCs w:val="24"/>
        </w:rPr>
        <w:t xml:space="preserve"> </w:t>
      </w:r>
      <w:proofErr w:type="spellStart"/>
      <w:r w:rsidR="001425CE">
        <w:rPr>
          <w:rFonts w:ascii="Times New Roman" w:hAnsi="Times New Roman" w:cs="Times New Roman"/>
          <w:i/>
          <w:sz w:val="24"/>
          <w:szCs w:val="24"/>
        </w:rPr>
        <w:t>alteram</w:t>
      </w:r>
      <w:proofErr w:type="spellEnd"/>
      <w:r w:rsidRPr="00695CE9">
        <w:rPr>
          <w:rFonts w:ascii="Times New Roman" w:hAnsi="Times New Roman" w:cs="Times New Roman"/>
          <w:i/>
          <w:sz w:val="24"/>
          <w:szCs w:val="24"/>
        </w:rPr>
        <w:t xml:space="preserve"> </w:t>
      </w:r>
      <w:proofErr w:type="spellStart"/>
      <w:r w:rsidRPr="00695CE9">
        <w:rPr>
          <w:rFonts w:ascii="Times New Roman" w:hAnsi="Times New Roman" w:cs="Times New Roman"/>
          <w:i/>
          <w:sz w:val="24"/>
          <w:szCs w:val="24"/>
        </w:rPr>
        <w:t>partem</w:t>
      </w:r>
      <w:proofErr w:type="spellEnd"/>
      <w:r>
        <w:rPr>
          <w:rFonts w:ascii="Times New Roman" w:hAnsi="Times New Roman" w:cs="Times New Roman"/>
          <w:sz w:val="24"/>
          <w:szCs w:val="24"/>
        </w:rPr>
        <w:t xml:space="preserve"> rule?  The facts in this </w:t>
      </w:r>
      <w:r w:rsidR="00006D06">
        <w:rPr>
          <w:rFonts w:ascii="Times New Roman" w:hAnsi="Times New Roman" w:cs="Times New Roman"/>
          <w:sz w:val="24"/>
          <w:szCs w:val="24"/>
        </w:rPr>
        <w:t>matter</w:t>
      </w:r>
      <w:r>
        <w:rPr>
          <w:rFonts w:ascii="Times New Roman" w:hAnsi="Times New Roman" w:cs="Times New Roman"/>
          <w:sz w:val="24"/>
          <w:szCs w:val="24"/>
        </w:rPr>
        <w:t xml:space="preserve"> are very clear.  It is the applican</w:t>
      </w:r>
      <w:r w:rsidR="001425CE">
        <w:rPr>
          <w:rFonts w:ascii="Times New Roman" w:hAnsi="Times New Roman" w:cs="Times New Roman"/>
          <w:sz w:val="24"/>
          <w:szCs w:val="24"/>
        </w:rPr>
        <w:t>t who initially approached the C</w:t>
      </w:r>
      <w:r>
        <w:rPr>
          <w:rFonts w:ascii="Times New Roman" w:hAnsi="Times New Roman" w:cs="Times New Roman"/>
          <w:sz w:val="24"/>
          <w:szCs w:val="24"/>
        </w:rPr>
        <w:t>ommissioner of Mines under the illusion that Ran Mine had been abandoned.  The Commissioner</w:t>
      </w:r>
      <w:r w:rsidR="00006D06">
        <w:rPr>
          <w:rFonts w:ascii="Times New Roman" w:hAnsi="Times New Roman" w:cs="Times New Roman"/>
          <w:sz w:val="24"/>
          <w:szCs w:val="24"/>
        </w:rPr>
        <w:t>,</w:t>
      </w:r>
      <w:r>
        <w:rPr>
          <w:rFonts w:ascii="Times New Roman" w:hAnsi="Times New Roman" w:cs="Times New Roman"/>
          <w:sz w:val="24"/>
          <w:szCs w:val="24"/>
        </w:rPr>
        <w:t xml:space="preserve"> at their behest</w:t>
      </w:r>
      <w:r w:rsidR="00006D06">
        <w:rPr>
          <w:rFonts w:ascii="Times New Roman" w:hAnsi="Times New Roman" w:cs="Times New Roman"/>
          <w:sz w:val="24"/>
          <w:szCs w:val="24"/>
        </w:rPr>
        <w:t>,</w:t>
      </w:r>
      <w:r>
        <w:rPr>
          <w:rFonts w:ascii="Times New Roman" w:hAnsi="Times New Roman" w:cs="Times New Roman"/>
          <w:sz w:val="24"/>
          <w:szCs w:val="24"/>
        </w:rPr>
        <w:t xml:space="preserve"> carried out an investigation and concluded that the site had been abandoned and the claims consequently forfeited.  He then wrote to the third respondent seeking cancellation of </w:t>
      </w:r>
      <w:r w:rsidR="00D63E73">
        <w:rPr>
          <w:rFonts w:ascii="Times New Roman" w:hAnsi="Times New Roman" w:cs="Times New Roman"/>
          <w:sz w:val="24"/>
          <w:szCs w:val="24"/>
        </w:rPr>
        <w:t>the claims in favour of a take-</w:t>
      </w:r>
      <w:r>
        <w:rPr>
          <w:rFonts w:ascii="Times New Roman" w:hAnsi="Times New Roman" w:cs="Times New Roman"/>
          <w:sz w:val="24"/>
          <w:szCs w:val="24"/>
        </w:rPr>
        <w:t xml:space="preserve">over of the same by the applicant.  The applicant knew or ought to have </w:t>
      </w:r>
      <w:r w:rsidR="00006D06">
        <w:rPr>
          <w:rFonts w:ascii="Times New Roman" w:hAnsi="Times New Roman" w:cs="Times New Roman"/>
          <w:sz w:val="24"/>
          <w:szCs w:val="24"/>
        </w:rPr>
        <w:t>kno</w:t>
      </w:r>
      <w:r w:rsidR="001B1CDC">
        <w:rPr>
          <w:rFonts w:ascii="Times New Roman" w:hAnsi="Times New Roman" w:cs="Times New Roman"/>
          <w:sz w:val="24"/>
          <w:szCs w:val="24"/>
        </w:rPr>
        <w:t>w</w:t>
      </w:r>
      <w:r w:rsidR="00006D06">
        <w:rPr>
          <w:rFonts w:ascii="Times New Roman" w:hAnsi="Times New Roman" w:cs="Times New Roman"/>
          <w:sz w:val="24"/>
          <w:szCs w:val="24"/>
        </w:rPr>
        <w:t>n</w:t>
      </w:r>
      <w:r w:rsidR="001B1CDC">
        <w:rPr>
          <w:rFonts w:ascii="Times New Roman" w:hAnsi="Times New Roman" w:cs="Times New Roman"/>
          <w:sz w:val="24"/>
          <w:szCs w:val="24"/>
        </w:rPr>
        <w:t xml:space="preserve"> of the investigation, the result th</w:t>
      </w:r>
      <w:r w:rsidR="00D63E73">
        <w:rPr>
          <w:rFonts w:ascii="Times New Roman" w:hAnsi="Times New Roman" w:cs="Times New Roman"/>
          <w:sz w:val="24"/>
          <w:szCs w:val="24"/>
        </w:rPr>
        <w:t>e</w:t>
      </w:r>
      <w:r w:rsidR="001B1CDC">
        <w:rPr>
          <w:rFonts w:ascii="Times New Roman" w:hAnsi="Times New Roman" w:cs="Times New Roman"/>
          <w:sz w:val="24"/>
          <w:szCs w:val="24"/>
        </w:rPr>
        <w:t xml:space="preserve">reof and the subsequent recommendation.  Indeed according to the respondents the applicant attended a meeting of the parties </w:t>
      </w:r>
      <w:r w:rsidR="00D63E73">
        <w:rPr>
          <w:rFonts w:ascii="Times New Roman" w:hAnsi="Times New Roman" w:cs="Times New Roman"/>
          <w:sz w:val="24"/>
          <w:szCs w:val="24"/>
        </w:rPr>
        <w:t>and the Mining Commissioner held on the 16 November 2009 but failed to attend subsequent meetings.  It stands to reason that the applicant’s views were sought, heard and acted upon by the Mining Commissioner.  These views were conveyed to the third respondent in a report whose findings and recommendations were favourable to the applicant’s interests.  It ca</w:t>
      </w:r>
      <w:r w:rsidR="00006D06">
        <w:rPr>
          <w:rFonts w:ascii="Times New Roman" w:hAnsi="Times New Roman" w:cs="Times New Roman"/>
          <w:sz w:val="24"/>
          <w:szCs w:val="24"/>
        </w:rPr>
        <w:t>nnot be said that the applicant was</w:t>
      </w:r>
      <w:r w:rsidR="00D63E73">
        <w:rPr>
          <w:rFonts w:ascii="Times New Roman" w:hAnsi="Times New Roman" w:cs="Times New Roman"/>
          <w:sz w:val="24"/>
          <w:szCs w:val="24"/>
        </w:rPr>
        <w:t xml:space="preserve"> denied </w:t>
      </w:r>
      <w:r w:rsidR="00006D06">
        <w:rPr>
          <w:rFonts w:ascii="Times New Roman" w:hAnsi="Times New Roman" w:cs="Times New Roman"/>
          <w:sz w:val="24"/>
          <w:szCs w:val="24"/>
        </w:rPr>
        <w:t>the</w:t>
      </w:r>
      <w:r w:rsidR="00D63E73">
        <w:rPr>
          <w:rFonts w:ascii="Times New Roman" w:hAnsi="Times New Roman" w:cs="Times New Roman"/>
          <w:sz w:val="24"/>
          <w:szCs w:val="24"/>
        </w:rPr>
        <w:t xml:space="preserve"> opportunity to </w:t>
      </w:r>
      <w:r w:rsidR="005906E0">
        <w:rPr>
          <w:rFonts w:ascii="Times New Roman" w:hAnsi="Times New Roman" w:cs="Times New Roman"/>
          <w:sz w:val="24"/>
          <w:szCs w:val="24"/>
        </w:rPr>
        <w:t>be heard.  Equally</w:t>
      </w:r>
      <w:r w:rsidR="00006D06">
        <w:rPr>
          <w:rFonts w:ascii="Times New Roman" w:hAnsi="Times New Roman" w:cs="Times New Roman"/>
          <w:sz w:val="24"/>
          <w:szCs w:val="24"/>
        </w:rPr>
        <w:t>,</w:t>
      </w:r>
      <w:r w:rsidR="005906E0">
        <w:rPr>
          <w:rFonts w:ascii="Times New Roman" w:hAnsi="Times New Roman" w:cs="Times New Roman"/>
          <w:sz w:val="24"/>
          <w:szCs w:val="24"/>
        </w:rPr>
        <w:t xml:space="preserve"> the respondents, through</w:t>
      </w:r>
      <w:r w:rsidR="00D63E73">
        <w:rPr>
          <w:rFonts w:ascii="Times New Roman" w:hAnsi="Times New Roman" w:cs="Times New Roman"/>
          <w:sz w:val="24"/>
          <w:szCs w:val="24"/>
        </w:rPr>
        <w:t xml:space="preserve"> </w:t>
      </w:r>
      <w:r w:rsidR="005906E0">
        <w:rPr>
          <w:rFonts w:ascii="Times New Roman" w:hAnsi="Times New Roman" w:cs="Times New Roman"/>
          <w:sz w:val="24"/>
          <w:szCs w:val="24"/>
        </w:rPr>
        <w:t>a letter done by their legal practitioners</w:t>
      </w:r>
      <w:r w:rsidR="00006D06">
        <w:rPr>
          <w:rFonts w:ascii="Times New Roman" w:hAnsi="Times New Roman" w:cs="Times New Roman"/>
          <w:sz w:val="24"/>
          <w:szCs w:val="24"/>
        </w:rPr>
        <w:t>,</w:t>
      </w:r>
      <w:r w:rsidR="005906E0">
        <w:rPr>
          <w:rFonts w:ascii="Times New Roman" w:hAnsi="Times New Roman" w:cs="Times New Roman"/>
          <w:sz w:val="24"/>
          <w:szCs w:val="24"/>
        </w:rPr>
        <w:t xml:space="preserve"> voiced their concerns to the third respondent.  Both parties’ positions were placed before the third respondent for his </w:t>
      </w:r>
      <w:r w:rsidR="008D765E">
        <w:rPr>
          <w:rFonts w:ascii="Times New Roman" w:hAnsi="Times New Roman" w:cs="Times New Roman"/>
          <w:sz w:val="24"/>
          <w:szCs w:val="24"/>
        </w:rPr>
        <w:t>consideration.  Accordingly</w:t>
      </w:r>
      <w:r w:rsidR="00006D06">
        <w:rPr>
          <w:rFonts w:ascii="Times New Roman" w:hAnsi="Times New Roman" w:cs="Times New Roman"/>
          <w:sz w:val="24"/>
          <w:szCs w:val="24"/>
        </w:rPr>
        <w:t>,</w:t>
      </w:r>
      <w:r w:rsidR="008D765E">
        <w:rPr>
          <w:rFonts w:ascii="Times New Roman" w:hAnsi="Times New Roman" w:cs="Times New Roman"/>
          <w:sz w:val="24"/>
          <w:szCs w:val="24"/>
        </w:rPr>
        <w:t xml:space="preserve"> the fourth ground of review cannot stand.</w:t>
      </w:r>
    </w:p>
    <w:p w:rsidR="008D765E" w:rsidRDefault="00006D06"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was</w:t>
      </w:r>
      <w:r w:rsidR="008D765E">
        <w:rPr>
          <w:rFonts w:ascii="Times New Roman" w:hAnsi="Times New Roman" w:cs="Times New Roman"/>
          <w:sz w:val="24"/>
          <w:szCs w:val="24"/>
        </w:rPr>
        <w:t xml:space="preserve"> notified of the third </w:t>
      </w:r>
      <w:r w:rsidR="00064E41">
        <w:rPr>
          <w:rFonts w:ascii="Times New Roman" w:hAnsi="Times New Roman" w:cs="Times New Roman"/>
          <w:sz w:val="24"/>
          <w:szCs w:val="24"/>
        </w:rPr>
        <w:t>respondent</w:t>
      </w:r>
      <w:r w:rsidR="007B585D">
        <w:rPr>
          <w:rFonts w:ascii="Times New Roman" w:hAnsi="Times New Roman" w:cs="Times New Roman"/>
          <w:sz w:val="24"/>
          <w:szCs w:val="24"/>
        </w:rPr>
        <w:t>’</w:t>
      </w:r>
      <w:r w:rsidR="00064E41">
        <w:rPr>
          <w:rFonts w:ascii="Times New Roman" w:hAnsi="Times New Roman" w:cs="Times New Roman"/>
          <w:sz w:val="24"/>
          <w:szCs w:val="24"/>
        </w:rPr>
        <w:t>s decision in writing</w:t>
      </w:r>
      <w:r w:rsidR="007B585D">
        <w:rPr>
          <w:rFonts w:ascii="Times New Roman" w:hAnsi="Times New Roman" w:cs="Times New Roman"/>
          <w:sz w:val="24"/>
          <w:szCs w:val="24"/>
        </w:rPr>
        <w:t>,</w:t>
      </w:r>
      <w:r w:rsidR="00064E41">
        <w:rPr>
          <w:rFonts w:ascii="Times New Roman" w:hAnsi="Times New Roman" w:cs="Times New Roman"/>
          <w:sz w:val="24"/>
          <w:szCs w:val="24"/>
        </w:rPr>
        <w:t xml:space="preserve"> having been copied a letter to that effect addressed to the Commissioner of Mines</w:t>
      </w:r>
      <w:r w:rsidR="001D7988">
        <w:rPr>
          <w:rFonts w:ascii="Times New Roman" w:hAnsi="Times New Roman" w:cs="Times New Roman"/>
          <w:sz w:val="24"/>
          <w:szCs w:val="24"/>
        </w:rPr>
        <w:t xml:space="preserve">.  Section </w:t>
      </w:r>
      <w:r w:rsidR="00064E41">
        <w:rPr>
          <w:rFonts w:ascii="Times New Roman" w:hAnsi="Times New Roman" w:cs="Times New Roman"/>
          <w:sz w:val="24"/>
          <w:szCs w:val="24"/>
        </w:rPr>
        <w:t xml:space="preserve">355 of the </w:t>
      </w:r>
      <w:r w:rsidR="001D7988">
        <w:rPr>
          <w:rFonts w:ascii="Times New Roman" w:hAnsi="Times New Roman" w:cs="Times New Roman"/>
          <w:sz w:val="24"/>
          <w:szCs w:val="24"/>
        </w:rPr>
        <w:t>A</w:t>
      </w:r>
      <w:r w:rsidR="00064E41">
        <w:rPr>
          <w:rFonts w:ascii="Times New Roman" w:hAnsi="Times New Roman" w:cs="Times New Roman"/>
          <w:sz w:val="24"/>
          <w:szCs w:val="24"/>
        </w:rPr>
        <w:t>ct</w:t>
      </w:r>
      <w:r w:rsidR="007B585D">
        <w:rPr>
          <w:rFonts w:ascii="Times New Roman" w:hAnsi="Times New Roman" w:cs="Times New Roman"/>
          <w:sz w:val="24"/>
          <w:szCs w:val="24"/>
        </w:rPr>
        <w:t>,</w:t>
      </w:r>
      <w:r w:rsidR="00064E41">
        <w:rPr>
          <w:rFonts w:ascii="Times New Roman" w:hAnsi="Times New Roman" w:cs="Times New Roman"/>
          <w:sz w:val="24"/>
          <w:szCs w:val="24"/>
        </w:rPr>
        <w:t xml:space="preserve"> as correctly pointed out by the respondent</w:t>
      </w:r>
      <w:r w:rsidR="007B585D">
        <w:rPr>
          <w:rFonts w:ascii="Times New Roman" w:hAnsi="Times New Roman" w:cs="Times New Roman"/>
          <w:sz w:val="24"/>
          <w:szCs w:val="24"/>
        </w:rPr>
        <w:t>s</w:t>
      </w:r>
      <w:r w:rsidR="00D00BDB">
        <w:rPr>
          <w:rFonts w:ascii="Times New Roman" w:hAnsi="Times New Roman" w:cs="Times New Roman"/>
          <w:sz w:val="24"/>
          <w:szCs w:val="24"/>
        </w:rPr>
        <w:t>,</w:t>
      </w:r>
      <w:r w:rsidR="00064E41">
        <w:rPr>
          <w:rFonts w:ascii="Times New Roman" w:hAnsi="Times New Roman" w:cs="Times New Roman"/>
          <w:sz w:val="24"/>
          <w:szCs w:val="24"/>
        </w:rPr>
        <w:t xml:space="preserve"> applies to orders given in terms of </w:t>
      </w:r>
      <w:r w:rsidR="007B585D">
        <w:rPr>
          <w:rFonts w:ascii="Times New Roman" w:hAnsi="Times New Roman" w:cs="Times New Roman"/>
          <w:sz w:val="24"/>
          <w:szCs w:val="24"/>
        </w:rPr>
        <w:t xml:space="preserve">s </w:t>
      </w:r>
      <w:r w:rsidR="00064E41">
        <w:rPr>
          <w:rFonts w:ascii="Times New Roman" w:hAnsi="Times New Roman" w:cs="Times New Roman"/>
          <w:sz w:val="24"/>
          <w:szCs w:val="24"/>
        </w:rPr>
        <w:t>354 relati</w:t>
      </w:r>
      <w:r w:rsidR="001D7988">
        <w:rPr>
          <w:rFonts w:ascii="Times New Roman" w:hAnsi="Times New Roman" w:cs="Times New Roman"/>
          <w:sz w:val="24"/>
          <w:szCs w:val="24"/>
        </w:rPr>
        <w:t xml:space="preserve">ng to applications for </w:t>
      </w:r>
      <w:proofErr w:type="spellStart"/>
      <w:r w:rsidR="001D7988">
        <w:rPr>
          <w:rFonts w:ascii="Times New Roman" w:hAnsi="Times New Roman" w:cs="Times New Roman"/>
          <w:sz w:val="24"/>
          <w:szCs w:val="24"/>
        </w:rPr>
        <w:t>injunctiou</w:t>
      </w:r>
      <w:r w:rsidR="00064E41">
        <w:rPr>
          <w:rFonts w:ascii="Times New Roman" w:hAnsi="Times New Roman" w:cs="Times New Roman"/>
          <w:sz w:val="24"/>
          <w:szCs w:val="24"/>
        </w:rPr>
        <w:t>s</w:t>
      </w:r>
      <w:proofErr w:type="spellEnd"/>
      <w:r w:rsidR="00064E41">
        <w:rPr>
          <w:rFonts w:ascii="Times New Roman" w:hAnsi="Times New Roman" w:cs="Times New Roman"/>
          <w:sz w:val="24"/>
          <w:szCs w:val="24"/>
        </w:rPr>
        <w:t xml:space="preserve"> against </w:t>
      </w:r>
      <w:r w:rsidR="001D7988">
        <w:rPr>
          <w:rFonts w:ascii="Times New Roman" w:hAnsi="Times New Roman" w:cs="Times New Roman"/>
          <w:sz w:val="24"/>
          <w:szCs w:val="24"/>
        </w:rPr>
        <w:t>“</w:t>
      </w:r>
      <w:r w:rsidR="00064E41">
        <w:rPr>
          <w:rFonts w:ascii="Times New Roman" w:hAnsi="Times New Roman" w:cs="Times New Roman"/>
          <w:sz w:val="24"/>
          <w:szCs w:val="24"/>
        </w:rPr>
        <w:t xml:space="preserve">obstruction or interference in the enjoyment of rights </w:t>
      </w:r>
      <w:r w:rsidR="00064E41">
        <w:rPr>
          <w:rFonts w:ascii="Times New Roman" w:hAnsi="Times New Roman" w:cs="Times New Roman"/>
          <w:sz w:val="24"/>
          <w:szCs w:val="24"/>
        </w:rPr>
        <w:lastRenderedPageBreak/>
        <w:t>on a mining location.”  The present order does not fall under the ambit of that section.  The fifth ground for review also falls away.</w:t>
      </w:r>
    </w:p>
    <w:p w:rsidR="007B585D" w:rsidRDefault="00064E41"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D7129">
        <w:rPr>
          <w:rFonts w:ascii="Times New Roman" w:hAnsi="Times New Roman" w:cs="Times New Roman"/>
          <w:sz w:val="24"/>
          <w:szCs w:val="24"/>
        </w:rPr>
        <w:t>Th</w:t>
      </w:r>
      <w:r w:rsidR="007B585D">
        <w:rPr>
          <w:rFonts w:ascii="Times New Roman" w:hAnsi="Times New Roman" w:cs="Times New Roman"/>
          <w:sz w:val="24"/>
          <w:szCs w:val="24"/>
        </w:rPr>
        <w:t>e sixth ground of review relates</w:t>
      </w:r>
      <w:r w:rsidR="00DD7129">
        <w:rPr>
          <w:rFonts w:ascii="Times New Roman" w:hAnsi="Times New Roman" w:cs="Times New Roman"/>
          <w:sz w:val="24"/>
          <w:szCs w:val="24"/>
        </w:rPr>
        <w:t xml:space="preserve"> </w:t>
      </w:r>
      <w:r w:rsidR="007B585D">
        <w:rPr>
          <w:rFonts w:ascii="Times New Roman" w:hAnsi="Times New Roman" w:cs="Times New Roman"/>
          <w:sz w:val="24"/>
          <w:szCs w:val="24"/>
        </w:rPr>
        <w:t>primarily</w:t>
      </w:r>
      <w:r w:rsidR="00DD7129">
        <w:rPr>
          <w:rFonts w:ascii="Times New Roman" w:hAnsi="Times New Roman" w:cs="Times New Roman"/>
          <w:sz w:val="24"/>
          <w:szCs w:val="24"/>
        </w:rPr>
        <w:t xml:space="preserve"> to the merits of the decision made and is therefore more a ground of appeal </w:t>
      </w:r>
      <w:r w:rsidR="007B585D">
        <w:rPr>
          <w:rFonts w:ascii="Times New Roman" w:hAnsi="Times New Roman" w:cs="Times New Roman"/>
          <w:sz w:val="24"/>
          <w:szCs w:val="24"/>
        </w:rPr>
        <w:t xml:space="preserve">rather </w:t>
      </w:r>
      <w:r w:rsidR="00DD7129">
        <w:rPr>
          <w:rFonts w:ascii="Times New Roman" w:hAnsi="Times New Roman" w:cs="Times New Roman"/>
          <w:sz w:val="24"/>
          <w:szCs w:val="24"/>
        </w:rPr>
        <w:t xml:space="preserve">than review. </w:t>
      </w:r>
      <w:r w:rsidR="007B585D">
        <w:rPr>
          <w:rFonts w:ascii="Times New Roman" w:hAnsi="Times New Roman" w:cs="Times New Roman"/>
          <w:sz w:val="24"/>
          <w:szCs w:val="24"/>
        </w:rPr>
        <w:t>It too falls away.</w:t>
      </w:r>
      <w:r w:rsidR="00DD7129">
        <w:rPr>
          <w:rFonts w:ascii="Times New Roman" w:hAnsi="Times New Roman" w:cs="Times New Roman"/>
          <w:sz w:val="24"/>
          <w:szCs w:val="24"/>
        </w:rPr>
        <w:t xml:space="preserve"> </w:t>
      </w:r>
    </w:p>
    <w:p w:rsidR="00064E41" w:rsidRDefault="00DD7129" w:rsidP="007B585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respondent’s decision does not result </w:t>
      </w:r>
      <w:r w:rsidR="001D7988">
        <w:rPr>
          <w:rFonts w:ascii="Times New Roman" w:hAnsi="Times New Roman" w:cs="Times New Roman"/>
          <w:sz w:val="24"/>
          <w:szCs w:val="24"/>
        </w:rPr>
        <w:t>in the absurdit</w:t>
      </w:r>
      <w:r>
        <w:rPr>
          <w:rFonts w:ascii="Times New Roman" w:hAnsi="Times New Roman" w:cs="Times New Roman"/>
          <w:sz w:val="24"/>
          <w:szCs w:val="24"/>
        </w:rPr>
        <w:t xml:space="preserve">y referred to </w:t>
      </w:r>
      <w:r w:rsidR="001D7988">
        <w:rPr>
          <w:rFonts w:ascii="Times New Roman" w:hAnsi="Times New Roman" w:cs="Times New Roman"/>
          <w:sz w:val="24"/>
          <w:szCs w:val="24"/>
        </w:rPr>
        <w:t xml:space="preserve">by </w:t>
      </w:r>
      <w:r>
        <w:rPr>
          <w:rFonts w:ascii="Times New Roman" w:hAnsi="Times New Roman" w:cs="Times New Roman"/>
          <w:sz w:val="24"/>
          <w:szCs w:val="24"/>
        </w:rPr>
        <w:t>the applicant.  The decision upholds the validity of the respondents’</w:t>
      </w:r>
      <w:r w:rsidR="00D46293">
        <w:rPr>
          <w:rFonts w:ascii="Times New Roman" w:hAnsi="Times New Roman" w:cs="Times New Roman"/>
          <w:sz w:val="24"/>
          <w:szCs w:val="24"/>
        </w:rPr>
        <w:t xml:space="preserve"> claims which </w:t>
      </w:r>
      <w:r>
        <w:rPr>
          <w:rFonts w:ascii="Times New Roman" w:hAnsi="Times New Roman" w:cs="Times New Roman"/>
          <w:sz w:val="24"/>
          <w:szCs w:val="24"/>
        </w:rPr>
        <w:t>automatically excludes claims by any</w:t>
      </w:r>
      <w:r w:rsidR="00D46293">
        <w:rPr>
          <w:rFonts w:ascii="Times New Roman" w:hAnsi="Times New Roman" w:cs="Times New Roman"/>
          <w:sz w:val="24"/>
          <w:szCs w:val="24"/>
        </w:rPr>
        <w:t xml:space="preserve"> other party, applican</w:t>
      </w:r>
      <w:r w:rsidR="007B585D">
        <w:rPr>
          <w:rFonts w:ascii="Times New Roman" w:hAnsi="Times New Roman" w:cs="Times New Roman"/>
          <w:sz w:val="24"/>
          <w:szCs w:val="24"/>
        </w:rPr>
        <w:t>t included.  At law, according</w:t>
      </w:r>
      <w:r w:rsidR="00D46293">
        <w:rPr>
          <w:rFonts w:ascii="Times New Roman" w:hAnsi="Times New Roman" w:cs="Times New Roman"/>
          <w:sz w:val="24"/>
          <w:szCs w:val="24"/>
        </w:rPr>
        <w:t xml:space="preserve"> to that decision, the applicant never held any valid claims to the site in question.  The position is very clear.  The seventh ground of review falls away.</w:t>
      </w:r>
    </w:p>
    <w:p w:rsidR="00D46293" w:rsidRDefault="00D46293"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1D7988">
        <w:rPr>
          <w:rFonts w:ascii="Times New Roman" w:hAnsi="Times New Roman" w:cs="Times New Roman"/>
          <w:sz w:val="24"/>
          <w:szCs w:val="24"/>
        </w:rPr>
        <w:t>eighth</w:t>
      </w:r>
      <w:r>
        <w:rPr>
          <w:rFonts w:ascii="Times New Roman" w:hAnsi="Times New Roman" w:cs="Times New Roman"/>
          <w:sz w:val="24"/>
          <w:szCs w:val="24"/>
        </w:rPr>
        <w:t xml:space="preserve"> ground of </w:t>
      </w:r>
      <w:r w:rsidR="007B585D">
        <w:rPr>
          <w:rFonts w:ascii="Times New Roman" w:hAnsi="Times New Roman" w:cs="Times New Roman"/>
          <w:sz w:val="24"/>
          <w:szCs w:val="24"/>
        </w:rPr>
        <w:t>review</w:t>
      </w:r>
      <w:r>
        <w:rPr>
          <w:rFonts w:ascii="Times New Roman" w:hAnsi="Times New Roman" w:cs="Times New Roman"/>
          <w:sz w:val="24"/>
          <w:szCs w:val="24"/>
        </w:rPr>
        <w:t xml:space="preserve"> </w:t>
      </w:r>
      <w:r w:rsidR="006E72E6">
        <w:rPr>
          <w:rFonts w:ascii="Times New Roman" w:hAnsi="Times New Roman" w:cs="Times New Roman"/>
          <w:sz w:val="24"/>
          <w:szCs w:val="24"/>
        </w:rPr>
        <w:t>face</w:t>
      </w:r>
      <w:r>
        <w:rPr>
          <w:rFonts w:ascii="Times New Roman" w:hAnsi="Times New Roman" w:cs="Times New Roman"/>
          <w:sz w:val="24"/>
          <w:szCs w:val="24"/>
        </w:rPr>
        <w:t xml:space="preserve">s the same fate.  The applicant appealed against a recommendation by the Commissioner of Mines seeking cancellation of its claims.  No decision had been taken </w:t>
      </w:r>
      <w:r w:rsidR="007B585D">
        <w:rPr>
          <w:rFonts w:ascii="Times New Roman" w:hAnsi="Times New Roman" w:cs="Times New Roman"/>
          <w:sz w:val="24"/>
          <w:szCs w:val="24"/>
        </w:rPr>
        <w:t xml:space="preserve">at that stage </w:t>
      </w:r>
      <w:r>
        <w:rPr>
          <w:rFonts w:ascii="Times New Roman" w:hAnsi="Times New Roman" w:cs="Times New Roman"/>
          <w:sz w:val="24"/>
          <w:szCs w:val="24"/>
        </w:rPr>
        <w:t>as to forfeiture or otherwise of those claims.</w:t>
      </w:r>
    </w:p>
    <w:p w:rsidR="00D46293" w:rsidRDefault="00D46293" w:rsidP="005E19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result I </w:t>
      </w:r>
      <w:r w:rsidR="002838B9">
        <w:rPr>
          <w:rFonts w:ascii="Times New Roman" w:hAnsi="Times New Roman" w:cs="Times New Roman"/>
          <w:sz w:val="24"/>
          <w:szCs w:val="24"/>
        </w:rPr>
        <w:t>am of the view that there is no</w:t>
      </w:r>
      <w:r>
        <w:rPr>
          <w:rFonts w:ascii="Times New Roman" w:hAnsi="Times New Roman" w:cs="Times New Roman"/>
          <w:sz w:val="24"/>
          <w:szCs w:val="24"/>
        </w:rPr>
        <w:t xml:space="preserve"> substance in this application.  It is accordingly ordered that the application be and is hereby dismissed with costs.</w:t>
      </w:r>
    </w:p>
    <w:p w:rsidR="00D46293" w:rsidRDefault="00D46293" w:rsidP="003C26DA">
      <w:pPr>
        <w:spacing w:after="0" w:line="360" w:lineRule="auto"/>
        <w:ind w:left="360"/>
        <w:jc w:val="both"/>
        <w:rPr>
          <w:rFonts w:ascii="Times New Roman" w:hAnsi="Times New Roman" w:cs="Times New Roman"/>
          <w:sz w:val="24"/>
          <w:szCs w:val="24"/>
        </w:rPr>
      </w:pPr>
    </w:p>
    <w:p w:rsidR="00186226" w:rsidRDefault="00186226" w:rsidP="003C26DA">
      <w:pPr>
        <w:spacing w:after="0" w:line="360" w:lineRule="auto"/>
        <w:ind w:left="360"/>
        <w:jc w:val="both"/>
        <w:rPr>
          <w:rFonts w:ascii="Times New Roman" w:hAnsi="Times New Roman" w:cs="Times New Roman"/>
          <w:sz w:val="24"/>
          <w:szCs w:val="24"/>
        </w:rPr>
      </w:pPr>
    </w:p>
    <w:p w:rsidR="00186226" w:rsidRDefault="00186226" w:rsidP="003C26DA">
      <w:pPr>
        <w:spacing w:after="0" w:line="360" w:lineRule="auto"/>
        <w:ind w:left="360"/>
        <w:jc w:val="both"/>
        <w:rPr>
          <w:rFonts w:ascii="Times New Roman" w:hAnsi="Times New Roman" w:cs="Times New Roman"/>
          <w:sz w:val="24"/>
          <w:szCs w:val="24"/>
        </w:rPr>
      </w:pPr>
    </w:p>
    <w:p w:rsidR="00186226" w:rsidRDefault="00186226" w:rsidP="003C26DA">
      <w:pPr>
        <w:spacing w:after="0" w:line="360" w:lineRule="auto"/>
        <w:ind w:left="360"/>
        <w:jc w:val="both"/>
        <w:rPr>
          <w:rFonts w:ascii="Times New Roman" w:hAnsi="Times New Roman" w:cs="Times New Roman"/>
          <w:sz w:val="24"/>
          <w:szCs w:val="24"/>
        </w:rPr>
      </w:pPr>
    </w:p>
    <w:p w:rsidR="00186226" w:rsidRDefault="00186226" w:rsidP="003C26DA">
      <w:pPr>
        <w:spacing w:after="0" w:line="360" w:lineRule="auto"/>
        <w:ind w:left="360"/>
        <w:jc w:val="both"/>
        <w:rPr>
          <w:rFonts w:ascii="Times New Roman" w:hAnsi="Times New Roman" w:cs="Times New Roman"/>
          <w:sz w:val="24"/>
          <w:szCs w:val="24"/>
        </w:rPr>
      </w:pPr>
    </w:p>
    <w:p w:rsidR="00186226" w:rsidRDefault="00186226" w:rsidP="003C26DA">
      <w:pPr>
        <w:spacing w:after="0" w:line="360" w:lineRule="auto"/>
        <w:ind w:left="360"/>
        <w:jc w:val="both"/>
        <w:rPr>
          <w:rFonts w:ascii="Times New Roman" w:hAnsi="Times New Roman" w:cs="Times New Roman"/>
          <w:sz w:val="24"/>
          <w:szCs w:val="24"/>
        </w:rPr>
      </w:pPr>
    </w:p>
    <w:p w:rsidR="00186226" w:rsidRDefault="00186226" w:rsidP="00186226">
      <w:pPr>
        <w:spacing w:after="0" w:line="240" w:lineRule="auto"/>
        <w:jc w:val="both"/>
        <w:rPr>
          <w:rFonts w:ascii="Times New Roman" w:hAnsi="Times New Roman" w:cs="Times New Roman"/>
          <w:sz w:val="24"/>
          <w:szCs w:val="24"/>
        </w:rPr>
      </w:pPr>
      <w:r w:rsidRPr="00186226">
        <w:rPr>
          <w:rFonts w:ascii="Times New Roman" w:hAnsi="Times New Roman" w:cs="Times New Roman"/>
          <w:i/>
          <w:sz w:val="24"/>
          <w:szCs w:val="24"/>
        </w:rPr>
        <w:t xml:space="preserve">Messrs </w:t>
      </w:r>
      <w:proofErr w:type="spellStart"/>
      <w:r w:rsidRPr="00186226">
        <w:rPr>
          <w:rFonts w:ascii="Times New Roman" w:hAnsi="Times New Roman" w:cs="Times New Roman"/>
          <w:i/>
          <w:sz w:val="24"/>
          <w:szCs w:val="24"/>
        </w:rPr>
        <w:t>Dube</w:t>
      </w:r>
      <w:proofErr w:type="spellEnd"/>
      <w:r w:rsidRPr="00186226">
        <w:rPr>
          <w:rFonts w:ascii="Times New Roman" w:hAnsi="Times New Roman" w:cs="Times New Roman"/>
          <w:i/>
          <w:sz w:val="24"/>
          <w:szCs w:val="24"/>
        </w:rPr>
        <w:t xml:space="preserve">, </w:t>
      </w:r>
      <w:proofErr w:type="spellStart"/>
      <w:r w:rsidRPr="00186226">
        <w:rPr>
          <w:rFonts w:ascii="Times New Roman" w:hAnsi="Times New Roman" w:cs="Times New Roman"/>
          <w:i/>
          <w:sz w:val="24"/>
          <w:szCs w:val="24"/>
        </w:rPr>
        <w:t>Manikai</w:t>
      </w:r>
      <w:proofErr w:type="spellEnd"/>
      <w:r w:rsidRPr="00186226">
        <w:rPr>
          <w:rFonts w:ascii="Times New Roman" w:hAnsi="Times New Roman" w:cs="Times New Roman"/>
          <w:i/>
          <w:sz w:val="24"/>
          <w:szCs w:val="24"/>
        </w:rPr>
        <w:t xml:space="preserve"> &amp; </w:t>
      </w:r>
      <w:proofErr w:type="spellStart"/>
      <w:r w:rsidRPr="00186226">
        <w:rPr>
          <w:rFonts w:ascii="Times New Roman" w:hAnsi="Times New Roman" w:cs="Times New Roman"/>
          <w:i/>
          <w:sz w:val="24"/>
          <w:szCs w:val="24"/>
        </w:rPr>
        <w:t>Hw</w:t>
      </w:r>
      <w:r>
        <w:rPr>
          <w:rFonts w:ascii="Times New Roman" w:hAnsi="Times New Roman" w:cs="Times New Roman"/>
          <w:sz w:val="24"/>
          <w:szCs w:val="24"/>
        </w:rPr>
        <w:t>acha</w:t>
      </w:r>
      <w:proofErr w:type="spellEnd"/>
      <w:r>
        <w:rPr>
          <w:rFonts w:ascii="Times New Roman" w:hAnsi="Times New Roman" w:cs="Times New Roman"/>
          <w:sz w:val="24"/>
          <w:szCs w:val="24"/>
        </w:rPr>
        <w:t>, applicant’s legal practitioners</w:t>
      </w:r>
    </w:p>
    <w:p w:rsidR="00186226" w:rsidRDefault="00186226" w:rsidP="00186226">
      <w:pPr>
        <w:spacing w:after="0" w:line="240" w:lineRule="auto"/>
        <w:jc w:val="both"/>
        <w:rPr>
          <w:rFonts w:ascii="Times New Roman" w:hAnsi="Times New Roman" w:cs="Times New Roman"/>
          <w:sz w:val="24"/>
          <w:szCs w:val="24"/>
        </w:rPr>
      </w:pPr>
      <w:proofErr w:type="spellStart"/>
      <w:r w:rsidRPr="00186226">
        <w:rPr>
          <w:rFonts w:ascii="Times New Roman" w:hAnsi="Times New Roman" w:cs="Times New Roman"/>
          <w:i/>
          <w:sz w:val="24"/>
          <w:szCs w:val="24"/>
        </w:rPr>
        <w:t>Atherstone</w:t>
      </w:r>
      <w:proofErr w:type="spellEnd"/>
      <w:r w:rsidRPr="00186226">
        <w:rPr>
          <w:rFonts w:ascii="Times New Roman" w:hAnsi="Times New Roman" w:cs="Times New Roman"/>
          <w:i/>
          <w:sz w:val="24"/>
          <w:szCs w:val="24"/>
        </w:rPr>
        <w:t xml:space="preserve"> &amp; Cook</w:t>
      </w:r>
      <w:r>
        <w:rPr>
          <w:rFonts w:ascii="Times New Roman" w:hAnsi="Times New Roman" w:cs="Times New Roman"/>
          <w:sz w:val="24"/>
          <w:szCs w:val="24"/>
        </w:rPr>
        <w:t>, 1</w:t>
      </w:r>
      <w:r w:rsidRPr="00186226">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186226">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186226" w:rsidRPr="003C26DA" w:rsidRDefault="00186226" w:rsidP="003C26DA">
      <w:pPr>
        <w:spacing w:after="0" w:line="360" w:lineRule="auto"/>
        <w:ind w:left="360"/>
        <w:jc w:val="both"/>
        <w:rPr>
          <w:rFonts w:ascii="Times New Roman" w:hAnsi="Times New Roman" w:cs="Times New Roman"/>
          <w:sz w:val="24"/>
          <w:szCs w:val="24"/>
        </w:rPr>
      </w:pPr>
    </w:p>
    <w:p w:rsidR="000B7FB0" w:rsidRDefault="000B7FB0" w:rsidP="0015065B">
      <w:pPr>
        <w:spacing w:line="360" w:lineRule="auto"/>
        <w:jc w:val="both"/>
      </w:pPr>
    </w:p>
    <w:p w:rsidR="000B7FB0" w:rsidRDefault="000B7FB0"/>
    <w:p w:rsidR="000B7FB0" w:rsidRDefault="000B7FB0">
      <w:r>
        <w:tab/>
      </w:r>
    </w:p>
    <w:p w:rsidR="000B7FB0" w:rsidRDefault="000B7FB0">
      <w:r>
        <w:tab/>
      </w:r>
      <w:r w:rsidR="00AE7EA4">
        <w:t xml:space="preserve"> </w:t>
      </w:r>
    </w:p>
    <w:sectPr w:rsidR="000B7FB0" w:rsidSect="000F35C7">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2F" w:rsidRDefault="00630D2F" w:rsidP="000F35C7">
      <w:pPr>
        <w:spacing w:after="0" w:line="240" w:lineRule="auto"/>
      </w:pPr>
      <w:r>
        <w:separator/>
      </w:r>
    </w:p>
  </w:endnote>
  <w:endnote w:type="continuationSeparator" w:id="0">
    <w:p w:rsidR="00630D2F" w:rsidRDefault="00630D2F" w:rsidP="000F3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2F" w:rsidRDefault="00630D2F" w:rsidP="000F35C7">
      <w:pPr>
        <w:spacing w:after="0" w:line="240" w:lineRule="auto"/>
      </w:pPr>
      <w:r>
        <w:separator/>
      </w:r>
    </w:p>
  </w:footnote>
  <w:footnote w:type="continuationSeparator" w:id="0">
    <w:p w:rsidR="00630D2F" w:rsidRDefault="00630D2F" w:rsidP="000F35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270537"/>
      <w:docPartObj>
        <w:docPartGallery w:val="Page Numbers (Top of Page)"/>
        <w:docPartUnique/>
      </w:docPartObj>
    </w:sdtPr>
    <w:sdtEndPr>
      <w:rPr>
        <w:rFonts w:ascii="Times New Roman" w:hAnsi="Times New Roman"/>
        <w:noProof/>
        <w:sz w:val="24"/>
      </w:rPr>
    </w:sdtEndPr>
    <w:sdtContent>
      <w:p w:rsidR="000F35C7" w:rsidRDefault="000F35C7">
        <w:pPr>
          <w:pStyle w:val="Header"/>
          <w:rPr>
            <w:rFonts w:ascii="Times New Roman" w:hAnsi="Times New Roman"/>
            <w:noProof/>
            <w:sz w:val="24"/>
          </w:rPr>
        </w:pPr>
        <w:r w:rsidRPr="000F35C7">
          <w:rPr>
            <w:rFonts w:ascii="Times New Roman" w:hAnsi="Times New Roman"/>
            <w:sz w:val="24"/>
          </w:rPr>
          <w:fldChar w:fldCharType="begin"/>
        </w:r>
        <w:r w:rsidRPr="000F35C7">
          <w:rPr>
            <w:rFonts w:ascii="Times New Roman" w:hAnsi="Times New Roman"/>
            <w:sz w:val="24"/>
          </w:rPr>
          <w:instrText xml:space="preserve"> PAGE   \* MERGEFORMAT </w:instrText>
        </w:r>
        <w:r w:rsidRPr="000F35C7">
          <w:rPr>
            <w:rFonts w:ascii="Times New Roman" w:hAnsi="Times New Roman"/>
            <w:sz w:val="24"/>
          </w:rPr>
          <w:fldChar w:fldCharType="separate"/>
        </w:r>
        <w:r w:rsidR="008714A4">
          <w:rPr>
            <w:rFonts w:ascii="Times New Roman" w:hAnsi="Times New Roman"/>
            <w:noProof/>
            <w:sz w:val="24"/>
          </w:rPr>
          <w:t>4</w:t>
        </w:r>
        <w:r w:rsidRPr="000F35C7">
          <w:rPr>
            <w:rFonts w:ascii="Times New Roman" w:hAnsi="Times New Roman"/>
            <w:noProof/>
            <w:sz w:val="24"/>
          </w:rPr>
          <w:fldChar w:fldCharType="end"/>
        </w:r>
      </w:p>
      <w:p w:rsidR="000F35C7" w:rsidRDefault="000F35C7">
        <w:pPr>
          <w:pStyle w:val="Header"/>
          <w:rPr>
            <w:rFonts w:ascii="Times New Roman" w:hAnsi="Times New Roman"/>
            <w:noProof/>
            <w:sz w:val="24"/>
          </w:rPr>
        </w:pPr>
        <w:r>
          <w:rPr>
            <w:rFonts w:ascii="Times New Roman" w:hAnsi="Times New Roman"/>
            <w:noProof/>
            <w:sz w:val="24"/>
          </w:rPr>
          <w:t>HH 260-2011</w:t>
        </w:r>
      </w:p>
      <w:p w:rsidR="000F35C7" w:rsidRPr="000F35C7" w:rsidRDefault="000F35C7">
        <w:pPr>
          <w:pStyle w:val="Header"/>
          <w:rPr>
            <w:rFonts w:ascii="Times New Roman" w:hAnsi="Times New Roman"/>
            <w:sz w:val="24"/>
          </w:rPr>
        </w:pPr>
        <w:r>
          <w:rPr>
            <w:rFonts w:ascii="Times New Roman" w:hAnsi="Times New Roman"/>
            <w:noProof/>
            <w:sz w:val="24"/>
          </w:rPr>
          <w:t>HC 7376/10</w:t>
        </w:r>
      </w:p>
    </w:sdtContent>
  </w:sdt>
  <w:p w:rsidR="000F35C7" w:rsidRDefault="000F35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696701"/>
      <w:docPartObj>
        <w:docPartGallery w:val="Page Numbers (Top of Page)"/>
        <w:docPartUnique/>
      </w:docPartObj>
    </w:sdtPr>
    <w:sdtEndPr>
      <w:rPr>
        <w:rFonts w:ascii="Times New Roman" w:hAnsi="Times New Roman"/>
        <w:noProof/>
        <w:sz w:val="24"/>
      </w:rPr>
    </w:sdtEndPr>
    <w:sdtContent>
      <w:p w:rsidR="000F35C7" w:rsidRDefault="000F35C7">
        <w:pPr>
          <w:pStyle w:val="Header"/>
          <w:jc w:val="right"/>
          <w:rPr>
            <w:rFonts w:ascii="Times New Roman" w:hAnsi="Times New Roman"/>
            <w:noProof/>
            <w:sz w:val="24"/>
          </w:rPr>
        </w:pPr>
        <w:r w:rsidRPr="000F35C7">
          <w:rPr>
            <w:rFonts w:ascii="Times New Roman" w:hAnsi="Times New Roman"/>
            <w:sz w:val="24"/>
          </w:rPr>
          <w:fldChar w:fldCharType="begin"/>
        </w:r>
        <w:r w:rsidRPr="000F35C7">
          <w:rPr>
            <w:rFonts w:ascii="Times New Roman" w:hAnsi="Times New Roman"/>
            <w:sz w:val="24"/>
          </w:rPr>
          <w:instrText xml:space="preserve"> PAGE   \* MERGEFORMAT </w:instrText>
        </w:r>
        <w:r w:rsidRPr="000F35C7">
          <w:rPr>
            <w:rFonts w:ascii="Times New Roman" w:hAnsi="Times New Roman"/>
            <w:sz w:val="24"/>
          </w:rPr>
          <w:fldChar w:fldCharType="separate"/>
        </w:r>
        <w:r w:rsidR="008714A4">
          <w:rPr>
            <w:rFonts w:ascii="Times New Roman" w:hAnsi="Times New Roman"/>
            <w:noProof/>
            <w:sz w:val="24"/>
          </w:rPr>
          <w:t>5</w:t>
        </w:r>
        <w:r w:rsidRPr="000F35C7">
          <w:rPr>
            <w:rFonts w:ascii="Times New Roman" w:hAnsi="Times New Roman"/>
            <w:noProof/>
            <w:sz w:val="24"/>
          </w:rPr>
          <w:fldChar w:fldCharType="end"/>
        </w:r>
      </w:p>
      <w:p w:rsidR="000F35C7" w:rsidRDefault="000F35C7">
        <w:pPr>
          <w:pStyle w:val="Header"/>
          <w:jc w:val="right"/>
          <w:rPr>
            <w:rFonts w:ascii="Times New Roman" w:hAnsi="Times New Roman"/>
            <w:noProof/>
            <w:sz w:val="24"/>
          </w:rPr>
        </w:pPr>
        <w:r>
          <w:rPr>
            <w:rFonts w:ascii="Times New Roman" w:hAnsi="Times New Roman"/>
            <w:noProof/>
            <w:sz w:val="24"/>
          </w:rPr>
          <w:t>HH 260-2011</w:t>
        </w:r>
      </w:p>
      <w:p w:rsidR="000F35C7" w:rsidRPr="000F35C7" w:rsidRDefault="000F35C7">
        <w:pPr>
          <w:pStyle w:val="Header"/>
          <w:jc w:val="right"/>
          <w:rPr>
            <w:rFonts w:ascii="Times New Roman" w:hAnsi="Times New Roman"/>
            <w:sz w:val="24"/>
          </w:rPr>
        </w:pPr>
        <w:r>
          <w:rPr>
            <w:rFonts w:ascii="Times New Roman" w:hAnsi="Times New Roman"/>
            <w:noProof/>
            <w:sz w:val="24"/>
          </w:rPr>
          <w:t>HC 7376/10</w:t>
        </w:r>
      </w:p>
    </w:sdtContent>
  </w:sdt>
  <w:p w:rsidR="000F35C7" w:rsidRDefault="000F35C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5C7" w:rsidRDefault="000F35C7" w:rsidP="000F35C7">
    <w:pPr>
      <w:pStyle w:val="Header"/>
      <w:jc w:val="right"/>
      <w:rPr>
        <w:rFonts w:ascii="Times New Roman" w:hAnsi="Times New Roman" w:cs="Times New Roman"/>
        <w:sz w:val="24"/>
        <w:szCs w:val="24"/>
      </w:rPr>
    </w:pPr>
    <w:r>
      <w:rPr>
        <w:rFonts w:ascii="Times New Roman" w:hAnsi="Times New Roman" w:cs="Times New Roman"/>
        <w:sz w:val="24"/>
        <w:szCs w:val="24"/>
      </w:rPr>
      <w:t>HH 260-2011</w:t>
    </w:r>
  </w:p>
  <w:p w:rsidR="000F35C7" w:rsidRPr="000F35C7" w:rsidRDefault="00D00BDB" w:rsidP="000F35C7">
    <w:pPr>
      <w:pStyle w:val="Header"/>
      <w:jc w:val="right"/>
      <w:rPr>
        <w:rFonts w:ascii="Times New Roman" w:hAnsi="Times New Roman" w:cs="Times New Roman"/>
        <w:sz w:val="24"/>
        <w:szCs w:val="24"/>
      </w:rPr>
    </w:pPr>
    <w:r>
      <w:rPr>
        <w:rFonts w:ascii="Times New Roman" w:hAnsi="Times New Roman" w:cs="Times New Roman"/>
        <w:sz w:val="24"/>
        <w:szCs w:val="24"/>
      </w:rPr>
      <w:t>HC 7376/</w:t>
    </w:r>
    <w:r w:rsidR="000F35C7">
      <w:rPr>
        <w:rFonts w:ascii="Times New Roman" w:hAnsi="Times New Roman" w:cs="Times New Roman"/>
        <w:sz w:val="24"/>
        <w:szCs w:val="24"/>
      </w:rPr>
      <w:t>2010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D39FA"/>
    <w:multiLevelType w:val="hybridMultilevel"/>
    <w:tmpl w:val="EE6AD954"/>
    <w:lvl w:ilvl="0" w:tplc="B60090C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B0"/>
    <w:rsid w:val="00006D06"/>
    <w:rsid w:val="00064E41"/>
    <w:rsid w:val="000B7FB0"/>
    <w:rsid w:val="000F35C7"/>
    <w:rsid w:val="00115C48"/>
    <w:rsid w:val="001228AA"/>
    <w:rsid w:val="001425CE"/>
    <w:rsid w:val="0015065B"/>
    <w:rsid w:val="00186226"/>
    <w:rsid w:val="001B1CDC"/>
    <w:rsid w:val="001B223B"/>
    <w:rsid w:val="001D5371"/>
    <w:rsid w:val="001D7988"/>
    <w:rsid w:val="002306D3"/>
    <w:rsid w:val="002838B9"/>
    <w:rsid w:val="002E729E"/>
    <w:rsid w:val="0039111C"/>
    <w:rsid w:val="003A45D0"/>
    <w:rsid w:val="003C26DA"/>
    <w:rsid w:val="0050188B"/>
    <w:rsid w:val="005906E0"/>
    <w:rsid w:val="005E1943"/>
    <w:rsid w:val="0062268F"/>
    <w:rsid w:val="00630D2F"/>
    <w:rsid w:val="00684FA0"/>
    <w:rsid w:val="00692E67"/>
    <w:rsid w:val="00695CE9"/>
    <w:rsid w:val="006C5237"/>
    <w:rsid w:val="006E6DA1"/>
    <w:rsid w:val="006E72E6"/>
    <w:rsid w:val="006F75CE"/>
    <w:rsid w:val="00730028"/>
    <w:rsid w:val="007956A6"/>
    <w:rsid w:val="007B48CF"/>
    <w:rsid w:val="007B585D"/>
    <w:rsid w:val="007D3B76"/>
    <w:rsid w:val="008254A7"/>
    <w:rsid w:val="008714A4"/>
    <w:rsid w:val="008A0DCE"/>
    <w:rsid w:val="008D765E"/>
    <w:rsid w:val="008E674B"/>
    <w:rsid w:val="00956F61"/>
    <w:rsid w:val="00983AE2"/>
    <w:rsid w:val="009C4794"/>
    <w:rsid w:val="00A1139C"/>
    <w:rsid w:val="00A40CC4"/>
    <w:rsid w:val="00AE7EA4"/>
    <w:rsid w:val="00BE59CA"/>
    <w:rsid w:val="00BF412E"/>
    <w:rsid w:val="00BF68D6"/>
    <w:rsid w:val="00D00BDB"/>
    <w:rsid w:val="00D46293"/>
    <w:rsid w:val="00D63E73"/>
    <w:rsid w:val="00DA4EB3"/>
    <w:rsid w:val="00DD7129"/>
    <w:rsid w:val="00E36A3F"/>
    <w:rsid w:val="00E402D3"/>
    <w:rsid w:val="00F34147"/>
    <w:rsid w:val="00F61F3E"/>
    <w:rsid w:val="00FA231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8F"/>
    <w:pPr>
      <w:ind w:left="720"/>
      <w:contextualSpacing/>
    </w:pPr>
  </w:style>
  <w:style w:type="paragraph" w:styleId="Header">
    <w:name w:val="header"/>
    <w:basedOn w:val="Normal"/>
    <w:link w:val="HeaderChar"/>
    <w:uiPriority w:val="99"/>
    <w:unhideWhenUsed/>
    <w:rsid w:val="000F3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5C7"/>
  </w:style>
  <w:style w:type="paragraph" w:styleId="Footer">
    <w:name w:val="footer"/>
    <w:basedOn w:val="Normal"/>
    <w:link w:val="FooterChar"/>
    <w:uiPriority w:val="99"/>
    <w:unhideWhenUsed/>
    <w:rsid w:val="000F3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5C7"/>
  </w:style>
  <w:style w:type="paragraph" w:styleId="BalloonText">
    <w:name w:val="Balloon Text"/>
    <w:basedOn w:val="Normal"/>
    <w:link w:val="BalloonTextChar"/>
    <w:uiPriority w:val="99"/>
    <w:semiHidden/>
    <w:unhideWhenUsed/>
    <w:rsid w:val="000F3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5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68F"/>
    <w:pPr>
      <w:ind w:left="720"/>
      <w:contextualSpacing/>
    </w:pPr>
  </w:style>
  <w:style w:type="paragraph" w:styleId="Header">
    <w:name w:val="header"/>
    <w:basedOn w:val="Normal"/>
    <w:link w:val="HeaderChar"/>
    <w:uiPriority w:val="99"/>
    <w:unhideWhenUsed/>
    <w:rsid w:val="000F35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5C7"/>
  </w:style>
  <w:style w:type="paragraph" w:styleId="Footer">
    <w:name w:val="footer"/>
    <w:basedOn w:val="Normal"/>
    <w:link w:val="FooterChar"/>
    <w:uiPriority w:val="99"/>
    <w:unhideWhenUsed/>
    <w:rsid w:val="000F35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5C7"/>
  </w:style>
  <w:style w:type="paragraph" w:styleId="BalloonText">
    <w:name w:val="Balloon Text"/>
    <w:basedOn w:val="Normal"/>
    <w:link w:val="BalloonTextChar"/>
    <w:uiPriority w:val="99"/>
    <w:semiHidden/>
    <w:unhideWhenUsed/>
    <w:rsid w:val="000F3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5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2011-11-04T12:05:00Z</cp:lastPrinted>
  <dcterms:created xsi:type="dcterms:W3CDTF">2012-05-29T13:23:00Z</dcterms:created>
  <dcterms:modified xsi:type="dcterms:W3CDTF">2012-05-29T13:23:00Z</dcterms:modified>
</cp:coreProperties>
</file>