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AE40" w14:textId="77777777" w:rsidR="001F4F8A" w:rsidRDefault="00CF56AE">
      <w:pPr>
        <w:spacing w:before="93" w:line="357" w:lineRule="auto"/>
        <w:ind w:left="120"/>
        <w:rPr>
          <w:b/>
          <w:sz w:val="24"/>
        </w:rPr>
      </w:pPr>
      <w:r>
        <w:rPr>
          <w:b/>
          <w:sz w:val="24"/>
        </w:rPr>
        <w:t>IN</w:t>
      </w:r>
      <w:r>
        <w:rPr>
          <w:b/>
          <w:spacing w:val="-7"/>
          <w:sz w:val="24"/>
        </w:rPr>
        <w:t xml:space="preserve"> </w:t>
      </w:r>
      <w:r>
        <w:rPr>
          <w:b/>
          <w:sz w:val="24"/>
        </w:rPr>
        <w:t>THE</w:t>
      </w:r>
      <w:r>
        <w:rPr>
          <w:b/>
          <w:spacing w:val="-8"/>
          <w:sz w:val="24"/>
        </w:rPr>
        <w:t xml:space="preserve"> </w:t>
      </w:r>
      <w:r>
        <w:rPr>
          <w:b/>
          <w:sz w:val="24"/>
        </w:rPr>
        <w:t>LABOUR</w:t>
      </w:r>
      <w:r>
        <w:rPr>
          <w:b/>
          <w:spacing w:val="-8"/>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HARARE, 30</w:t>
      </w:r>
      <w:r>
        <w:rPr>
          <w:b/>
          <w:position w:val="8"/>
          <w:sz w:val="15"/>
        </w:rPr>
        <w:t>TH</w:t>
      </w:r>
      <w:r>
        <w:rPr>
          <w:b/>
          <w:spacing w:val="40"/>
          <w:position w:val="8"/>
          <w:sz w:val="15"/>
        </w:rPr>
        <w:t xml:space="preserve"> </w:t>
      </w:r>
      <w:r>
        <w:rPr>
          <w:b/>
          <w:sz w:val="24"/>
        </w:rPr>
        <w:t>JANUARY, 2024 &amp; 5</w:t>
      </w:r>
    </w:p>
    <w:p w14:paraId="7FA3946E" w14:textId="77777777" w:rsidR="001F4F8A" w:rsidRDefault="00CF56AE">
      <w:pPr>
        <w:spacing w:before="1"/>
        <w:ind w:left="120"/>
        <w:rPr>
          <w:b/>
          <w:sz w:val="24"/>
        </w:rPr>
      </w:pPr>
      <w:r>
        <w:rPr>
          <w:b/>
          <w:sz w:val="24"/>
        </w:rPr>
        <w:t>FEBRUARY</w:t>
      </w:r>
      <w:r>
        <w:rPr>
          <w:b/>
          <w:spacing w:val="-8"/>
          <w:sz w:val="24"/>
        </w:rPr>
        <w:t xml:space="preserve"> </w:t>
      </w:r>
      <w:r>
        <w:rPr>
          <w:b/>
          <w:spacing w:val="-4"/>
          <w:sz w:val="24"/>
        </w:rPr>
        <w:t>2024</w:t>
      </w:r>
    </w:p>
    <w:p w14:paraId="41822F3B" w14:textId="77777777" w:rsidR="001F4F8A" w:rsidRDefault="001F4F8A">
      <w:pPr>
        <w:pStyle w:val="BodyText"/>
        <w:rPr>
          <w:b/>
        </w:rPr>
      </w:pPr>
    </w:p>
    <w:p w14:paraId="3A5ABA3C" w14:textId="77777777" w:rsidR="001F4F8A" w:rsidRDefault="001F4F8A">
      <w:pPr>
        <w:pStyle w:val="BodyText"/>
        <w:rPr>
          <w:b/>
        </w:rPr>
      </w:pPr>
    </w:p>
    <w:p w14:paraId="45A7546E" w14:textId="77777777" w:rsidR="001F4F8A" w:rsidRDefault="001F4F8A">
      <w:pPr>
        <w:pStyle w:val="BodyText"/>
        <w:spacing w:before="146"/>
        <w:rPr>
          <w:b/>
        </w:rPr>
      </w:pPr>
    </w:p>
    <w:p w14:paraId="3F5EE87C" w14:textId="77777777" w:rsidR="001F4F8A" w:rsidRDefault="00CF56AE">
      <w:pPr>
        <w:ind w:left="120"/>
        <w:rPr>
          <w:b/>
          <w:sz w:val="24"/>
        </w:rPr>
      </w:pPr>
      <w:r>
        <w:rPr>
          <w:b/>
          <w:sz w:val="24"/>
        </w:rPr>
        <w:t>BISHOP</w:t>
      </w:r>
      <w:r>
        <w:rPr>
          <w:b/>
          <w:spacing w:val="-5"/>
          <w:sz w:val="24"/>
        </w:rPr>
        <w:t xml:space="preserve"> </w:t>
      </w:r>
      <w:r>
        <w:rPr>
          <w:b/>
          <w:spacing w:val="-2"/>
          <w:sz w:val="24"/>
        </w:rPr>
        <w:t>NYARUWATA</w:t>
      </w:r>
    </w:p>
    <w:p w14:paraId="3709C5CC" w14:textId="77777777" w:rsidR="001F4F8A" w:rsidRDefault="00CF56AE">
      <w:pPr>
        <w:spacing w:before="173"/>
        <w:ind w:left="120"/>
        <w:rPr>
          <w:b/>
          <w:sz w:val="24"/>
        </w:rPr>
      </w:pPr>
      <w:r>
        <w:rPr>
          <w:b/>
          <w:spacing w:val="-5"/>
          <w:sz w:val="24"/>
        </w:rPr>
        <w:t>And</w:t>
      </w:r>
    </w:p>
    <w:p w14:paraId="0CF5FA67" w14:textId="77777777" w:rsidR="001F4F8A" w:rsidRDefault="00CF56AE">
      <w:pPr>
        <w:spacing w:before="172"/>
        <w:ind w:left="120"/>
        <w:rPr>
          <w:b/>
          <w:sz w:val="24"/>
        </w:rPr>
      </w:pPr>
      <w:r>
        <w:rPr>
          <w:b/>
          <w:sz w:val="24"/>
        </w:rPr>
        <w:t>ASSA</w:t>
      </w:r>
      <w:r>
        <w:rPr>
          <w:b/>
          <w:spacing w:val="-6"/>
          <w:sz w:val="24"/>
        </w:rPr>
        <w:t xml:space="preserve"> </w:t>
      </w:r>
      <w:r>
        <w:rPr>
          <w:b/>
          <w:sz w:val="24"/>
        </w:rPr>
        <w:t>ABLOY</w:t>
      </w:r>
      <w:r>
        <w:rPr>
          <w:b/>
          <w:spacing w:val="-2"/>
          <w:sz w:val="24"/>
        </w:rPr>
        <w:t xml:space="preserve"> </w:t>
      </w:r>
      <w:r>
        <w:rPr>
          <w:b/>
          <w:sz w:val="24"/>
        </w:rPr>
        <w:t>SOUTH</w:t>
      </w:r>
      <w:r>
        <w:rPr>
          <w:b/>
          <w:spacing w:val="-4"/>
          <w:sz w:val="24"/>
        </w:rPr>
        <w:t xml:space="preserve"> </w:t>
      </w:r>
      <w:r>
        <w:rPr>
          <w:b/>
          <w:sz w:val="24"/>
        </w:rPr>
        <w:t>AFRICA</w:t>
      </w:r>
      <w:r>
        <w:rPr>
          <w:b/>
          <w:spacing w:val="-3"/>
          <w:sz w:val="24"/>
        </w:rPr>
        <w:t xml:space="preserve"> </w:t>
      </w:r>
      <w:r>
        <w:rPr>
          <w:b/>
          <w:sz w:val="24"/>
        </w:rPr>
        <w:t>(PVT)</w:t>
      </w:r>
      <w:r>
        <w:rPr>
          <w:b/>
          <w:spacing w:val="-1"/>
          <w:sz w:val="24"/>
        </w:rPr>
        <w:t xml:space="preserve"> </w:t>
      </w:r>
      <w:r>
        <w:rPr>
          <w:b/>
          <w:spacing w:val="-5"/>
          <w:sz w:val="24"/>
        </w:rPr>
        <w:t>LTD</w:t>
      </w:r>
    </w:p>
    <w:p w14:paraId="53940C58" w14:textId="77777777" w:rsidR="001F4F8A" w:rsidRDefault="001F4F8A">
      <w:pPr>
        <w:pStyle w:val="BodyText"/>
        <w:rPr>
          <w:b/>
        </w:rPr>
      </w:pPr>
    </w:p>
    <w:p w14:paraId="71AA7E62" w14:textId="77777777" w:rsidR="001F4F8A" w:rsidRDefault="001F4F8A">
      <w:pPr>
        <w:pStyle w:val="BodyText"/>
        <w:rPr>
          <w:b/>
        </w:rPr>
      </w:pPr>
    </w:p>
    <w:p w14:paraId="34BF5D74" w14:textId="77777777" w:rsidR="001F4F8A" w:rsidRDefault="001F4F8A">
      <w:pPr>
        <w:pStyle w:val="BodyText"/>
        <w:rPr>
          <w:b/>
        </w:rPr>
      </w:pPr>
    </w:p>
    <w:p w14:paraId="2C70FBB1" w14:textId="77777777" w:rsidR="001F4F8A" w:rsidRDefault="00CF56AE">
      <w:pPr>
        <w:pStyle w:val="BodyText"/>
        <w:spacing w:before="1"/>
        <w:ind w:left="120"/>
      </w:pPr>
      <w:r>
        <w:t>Before</w:t>
      </w:r>
      <w:r>
        <w:rPr>
          <w:spacing w:val="-7"/>
        </w:rPr>
        <w:t xml:space="preserve"> </w:t>
      </w:r>
      <w:r>
        <w:t>the</w:t>
      </w:r>
      <w:r>
        <w:rPr>
          <w:spacing w:val="-5"/>
        </w:rPr>
        <w:t xml:space="preserve"> </w:t>
      </w:r>
      <w:r>
        <w:t>Honourable</w:t>
      </w:r>
      <w:r>
        <w:rPr>
          <w:spacing w:val="-2"/>
        </w:rPr>
        <w:t xml:space="preserve"> </w:t>
      </w:r>
      <w:proofErr w:type="spellStart"/>
      <w:r>
        <w:t>Kachambwa</w:t>
      </w:r>
      <w:proofErr w:type="spellEnd"/>
      <w:r>
        <w:rPr>
          <w:spacing w:val="-1"/>
        </w:rPr>
        <w:t xml:space="preserve"> </w:t>
      </w:r>
      <w:r>
        <w:t>J,</w:t>
      </w:r>
      <w:r>
        <w:rPr>
          <w:spacing w:val="-5"/>
        </w:rPr>
        <w:t xml:space="preserve"> </w:t>
      </w:r>
      <w:r>
        <w:rPr>
          <w:spacing w:val="-2"/>
        </w:rPr>
        <w:t>Judge;</w:t>
      </w:r>
    </w:p>
    <w:p w14:paraId="057472E5" w14:textId="77777777" w:rsidR="001F4F8A" w:rsidRDefault="00CF56AE">
      <w:pPr>
        <w:spacing w:before="89"/>
        <w:ind w:left="120"/>
        <w:rPr>
          <w:b/>
          <w:sz w:val="24"/>
        </w:rPr>
      </w:pPr>
      <w:r>
        <w:br w:type="column"/>
      </w:r>
      <w:r>
        <w:rPr>
          <w:b/>
          <w:sz w:val="24"/>
        </w:rPr>
        <w:t>JUDGMENT</w:t>
      </w:r>
      <w:r>
        <w:rPr>
          <w:b/>
          <w:spacing w:val="-4"/>
          <w:sz w:val="24"/>
        </w:rPr>
        <w:t xml:space="preserve"> </w:t>
      </w:r>
      <w:r>
        <w:rPr>
          <w:b/>
          <w:sz w:val="24"/>
        </w:rPr>
        <w:t>NO.</w:t>
      </w:r>
      <w:r>
        <w:rPr>
          <w:b/>
          <w:spacing w:val="-3"/>
          <w:sz w:val="24"/>
        </w:rPr>
        <w:t xml:space="preserve"> </w:t>
      </w:r>
      <w:r>
        <w:rPr>
          <w:b/>
          <w:spacing w:val="-2"/>
          <w:sz w:val="24"/>
        </w:rPr>
        <w:t>LC/H/40/24</w:t>
      </w:r>
    </w:p>
    <w:p w14:paraId="5F687A81" w14:textId="77777777" w:rsidR="001F4F8A" w:rsidRDefault="00CF56AE">
      <w:pPr>
        <w:spacing w:before="48"/>
        <w:ind w:left="120"/>
        <w:rPr>
          <w:b/>
          <w:sz w:val="24"/>
        </w:rPr>
      </w:pPr>
      <w:r>
        <w:rPr>
          <w:b/>
          <w:sz w:val="24"/>
        </w:rPr>
        <w:t>CASE</w:t>
      </w:r>
      <w:r>
        <w:rPr>
          <w:b/>
          <w:spacing w:val="-5"/>
          <w:sz w:val="24"/>
        </w:rPr>
        <w:t xml:space="preserve"> </w:t>
      </w:r>
      <w:r>
        <w:rPr>
          <w:b/>
          <w:sz w:val="24"/>
        </w:rPr>
        <w:t>NO.</w:t>
      </w:r>
      <w:r>
        <w:rPr>
          <w:b/>
          <w:spacing w:val="-1"/>
          <w:sz w:val="24"/>
        </w:rPr>
        <w:t xml:space="preserve"> </w:t>
      </w:r>
      <w:r>
        <w:rPr>
          <w:b/>
          <w:spacing w:val="-2"/>
          <w:sz w:val="24"/>
        </w:rPr>
        <w:t>LC/H/494/23</w:t>
      </w:r>
    </w:p>
    <w:p w14:paraId="4630935C" w14:textId="77777777" w:rsidR="001F4F8A" w:rsidRDefault="001F4F8A">
      <w:pPr>
        <w:pStyle w:val="BodyText"/>
        <w:rPr>
          <w:b/>
        </w:rPr>
      </w:pPr>
    </w:p>
    <w:p w14:paraId="50920ADC" w14:textId="77777777" w:rsidR="001F4F8A" w:rsidRDefault="001F4F8A">
      <w:pPr>
        <w:pStyle w:val="BodyText"/>
        <w:rPr>
          <w:b/>
        </w:rPr>
      </w:pPr>
    </w:p>
    <w:p w14:paraId="0DB77CFB" w14:textId="77777777" w:rsidR="001F4F8A" w:rsidRDefault="001F4F8A">
      <w:pPr>
        <w:pStyle w:val="BodyText"/>
        <w:rPr>
          <w:b/>
        </w:rPr>
      </w:pPr>
    </w:p>
    <w:p w14:paraId="5342619B" w14:textId="77777777" w:rsidR="001F4F8A" w:rsidRDefault="001F4F8A">
      <w:pPr>
        <w:pStyle w:val="BodyText"/>
        <w:spacing w:before="5"/>
        <w:rPr>
          <w:b/>
        </w:rPr>
      </w:pPr>
    </w:p>
    <w:p w14:paraId="34A74888" w14:textId="77777777" w:rsidR="001F4F8A" w:rsidRDefault="00CF56AE">
      <w:pPr>
        <w:ind w:left="1428"/>
        <w:rPr>
          <w:b/>
          <w:sz w:val="24"/>
        </w:rPr>
      </w:pPr>
      <w:r>
        <w:rPr>
          <w:b/>
          <w:spacing w:val="-2"/>
          <w:sz w:val="24"/>
        </w:rPr>
        <w:t>APPLICANT</w:t>
      </w:r>
    </w:p>
    <w:p w14:paraId="10965F5A" w14:textId="77777777" w:rsidR="001F4F8A" w:rsidRDefault="001F4F8A">
      <w:pPr>
        <w:pStyle w:val="BodyText"/>
        <w:rPr>
          <w:b/>
        </w:rPr>
      </w:pPr>
    </w:p>
    <w:p w14:paraId="73D4C048" w14:textId="77777777" w:rsidR="001F4F8A" w:rsidRDefault="001F4F8A">
      <w:pPr>
        <w:pStyle w:val="BodyText"/>
        <w:spacing w:before="55"/>
        <w:rPr>
          <w:b/>
        </w:rPr>
      </w:pPr>
    </w:p>
    <w:p w14:paraId="43E17A06" w14:textId="77777777" w:rsidR="001F4F8A" w:rsidRDefault="00CF56AE">
      <w:pPr>
        <w:ind w:left="1428"/>
        <w:rPr>
          <w:b/>
          <w:sz w:val="24"/>
        </w:rPr>
      </w:pPr>
      <w:r>
        <w:rPr>
          <w:b/>
          <w:spacing w:val="-2"/>
          <w:sz w:val="24"/>
        </w:rPr>
        <w:t>RESPONDENT</w:t>
      </w:r>
    </w:p>
    <w:p w14:paraId="3C13195D" w14:textId="77777777" w:rsidR="001F4F8A" w:rsidRDefault="001F4F8A">
      <w:pPr>
        <w:rPr>
          <w:sz w:val="24"/>
        </w:rPr>
        <w:sectPr w:rsidR="001F4F8A">
          <w:type w:val="continuous"/>
          <w:pgSz w:w="11910" w:h="16840"/>
          <w:pgMar w:top="1280" w:right="1020" w:bottom="280" w:left="1320" w:header="720" w:footer="720" w:gutter="0"/>
          <w:cols w:num="2" w:space="720" w:equalWidth="0">
            <w:col w:w="4942" w:space="949"/>
            <w:col w:w="3679"/>
          </w:cols>
        </w:sectPr>
      </w:pPr>
    </w:p>
    <w:p w14:paraId="43C0CED0" w14:textId="77777777" w:rsidR="001F4F8A" w:rsidRDefault="001F4F8A">
      <w:pPr>
        <w:pStyle w:val="BodyText"/>
        <w:spacing w:before="103"/>
        <w:rPr>
          <w:b/>
        </w:rPr>
      </w:pPr>
    </w:p>
    <w:p w14:paraId="56CAED15" w14:textId="1A11F2BD" w:rsidR="001F4F8A" w:rsidRDefault="00CF56AE">
      <w:pPr>
        <w:tabs>
          <w:tab w:val="left" w:pos="2999"/>
        </w:tabs>
        <w:ind w:left="120"/>
        <w:rPr>
          <w:b/>
          <w:sz w:val="24"/>
        </w:rPr>
      </w:pPr>
      <w:r>
        <w:rPr>
          <w:b/>
          <w:sz w:val="24"/>
        </w:rPr>
        <w:t>For</w:t>
      </w:r>
      <w:r>
        <w:rPr>
          <w:b/>
          <w:spacing w:val="-3"/>
          <w:sz w:val="24"/>
        </w:rPr>
        <w:t xml:space="preserve"> </w:t>
      </w:r>
      <w:r>
        <w:rPr>
          <w:b/>
          <w:spacing w:val="-2"/>
          <w:sz w:val="24"/>
        </w:rPr>
        <w:t>Applicant:</w:t>
      </w:r>
      <w:r>
        <w:rPr>
          <w:b/>
          <w:sz w:val="24"/>
        </w:rPr>
        <w:tab/>
      </w:r>
      <w:proofErr w:type="spellStart"/>
      <w:r>
        <w:rPr>
          <w:b/>
          <w:sz w:val="24"/>
        </w:rPr>
        <w:t>Mr</w:t>
      </w:r>
      <w:proofErr w:type="spellEnd"/>
      <w:r>
        <w:rPr>
          <w:b/>
          <w:spacing w:val="-4"/>
          <w:sz w:val="24"/>
        </w:rPr>
        <w:t xml:space="preserve"> </w:t>
      </w:r>
      <w:proofErr w:type="spellStart"/>
      <w:r>
        <w:rPr>
          <w:b/>
          <w:sz w:val="24"/>
        </w:rPr>
        <w:t>Gwisai</w:t>
      </w:r>
      <w:proofErr w:type="spellEnd"/>
      <w:r>
        <w:rPr>
          <w:b/>
          <w:spacing w:val="-3"/>
          <w:sz w:val="24"/>
        </w:rPr>
        <w:t xml:space="preserve"> </w:t>
      </w:r>
      <w:r>
        <w:rPr>
          <w:b/>
          <w:sz w:val="24"/>
        </w:rPr>
        <w:t>(Legal</w:t>
      </w:r>
      <w:r>
        <w:rPr>
          <w:b/>
          <w:spacing w:val="-3"/>
          <w:sz w:val="24"/>
        </w:rPr>
        <w:t xml:space="preserve"> </w:t>
      </w:r>
      <w:r>
        <w:rPr>
          <w:b/>
          <w:spacing w:val="-2"/>
          <w:sz w:val="24"/>
        </w:rPr>
        <w:t>Practitioner)</w:t>
      </w:r>
    </w:p>
    <w:p w14:paraId="41F63192" w14:textId="77777777" w:rsidR="001F4F8A" w:rsidRDefault="00CF56AE">
      <w:pPr>
        <w:tabs>
          <w:tab w:val="left" w:pos="2999"/>
        </w:tabs>
        <w:spacing w:before="244"/>
        <w:ind w:left="119"/>
        <w:rPr>
          <w:b/>
          <w:sz w:val="24"/>
        </w:rPr>
      </w:pPr>
      <w:r>
        <w:rPr>
          <w:b/>
          <w:sz w:val="24"/>
        </w:rPr>
        <w:t>For</w:t>
      </w:r>
      <w:r>
        <w:rPr>
          <w:b/>
          <w:spacing w:val="-3"/>
          <w:sz w:val="24"/>
        </w:rPr>
        <w:t xml:space="preserve"> </w:t>
      </w:r>
      <w:r>
        <w:rPr>
          <w:b/>
          <w:spacing w:val="-2"/>
          <w:sz w:val="24"/>
        </w:rPr>
        <w:t>Respondents:</w:t>
      </w:r>
      <w:r>
        <w:rPr>
          <w:b/>
          <w:sz w:val="24"/>
        </w:rPr>
        <w:tab/>
      </w:r>
      <w:proofErr w:type="spellStart"/>
      <w:r>
        <w:rPr>
          <w:b/>
          <w:sz w:val="24"/>
        </w:rPr>
        <w:t>Mr</w:t>
      </w:r>
      <w:proofErr w:type="spellEnd"/>
      <w:r>
        <w:rPr>
          <w:b/>
          <w:spacing w:val="-5"/>
          <w:sz w:val="24"/>
        </w:rPr>
        <w:t xml:space="preserve"> </w:t>
      </w:r>
      <w:proofErr w:type="spellStart"/>
      <w:r>
        <w:rPr>
          <w:b/>
          <w:sz w:val="24"/>
        </w:rPr>
        <w:t>Kanokanga</w:t>
      </w:r>
      <w:proofErr w:type="spellEnd"/>
      <w:r>
        <w:rPr>
          <w:b/>
          <w:spacing w:val="-3"/>
          <w:sz w:val="24"/>
        </w:rPr>
        <w:t xml:space="preserve"> </w:t>
      </w:r>
      <w:r>
        <w:rPr>
          <w:b/>
          <w:sz w:val="24"/>
        </w:rPr>
        <w:t>(Legal</w:t>
      </w:r>
      <w:r>
        <w:rPr>
          <w:b/>
          <w:spacing w:val="-4"/>
          <w:sz w:val="24"/>
        </w:rPr>
        <w:t xml:space="preserve"> </w:t>
      </w:r>
      <w:r>
        <w:rPr>
          <w:b/>
          <w:spacing w:val="-2"/>
          <w:sz w:val="24"/>
        </w:rPr>
        <w:t>Practitioner)</w:t>
      </w:r>
    </w:p>
    <w:p w14:paraId="1CD879F2" w14:textId="77777777" w:rsidR="001F4F8A" w:rsidRDefault="001F4F8A">
      <w:pPr>
        <w:pStyle w:val="BodyText"/>
        <w:rPr>
          <w:b/>
        </w:rPr>
      </w:pPr>
    </w:p>
    <w:p w14:paraId="37CAEC77" w14:textId="77777777" w:rsidR="001F4F8A" w:rsidRDefault="001F4F8A">
      <w:pPr>
        <w:pStyle w:val="BodyText"/>
        <w:spacing w:before="153"/>
        <w:rPr>
          <w:b/>
        </w:rPr>
      </w:pPr>
    </w:p>
    <w:p w14:paraId="7EDE69DE" w14:textId="77777777" w:rsidR="001F4F8A" w:rsidRDefault="00CF56AE">
      <w:pPr>
        <w:ind w:left="119"/>
        <w:rPr>
          <w:b/>
          <w:sz w:val="24"/>
        </w:rPr>
      </w:pPr>
      <w:r>
        <w:rPr>
          <w:b/>
          <w:sz w:val="24"/>
        </w:rPr>
        <w:t>KACHAMBWA,</w:t>
      </w:r>
      <w:r>
        <w:rPr>
          <w:b/>
          <w:spacing w:val="-8"/>
          <w:sz w:val="24"/>
        </w:rPr>
        <w:t xml:space="preserve"> </w:t>
      </w:r>
      <w:r>
        <w:rPr>
          <w:b/>
          <w:spacing w:val="-5"/>
          <w:sz w:val="24"/>
        </w:rPr>
        <w:t>J:</w:t>
      </w:r>
    </w:p>
    <w:p w14:paraId="35906548" w14:textId="77777777" w:rsidR="001F4F8A" w:rsidRDefault="001F4F8A">
      <w:pPr>
        <w:pStyle w:val="BodyText"/>
        <w:rPr>
          <w:b/>
        </w:rPr>
      </w:pPr>
    </w:p>
    <w:p w14:paraId="7F8A49E7" w14:textId="77777777" w:rsidR="001F4F8A" w:rsidRDefault="001F4F8A">
      <w:pPr>
        <w:pStyle w:val="BodyText"/>
        <w:rPr>
          <w:b/>
        </w:rPr>
      </w:pPr>
    </w:p>
    <w:p w14:paraId="77421F72" w14:textId="77777777" w:rsidR="001F4F8A" w:rsidRDefault="001F4F8A">
      <w:pPr>
        <w:pStyle w:val="BodyText"/>
        <w:spacing w:before="111"/>
        <w:rPr>
          <w:b/>
        </w:rPr>
      </w:pPr>
    </w:p>
    <w:p w14:paraId="3EBD546C" w14:textId="77777777" w:rsidR="001F4F8A" w:rsidRDefault="00CF56AE">
      <w:pPr>
        <w:pStyle w:val="Heading1"/>
        <w:spacing w:before="1"/>
        <w:rPr>
          <w:u w:val="none"/>
        </w:rPr>
      </w:pPr>
      <w:r>
        <w:t>The</w:t>
      </w:r>
      <w:r>
        <w:rPr>
          <w:spacing w:val="-3"/>
        </w:rPr>
        <w:t xml:space="preserve"> </w:t>
      </w:r>
      <w:r>
        <w:rPr>
          <w:spacing w:val="-2"/>
        </w:rPr>
        <w:t>Application</w:t>
      </w:r>
    </w:p>
    <w:p w14:paraId="005C7E64" w14:textId="77777777" w:rsidR="001F4F8A" w:rsidRDefault="001F4F8A">
      <w:pPr>
        <w:pStyle w:val="BodyText"/>
      </w:pPr>
    </w:p>
    <w:p w14:paraId="77697CEB" w14:textId="77777777" w:rsidR="001F4F8A" w:rsidRDefault="001F4F8A">
      <w:pPr>
        <w:pStyle w:val="BodyText"/>
      </w:pPr>
    </w:p>
    <w:p w14:paraId="24EA453A" w14:textId="77777777" w:rsidR="001F4F8A" w:rsidRDefault="001F4F8A">
      <w:pPr>
        <w:pStyle w:val="BodyText"/>
        <w:spacing w:before="205"/>
      </w:pPr>
    </w:p>
    <w:p w14:paraId="4A6E7BB1" w14:textId="77777777" w:rsidR="001F4F8A" w:rsidRDefault="00CF56AE">
      <w:pPr>
        <w:pStyle w:val="ListParagraph"/>
        <w:numPr>
          <w:ilvl w:val="0"/>
          <w:numId w:val="1"/>
        </w:numPr>
        <w:tabs>
          <w:tab w:val="left" w:pos="837"/>
          <w:tab w:val="left" w:pos="839"/>
        </w:tabs>
        <w:spacing w:line="360" w:lineRule="auto"/>
        <w:ind w:left="839"/>
        <w:jc w:val="both"/>
        <w:rPr>
          <w:sz w:val="24"/>
        </w:rPr>
      </w:pPr>
      <w:r>
        <w:rPr>
          <w:sz w:val="24"/>
        </w:rPr>
        <w:t>This is an application for joinder of first respondent in a combined appeal and review</w:t>
      </w:r>
      <w:r>
        <w:rPr>
          <w:spacing w:val="-1"/>
          <w:sz w:val="24"/>
        </w:rPr>
        <w:t xml:space="preserve"> </w:t>
      </w:r>
      <w:r>
        <w:rPr>
          <w:sz w:val="24"/>
        </w:rPr>
        <w:t>in</w:t>
      </w:r>
      <w:r>
        <w:rPr>
          <w:spacing w:val="-3"/>
          <w:sz w:val="24"/>
        </w:rPr>
        <w:t xml:space="preserve"> </w:t>
      </w:r>
      <w:r>
        <w:rPr>
          <w:b/>
          <w:sz w:val="24"/>
        </w:rPr>
        <w:t xml:space="preserve">LC/H/1186/22. </w:t>
      </w:r>
      <w:r>
        <w:rPr>
          <w:sz w:val="24"/>
        </w:rPr>
        <w:t>It</w:t>
      </w:r>
      <w:r>
        <w:rPr>
          <w:spacing w:val="-2"/>
          <w:sz w:val="24"/>
        </w:rPr>
        <w:t xml:space="preserve"> </w:t>
      </w:r>
      <w:r>
        <w:rPr>
          <w:sz w:val="24"/>
        </w:rPr>
        <w:t>is in</w:t>
      </w:r>
      <w:r>
        <w:rPr>
          <w:spacing w:val="-3"/>
          <w:sz w:val="24"/>
        </w:rPr>
        <w:t xml:space="preserve"> </w:t>
      </w:r>
      <w:r>
        <w:rPr>
          <w:sz w:val="24"/>
        </w:rPr>
        <w:t>terms</w:t>
      </w:r>
      <w:r>
        <w:rPr>
          <w:spacing w:val="-2"/>
          <w:sz w:val="24"/>
        </w:rPr>
        <w:t xml:space="preserve"> </w:t>
      </w:r>
      <w:r>
        <w:rPr>
          <w:sz w:val="24"/>
        </w:rPr>
        <w:t>of Rule</w:t>
      </w:r>
      <w:r>
        <w:rPr>
          <w:spacing w:val="-2"/>
          <w:sz w:val="24"/>
        </w:rPr>
        <w:t xml:space="preserve"> </w:t>
      </w:r>
      <w:r>
        <w:rPr>
          <w:sz w:val="24"/>
        </w:rPr>
        <w:t>33</w:t>
      </w:r>
      <w:r>
        <w:rPr>
          <w:spacing w:val="-5"/>
          <w:sz w:val="24"/>
        </w:rPr>
        <w:t xml:space="preserve"> </w:t>
      </w:r>
      <w:r>
        <w:rPr>
          <w:sz w:val="24"/>
        </w:rPr>
        <w:t xml:space="preserve">of the </w:t>
      </w:r>
      <w:proofErr w:type="spellStart"/>
      <w:r>
        <w:rPr>
          <w:sz w:val="24"/>
        </w:rPr>
        <w:t>Labour</w:t>
      </w:r>
      <w:proofErr w:type="spellEnd"/>
      <w:r>
        <w:rPr>
          <w:spacing w:val="-1"/>
          <w:sz w:val="24"/>
        </w:rPr>
        <w:t xml:space="preserve"> </w:t>
      </w:r>
      <w:r>
        <w:rPr>
          <w:sz w:val="24"/>
        </w:rPr>
        <w:t>Court</w:t>
      </w:r>
      <w:r>
        <w:rPr>
          <w:spacing w:val="-2"/>
          <w:sz w:val="24"/>
        </w:rPr>
        <w:t xml:space="preserve"> </w:t>
      </w:r>
      <w:r>
        <w:rPr>
          <w:sz w:val="24"/>
        </w:rPr>
        <w:t>Rules 2017, S. I. 150/2017.</w:t>
      </w:r>
    </w:p>
    <w:p w14:paraId="0B8C02EE" w14:textId="77777777" w:rsidR="001F4F8A" w:rsidRDefault="001F4F8A">
      <w:pPr>
        <w:pStyle w:val="BodyText"/>
        <w:spacing w:before="144"/>
      </w:pPr>
    </w:p>
    <w:p w14:paraId="15591ED5" w14:textId="77777777" w:rsidR="001F4F8A" w:rsidRDefault="00CF56AE">
      <w:pPr>
        <w:pStyle w:val="ListParagraph"/>
        <w:numPr>
          <w:ilvl w:val="0"/>
          <w:numId w:val="1"/>
        </w:numPr>
        <w:tabs>
          <w:tab w:val="left" w:pos="837"/>
          <w:tab w:val="left" w:pos="839"/>
        </w:tabs>
        <w:spacing w:before="1" w:line="360" w:lineRule="auto"/>
        <w:ind w:left="839" w:right="418"/>
        <w:jc w:val="both"/>
        <w:rPr>
          <w:sz w:val="24"/>
        </w:rPr>
      </w:pPr>
      <w:r>
        <w:rPr>
          <w:sz w:val="24"/>
        </w:rPr>
        <w:t>The Applicant was employed by the second respondent. He was charged of acts</w:t>
      </w:r>
      <w:r>
        <w:rPr>
          <w:spacing w:val="-3"/>
          <w:sz w:val="24"/>
        </w:rPr>
        <w:t xml:space="preserve"> </w:t>
      </w:r>
      <w:r>
        <w:rPr>
          <w:sz w:val="24"/>
        </w:rPr>
        <w:t>of</w:t>
      </w:r>
      <w:r>
        <w:rPr>
          <w:spacing w:val="-1"/>
          <w:sz w:val="24"/>
        </w:rPr>
        <w:t xml:space="preserve"> </w:t>
      </w:r>
      <w:r>
        <w:rPr>
          <w:sz w:val="24"/>
        </w:rPr>
        <w:t>misconduct</w:t>
      </w:r>
      <w:r>
        <w:rPr>
          <w:spacing w:val="-5"/>
          <w:sz w:val="24"/>
        </w:rPr>
        <w:t xml:space="preserve"> </w:t>
      </w:r>
      <w:r>
        <w:rPr>
          <w:sz w:val="24"/>
        </w:rPr>
        <w:t>by</w:t>
      </w:r>
      <w:r>
        <w:rPr>
          <w:spacing w:val="-1"/>
          <w:sz w:val="24"/>
        </w:rPr>
        <w:t xml:space="preserve"> </w:t>
      </w:r>
      <w:r>
        <w:rPr>
          <w:sz w:val="24"/>
        </w:rPr>
        <w:t>the</w:t>
      </w:r>
      <w:r>
        <w:rPr>
          <w:spacing w:val="-3"/>
          <w:sz w:val="24"/>
        </w:rPr>
        <w:t xml:space="preserve"> </w:t>
      </w:r>
      <w:r>
        <w:rPr>
          <w:sz w:val="24"/>
        </w:rPr>
        <w:t>very</w:t>
      </w:r>
      <w:r>
        <w:rPr>
          <w:spacing w:val="-4"/>
          <w:sz w:val="24"/>
        </w:rPr>
        <w:t xml:space="preserve"> </w:t>
      </w:r>
      <w:r>
        <w:rPr>
          <w:sz w:val="24"/>
        </w:rPr>
        <w:t>second</w:t>
      </w:r>
      <w:r>
        <w:rPr>
          <w:spacing w:val="-5"/>
          <w:sz w:val="24"/>
        </w:rPr>
        <w:t xml:space="preserve"> </w:t>
      </w:r>
      <w:r>
        <w:rPr>
          <w:sz w:val="24"/>
        </w:rPr>
        <w:t>respondent,</w:t>
      </w:r>
      <w:r>
        <w:rPr>
          <w:spacing w:val="-2"/>
          <w:sz w:val="24"/>
        </w:rPr>
        <w:t xml:space="preserve"> </w:t>
      </w:r>
      <w:r>
        <w:rPr>
          <w:sz w:val="24"/>
        </w:rPr>
        <w:t>found</w:t>
      </w:r>
      <w:r>
        <w:rPr>
          <w:spacing w:val="-5"/>
          <w:sz w:val="24"/>
        </w:rPr>
        <w:t xml:space="preserve"> </w:t>
      </w:r>
      <w:r>
        <w:rPr>
          <w:sz w:val="24"/>
        </w:rPr>
        <w:t>guilty</w:t>
      </w:r>
      <w:r>
        <w:rPr>
          <w:spacing w:val="-1"/>
          <w:sz w:val="24"/>
        </w:rPr>
        <w:t xml:space="preserve"> </w:t>
      </w:r>
      <w:r>
        <w:rPr>
          <w:sz w:val="24"/>
        </w:rPr>
        <w:t>and</w:t>
      </w:r>
      <w:r>
        <w:rPr>
          <w:spacing w:val="-2"/>
          <w:sz w:val="24"/>
        </w:rPr>
        <w:t xml:space="preserve"> </w:t>
      </w:r>
      <w:r>
        <w:rPr>
          <w:sz w:val="24"/>
        </w:rPr>
        <w:t xml:space="preserve">dismissed from work. The Applicant appealed against, as well as applied for a review of, the decision before this court, citing the second respondent only. The second respondent denied jurisdiction of this court in that case. Case </w:t>
      </w:r>
      <w:r>
        <w:rPr>
          <w:b/>
          <w:sz w:val="24"/>
        </w:rPr>
        <w:t xml:space="preserve">LC/H/1186/22 </w:t>
      </w:r>
      <w:r>
        <w:rPr>
          <w:sz w:val="24"/>
        </w:rPr>
        <w:t xml:space="preserve">refers. Having met this </w:t>
      </w:r>
      <w:proofErr w:type="gramStart"/>
      <w:r>
        <w:rPr>
          <w:sz w:val="24"/>
        </w:rPr>
        <w:t>hurdle</w:t>
      </w:r>
      <w:proofErr w:type="gramEnd"/>
      <w:r>
        <w:rPr>
          <w:sz w:val="24"/>
        </w:rPr>
        <w:t xml:space="preserve"> the Applicant applied for joinder of the second respondent in the present case </w:t>
      </w:r>
      <w:r>
        <w:rPr>
          <w:b/>
          <w:sz w:val="24"/>
        </w:rPr>
        <w:t>LC/H/494/23.</w:t>
      </w:r>
    </w:p>
    <w:p w14:paraId="170097F7" w14:textId="77777777" w:rsidR="001F4F8A" w:rsidRDefault="00CF56AE">
      <w:pPr>
        <w:spacing w:before="236"/>
        <w:ind w:left="120"/>
        <w:rPr>
          <w:rFonts w:ascii="Calibri"/>
        </w:rPr>
      </w:pPr>
      <w:r>
        <w:rPr>
          <w:rFonts w:ascii="Calibri"/>
          <w:spacing w:val="-10"/>
        </w:rPr>
        <w:t>1</w:t>
      </w:r>
    </w:p>
    <w:p w14:paraId="0CD29641" w14:textId="77777777" w:rsidR="001F4F8A" w:rsidRDefault="001F4F8A">
      <w:pPr>
        <w:rPr>
          <w:rFonts w:ascii="Calibri"/>
        </w:rPr>
        <w:sectPr w:rsidR="001F4F8A">
          <w:type w:val="continuous"/>
          <w:pgSz w:w="11910" w:h="16840"/>
          <w:pgMar w:top="1280" w:right="1020" w:bottom="280" w:left="1320" w:header="720" w:footer="720" w:gutter="0"/>
          <w:cols w:space="720"/>
        </w:sectPr>
      </w:pPr>
    </w:p>
    <w:p w14:paraId="05DB05F2" w14:textId="77777777" w:rsidR="001F4F8A" w:rsidRDefault="001F4F8A">
      <w:pPr>
        <w:pStyle w:val="BodyText"/>
        <w:spacing w:before="181"/>
        <w:rPr>
          <w:rFonts w:ascii="Calibri"/>
        </w:rPr>
      </w:pPr>
    </w:p>
    <w:p w14:paraId="3E7FCF95" w14:textId="77777777" w:rsidR="001F4F8A" w:rsidRDefault="00CF56AE">
      <w:pPr>
        <w:pStyle w:val="ListParagraph"/>
        <w:numPr>
          <w:ilvl w:val="0"/>
          <w:numId w:val="1"/>
        </w:numPr>
        <w:tabs>
          <w:tab w:val="left" w:pos="837"/>
          <w:tab w:val="left" w:pos="839"/>
        </w:tabs>
        <w:spacing w:line="360" w:lineRule="auto"/>
        <w:ind w:left="839" w:right="418"/>
        <w:jc w:val="both"/>
        <w:rPr>
          <w:sz w:val="24"/>
        </w:rPr>
      </w:pPr>
      <w:r>
        <w:rPr>
          <w:sz w:val="24"/>
        </w:rPr>
        <w:t xml:space="preserve">The Applicant argued that although he was charged and discharged by the second respondent in </w:t>
      </w:r>
      <w:proofErr w:type="gramStart"/>
      <w:r>
        <w:rPr>
          <w:sz w:val="24"/>
        </w:rPr>
        <w:t>reality</w:t>
      </w:r>
      <w:proofErr w:type="gramEnd"/>
      <w:r>
        <w:rPr>
          <w:sz w:val="24"/>
        </w:rPr>
        <w:t xml:space="preserve"> he was employed by the first respondent on behalf of the second respondent and that the two respondents were in fact one and the same. He pointed out that the requirements of this application are that the party seeking to be joined must have a substantial interest in the issue raised in the proceedings and secondly that such party’s rights may be [adversely] affected by the judgment of the court in that pending matter.</w:t>
      </w:r>
    </w:p>
    <w:p w14:paraId="484B6996" w14:textId="77777777" w:rsidR="001F4F8A" w:rsidRDefault="001F4F8A">
      <w:pPr>
        <w:pStyle w:val="BodyText"/>
        <w:spacing w:before="245"/>
      </w:pPr>
    </w:p>
    <w:p w14:paraId="101E6CE5" w14:textId="77777777" w:rsidR="001F4F8A" w:rsidRDefault="00CF56AE">
      <w:pPr>
        <w:pStyle w:val="Heading1"/>
        <w:rPr>
          <w:u w:val="none"/>
        </w:rPr>
      </w:pPr>
      <w:r>
        <w:t>The</w:t>
      </w:r>
      <w:r>
        <w:rPr>
          <w:spacing w:val="-3"/>
        </w:rPr>
        <w:t xml:space="preserve"> </w:t>
      </w:r>
      <w:r>
        <w:rPr>
          <w:spacing w:val="-2"/>
        </w:rPr>
        <w:t>Response</w:t>
      </w:r>
    </w:p>
    <w:p w14:paraId="7A445904" w14:textId="77777777" w:rsidR="001F4F8A" w:rsidRDefault="001F4F8A">
      <w:pPr>
        <w:pStyle w:val="BodyText"/>
      </w:pPr>
    </w:p>
    <w:p w14:paraId="2B17E7C3" w14:textId="77777777" w:rsidR="001F4F8A" w:rsidRDefault="001F4F8A">
      <w:pPr>
        <w:pStyle w:val="BodyText"/>
      </w:pPr>
    </w:p>
    <w:p w14:paraId="4F2300AD" w14:textId="77777777" w:rsidR="001F4F8A" w:rsidRDefault="001F4F8A">
      <w:pPr>
        <w:pStyle w:val="BodyText"/>
        <w:spacing w:before="134"/>
      </w:pPr>
    </w:p>
    <w:p w14:paraId="0CDDC8B7" w14:textId="77777777" w:rsidR="001F4F8A" w:rsidRDefault="00CF56AE">
      <w:pPr>
        <w:pStyle w:val="ListParagraph"/>
        <w:numPr>
          <w:ilvl w:val="0"/>
          <w:numId w:val="1"/>
        </w:numPr>
        <w:tabs>
          <w:tab w:val="left" w:pos="838"/>
          <w:tab w:val="left" w:pos="840"/>
        </w:tabs>
        <w:spacing w:line="360" w:lineRule="auto"/>
        <w:ind w:right="347"/>
        <w:jc w:val="both"/>
        <w:rPr>
          <w:sz w:val="24"/>
        </w:rPr>
      </w:pPr>
      <w:r>
        <w:rPr>
          <w:sz w:val="24"/>
        </w:rPr>
        <w:t>The first respondent opposed the application pointing out that it was not a party to the proceedings subject of the appeal and review, it could not be joined at</w:t>
      </w:r>
      <w:r>
        <w:rPr>
          <w:spacing w:val="-2"/>
          <w:sz w:val="24"/>
        </w:rPr>
        <w:t xml:space="preserve"> </w:t>
      </w:r>
      <w:r>
        <w:rPr>
          <w:sz w:val="24"/>
        </w:rPr>
        <w:t>this stage. It</w:t>
      </w:r>
      <w:r>
        <w:rPr>
          <w:spacing w:val="-2"/>
          <w:sz w:val="24"/>
        </w:rPr>
        <w:t xml:space="preserve"> </w:t>
      </w:r>
      <w:r>
        <w:rPr>
          <w:sz w:val="24"/>
        </w:rPr>
        <w:t>had no</w:t>
      </w:r>
      <w:r>
        <w:rPr>
          <w:spacing w:val="-1"/>
          <w:sz w:val="24"/>
        </w:rPr>
        <w:t xml:space="preserve"> </w:t>
      </w:r>
      <w:r>
        <w:rPr>
          <w:sz w:val="24"/>
        </w:rPr>
        <w:t>input</w:t>
      </w:r>
      <w:r>
        <w:rPr>
          <w:spacing w:val="-2"/>
          <w:sz w:val="24"/>
        </w:rPr>
        <w:t xml:space="preserve"> </w:t>
      </w:r>
      <w:r>
        <w:rPr>
          <w:sz w:val="24"/>
        </w:rPr>
        <w:t>to the decision subject</w:t>
      </w:r>
      <w:r>
        <w:rPr>
          <w:spacing w:val="-2"/>
          <w:sz w:val="24"/>
        </w:rPr>
        <w:t xml:space="preserve"> </w:t>
      </w:r>
      <w:r>
        <w:rPr>
          <w:sz w:val="24"/>
        </w:rPr>
        <w:t>of the</w:t>
      </w:r>
      <w:r>
        <w:rPr>
          <w:spacing w:val="-2"/>
          <w:sz w:val="24"/>
        </w:rPr>
        <w:t xml:space="preserve"> </w:t>
      </w:r>
      <w:r>
        <w:rPr>
          <w:sz w:val="24"/>
        </w:rPr>
        <w:t xml:space="preserve">proceedings. It also argued that it had no interest in the matter at all. Further there was no application to pierce the vail and in any case such a process was not competent in the </w:t>
      </w:r>
      <w:proofErr w:type="spellStart"/>
      <w:r>
        <w:rPr>
          <w:sz w:val="24"/>
        </w:rPr>
        <w:t>Labour</w:t>
      </w:r>
      <w:proofErr w:type="spellEnd"/>
      <w:r>
        <w:rPr>
          <w:sz w:val="24"/>
        </w:rPr>
        <w:t xml:space="preserve"> Court.</w:t>
      </w:r>
    </w:p>
    <w:p w14:paraId="3369BC1E" w14:textId="77777777" w:rsidR="001F4F8A" w:rsidRDefault="001F4F8A">
      <w:pPr>
        <w:pStyle w:val="BodyText"/>
      </w:pPr>
    </w:p>
    <w:p w14:paraId="7A62A81B" w14:textId="77777777" w:rsidR="001F4F8A" w:rsidRDefault="001F4F8A">
      <w:pPr>
        <w:pStyle w:val="BodyText"/>
        <w:spacing w:before="253"/>
      </w:pPr>
    </w:p>
    <w:p w14:paraId="35D81283" w14:textId="77777777" w:rsidR="001F4F8A" w:rsidRDefault="00CF56AE">
      <w:pPr>
        <w:pStyle w:val="Heading1"/>
        <w:ind w:left="120"/>
        <w:rPr>
          <w:u w:val="none"/>
        </w:rPr>
      </w:pPr>
      <w:r>
        <w:t>Mero</w:t>
      </w:r>
      <w:r>
        <w:rPr>
          <w:spacing w:val="-7"/>
        </w:rPr>
        <w:t xml:space="preserve"> </w:t>
      </w:r>
      <w:r>
        <w:rPr>
          <w:spacing w:val="-4"/>
        </w:rPr>
        <w:t>Motu</w:t>
      </w:r>
    </w:p>
    <w:p w14:paraId="3D4B0B6C" w14:textId="77777777" w:rsidR="001F4F8A" w:rsidRDefault="001F4F8A">
      <w:pPr>
        <w:pStyle w:val="BodyText"/>
      </w:pPr>
    </w:p>
    <w:p w14:paraId="0302144A" w14:textId="77777777" w:rsidR="001F4F8A" w:rsidRDefault="001F4F8A">
      <w:pPr>
        <w:pStyle w:val="BodyText"/>
      </w:pPr>
    </w:p>
    <w:p w14:paraId="01D11D80" w14:textId="77777777" w:rsidR="001F4F8A" w:rsidRDefault="001F4F8A">
      <w:pPr>
        <w:pStyle w:val="BodyText"/>
        <w:spacing w:before="136"/>
      </w:pPr>
    </w:p>
    <w:p w14:paraId="4E6556F9" w14:textId="77777777" w:rsidR="001F4F8A" w:rsidRDefault="00CF56AE">
      <w:pPr>
        <w:pStyle w:val="ListParagraph"/>
        <w:numPr>
          <w:ilvl w:val="0"/>
          <w:numId w:val="1"/>
        </w:numPr>
        <w:tabs>
          <w:tab w:val="left" w:pos="837"/>
          <w:tab w:val="left" w:pos="839"/>
        </w:tabs>
        <w:spacing w:before="1" w:line="360" w:lineRule="auto"/>
        <w:ind w:left="839"/>
        <w:jc w:val="both"/>
        <w:rPr>
          <w:sz w:val="24"/>
        </w:rPr>
      </w:pPr>
      <w:r>
        <w:rPr>
          <w:sz w:val="24"/>
        </w:rPr>
        <w:t xml:space="preserve">The court also asked whether the application was competent since it was not made by the first party. The first party was not seeking to protect any rights or interests. It was the Applicant who was seeking that. A kind of </w:t>
      </w:r>
      <w:proofErr w:type="gramStart"/>
      <w:r>
        <w:rPr>
          <w:sz w:val="24"/>
        </w:rPr>
        <w:t>trick?.</w:t>
      </w:r>
      <w:proofErr w:type="gramEnd"/>
      <w:r>
        <w:rPr>
          <w:sz w:val="24"/>
        </w:rPr>
        <w:t xml:space="preserve"> The Applicant said that this was competent since that was the only way the first Respondent could be drawn into the proceedings as it was the same person with the</w:t>
      </w:r>
      <w:r>
        <w:rPr>
          <w:spacing w:val="-2"/>
          <w:sz w:val="24"/>
        </w:rPr>
        <w:t xml:space="preserve"> </w:t>
      </w:r>
      <w:r>
        <w:rPr>
          <w:sz w:val="24"/>
        </w:rPr>
        <w:t>second</w:t>
      </w:r>
      <w:r>
        <w:rPr>
          <w:spacing w:val="-1"/>
          <w:sz w:val="24"/>
        </w:rPr>
        <w:t xml:space="preserve"> </w:t>
      </w:r>
      <w:r>
        <w:rPr>
          <w:sz w:val="24"/>
        </w:rPr>
        <w:t>Respondent.</w:t>
      </w:r>
      <w:r>
        <w:rPr>
          <w:spacing w:val="-1"/>
          <w:sz w:val="24"/>
        </w:rPr>
        <w:t xml:space="preserve"> </w:t>
      </w:r>
      <w:r>
        <w:rPr>
          <w:sz w:val="24"/>
        </w:rPr>
        <w:t>The</w:t>
      </w:r>
      <w:r>
        <w:rPr>
          <w:spacing w:val="-2"/>
          <w:sz w:val="24"/>
        </w:rPr>
        <w:t xml:space="preserve"> </w:t>
      </w:r>
      <w:r>
        <w:rPr>
          <w:sz w:val="24"/>
        </w:rPr>
        <w:t>first</w:t>
      </w:r>
      <w:r>
        <w:rPr>
          <w:spacing w:val="-2"/>
          <w:sz w:val="24"/>
        </w:rPr>
        <w:t xml:space="preserve"> </w:t>
      </w:r>
      <w:r>
        <w:rPr>
          <w:sz w:val="24"/>
        </w:rPr>
        <w:t>Respondent</w:t>
      </w:r>
      <w:r>
        <w:rPr>
          <w:spacing w:val="-4"/>
          <w:sz w:val="24"/>
        </w:rPr>
        <w:t xml:space="preserve"> </w:t>
      </w:r>
      <w:r>
        <w:rPr>
          <w:sz w:val="24"/>
        </w:rPr>
        <w:t>was of the</w:t>
      </w:r>
      <w:r>
        <w:rPr>
          <w:spacing w:val="-2"/>
          <w:sz w:val="24"/>
        </w:rPr>
        <w:t xml:space="preserve"> </w:t>
      </w:r>
      <w:r>
        <w:rPr>
          <w:sz w:val="24"/>
        </w:rPr>
        <w:t>view</w:t>
      </w:r>
      <w:r>
        <w:rPr>
          <w:spacing w:val="-4"/>
          <w:sz w:val="24"/>
        </w:rPr>
        <w:t xml:space="preserve"> </w:t>
      </w:r>
      <w:r>
        <w:rPr>
          <w:sz w:val="24"/>
        </w:rPr>
        <w:t>that it</w:t>
      </w:r>
      <w:r>
        <w:rPr>
          <w:spacing w:val="-2"/>
          <w:sz w:val="24"/>
        </w:rPr>
        <w:t xml:space="preserve"> </w:t>
      </w:r>
      <w:r>
        <w:rPr>
          <w:sz w:val="24"/>
        </w:rPr>
        <w:t>was not competent as the first Respondent must be the Applicant.</w:t>
      </w:r>
    </w:p>
    <w:p w14:paraId="20C66406" w14:textId="77777777" w:rsidR="001F4F8A" w:rsidRDefault="001F4F8A">
      <w:pPr>
        <w:spacing w:line="360" w:lineRule="auto"/>
        <w:jc w:val="both"/>
        <w:rPr>
          <w:sz w:val="24"/>
        </w:rPr>
        <w:sectPr w:rsidR="001F4F8A">
          <w:headerReference w:type="default" r:id="rId7"/>
          <w:footerReference w:type="default" r:id="rId8"/>
          <w:pgSz w:w="11910" w:h="16840"/>
          <w:pgMar w:top="1280" w:right="1020" w:bottom="1200" w:left="1320" w:header="721" w:footer="1013" w:gutter="0"/>
          <w:pgNumType w:start="2"/>
          <w:cols w:space="720"/>
        </w:sectPr>
      </w:pPr>
    </w:p>
    <w:p w14:paraId="75F7F6A5" w14:textId="3D9A07BD" w:rsidR="001F4F8A" w:rsidRDefault="001F4F8A">
      <w:pPr>
        <w:pStyle w:val="BodyText"/>
        <w:rPr>
          <w:sz w:val="28"/>
        </w:rPr>
      </w:pPr>
    </w:p>
    <w:p w14:paraId="44BE082F" w14:textId="77777777" w:rsidR="001F4F8A" w:rsidRDefault="001F4F8A">
      <w:pPr>
        <w:pStyle w:val="BodyText"/>
        <w:spacing w:before="98"/>
        <w:rPr>
          <w:sz w:val="28"/>
        </w:rPr>
      </w:pPr>
    </w:p>
    <w:p w14:paraId="494CD0CF" w14:textId="77777777" w:rsidR="001F4F8A" w:rsidRDefault="00CF56AE">
      <w:pPr>
        <w:pStyle w:val="Heading1"/>
        <w:spacing w:before="1"/>
        <w:ind w:left="120"/>
        <w:rPr>
          <w:u w:val="none"/>
        </w:rPr>
      </w:pPr>
      <w:r>
        <w:rPr>
          <w:spacing w:val="-2"/>
        </w:rPr>
        <w:t>Analysis</w:t>
      </w:r>
    </w:p>
    <w:p w14:paraId="22F377F5" w14:textId="77777777" w:rsidR="001F4F8A" w:rsidRDefault="001F4F8A">
      <w:pPr>
        <w:pStyle w:val="BodyText"/>
        <w:spacing w:before="79"/>
      </w:pPr>
    </w:p>
    <w:p w14:paraId="714DB4EA" w14:textId="77777777" w:rsidR="001F4F8A" w:rsidRDefault="00CF56AE">
      <w:pPr>
        <w:pStyle w:val="ListParagraph"/>
        <w:numPr>
          <w:ilvl w:val="0"/>
          <w:numId w:val="1"/>
        </w:numPr>
        <w:tabs>
          <w:tab w:val="left" w:pos="840"/>
          <w:tab w:val="left" w:pos="912"/>
        </w:tabs>
        <w:spacing w:line="360" w:lineRule="auto"/>
        <w:jc w:val="both"/>
        <w:rPr>
          <w:sz w:val="24"/>
        </w:rPr>
      </w:pPr>
      <w:r>
        <w:rPr>
          <w:sz w:val="24"/>
        </w:rPr>
        <w:tab/>
      </w:r>
      <w:r>
        <w:rPr>
          <w:sz w:val="24"/>
        </w:rPr>
        <w:t>The first Respondent was not involved in the judgment subject of the appeal and review. To that extent it cannot be a party at this stage. Secondly the Applicant apparently agreed to be an employee of the second respondent all along and is only bringing in the first Respondent not to protect the first Respondent’s rights and interests but to protect the Applicant’s own rights</w:t>
      </w:r>
      <w:r>
        <w:rPr>
          <w:spacing w:val="40"/>
          <w:sz w:val="24"/>
        </w:rPr>
        <w:t xml:space="preserve"> </w:t>
      </w:r>
      <w:r>
        <w:rPr>
          <w:sz w:val="24"/>
        </w:rPr>
        <w:t>and interests. First Respondent is not applying to be joined at all. The Applicant should have objected to be charged by the second R</w:t>
      </w:r>
      <w:r>
        <w:rPr>
          <w:sz w:val="24"/>
        </w:rPr>
        <w:t>espondent alone. The first Respondent may not be dragged into the case at this late stage. It has not applied to be joined. It does not have interest in the matter. It may not be joined. The application for joinder must therefore fail.</w:t>
      </w:r>
    </w:p>
    <w:p w14:paraId="4D2256B7" w14:textId="77777777" w:rsidR="001F4F8A" w:rsidRDefault="001F4F8A">
      <w:pPr>
        <w:pStyle w:val="BodyText"/>
      </w:pPr>
    </w:p>
    <w:p w14:paraId="39657EED" w14:textId="77777777" w:rsidR="001F4F8A" w:rsidRDefault="001F4F8A">
      <w:pPr>
        <w:pStyle w:val="BodyText"/>
        <w:spacing w:before="255"/>
      </w:pPr>
    </w:p>
    <w:p w14:paraId="05C318C7" w14:textId="77777777" w:rsidR="001F4F8A" w:rsidRDefault="00CF56AE">
      <w:pPr>
        <w:pStyle w:val="Heading1"/>
        <w:numPr>
          <w:ilvl w:val="0"/>
          <w:numId w:val="1"/>
        </w:numPr>
        <w:tabs>
          <w:tab w:val="left" w:pos="838"/>
        </w:tabs>
        <w:ind w:left="838" w:hanging="358"/>
        <w:rPr>
          <w:u w:val="none"/>
        </w:rPr>
      </w:pPr>
      <w:r>
        <w:rPr>
          <w:spacing w:val="-2"/>
        </w:rPr>
        <w:t>Disposal</w:t>
      </w:r>
    </w:p>
    <w:p w14:paraId="289A3321" w14:textId="77777777" w:rsidR="001F4F8A" w:rsidRDefault="001F4F8A">
      <w:pPr>
        <w:pStyle w:val="BodyText"/>
        <w:spacing w:before="80"/>
      </w:pPr>
    </w:p>
    <w:p w14:paraId="3EA8529A" w14:textId="77777777" w:rsidR="001F4F8A" w:rsidRDefault="00CF56AE">
      <w:pPr>
        <w:pStyle w:val="BodyText"/>
        <w:ind w:left="120"/>
      </w:pPr>
      <w:r>
        <w:t>The</w:t>
      </w:r>
      <w:r>
        <w:rPr>
          <w:spacing w:val="-5"/>
        </w:rPr>
        <w:t xml:space="preserve"> </w:t>
      </w:r>
      <w:r>
        <w:t>application</w:t>
      </w:r>
      <w:r>
        <w:rPr>
          <w:spacing w:val="-1"/>
        </w:rPr>
        <w:t xml:space="preserve"> </w:t>
      </w:r>
      <w:r>
        <w:t>for</w:t>
      </w:r>
      <w:r>
        <w:rPr>
          <w:spacing w:val="-4"/>
        </w:rPr>
        <w:t xml:space="preserve"> </w:t>
      </w:r>
      <w:r>
        <w:t>joinder</w:t>
      </w:r>
      <w:r>
        <w:rPr>
          <w:spacing w:val="-3"/>
        </w:rPr>
        <w:t xml:space="preserve"> </w:t>
      </w:r>
      <w:r>
        <w:t>is</w:t>
      </w:r>
      <w:r>
        <w:rPr>
          <w:spacing w:val="-3"/>
        </w:rPr>
        <w:t xml:space="preserve"> </w:t>
      </w:r>
      <w:r>
        <w:t>not</w:t>
      </w:r>
      <w:r>
        <w:rPr>
          <w:spacing w:val="-3"/>
        </w:rPr>
        <w:t xml:space="preserve"> </w:t>
      </w:r>
      <w:r>
        <w:t>competent.</w:t>
      </w:r>
      <w:r>
        <w:rPr>
          <w:spacing w:val="-1"/>
        </w:rPr>
        <w:t xml:space="preserve"> </w:t>
      </w:r>
      <w:r>
        <w:t>It</w:t>
      </w:r>
      <w:r>
        <w:rPr>
          <w:spacing w:val="-3"/>
        </w:rPr>
        <w:t xml:space="preserve"> </w:t>
      </w:r>
      <w:r>
        <w:t>is</w:t>
      </w:r>
      <w:r>
        <w:rPr>
          <w:spacing w:val="-3"/>
        </w:rPr>
        <w:t xml:space="preserve"> </w:t>
      </w:r>
      <w:r>
        <w:t>therefore</w:t>
      </w:r>
      <w:r>
        <w:rPr>
          <w:spacing w:val="-5"/>
        </w:rPr>
        <w:t xml:space="preserve"> </w:t>
      </w:r>
      <w:r>
        <w:t>dismissed</w:t>
      </w:r>
      <w:r>
        <w:rPr>
          <w:spacing w:val="-5"/>
        </w:rPr>
        <w:t xml:space="preserve"> </w:t>
      </w:r>
      <w:r>
        <w:t xml:space="preserve">with </w:t>
      </w:r>
      <w:r>
        <w:rPr>
          <w:spacing w:val="-2"/>
        </w:rPr>
        <w:t>costs.</w:t>
      </w:r>
    </w:p>
    <w:sectPr w:rsidR="001F4F8A">
      <w:pgSz w:w="11910" w:h="16840"/>
      <w:pgMar w:top="1280" w:right="1020" w:bottom="1200" w:left="1320" w:header="721"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AD3A" w14:textId="77777777" w:rsidR="00CF56AE" w:rsidRDefault="00CF56AE">
      <w:r>
        <w:separator/>
      </w:r>
    </w:p>
  </w:endnote>
  <w:endnote w:type="continuationSeparator" w:id="0">
    <w:p w14:paraId="5BA0F588" w14:textId="77777777" w:rsidR="00CF56AE" w:rsidRDefault="00CF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BFB1" w14:textId="77777777" w:rsidR="001F4F8A" w:rsidRDefault="00CF56AE">
    <w:pPr>
      <w:pStyle w:val="BodyText"/>
      <w:spacing w:line="14" w:lineRule="auto"/>
      <w:rPr>
        <w:sz w:val="20"/>
      </w:rPr>
    </w:pPr>
    <w:r>
      <w:rPr>
        <w:noProof/>
      </w:rPr>
      <mc:AlternateContent>
        <mc:Choice Requires="wps">
          <w:drawing>
            <wp:anchor distT="0" distB="0" distL="0" distR="0" simplePos="0" relativeHeight="487528448" behindDoc="1" locked="0" layoutInCell="1" allowOverlap="1" wp14:anchorId="714B5B50" wp14:editId="72FB0020">
              <wp:simplePos x="0" y="0"/>
              <wp:positionH relativeFrom="page">
                <wp:posOffset>3706367</wp:posOffset>
              </wp:positionH>
              <wp:positionV relativeFrom="page">
                <wp:posOffset>9909080</wp:posOffset>
              </wp:positionV>
              <wp:extent cx="16065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65735"/>
                      </a:xfrm>
                      <a:prstGeom prst="rect">
                        <a:avLst/>
                      </a:prstGeom>
                    </wps:spPr>
                    <wps:txbx>
                      <w:txbxContent>
                        <w:p w14:paraId="5AB421D7" w14:textId="77777777" w:rsidR="001F4F8A" w:rsidRDefault="00CF56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14B5B50" id="_x0000_t202" coordsize="21600,21600" o:spt="202" path="m,l,21600r21600,l21600,xe">
              <v:stroke joinstyle="miter"/>
              <v:path gradientshapeok="t" o:connecttype="rect"/>
            </v:shapetype>
            <v:shape id="Textbox 3" o:spid="_x0000_s1027" type="#_x0000_t202" style="position:absolute;margin-left:291.85pt;margin-top:780.25pt;width:12.65pt;height:13.05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" filled="f" stroked="f">
              <v:textbox inset="0,0,0,0">
                <w:txbxContent>
                  <w:p w14:paraId="5AB421D7" w14:textId="77777777" w:rsidR="001F4F8A" w:rsidRDefault="00CF56A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8861" w14:textId="77777777" w:rsidR="00CF56AE" w:rsidRDefault="00CF56AE">
      <w:r>
        <w:separator/>
      </w:r>
    </w:p>
  </w:footnote>
  <w:footnote w:type="continuationSeparator" w:id="0">
    <w:p w14:paraId="1107E1BC" w14:textId="77777777" w:rsidR="00CF56AE" w:rsidRDefault="00CF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CF55" w14:textId="77777777" w:rsidR="001F4F8A" w:rsidRDefault="00CF56AE">
    <w:pPr>
      <w:pStyle w:val="BodyText"/>
      <w:spacing w:line="14" w:lineRule="auto"/>
      <w:rPr>
        <w:sz w:val="20"/>
      </w:rPr>
    </w:pPr>
    <w:r>
      <w:rPr>
        <w:noProof/>
      </w:rPr>
      <mc:AlternateContent>
        <mc:Choice Requires="wps">
          <w:drawing>
            <wp:anchor distT="0" distB="0" distL="0" distR="0" simplePos="0" relativeHeight="487527936" behindDoc="1" locked="0" layoutInCell="1" allowOverlap="1" wp14:anchorId="0CD553B8" wp14:editId="6EF96959">
              <wp:simplePos x="0" y="0"/>
              <wp:positionH relativeFrom="page">
                <wp:posOffset>7302500</wp:posOffset>
              </wp:positionH>
              <wp:positionV relativeFrom="page">
                <wp:posOffset>445060</wp:posOffset>
              </wp:positionV>
              <wp:extent cx="293370"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09550"/>
                      </a:xfrm>
                      <a:prstGeom prst="rect">
                        <a:avLst/>
                      </a:prstGeom>
                    </wps:spPr>
                    <wps:txbx>
                      <w:txbxContent>
                        <w:p w14:paraId="2240B367" w14:textId="77777777" w:rsidR="001F4F8A" w:rsidRDefault="00CF56AE">
                          <w:pPr>
                            <w:pStyle w:val="BodyText"/>
                            <w:spacing w:before="20"/>
                            <w:ind w:left="20"/>
                          </w:pPr>
                          <w:r>
                            <w:rPr>
                              <w:spacing w:val="-5"/>
                            </w:rPr>
                            <w:t>CAS</w:t>
                          </w:r>
                        </w:p>
                      </w:txbxContent>
                    </wps:txbx>
                    <wps:bodyPr wrap="square" lIns="0" tIns="0" rIns="0" bIns="0" rtlCol="0">
                      <a:noAutofit/>
                    </wps:bodyPr>
                  </wps:wsp>
                </a:graphicData>
              </a:graphic>
            </wp:anchor>
          </w:drawing>
        </mc:Choice>
        <mc:Fallback>
          <w:pict>
            <v:shapetype w14:anchorId="0CD553B8" id="_x0000_t202" coordsize="21600,21600" o:spt="202" path="m,l,21600r21600,l21600,xe">
              <v:stroke joinstyle="miter"/>
              <v:path gradientshapeok="t" o:connecttype="rect"/>
            </v:shapetype>
            <v:shape id="Textbox 2" o:spid="_x0000_s1026" type="#_x0000_t202" style="position:absolute;margin-left:575pt;margin-top:35.05pt;width:23.1pt;height:16.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" filled="f" stroked="f">
              <v:textbox inset="0,0,0,0">
                <w:txbxContent>
                  <w:p w14:paraId="2240B367" w14:textId="77777777" w:rsidR="001F4F8A" w:rsidRDefault="00CF56AE">
                    <w:pPr>
                      <w:pStyle w:val="BodyText"/>
                      <w:spacing w:before="20"/>
                      <w:ind w:left="20"/>
                    </w:pPr>
                    <w:r>
                      <w:rPr>
                        <w:spacing w:val="-5"/>
                      </w:rPr>
                      <w:t>CAS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4B18"/>
    <w:multiLevelType w:val="hybridMultilevel"/>
    <w:tmpl w:val="15CA6170"/>
    <w:lvl w:ilvl="0" w:tplc="A0A20356">
      <w:start w:val="1"/>
      <w:numFmt w:val="decimal"/>
      <w:lvlText w:val="%1."/>
      <w:lvlJc w:val="left"/>
      <w:pPr>
        <w:ind w:left="840" w:hanging="360"/>
        <w:jc w:val="left"/>
      </w:pPr>
      <w:rPr>
        <w:rFonts w:hint="default"/>
        <w:spacing w:val="0"/>
        <w:w w:val="100"/>
        <w:lang w:val="en-US" w:eastAsia="en-US" w:bidi="ar-SA"/>
      </w:rPr>
    </w:lvl>
    <w:lvl w:ilvl="1" w:tplc="765070B0">
      <w:numFmt w:val="bullet"/>
      <w:lvlText w:val="•"/>
      <w:lvlJc w:val="left"/>
      <w:pPr>
        <w:ind w:left="1712" w:hanging="360"/>
      </w:pPr>
      <w:rPr>
        <w:rFonts w:hint="default"/>
        <w:lang w:val="en-US" w:eastAsia="en-US" w:bidi="ar-SA"/>
      </w:rPr>
    </w:lvl>
    <w:lvl w:ilvl="2" w:tplc="8EE8FF22">
      <w:numFmt w:val="bullet"/>
      <w:lvlText w:val="•"/>
      <w:lvlJc w:val="left"/>
      <w:pPr>
        <w:ind w:left="2585" w:hanging="360"/>
      </w:pPr>
      <w:rPr>
        <w:rFonts w:hint="default"/>
        <w:lang w:val="en-US" w:eastAsia="en-US" w:bidi="ar-SA"/>
      </w:rPr>
    </w:lvl>
    <w:lvl w:ilvl="3" w:tplc="6F1E5A92">
      <w:numFmt w:val="bullet"/>
      <w:lvlText w:val="•"/>
      <w:lvlJc w:val="left"/>
      <w:pPr>
        <w:ind w:left="3457" w:hanging="360"/>
      </w:pPr>
      <w:rPr>
        <w:rFonts w:hint="default"/>
        <w:lang w:val="en-US" w:eastAsia="en-US" w:bidi="ar-SA"/>
      </w:rPr>
    </w:lvl>
    <w:lvl w:ilvl="4" w:tplc="0264284E">
      <w:numFmt w:val="bullet"/>
      <w:lvlText w:val="•"/>
      <w:lvlJc w:val="left"/>
      <w:pPr>
        <w:ind w:left="4330" w:hanging="360"/>
      </w:pPr>
      <w:rPr>
        <w:rFonts w:hint="default"/>
        <w:lang w:val="en-US" w:eastAsia="en-US" w:bidi="ar-SA"/>
      </w:rPr>
    </w:lvl>
    <w:lvl w:ilvl="5" w:tplc="853CEA4C">
      <w:numFmt w:val="bullet"/>
      <w:lvlText w:val="•"/>
      <w:lvlJc w:val="left"/>
      <w:pPr>
        <w:ind w:left="5203" w:hanging="360"/>
      </w:pPr>
      <w:rPr>
        <w:rFonts w:hint="default"/>
        <w:lang w:val="en-US" w:eastAsia="en-US" w:bidi="ar-SA"/>
      </w:rPr>
    </w:lvl>
    <w:lvl w:ilvl="6" w:tplc="2598C50A">
      <w:numFmt w:val="bullet"/>
      <w:lvlText w:val="•"/>
      <w:lvlJc w:val="left"/>
      <w:pPr>
        <w:ind w:left="6075" w:hanging="360"/>
      </w:pPr>
      <w:rPr>
        <w:rFonts w:hint="default"/>
        <w:lang w:val="en-US" w:eastAsia="en-US" w:bidi="ar-SA"/>
      </w:rPr>
    </w:lvl>
    <w:lvl w:ilvl="7" w:tplc="C8DC2D4A">
      <w:numFmt w:val="bullet"/>
      <w:lvlText w:val="•"/>
      <w:lvlJc w:val="left"/>
      <w:pPr>
        <w:ind w:left="6948" w:hanging="360"/>
      </w:pPr>
      <w:rPr>
        <w:rFonts w:hint="default"/>
        <w:lang w:val="en-US" w:eastAsia="en-US" w:bidi="ar-SA"/>
      </w:rPr>
    </w:lvl>
    <w:lvl w:ilvl="8" w:tplc="FA1EDB92">
      <w:numFmt w:val="bullet"/>
      <w:lvlText w:val="•"/>
      <w:lvlJc w:val="left"/>
      <w:pPr>
        <w:ind w:left="7820" w:hanging="360"/>
      </w:pPr>
      <w:rPr>
        <w:rFonts w:hint="default"/>
        <w:lang w:val="en-US" w:eastAsia="en-US" w:bidi="ar-SA"/>
      </w:rPr>
    </w:lvl>
  </w:abstractNum>
  <w:num w:numId="1" w16cid:durableId="1845516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8A"/>
    <w:rsid w:val="001F4F8A"/>
    <w:rsid w:val="00CF56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C082"/>
  <w15:docId w15:val="{8859E4A6-E691-417E-9EF3-2136BB8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9"/>
      <w:outlineLvl w:val="0"/>
    </w:pPr>
    <w:rPr>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right="41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description/>
  <cp:lastModifiedBy>Ophiliah Tokowoyo</cp:lastModifiedBy>
  <cp:revision>2</cp:revision>
  <dcterms:created xsi:type="dcterms:W3CDTF">2024-02-12T10:16:00Z</dcterms:created>
  <dcterms:modified xsi:type="dcterms:W3CDTF">2024-02-12T10:16:00Z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WPS Writer</vt:lpwstr>
  </property>
  <property fmtid="{D5CDD505-2E9C-101B-9397-08002B2CF9AE}" pid="4" name="LastSaved">
    <vt:filetime>2024-02-12T00:00:00Z</vt:filetime>
  </property>
  <property fmtid="{D5CDD505-2E9C-101B-9397-08002B2CF9AE}" pid="5" name="Producer">
    <vt:lpwstr>; modified using iText 2.1.7 by 1T3XT</vt:lpwstr>
  </property>
  <property fmtid="{D5CDD505-2E9C-101B-9397-08002B2CF9AE}" pid="6" name="SourceModified">
    <vt:lpwstr>D:20240205043507+12'35'</vt:lpwstr>
  </property>
</Properties>
</file>