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66" w:rsidRDefault="00462A29" w:rsidP="00462A2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BINDURA UNIVERSITY OF SCIENCE EDUCATION</w:t>
      </w: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S.O.S CHILDREN’S VILLAGE ASSOCIATION </w:t>
      </w: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 ZIMBABWE</w:t>
      </w: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TRUSTEES OF THE S.O.S CHILDREN’S </w:t>
      </w: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VILLAGE ASSOCIATION OF ZIMBABWE</w:t>
      </w: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STATE FOR MASHONALAND CENTRAL</w:t>
      </w: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LANDS AND RURAL RESETTLEMENT</w:t>
      </w:r>
    </w:p>
    <w:p w:rsidR="00462A29" w:rsidRDefault="00462A29" w:rsidP="00462A29">
      <w:pPr>
        <w:spacing w:after="0" w:line="240" w:lineRule="auto"/>
        <w:jc w:val="both"/>
        <w:rPr>
          <w:rFonts w:ascii="Times New Roman" w:hAnsi="Times New Roman" w:cs="Times New Roman"/>
          <w:sz w:val="24"/>
          <w:szCs w:val="24"/>
        </w:rPr>
      </w:pPr>
    </w:p>
    <w:p w:rsidR="00462A29" w:rsidRDefault="00462A29" w:rsidP="00462A29">
      <w:pPr>
        <w:spacing w:after="0" w:line="240" w:lineRule="auto"/>
        <w:jc w:val="both"/>
        <w:rPr>
          <w:rFonts w:ascii="Times New Roman" w:hAnsi="Times New Roman" w:cs="Times New Roman"/>
          <w:sz w:val="24"/>
          <w:szCs w:val="24"/>
        </w:rPr>
      </w:pPr>
    </w:p>
    <w:p w:rsidR="00462A29" w:rsidRDefault="00462A29" w:rsidP="00462A29">
      <w:pPr>
        <w:spacing w:after="0" w:line="240" w:lineRule="auto"/>
        <w:jc w:val="both"/>
        <w:rPr>
          <w:rFonts w:ascii="Times New Roman" w:hAnsi="Times New Roman" w:cs="Times New Roman"/>
          <w:sz w:val="24"/>
          <w:szCs w:val="24"/>
        </w:rPr>
      </w:pP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w:t>
      </w:r>
      <w:r w:rsidR="00E83003">
        <w:rPr>
          <w:rFonts w:ascii="Times New Roman" w:hAnsi="Times New Roman" w:cs="Times New Roman"/>
          <w:sz w:val="24"/>
          <w:szCs w:val="24"/>
        </w:rPr>
        <w:t>F</w:t>
      </w:r>
      <w:r>
        <w:rPr>
          <w:rFonts w:ascii="Times New Roman" w:hAnsi="Times New Roman" w:cs="Times New Roman"/>
          <w:sz w:val="24"/>
          <w:szCs w:val="24"/>
        </w:rPr>
        <w:t xml:space="preserve"> ZIMBABWE</w:t>
      </w: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24 November, 2015 and </w:t>
      </w:r>
      <w:r w:rsidR="00706B65">
        <w:rPr>
          <w:rFonts w:ascii="Times New Roman" w:hAnsi="Times New Roman" w:cs="Times New Roman"/>
          <w:sz w:val="24"/>
          <w:szCs w:val="24"/>
        </w:rPr>
        <w:t xml:space="preserve">10 </w:t>
      </w:r>
      <w:r>
        <w:rPr>
          <w:rFonts w:ascii="Times New Roman" w:hAnsi="Times New Roman" w:cs="Times New Roman"/>
          <w:sz w:val="24"/>
          <w:szCs w:val="24"/>
        </w:rPr>
        <w:t>May 2017</w:t>
      </w:r>
    </w:p>
    <w:p w:rsidR="00462A29" w:rsidRDefault="00462A29" w:rsidP="00462A29">
      <w:pPr>
        <w:spacing w:after="0" w:line="240" w:lineRule="auto"/>
        <w:jc w:val="both"/>
        <w:rPr>
          <w:rFonts w:ascii="Times New Roman" w:hAnsi="Times New Roman" w:cs="Times New Roman"/>
          <w:sz w:val="24"/>
          <w:szCs w:val="24"/>
        </w:rPr>
      </w:pPr>
    </w:p>
    <w:p w:rsidR="00462A29" w:rsidRDefault="00462A29" w:rsidP="00462A29">
      <w:pPr>
        <w:spacing w:after="0" w:line="240" w:lineRule="auto"/>
        <w:jc w:val="both"/>
        <w:rPr>
          <w:rFonts w:ascii="Times New Roman" w:hAnsi="Times New Roman" w:cs="Times New Roman"/>
          <w:sz w:val="24"/>
          <w:szCs w:val="24"/>
        </w:rPr>
      </w:pPr>
    </w:p>
    <w:p w:rsidR="00462A29" w:rsidRDefault="00462A29" w:rsidP="00462A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462A29" w:rsidRDefault="00462A29" w:rsidP="00462A29">
      <w:pPr>
        <w:spacing w:after="0" w:line="240" w:lineRule="auto"/>
        <w:jc w:val="both"/>
        <w:rPr>
          <w:rFonts w:ascii="Times New Roman" w:hAnsi="Times New Roman" w:cs="Times New Roman"/>
          <w:b/>
          <w:sz w:val="24"/>
          <w:szCs w:val="24"/>
        </w:rPr>
      </w:pPr>
    </w:p>
    <w:p w:rsidR="00462A29" w:rsidRDefault="00462A29" w:rsidP="00462A29">
      <w:pPr>
        <w:spacing w:after="0" w:line="240" w:lineRule="auto"/>
        <w:jc w:val="both"/>
        <w:rPr>
          <w:rFonts w:ascii="Times New Roman" w:hAnsi="Times New Roman" w:cs="Times New Roman"/>
          <w:b/>
          <w:sz w:val="24"/>
          <w:szCs w:val="24"/>
        </w:rPr>
      </w:pP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I. </w:t>
      </w:r>
      <w:proofErr w:type="spellStart"/>
      <w:r>
        <w:rPr>
          <w:rFonts w:ascii="Times New Roman" w:hAnsi="Times New Roman" w:cs="Times New Roman"/>
          <w:i/>
          <w:sz w:val="24"/>
          <w:szCs w:val="24"/>
        </w:rPr>
        <w:t>Ndudzo</w:t>
      </w:r>
      <w:proofErr w:type="spellEnd"/>
      <w:r>
        <w:rPr>
          <w:rFonts w:ascii="Times New Roman" w:hAnsi="Times New Roman" w:cs="Times New Roman"/>
          <w:sz w:val="24"/>
          <w:szCs w:val="24"/>
        </w:rPr>
        <w:t>, for the applicant</w:t>
      </w: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 Toto,</w:t>
      </w:r>
      <w:r>
        <w:rPr>
          <w:rFonts w:ascii="Times New Roman" w:hAnsi="Times New Roman" w:cs="Times New Roman"/>
          <w:sz w:val="24"/>
          <w:szCs w:val="24"/>
        </w:rPr>
        <w:t xml:space="preserve"> for the 1</w:t>
      </w:r>
      <w:r w:rsidRPr="00462A2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62A2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462A29" w:rsidRDefault="00462A29" w:rsidP="00462A2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 </w:t>
      </w:r>
      <w:proofErr w:type="spellStart"/>
      <w:r>
        <w:rPr>
          <w:rFonts w:ascii="Times New Roman" w:hAnsi="Times New Roman" w:cs="Times New Roman"/>
          <w:i/>
          <w:sz w:val="24"/>
          <w:szCs w:val="24"/>
        </w:rPr>
        <w:t>Magadure</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3</w:t>
      </w:r>
      <w:r w:rsidRPr="00462A29">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462A2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462A29" w:rsidRDefault="00462A29" w:rsidP="00462A29">
      <w:pPr>
        <w:spacing w:after="0" w:line="240" w:lineRule="auto"/>
        <w:jc w:val="both"/>
        <w:rPr>
          <w:rFonts w:ascii="Times New Roman" w:hAnsi="Times New Roman" w:cs="Times New Roman"/>
          <w:sz w:val="24"/>
          <w:szCs w:val="24"/>
        </w:rPr>
      </w:pPr>
    </w:p>
    <w:p w:rsidR="00462A29" w:rsidRDefault="00462A29" w:rsidP="00462A29">
      <w:pPr>
        <w:spacing w:after="0" w:line="240" w:lineRule="auto"/>
        <w:jc w:val="both"/>
        <w:rPr>
          <w:rFonts w:ascii="Times New Roman" w:hAnsi="Times New Roman" w:cs="Times New Roman"/>
          <w:sz w:val="24"/>
          <w:szCs w:val="24"/>
        </w:rPr>
      </w:pPr>
    </w:p>
    <w:p w:rsidR="00462A29" w:rsidRDefault="00462A29" w:rsidP="00462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Judgment</w:t>
      </w:r>
      <w:r w:rsidR="00706B65">
        <w:rPr>
          <w:rFonts w:ascii="Times New Roman" w:hAnsi="Times New Roman" w:cs="Times New Roman"/>
          <w:sz w:val="24"/>
          <w:szCs w:val="24"/>
        </w:rPr>
        <w:t xml:space="preserve"> which I</w:t>
      </w:r>
      <w:r w:rsidR="00DF0964">
        <w:rPr>
          <w:rFonts w:ascii="Times New Roman" w:hAnsi="Times New Roman" w:cs="Times New Roman"/>
          <w:sz w:val="24"/>
          <w:szCs w:val="24"/>
        </w:rPr>
        <w:t xml:space="preserve"> reserved</w:t>
      </w:r>
      <w:r>
        <w:rPr>
          <w:rFonts w:ascii="Times New Roman" w:hAnsi="Times New Roman" w:cs="Times New Roman"/>
          <w:sz w:val="24"/>
          <w:szCs w:val="24"/>
        </w:rPr>
        <w:t xml:space="preserve"> in this matter has  delayed owing to </w:t>
      </w:r>
      <w:r w:rsidR="00706B65">
        <w:rPr>
          <w:rFonts w:ascii="Times New Roman" w:hAnsi="Times New Roman" w:cs="Times New Roman"/>
          <w:sz w:val="24"/>
          <w:szCs w:val="24"/>
        </w:rPr>
        <w:t>my</w:t>
      </w:r>
      <w:r>
        <w:rPr>
          <w:rFonts w:ascii="Times New Roman" w:hAnsi="Times New Roman" w:cs="Times New Roman"/>
          <w:sz w:val="24"/>
          <w:szCs w:val="24"/>
        </w:rPr>
        <w:t xml:space="preserve"> reassignment to the Criminal Division soon after the hearing of the application. The follow up enquiries made by the parties as </w:t>
      </w:r>
      <w:r w:rsidR="00706B65">
        <w:rPr>
          <w:rFonts w:ascii="Times New Roman" w:hAnsi="Times New Roman" w:cs="Times New Roman"/>
          <w:sz w:val="24"/>
          <w:szCs w:val="24"/>
        </w:rPr>
        <w:t xml:space="preserve">to </w:t>
      </w:r>
      <w:r>
        <w:rPr>
          <w:rFonts w:ascii="Times New Roman" w:hAnsi="Times New Roman" w:cs="Times New Roman"/>
          <w:sz w:val="24"/>
          <w:szCs w:val="24"/>
        </w:rPr>
        <w:t xml:space="preserve">when judgment would be ready are acknowledged and noted. </w:t>
      </w:r>
      <w:r w:rsidR="00706B65">
        <w:rPr>
          <w:rFonts w:ascii="Times New Roman" w:hAnsi="Times New Roman" w:cs="Times New Roman"/>
          <w:sz w:val="24"/>
          <w:szCs w:val="24"/>
        </w:rPr>
        <w:t>The delay is deeply regretted by me and I note for the record my regret to the legal practitioners and parties of this matter for this occurrence.</w:t>
      </w:r>
    </w:p>
    <w:p w:rsidR="005C2686" w:rsidRDefault="005C2686" w:rsidP="00462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application, filed on 10 July, 2014 the applicant seeks the following relief as detailed in its draft order:</w:t>
      </w:r>
    </w:p>
    <w:p w:rsidR="005C2686" w:rsidRDefault="005C2686" w:rsidP="00462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5C2686" w:rsidRDefault="005C2686" w:rsidP="005C268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is declared the lawful occupier of the wh</w:t>
      </w:r>
      <w:r w:rsidR="003E2EE3">
        <w:rPr>
          <w:rFonts w:ascii="Times New Roman" w:hAnsi="Times New Roman" w:cs="Times New Roman"/>
          <w:sz w:val="24"/>
          <w:szCs w:val="24"/>
        </w:rPr>
        <w:t>o</w:t>
      </w:r>
      <w:r>
        <w:rPr>
          <w:rFonts w:ascii="Times New Roman" w:hAnsi="Times New Roman" w:cs="Times New Roman"/>
          <w:sz w:val="24"/>
          <w:szCs w:val="24"/>
        </w:rPr>
        <w:t xml:space="preserve">le of the subdivision of Glen </w:t>
      </w:r>
      <w:proofErr w:type="spellStart"/>
      <w:r>
        <w:rPr>
          <w:rFonts w:ascii="Times New Roman" w:hAnsi="Times New Roman" w:cs="Times New Roman"/>
          <w:sz w:val="24"/>
          <w:szCs w:val="24"/>
        </w:rPr>
        <w:t>Avilin</w:t>
      </w:r>
      <w:proofErr w:type="spellEnd"/>
      <w:r>
        <w:rPr>
          <w:rFonts w:ascii="Times New Roman" w:hAnsi="Times New Roman" w:cs="Times New Roman"/>
          <w:sz w:val="24"/>
          <w:szCs w:val="24"/>
        </w:rPr>
        <w:t xml:space="preserve"> Farm </w:t>
      </w:r>
      <w:r w:rsidR="003E2EE3">
        <w:rPr>
          <w:rFonts w:ascii="Times New Roman" w:hAnsi="Times New Roman" w:cs="Times New Roman"/>
          <w:sz w:val="24"/>
          <w:szCs w:val="24"/>
        </w:rPr>
        <w:t>s</w:t>
      </w:r>
      <w:r>
        <w:rPr>
          <w:rFonts w:ascii="Times New Roman" w:hAnsi="Times New Roman" w:cs="Times New Roman"/>
          <w:sz w:val="24"/>
          <w:szCs w:val="24"/>
        </w:rPr>
        <w:t xml:space="preserve">ituate in </w:t>
      </w:r>
      <w:proofErr w:type="spellStart"/>
      <w:r>
        <w:rPr>
          <w:rFonts w:ascii="Times New Roman" w:hAnsi="Times New Roman" w:cs="Times New Roman"/>
          <w:sz w:val="24"/>
          <w:szCs w:val="24"/>
        </w:rPr>
        <w:t>Shamva</w:t>
      </w:r>
      <w:proofErr w:type="spellEnd"/>
      <w:r>
        <w:rPr>
          <w:rFonts w:ascii="Times New Roman" w:hAnsi="Times New Roman" w:cs="Times New Roman"/>
          <w:sz w:val="24"/>
          <w:szCs w:val="24"/>
        </w:rPr>
        <w:t xml:space="preserve"> District of </w:t>
      </w:r>
      <w:proofErr w:type="spellStart"/>
      <w:r>
        <w:rPr>
          <w:rFonts w:ascii="Times New Roman" w:hAnsi="Times New Roman" w:cs="Times New Roman"/>
          <w:sz w:val="24"/>
          <w:szCs w:val="24"/>
        </w:rPr>
        <w:t>Mashonaland</w:t>
      </w:r>
      <w:proofErr w:type="spellEnd"/>
      <w:r>
        <w:rPr>
          <w:rFonts w:ascii="Times New Roman" w:hAnsi="Times New Roman" w:cs="Times New Roman"/>
          <w:sz w:val="24"/>
          <w:szCs w:val="24"/>
        </w:rPr>
        <w:t xml:space="preserve"> Central Province measuring 534</w:t>
      </w:r>
      <w:r w:rsidR="003E2EE3">
        <w:rPr>
          <w:rFonts w:ascii="Times New Roman" w:hAnsi="Times New Roman" w:cs="Times New Roman"/>
          <w:sz w:val="24"/>
          <w:szCs w:val="24"/>
        </w:rPr>
        <w:t>.</w:t>
      </w:r>
      <w:r>
        <w:rPr>
          <w:rFonts w:ascii="Times New Roman" w:hAnsi="Times New Roman" w:cs="Times New Roman"/>
          <w:sz w:val="24"/>
          <w:szCs w:val="24"/>
        </w:rPr>
        <w:t>61 hectares in extent.</w:t>
      </w:r>
    </w:p>
    <w:p w:rsidR="00047A85" w:rsidRDefault="005C2686" w:rsidP="005C268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5C268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C268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are hereby ordered to immediately vacate the farm called the whole of subdivision Glen </w:t>
      </w:r>
      <w:proofErr w:type="spellStart"/>
      <w:r>
        <w:rPr>
          <w:rFonts w:ascii="Times New Roman" w:hAnsi="Times New Roman" w:cs="Times New Roman"/>
          <w:sz w:val="24"/>
          <w:szCs w:val="24"/>
        </w:rPr>
        <w:t>Avilin</w:t>
      </w:r>
      <w:proofErr w:type="spellEnd"/>
      <w:r>
        <w:rPr>
          <w:rFonts w:ascii="Times New Roman" w:hAnsi="Times New Roman" w:cs="Times New Roman"/>
          <w:sz w:val="24"/>
          <w:szCs w:val="24"/>
        </w:rPr>
        <w:t xml:space="preserve"> Farm, situate in </w:t>
      </w:r>
      <w:proofErr w:type="spellStart"/>
      <w:r>
        <w:rPr>
          <w:rFonts w:ascii="Times New Roman" w:hAnsi="Times New Roman" w:cs="Times New Roman"/>
          <w:sz w:val="24"/>
          <w:szCs w:val="24"/>
        </w:rPr>
        <w:t>Shamva</w:t>
      </w:r>
      <w:proofErr w:type="spellEnd"/>
      <w:r>
        <w:rPr>
          <w:rFonts w:ascii="Times New Roman" w:hAnsi="Times New Roman" w:cs="Times New Roman"/>
          <w:sz w:val="24"/>
          <w:szCs w:val="24"/>
        </w:rPr>
        <w:t xml:space="preserve"> District of </w:t>
      </w:r>
      <w:proofErr w:type="spellStart"/>
      <w:r>
        <w:rPr>
          <w:rFonts w:ascii="Times New Roman" w:hAnsi="Times New Roman" w:cs="Times New Roman"/>
          <w:sz w:val="24"/>
          <w:szCs w:val="24"/>
        </w:rPr>
        <w:t>Mashonaland</w:t>
      </w:r>
      <w:proofErr w:type="spellEnd"/>
      <w:r>
        <w:rPr>
          <w:rFonts w:ascii="Times New Roman" w:hAnsi="Times New Roman" w:cs="Times New Roman"/>
          <w:sz w:val="24"/>
          <w:szCs w:val="24"/>
        </w:rPr>
        <w:t xml:space="preserve"> Province,</w:t>
      </w:r>
      <w:r w:rsidR="00047A85">
        <w:rPr>
          <w:rFonts w:ascii="Times New Roman" w:hAnsi="Times New Roman" w:cs="Times New Roman"/>
          <w:sz w:val="24"/>
          <w:szCs w:val="24"/>
        </w:rPr>
        <w:t xml:space="preserve"> together with all the persons who claim occupation </w:t>
      </w:r>
      <w:r w:rsidR="00047A85">
        <w:rPr>
          <w:rFonts w:ascii="Times New Roman" w:hAnsi="Times New Roman" w:cs="Times New Roman"/>
          <w:sz w:val="24"/>
          <w:szCs w:val="24"/>
        </w:rPr>
        <w:lastRenderedPageBreak/>
        <w:t>through them, their employee</w:t>
      </w:r>
      <w:r w:rsidR="003E2EE3">
        <w:rPr>
          <w:rFonts w:ascii="Times New Roman" w:hAnsi="Times New Roman" w:cs="Times New Roman"/>
          <w:sz w:val="24"/>
          <w:szCs w:val="24"/>
        </w:rPr>
        <w:t>s</w:t>
      </w:r>
      <w:r w:rsidR="00047A85">
        <w:rPr>
          <w:rFonts w:ascii="Times New Roman" w:hAnsi="Times New Roman" w:cs="Times New Roman"/>
          <w:sz w:val="24"/>
          <w:szCs w:val="24"/>
        </w:rPr>
        <w:t>, their personal effects, their personal belongings and chattels.</w:t>
      </w:r>
    </w:p>
    <w:p w:rsidR="00047A85" w:rsidRDefault="00047A85" w:rsidP="005C268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047A8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47A8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to pay costs of suit, jointly and severally, the one paying and the other being absolved.</w:t>
      </w:r>
    </w:p>
    <w:p w:rsidR="00047A85" w:rsidRDefault="00047A85" w:rsidP="00047A8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on 29 July, 2014 filed a notice of opposition to the </w:t>
      </w:r>
    </w:p>
    <w:p w:rsidR="001C1F09" w:rsidRDefault="00047A85" w:rsidP="00047A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application which was followed by the applicant filing an answering affidavit. The third and fourth respondents albeit having been served with the application did not file </w:t>
      </w:r>
      <w:r w:rsidR="001C1F09">
        <w:rPr>
          <w:rFonts w:ascii="Times New Roman" w:hAnsi="Times New Roman" w:cs="Times New Roman"/>
          <w:sz w:val="24"/>
          <w:szCs w:val="24"/>
        </w:rPr>
        <w:t>any opposing papers</w:t>
      </w:r>
      <w:r w:rsidR="009217D5">
        <w:rPr>
          <w:rFonts w:ascii="Times New Roman" w:hAnsi="Times New Roman" w:cs="Times New Roman"/>
          <w:sz w:val="24"/>
          <w:szCs w:val="24"/>
        </w:rPr>
        <w:t>.</w:t>
      </w:r>
    </w:p>
    <w:p w:rsidR="0025463C" w:rsidRDefault="001C1F09" w:rsidP="00047A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19 December, 2014 some 5 months after the filing of the first and second respondents opposing papers, the applicant filed an answering affidavit. On 13 January, 2015, the applicant filed its heads of arguments. On 27 January, 2015, the fourth respondent filed heads of argument despite the non-filing of opposing papers. I should observe that according to the certificate of service filed by the applicant, the application was served on the third and fourth respondents on 11 July, 2014. They should have filed their responses within 10 court recognized days reckoned from 11 July 2014. The third and fourth respondents were barred in terms of the High Court Rules 232 and 233. The bar was not uplifted</w:t>
      </w:r>
      <w:r w:rsidR="009217D5">
        <w:rPr>
          <w:rFonts w:ascii="Times New Roman" w:hAnsi="Times New Roman" w:cs="Times New Roman"/>
          <w:sz w:val="24"/>
          <w:szCs w:val="24"/>
        </w:rPr>
        <w:t>.</w:t>
      </w:r>
      <w:r>
        <w:rPr>
          <w:rFonts w:ascii="Times New Roman" w:hAnsi="Times New Roman" w:cs="Times New Roman"/>
          <w:sz w:val="24"/>
          <w:szCs w:val="24"/>
        </w:rPr>
        <w:t xml:space="preserve"> </w:t>
      </w:r>
      <w:r w:rsidR="009217D5">
        <w:rPr>
          <w:rFonts w:ascii="Times New Roman" w:hAnsi="Times New Roman" w:cs="Times New Roman"/>
          <w:sz w:val="24"/>
          <w:szCs w:val="24"/>
        </w:rPr>
        <w:t>T</w:t>
      </w:r>
      <w:r>
        <w:rPr>
          <w:rFonts w:ascii="Times New Roman" w:hAnsi="Times New Roman" w:cs="Times New Roman"/>
          <w:sz w:val="24"/>
          <w:szCs w:val="24"/>
        </w:rPr>
        <w:t xml:space="preserve">he fourth respondent’s heads of argument should not have been accepted by the Registrar as provided for in r 83 of the said rules. </w:t>
      </w:r>
      <w:r w:rsidR="0025463C">
        <w:rPr>
          <w:rFonts w:ascii="Times New Roman" w:hAnsi="Times New Roman" w:cs="Times New Roman"/>
          <w:sz w:val="24"/>
          <w:szCs w:val="24"/>
        </w:rPr>
        <w:t xml:space="preserve">Mr </w:t>
      </w:r>
      <w:proofErr w:type="spellStart"/>
      <w:r w:rsidR="0025463C" w:rsidRPr="0025463C">
        <w:rPr>
          <w:rFonts w:ascii="Times New Roman" w:hAnsi="Times New Roman" w:cs="Times New Roman"/>
          <w:i/>
          <w:sz w:val="24"/>
          <w:szCs w:val="24"/>
        </w:rPr>
        <w:t>Magadure</w:t>
      </w:r>
      <w:proofErr w:type="spellEnd"/>
      <w:r w:rsidR="0025463C">
        <w:rPr>
          <w:rFonts w:ascii="Times New Roman" w:hAnsi="Times New Roman" w:cs="Times New Roman"/>
          <w:sz w:val="24"/>
          <w:szCs w:val="24"/>
        </w:rPr>
        <w:t xml:space="preserve"> who appeared for the fourth respondent was equally barred and in any event did not seek to address the court. For the record, the fourth respondent’s heads of argument were improperly filed and are expunged from the record. </w:t>
      </w:r>
    </w:p>
    <w:p w:rsidR="00551BEA" w:rsidRDefault="0025463C" w:rsidP="00047A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9 February, 2015, the record shows that the applicant’s legal practitioners </w:t>
      </w:r>
      <w:r w:rsidR="009217D5">
        <w:rPr>
          <w:rFonts w:ascii="Times New Roman" w:hAnsi="Times New Roman" w:cs="Times New Roman"/>
          <w:sz w:val="24"/>
          <w:szCs w:val="24"/>
        </w:rPr>
        <w:t xml:space="preserve">filed </w:t>
      </w:r>
      <w:r>
        <w:rPr>
          <w:rFonts w:ascii="Times New Roman" w:hAnsi="Times New Roman" w:cs="Times New Roman"/>
          <w:sz w:val="24"/>
          <w:szCs w:val="24"/>
        </w:rPr>
        <w:t xml:space="preserve">another document headed “notice of opposition and an opposing affidavit. The document is clearly misfiled because although it bears the case No. HC 5766/14 which is allocated to the present application and the parties are the same, they are cited with the first and second respondents in </w:t>
      </w:r>
      <w:proofErr w:type="spellStart"/>
      <w:r w:rsidRPr="0025463C">
        <w:rPr>
          <w:rFonts w:ascii="Times New Roman" w:hAnsi="Times New Roman" w:cs="Times New Roman"/>
          <w:i/>
          <w:sz w:val="24"/>
          <w:szCs w:val="24"/>
        </w:rPr>
        <w:t>casu</w:t>
      </w:r>
      <w:proofErr w:type="spellEnd"/>
      <w:r>
        <w:rPr>
          <w:rFonts w:ascii="Times New Roman" w:hAnsi="Times New Roman" w:cs="Times New Roman"/>
          <w:sz w:val="24"/>
          <w:szCs w:val="24"/>
        </w:rPr>
        <w:t xml:space="preserve"> being the applicants and the applicant and third and fourth respondents in </w:t>
      </w:r>
      <w:proofErr w:type="spellStart"/>
      <w:r w:rsidRPr="0025463C">
        <w:rPr>
          <w:rFonts w:ascii="Times New Roman" w:hAnsi="Times New Roman" w:cs="Times New Roman"/>
          <w:i/>
          <w:sz w:val="24"/>
          <w:szCs w:val="24"/>
        </w:rPr>
        <w:t>casu</w:t>
      </w:r>
      <w:proofErr w:type="spellEnd"/>
      <w:r>
        <w:rPr>
          <w:rFonts w:ascii="Times New Roman" w:hAnsi="Times New Roman" w:cs="Times New Roman"/>
          <w:sz w:val="24"/>
          <w:szCs w:val="24"/>
        </w:rPr>
        <w:t xml:space="preserve"> being the first, second and third respondents. A cursory glance at the opposing affidavit shows that the applicant herein was responding to a court application made by the first and second respondent</w:t>
      </w:r>
      <w:r w:rsidR="009217D5">
        <w:rPr>
          <w:rFonts w:ascii="Times New Roman" w:hAnsi="Times New Roman" w:cs="Times New Roman"/>
          <w:sz w:val="24"/>
          <w:szCs w:val="24"/>
        </w:rPr>
        <w:t>s</w:t>
      </w:r>
      <w:r>
        <w:rPr>
          <w:rFonts w:ascii="Times New Roman" w:hAnsi="Times New Roman" w:cs="Times New Roman"/>
          <w:sz w:val="24"/>
          <w:szCs w:val="24"/>
        </w:rPr>
        <w:t xml:space="preserve"> herein. The document would in any event not have been properly before the court in the absence of leave having been granted in terms of r 235 for either of the parties to file additional affidavits after the filing of the answering affidavit. In addition to the improperly filed opposing papers, the applicant fil</w:t>
      </w:r>
      <w:r w:rsidR="008C57FC">
        <w:rPr>
          <w:rFonts w:ascii="Times New Roman" w:hAnsi="Times New Roman" w:cs="Times New Roman"/>
          <w:sz w:val="24"/>
          <w:szCs w:val="24"/>
        </w:rPr>
        <w:t>e</w:t>
      </w:r>
      <w:r>
        <w:rPr>
          <w:rFonts w:ascii="Times New Roman" w:hAnsi="Times New Roman" w:cs="Times New Roman"/>
          <w:sz w:val="24"/>
          <w:szCs w:val="24"/>
        </w:rPr>
        <w:t>d heads of argument relevant to that other application. Both documents are accordingly expunged from the record and no regard will be had to them.</w:t>
      </w:r>
    </w:p>
    <w:p w:rsidR="00A53D17" w:rsidRDefault="00551BEA" w:rsidP="00047A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proceeded to set down the application for hearing. The first and second respondents did not file heads of argument within 10 days of the filing and service of the applicant’s heads of argument. Consequently the first and second respondents were barred pursuant to the provisions of r 236 (2b). According to the certificate of service of the applicant’s heads of argument upon the first and second respondents, the same were served on 13 March, 2015. As at the date of set down of this application on 24 November, 2015, a period of 8 months had lapsed without the first and second respondents having taken steps to have the bar lifted and filed heads of argument. The notice of set down </w:t>
      </w:r>
      <w:r w:rsidR="008C57FC">
        <w:rPr>
          <w:rFonts w:ascii="Times New Roman" w:hAnsi="Times New Roman" w:cs="Times New Roman"/>
          <w:sz w:val="24"/>
          <w:szCs w:val="24"/>
        </w:rPr>
        <w:t>for</w:t>
      </w:r>
      <w:r>
        <w:rPr>
          <w:rFonts w:ascii="Times New Roman" w:hAnsi="Times New Roman" w:cs="Times New Roman"/>
          <w:sz w:val="24"/>
          <w:szCs w:val="24"/>
        </w:rPr>
        <w:t xml:space="preserve"> </w:t>
      </w:r>
      <w:r w:rsidR="00AB379C">
        <w:rPr>
          <w:rFonts w:ascii="Times New Roman" w:hAnsi="Times New Roman" w:cs="Times New Roman"/>
          <w:sz w:val="24"/>
          <w:szCs w:val="24"/>
        </w:rPr>
        <w:t>hearing</w:t>
      </w:r>
      <w:r>
        <w:rPr>
          <w:rFonts w:ascii="Times New Roman" w:hAnsi="Times New Roman" w:cs="Times New Roman"/>
          <w:sz w:val="24"/>
          <w:szCs w:val="24"/>
        </w:rPr>
        <w:t xml:space="preserve"> of this application was served on the first and second respondents’ legal practitioners on 5 November, 2015. Despite the service of the notice of set down, no steps were taken to address the issue of the bar. </w:t>
      </w:r>
    </w:p>
    <w:p w:rsidR="005449C5" w:rsidRDefault="00A53D17" w:rsidP="00544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20 November, 2015, Messrs T.A. </w:t>
      </w:r>
      <w:r w:rsidR="009217D5">
        <w:rPr>
          <w:rFonts w:ascii="Times New Roman" w:hAnsi="Times New Roman" w:cs="Times New Roman"/>
          <w:sz w:val="24"/>
          <w:szCs w:val="24"/>
        </w:rPr>
        <w:t xml:space="preserve">Toto </w:t>
      </w:r>
      <w:r>
        <w:rPr>
          <w:rFonts w:ascii="Times New Roman" w:hAnsi="Times New Roman" w:cs="Times New Roman"/>
          <w:sz w:val="24"/>
          <w:szCs w:val="24"/>
        </w:rPr>
        <w:t>Attorneys</w:t>
      </w:r>
      <w:r w:rsidR="009217D5">
        <w:rPr>
          <w:rFonts w:ascii="Times New Roman" w:hAnsi="Times New Roman" w:cs="Times New Roman"/>
          <w:sz w:val="24"/>
          <w:szCs w:val="24"/>
        </w:rPr>
        <w:t>,</w:t>
      </w:r>
      <w:r>
        <w:rPr>
          <w:rFonts w:ascii="Times New Roman" w:hAnsi="Times New Roman" w:cs="Times New Roman"/>
          <w:sz w:val="24"/>
          <w:szCs w:val="24"/>
        </w:rPr>
        <w:t xml:space="preserve"> Legal Practitioners filed an assumption of agency for the first and second respondents. They also addressed a letter to the applicant’s legal practitioners, a copy of which was filed of record. In the aforesaid</w:t>
      </w:r>
      <w:r w:rsidR="008C57FC">
        <w:rPr>
          <w:rFonts w:ascii="Times New Roman" w:hAnsi="Times New Roman" w:cs="Times New Roman"/>
          <w:sz w:val="24"/>
          <w:szCs w:val="24"/>
        </w:rPr>
        <w:t xml:space="preserve"> letter</w:t>
      </w:r>
      <w:r>
        <w:rPr>
          <w:rFonts w:ascii="Times New Roman" w:hAnsi="Times New Roman" w:cs="Times New Roman"/>
          <w:sz w:val="24"/>
          <w:szCs w:val="24"/>
        </w:rPr>
        <w:t xml:space="preserve"> it was intimated that the first and second respondents newly appointed legal practitioners would seek an indulgence to “allow the respondents to file heads of argument i</w:t>
      </w:r>
      <w:r w:rsidR="005449C5">
        <w:rPr>
          <w:rFonts w:ascii="Times New Roman" w:hAnsi="Times New Roman" w:cs="Times New Roman"/>
          <w:sz w:val="24"/>
          <w:szCs w:val="24"/>
        </w:rPr>
        <w:t>n this matter.” The letter went on to outline reasons for not filing the heads of argument. I will deal with these when I consider submissions which were then made by the first and second respondents at the hearing.</w:t>
      </w:r>
    </w:p>
    <w:p w:rsidR="005449C5" w:rsidRDefault="005449C5" w:rsidP="00544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matter was called, Mr </w:t>
      </w:r>
      <w:r>
        <w:rPr>
          <w:rFonts w:ascii="Times New Roman" w:hAnsi="Times New Roman" w:cs="Times New Roman"/>
          <w:i/>
          <w:sz w:val="24"/>
          <w:szCs w:val="24"/>
        </w:rPr>
        <w:t>Toto</w:t>
      </w:r>
      <w:r>
        <w:rPr>
          <w:rFonts w:ascii="Times New Roman" w:hAnsi="Times New Roman" w:cs="Times New Roman"/>
          <w:sz w:val="24"/>
          <w:szCs w:val="24"/>
        </w:rPr>
        <w:t xml:space="preserve"> for the first and second respondents stood up and submitted that the first and second respondents were barred. He however moved the court to use the powers it</w:t>
      </w:r>
      <w:r w:rsidR="009217D5">
        <w:rPr>
          <w:rFonts w:ascii="Times New Roman" w:hAnsi="Times New Roman" w:cs="Times New Roman"/>
          <w:sz w:val="24"/>
          <w:szCs w:val="24"/>
        </w:rPr>
        <w:t xml:space="preserve"> enjoys</w:t>
      </w:r>
      <w:r>
        <w:rPr>
          <w:rFonts w:ascii="Times New Roman" w:hAnsi="Times New Roman" w:cs="Times New Roman"/>
          <w:sz w:val="24"/>
          <w:szCs w:val="24"/>
        </w:rPr>
        <w:t xml:space="preserve"> under r 4 </w:t>
      </w:r>
      <w:r w:rsidR="009217D5">
        <w:rPr>
          <w:rFonts w:ascii="Times New Roman" w:hAnsi="Times New Roman" w:cs="Times New Roman"/>
          <w:sz w:val="24"/>
          <w:szCs w:val="24"/>
        </w:rPr>
        <w:t>C</w:t>
      </w:r>
      <w:r>
        <w:rPr>
          <w:rFonts w:ascii="Times New Roman" w:hAnsi="Times New Roman" w:cs="Times New Roman"/>
          <w:sz w:val="24"/>
          <w:szCs w:val="24"/>
        </w:rPr>
        <w:t xml:space="preserve"> to condone or authorise a departure from the rules and to uplift the bar operating against the first and second respondents. He submitted that there were two other applications between the parties wherein the first and second respondents were seeking a stay of this application pending the determination of an Administrative Court case LA 15/14 and another</w:t>
      </w:r>
      <w:r w:rsidR="009217D5">
        <w:rPr>
          <w:rFonts w:ascii="Times New Roman" w:hAnsi="Times New Roman" w:cs="Times New Roman"/>
          <w:sz w:val="24"/>
          <w:szCs w:val="24"/>
        </w:rPr>
        <w:t xml:space="preserve"> one</w:t>
      </w:r>
      <w:r>
        <w:rPr>
          <w:rFonts w:ascii="Times New Roman" w:hAnsi="Times New Roman" w:cs="Times New Roman"/>
          <w:sz w:val="24"/>
          <w:szCs w:val="24"/>
        </w:rPr>
        <w:t xml:space="preserve"> for an order that certain documents be expunged and some paragraphs in the answering affidavit of the applicant be regarded as </w:t>
      </w:r>
      <w:r>
        <w:rPr>
          <w:rFonts w:ascii="Times New Roman" w:hAnsi="Times New Roman" w:cs="Times New Roman"/>
          <w:i/>
          <w:sz w:val="24"/>
          <w:szCs w:val="24"/>
        </w:rPr>
        <w:t xml:space="preserve">pro non </w:t>
      </w:r>
      <w:proofErr w:type="spellStart"/>
      <w:r>
        <w:rPr>
          <w:rFonts w:ascii="Times New Roman" w:hAnsi="Times New Roman" w:cs="Times New Roman"/>
          <w:i/>
          <w:sz w:val="24"/>
          <w:szCs w:val="24"/>
        </w:rPr>
        <w:t>scr</w:t>
      </w:r>
      <w:r w:rsidR="009217D5">
        <w:rPr>
          <w:rFonts w:ascii="Times New Roman" w:hAnsi="Times New Roman" w:cs="Times New Roman"/>
          <w:i/>
          <w:sz w:val="24"/>
          <w:szCs w:val="24"/>
        </w:rPr>
        <w:t>i</w:t>
      </w:r>
      <w:r>
        <w:rPr>
          <w:rFonts w:ascii="Times New Roman" w:hAnsi="Times New Roman" w:cs="Times New Roman"/>
          <w:i/>
          <w:sz w:val="24"/>
          <w:szCs w:val="24"/>
        </w:rPr>
        <w:t>pto</w:t>
      </w:r>
      <w:proofErr w:type="spellEnd"/>
      <w:r>
        <w:rPr>
          <w:rFonts w:ascii="Times New Roman" w:hAnsi="Times New Roman" w:cs="Times New Roman"/>
          <w:sz w:val="24"/>
          <w:szCs w:val="24"/>
        </w:rPr>
        <w:t xml:space="preserve">. The submissions made by Mr </w:t>
      </w:r>
      <w:r>
        <w:rPr>
          <w:rFonts w:ascii="Times New Roman" w:hAnsi="Times New Roman" w:cs="Times New Roman"/>
          <w:i/>
          <w:sz w:val="24"/>
          <w:szCs w:val="24"/>
        </w:rPr>
        <w:t>Toto</w:t>
      </w:r>
      <w:r>
        <w:rPr>
          <w:rFonts w:ascii="Times New Roman" w:hAnsi="Times New Roman" w:cs="Times New Roman"/>
          <w:sz w:val="24"/>
          <w:szCs w:val="24"/>
        </w:rPr>
        <w:t xml:space="preserve"> followed the contents of his letter I have referred to. Mr </w:t>
      </w:r>
      <w:r>
        <w:rPr>
          <w:rFonts w:ascii="Times New Roman" w:hAnsi="Times New Roman" w:cs="Times New Roman"/>
          <w:i/>
          <w:sz w:val="24"/>
          <w:szCs w:val="24"/>
        </w:rPr>
        <w:t>Toto</w:t>
      </w:r>
      <w:r>
        <w:rPr>
          <w:rFonts w:ascii="Times New Roman" w:hAnsi="Times New Roman" w:cs="Times New Roman"/>
          <w:sz w:val="24"/>
          <w:szCs w:val="24"/>
        </w:rPr>
        <w:t xml:space="preserve"> also observed that the first and second respondents’ erstwhile practitioners had only filed their renunciation of urgency, the previous day on 23 November, 2015 after he had already assumed agency. With regards the timing of the filing of renunciation of agency nothing in my view turns on this.  In terms of order 2 r 5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 litigant can at any stage dispense with the services of his legal practitioner which is what the first and second respondents did. The </w:t>
      </w:r>
      <w:r>
        <w:rPr>
          <w:rFonts w:ascii="Times New Roman" w:hAnsi="Times New Roman" w:cs="Times New Roman"/>
          <w:sz w:val="24"/>
          <w:szCs w:val="24"/>
        </w:rPr>
        <w:lastRenderedPageBreak/>
        <w:t>filing of the renunciation of agency would simply have served as confirmation of the change of legal practitioners. There is nothing which turns on the sequence</w:t>
      </w:r>
      <w:r w:rsidR="00032BD8">
        <w:rPr>
          <w:rFonts w:ascii="Times New Roman" w:hAnsi="Times New Roman" w:cs="Times New Roman"/>
          <w:sz w:val="24"/>
          <w:szCs w:val="24"/>
        </w:rPr>
        <w:t xml:space="preserve"> or timing</w:t>
      </w:r>
      <w:r>
        <w:rPr>
          <w:rFonts w:ascii="Times New Roman" w:hAnsi="Times New Roman" w:cs="Times New Roman"/>
          <w:sz w:val="24"/>
          <w:szCs w:val="24"/>
        </w:rPr>
        <w:t xml:space="preserve"> of filing of the assumption an</w:t>
      </w:r>
      <w:r w:rsidR="008C57FC">
        <w:rPr>
          <w:rFonts w:ascii="Times New Roman" w:hAnsi="Times New Roman" w:cs="Times New Roman"/>
          <w:sz w:val="24"/>
          <w:szCs w:val="24"/>
        </w:rPr>
        <w:t>d</w:t>
      </w:r>
      <w:r>
        <w:rPr>
          <w:rFonts w:ascii="Times New Roman" w:hAnsi="Times New Roman" w:cs="Times New Roman"/>
          <w:sz w:val="24"/>
          <w:szCs w:val="24"/>
        </w:rPr>
        <w:t xml:space="preserve"> renunciation of agency respectively. </w:t>
      </w:r>
    </w:p>
    <w:p w:rsidR="005449C5" w:rsidRDefault="005449C5" w:rsidP="00544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Ndudzo</w:t>
      </w:r>
      <w:proofErr w:type="spellEnd"/>
      <w:r>
        <w:rPr>
          <w:rFonts w:ascii="Times New Roman" w:hAnsi="Times New Roman" w:cs="Times New Roman"/>
          <w:sz w:val="24"/>
          <w:szCs w:val="24"/>
        </w:rPr>
        <w:t xml:space="preserve"> for the applicant opposed the application. He clarified that the applications which Mr </w:t>
      </w:r>
      <w:r>
        <w:rPr>
          <w:rFonts w:ascii="Times New Roman" w:hAnsi="Times New Roman" w:cs="Times New Roman"/>
          <w:i/>
          <w:sz w:val="24"/>
          <w:szCs w:val="24"/>
        </w:rPr>
        <w:t>Toto</w:t>
      </w:r>
      <w:r>
        <w:rPr>
          <w:rFonts w:ascii="Times New Roman" w:hAnsi="Times New Roman" w:cs="Times New Roman"/>
          <w:sz w:val="24"/>
          <w:szCs w:val="24"/>
        </w:rPr>
        <w:t xml:space="preserve"> had referred to were fil</w:t>
      </w:r>
      <w:r w:rsidR="008C57FC">
        <w:rPr>
          <w:rFonts w:ascii="Times New Roman" w:hAnsi="Times New Roman" w:cs="Times New Roman"/>
          <w:sz w:val="24"/>
          <w:szCs w:val="24"/>
        </w:rPr>
        <w:t>e</w:t>
      </w:r>
      <w:r>
        <w:rPr>
          <w:rFonts w:ascii="Times New Roman" w:hAnsi="Times New Roman" w:cs="Times New Roman"/>
          <w:sz w:val="24"/>
          <w:szCs w:val="24"/>
        </w:rPr>
        <w:t>d under case No HC 549/15 and HC 737/15. He further submitted that the two applications had not been pursued and the applicant considered that the first and second respondents had abandoned them. The applicant had therefore proceeded to set down this main application for determination. He noted that the applicant had in fact since filed chamber applications under case Nos HC 11240/15 and HC 11241/15 for the dismissal of applications HC 549/15 and HC 737/15</w:t>
      </w:r>
      <w:r w:rsidR="00032BD8">
        <w:rPr>
          <w:rFonts w:ascii="Times New Roman" w:hAnsi="Times New Roman" w:cs="Times New Roman"/>
          <w:sz w:val="24"/>
          <w:szCs w:val="24"/>
        </w:rPr>
        <w:t xml:space="preserve"> </w:t>
      </w:r>
      <w:r>
        <w:rPr>
          <w:rFonts w:ascii="Times New Roman" w:hAnsi="Times New Roman" w:cs="Times New Roman"/>
          <w:sz w:val="24"/>
          <w:szCs w:val="24"/>
        </w:rPr>
        <w:t xml:space="preserve">for want of prosecution. Mr </w:t>
      </w:r>
      <w:proofErr w:type="spellStart"/>
      <w:r>
        <w:rPr>
          <w:rFonts w:ascii="Times New Roman" w:hAnsi="Times New Roman" w:cs="Times New Roman"/>
          <w:i/>
          <w:sz w:val="24"/>
          <w:szCs w:val="24"/>
        </w:rPr>
        <w:t>Nd</w:t>
      </w:r>
      <w:r w:rsidR="00DF0964">
        <w:rPr>
          <w:rFonts w:ascii="Times New Roman" w:hAnsi="Times New Roman" w:cs="Times New Roman"/>
          <w:i/>
          <w:sz w:val="24"/>
          <w:szCs w:val="24"/>
        </w:rPr>
        <w:t>u</w:t>
      </w:r>
      <w:r>
        <w:rPr>
          <w:rFonts w:ascii="Times New Roman" w:hAnsi="Times New Roman" w:cs="Times New Roman"/>
          <w:i/>
          <w:sz w:val="24"/>
          <w:szCs w:val="24"/>
        </w:rPr>
        <w:t>dzo</w:t>
      </w:r>
      <w:proofErr w:type="spellEnd"/>
      <w:r>
        <w:rPr>
          <w:rFonts w:ascii="Times New Roman" w:hAnsi="Times New Roman" w:cs="Times New Roman"/>
          <w:sz w:val="24"/>
          <w:szCs w:val="24"/>
        </w:rPr>
        <w:t xml:space="preserve"> submitted that there was no justifiable basis </w:t>
      </w:r>
      <w:r w:rsidR="00032BD8">
        <w:rPr>
          <w:rFonts w:ascii="Times New Roman" w:hAnsi="Times New Roman" w:cs="Times New Roman"/>
          <w:sz w:val="24"/>
          <w:szCs w:val="24"/>
        </w:rPr>
        <w:t xml:space="preserve">submitted by Mr Toto </w:t>
      </w:r>
      <w:r>
        <w:rPr>
          <w:rFonts w:ascii="Times New Roman" w:hAnsi="Times New Roman" w:cs="Times New Roman"/>
          <w:sz w:val="24"/>
          <w:szCs w:val="24"/>
        </w:rPr>
        <w:t>for indulging the first and second respondents. In consequence</w:t>
      </w:r>
      <w:r w:rsidR="008C57FC">
        <w:rPr>
          <w:rFonts w:ascii="Times New Roman" w:hAnsi="Times New Roman" w:cs="Times New Roman"/>
          <w:sz w:val="24"/>
          <w:szCs w:val="24"/>
        </w:rPr>
        <w:t>,</w:t>
      </w:r>
      <w:r>
        <w:rPr>
          <w:rFonts w:ascii="Times New Roman" w:hAnsi="Times New Roman" w:cs="Times New Roman"/>
          <w:sz w:val="24"/>
          <w:szCs w:val="24"/>
        </w:rPr>
        <w:t xml:space="preserve"> he submitted that the application be determined on the merits. </w:t>
      </w:r>
    </w:p>
    <w:p w:rsidR="005449C5" w:rsidRDefault="005449C5" w:rsidP="00544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asked Mr </w:t>
      </w:r>
      <w:r>
        <w:rPr>
          <w:rFonts w:ascii="Times New Roman" w:hAnsi="Times New Roman" w:cs="Times New Roman"/>
          <w:i/>
          <w:sz w:val="24"/>
          <w:szCs w:val="24"/>
        </w:rPr>
        <w:t>Toto</w:t>
      </w:r>
      <w:r>
        <w:rPr>
          <w:rFonts w:ascii="Times New Roman" w:hAnsi="Times New Roman" w:cs="Times New Roman"/>
          <w:sz w:val="24"/>
          <w:szCs w:val="24"/>
        </w:rPr>
        <w:t xml:space="preserve"> whether in fact the first and second respondents’ heads of argument were to hand and ready to be filed if I was persuaded to uplift the bar. It turned</w:t>
      </w:r>
      <w:r w:rsidR="00032BD8">
        <w:rPr>
          <w:rFonts w:ascii="Times New Roman" w:hAnsi="Times New Roman" w:cs="Times New Roman"/>
          <w:sz w:val="24"/>
          <w:szCs w:val="24"/>
        </w:rPr>
        <w:t xml:space="preserve"> out</w:t>
      </w:r>
      <w:r>
        <w:rPr>
          <w:rFonts w:ascii="Times New Roman" w:hAnsi="Times New Roman" w:cs="Times New Roman"/>
          <w:sz w:val="24"/>
          <w:szCs w:val="24"/>
        </w:rPr>
        <w:t xml:space="preserve"> that he did not have the heads of argument ready. In short, contrary to his submission that he sought the indulgence of the court to lift the bar so that he files heads</w:t>
      </w:r>
      <w:r w:rsidR="00032BD8">
        <w:rPr>
          <w:rFonts w:ascii="Times New Roman" w:hAnsi="Times New Roman" w:cs="Times New Roman"/>
          <w:sz w:val="24"/>
          <w:szCs w:val="24"/>
        </w:rPr>
        <w:t xml:space="preserve"> of argument</w:t>
      </w:r>
      <w:r>
        <w:rPr>
          <w:rFonts w:ascii="Times New Roman" w:hAnsi="Times New Roman" w:cs="Times New Roman"/>
          <w:sz w:val="24"/>
          <w:szCs w:val="24"/>
        </w:rPr>
        <w:t xml:space="preserve">, the </w:t>
      </w:r>
      <w:r w:rsidR="00032BD8">
        <w:rPr>
          <w:rFonts w:ascii="Times New Roman" w:hAnsi="Times New Roman" w:cs="Times New Roman"/>
          <w:sz w:val="24"/>
          <w:szCs w:val="24"/>
        </w:rPr>
        <w:t>same</w:t>
      </w:r>
      <w:r>
        <w:rPr>
          <w:rFonts w:ascii="Times New Roman" w:hAnsi="Times New Roman" w:cs="Times New Roman"/>
          <w:sz w:val="24"/>
          <w:szCs w:val="24"/>
        </w:rPr>
        <w:t xml:space="preserve"> were not available. They had not been prepared. </w:t>
      </w:r>
    </w:p>
    <w:p w:rsidR="005449C5" w:rsidRDefault="005449C5" w:rsidP="00544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rationale or purport of a bar is to debar the defaulting litigant </w:t>
      </w:r>
      <w:r w:rsidR="00032BD8">
        <w:rPr>
          <w:rFonts w:ascii="Times New Roman" w:hAnsi="Times New Roman" w:cs="Times New Roman"/>
          <w:sz w:val="24"/>
          <w:szCs w:val="24"/>
        </w:rPr>
        <w:t>f</w:t>
      </w:r>
      <w:r>
        <w:rPr>
          <w:rFonts w:ascii="Times New Roman" w:hAnsi="Times New Roman" w:cs="Times New Roman"/>
          <w:sz w:val="24"/>
          <w:szCs w:val="24"/>
        </w:rPr>
        <w:t>rom filing any pleading when the bar is in operation. The rules do not bar a party from preparing pleadings. I</w:t>
      </w:r>
      <w:r w:rsidR="00032BD8">
        <w:rPr>
          <w:rFonts w:ascii="Times New Roman" w:hAnsi="Times New Roman" w:cs="Times New Roman"/>
          <w:sz w:val="24"/>
          <w:szCs w:val="24"/>
        </w:rPr>
        <w:t>n</w:t>
      </w:r>
      <w:r>
        <w:rPr>
          <w:rFonts w:ascii="Times New Roman" w:hAnsi="Times New Roman" w:cs="Times New Roman"/>
          <w:sz w:val="24"/>
          <w:szCs w:val="24"/>
        </w:rPr>
        <w:t xml:space="preserve"> my view when a party applies for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the implied understanding which one infers is that the party so applying is ready to file the pleading but for the bar which obliges the registrar not to accept any pleading or document from the barred party. Simply put when a bar is in operation, the court record is sealed to the barred party. I will  in passing therefore comment </w:t>
      </w:r>
      <w:r w:rsidR="00032BD8">
        <w:rPr>
          <w:rFonts w:ascii="Times New Roman" w:hAnsi="Times New Roman" w:cs="Times New Roman"/>
          <w:sz w:val="24"/>
          <w:szCs w:val="24"/>
        </w:rPr>
        <w:t xml:space="preserve">that </w:t>
      </w:r>
      <w:r>
        <w:rPr>
          <w:rFonts w:ascii="Times New Roman" w:hAnsi="Times New Roman" w:cs="Times New Roman"/>
          <w:sz w:val="24"/>
          <w:szCs w:val="24"/>
        </w:rPr>
        <w:t xml:space="preserve">strictly speaking, even the letter dated 20 November, 2015 by the first and second respondents’ legal practitioner which I have commented upon should not have found its way into  the record because it is a document as envisaged in r 83 (a). The first and second respondents’ legal practitioners should </w:t>
      </w:r>
      <w:r w:rsidR="00DF0964">
        <w:rPr>
          <w:rFonts w:ascii="Times New Roman" w:hAnsi="Times New Roman" w:cs="Times New Roman"/>
          <w:sz w:val="24"/>
          <w:szCs w:val="24"/>
        </w:rPr>
        <w:t>not</w:t>
      </w:r>
      <w:r>
        <w:rPr>
          <w:rFonts w:ascii="Times New Roman" w:hAnsi="Times New Roman" w:cs="Times New Roman"/>
          <w:sz w:val="24"/>
          <w:szCs w:val="24"/>
        </w:rPr>
        <w:t xml:space="preserve"> have filed the letter and the registrar was wrong to accept it </w:t>
      </w:r>
      <w:r w:rsidR="00032BD8">
        <w:rPr>
          <w:rFonts w:ascii="Times New Roman" w:hAnsi="Times New Roman" w:cs="Times New Roman"/>
          <w:sz w:val="24"/>
          <w:szCs w:val="24"/>
        </w:rPr>
        <w:t>let alone</w:t>
      </w:r>
      <w:r>
        <w:rPr>
          <w:rFonts w:ascii="Times New Roman" w:hAnsi="Times New Roman" w:cs="Times New Roman"/>
          <w:sz w:val="24"/>
          <w:szCs w:val="24"/>
        </w:rPr>
        <w:t xml:space="preserve"> franking it with the court stamp. At best the first and second respondents’ legal practitioner could have sought to produce it over the bar at the hearing </w:t>
      </w:r>
      <w:r w:rsidR="008C57FC">
        <w:rPr>
          <w:rFonts w:ascii="Times New Roman" w:hAnsi="Times New Roman" w:cs="Times New Roman"/>
          <w:sz w:val="24"/>
          <w:szCs w:val="24"/>
        </w:rPr>
        <w:t>upon</w:t>
      </w:r>
      <w:r>
        <w:rPr>
          <w:rFonts w:ascii="Times New Roman" w:hAnsi="Times New Roman" w:cs="Times New Roman"/>
          <w:sz w:val="24"/>
          <w:szCs w:val="24"/>
        </w:rPr>
        <w:t xml:space="preserve"> making an application in terms of r 84 (1) (b) to uplift bar or made it part of the applicants’ chamber application if so advised, for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in terms of r 84 (1) (a).</w:t>
      </w:r>
    </w:p>
    <w:p w:rsidR="005449C5" w:rsidRDefault="005449C5" w:rsidP="00544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do not consider that it is proper for the barred party to apply</w:t>
      </w:r>
      <w:r w:rsidR="008C57FC">
        <w:rPr>
          <w:rFonts w:ascii="Times New Roman" w:hAnsi="Times New Roman" w:cs="Times New Roman"/>
          <w:sz w:val="24"/>
          <w:szCs w:val="24"/>
        </w:rPr>
        <w:t xml:space="preserve"> orally</w:t>
      </w:r>
      <w:r>
        <w:rPr>
          <w:rFonts w:ascii="Times New Roman" w:hAnsi="Times New Roman" w:cs="Times New Roman"/>
          <w:sz w:val="24"/>
          <w:szCs w:val="24"/>
        </w:rPr>
        <w:t xml:space="preserve"> for the bar to be uplifted when the party will not be ready to immediately purge the default or </w:t>
      </w:r>
      <w:r w:rsidR="008C57FC">
        <w:rPr>
          <w:rFonts w:ascii="Times New Roman" w:hAnsi="Times New Roman" w:cs="Times New Roman"/>
          <w:sz w:val="24"/>
          <w:szCs w:val="24"/>
        </w:rPr>
        <w:t>non-compliance</w:t>
      </w:r>
      <w:r>
        <w:rPr>
          <w:rFonts w:ascii="Times New Roman" w:hAnsi="Times New Roman" w:cs="Times New Roman"/>
          <w:sz w:val="24"/>
          <w:szCs w:val="24"/>
        </w:rPr>
        <w:t xml:space="preserve">. The position which Mr </w:t>
      </w:r>
      <w:r>
        <w:rPr>
          <w:rFonts w:ascii="Times New Roman" w:hAnsi="Times New Roman" w:cs="Times New Roman"/>
          <w:i/>
          <w:sz w:val="24"/>
          <w:szCs w:val="24"/>
        </w:rPr>
        <w:t>Toto</w:t>
      </w:r>
      <w:r>
        <w:rPr>
          <w:rFonts w:ascii="Times New Roman" w:hAnsi="Times New Roman" w:cs="Times New Roman"/>
          <w:sz w:val="24"/>
          <w:szCs w:val="24"/>
        </w:rPr>
        <w:t xml:space="preserve"> advocated for was</w:t>
      </w:r>
      <w:r w:rsidR="00AF5B06">
        <w:rPr>
          <w:rFonts w:ascii="Times New Roman" w:hAnsi="Times New Roman" w:cs="Times New Roman"/>
          <w:sz w:val="24"/>
          <w:szCs w:val="24"/>
        </w:rPr>
        <w:t xml:space="preserve"> akin to</w:t>
      </w:r>
      <w:r>
        <w:rPr>
          <w:rFonts w:ascii="Times New Roman" w:hAnsi="Times New Roman" w:cs="Times New Roman"/>
          <w:sz w:val="24"/>
          <w:szCs w:val="24"/>
        </w:rPr>
        <w:t xml:space="preserve"> a person who finds the</w:t>
      </w:r>
      <w:r w:rsidR="00DF0964">
        <w:rPr>
          <w:rFonts w:ascii="Times New Roman" w:hAnsi="Times New Roman" w:cs="Times New Roman"/>
          <w:sz w:val="24"/>
          <w:szCs w:val="24"/>
        </w:rPr>
        <w:t xml:space="preserve"> concert</w:t>
      </w:r>
      <w:r>
        <w:rPr>
          <w:rFonts w:ascii="Times New Roman" w:hAnsi="Times New Roman" w:cs="Times New Roman"/>
          <w:sz w:val="24"/>
          <w:szCs w:val="24"/>
        </w:rPr>
        <w:t xml:space="preserve"> doors opened for him to be admitted. When the doors </w:t>
      </w:r>
      <w:r w:rsidR="00AF5B06">
        <w:rPr>
          <w:rFonts w:ascii="Times New Roman" w:hAnsi="Times New Roman" w:cs="Times New Roman"/>
          <w:sz w:val="24"/>
          <w:szCs w:val="24"/>
        </w:rPr>
        <w:t xml:space="preserve">to </w:t>
      </w:r>
      <w:r w:rsidR="00DF0964">
        <w:rPr>
          <w:rFonts w:ascii="Times New Roman" w:hAnsi="Times New Roman" w:cs="Times New Roman"/>
          <w:sz w:val="24"/>
          <w:szCs w:val="24"/>
        </w:rPr>
        <w:t>the</w:t>
      </w:r>
      <w:r w:rsidR="00AF5B06">
        <w:rPr>
          <w:rFonts w:ascii="Times New Roman" w:hAnsi="Times New Roman" w:cs="Times New Roman"/>
          <w:sz w:val="24"/>
          <w:szCs w:val="24"/>
        </w:rPr>
        <w:t xml:space="preserve"> concert which were otherwise shut </w:t>
      </w:r>
      <w:r>
        <w:rPr>
          <w:rFonts w:ascii="Times New Roman" w:hAnsi="Times New Roman" w:cs="Times New Roman"/>
          <w:sz w:val="24"/>
          <w:szCs w:val="24"/>
        </w:rPr>
        <w:t>are opened, instead of entering, the person then wants to be given ti</w:t>
      </w:r>
      <w:r w:rsidR="00DF0964">
        <w:rPr>
          <w:rFonts w:ascii="Times New Roman" w:hAnsi="Times New Roman" w:cs="Times New Roman"/>
          <w:sz w:val="24"/>
          <w:szCs w:val="24"/>
        </w:rPr>
        <w:t>m</w:t>
      </w:r>
      <w:r>
        <w:rPr>
          <w:rFonts w:ascii="Times New Roman" w:hAnsi="Times New Roman" w:cs="Times New Roman"/>
          <w:sz w:val="24"/>
          <w:szCs w:val="24"/>
        </w:rPr>
        <w:t xml:space="preserve">e to go and bath, dress up and return. In short there is no logic in applying for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a bar so that one then seeks time to prepare a pleading</w:t>
      </w:r>
      <w:r w:rsidR="00DF0964">
        <w:rPr>
          <w:rFonts w:ascii="Times New Roman" w:hAnsi="Times New Roman" w:cs="Times New Roman"/>
          <w:sz w:val="24"/>
          <w:szCs w:val="24"/>
        </w:rPr>
        <w:t xml:space="preserve"> which</w:t>
      </w:r>
      <w:r>
        <w:rPr>
          <w:rFonts w:ascii="Times New Roman" w:hAnsi="Times New Roman" w:cs="Times New Roman"/>
          <w:sz w:val="24"/>
          <w:szCs w:val="24"/>
        </w:rPr>
        <w:t xml:space="preserve"> one wants to file. To draw a parallel, logic and common sense dictate that the barred person be prepared that he can be indulged and the matter heard subject to the court’s  convenience  and any prejudice to the other part</w:t>
      </w:r>
      <w:r w:rsidR="008C57FC">
        <w:rPr>
          <w:rFonts w:ascii="Times New Roman" w:hAnsi="Times New Roman" w:cs="Times New Roman"/>
          <w:sz w:val="24"/>
          <w:szCs w:val="24"/>
        </w:rPr>
        <w:t>y</w:t>
      </w:r>
      <w:r>
        <w:rPr>
          <w:rFonts w:ascii="Times New Roman" w:hAnsi="Times New Roman" w:cs="Times New Roman"/>
          <w:sz w:val="24"/>
          <w:szCs w:val="24"/>
        </w:rPr>
        <w:t xml:space="preserve">. In practice however, one expects that the barred party will </w:t>
      </w:r>
      <w:r w:rsidR="00DF0964">
        <w:rPr>
          <w:rFonts w:ascii="Times New Roman" w:hAnsi="Times New Roman" w:cs="Times New Roman"/>
          <w:sz w:val="24"/>
          <w:szCs w:val="24"/>
        </w:rPr>
        <w:t>beforehand</w:t>
      </w:r>
      <w:r>
        <w:rPr>
          <w:rFonts w:ascii="Times New Roman" w:hAnsi="Times New Roman" w:cs="Times New Roman"/>
          <w:sz w:val="24"/>
          <w:szCs w:val="24"/>
        </w:rPr>
        <w:t xml:space="preserve"> have availed the pleading or document the subject of the bar to the opposite party.   </w:t>
      </w:r>
    </w:p>
    <w:p w:rsidR="005449C5" w:rsidRDefault="005449C5" w:rsidP="00544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position which Mr </w:t>
      </w:r>
      <w:r>
        <w:rPr>
          <w:rFonts w:ascii="Times New Roman" w:hAnsi="Times New Roman" w:cs="Times New Roman"/>
          <w:i/>
          <w:sz w:val="24"/>
          <w:szCs w:val="24"/>
        </w:rPr>
        <w:t>Toto</w:t>
      </w:r>
      <w:r w:rsidRPr="007402C0">
        <w:rPr>
          <w:rFonts w:ascii="Times New Roman" w:hAnsi="Times New Roman" w:cs="Times New Roman"/>
          <w:i/>
          <w:sz w:val="24"/>
          <w:szCs w:val="24"/>
        </w:rPr>
        <w:t xml:space="preserve"> </w:t>
      </w:r>
      <w:r>
        <w:rPr>
          <w:rFonts w:ascii="Times New Roman" w:hAnsi="Times New Roman" w:cs="Times New Roman"/>
          <w:sz w:val="24"/>
          <w:szCs w:val="24"/>
        </w:rPr>
        <w:t xml:space="preserve">presented to me was therefore untenable. There was also no apparent reason or basis for asking the court to invoke r 4C because r 84 (1) (b) allowed Mr </w:t>
      </w:r>
      <w:r>
        <w:rPr>
          <w:rFonts w:ascii="Times New Roman" w:hAnsi="Times New Roman" w:cs="Times New Roman"/>
          <w:i/>
          <w:sz w:val="24"/>
          <w:szCs w:val="24"/>
        </w:rPr>
        <w:t>Toto</w:t>
      </w:r>
      <w:r>
        <w:rPr>
          <w:rFonts w:ascii="Times New Roman" w:hAnsi="Times New Roman" w:cs="Times New Roman"/>
          <w:sz w:val="24"/>
          <w:szCs w:val="24"/>
        </w:rPr>
        <w:t xml:space="preserve"> to address me orally in relation to the </w:t>
      </w:r>
      <w:proofErr w:type="spellStart"/>
      <w:r w:rsidR="00AF5B06">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See </w:t>
      </w:r>
      <w:proofErr w:type="spellStart"/>
      <w:r w:rsidRPr="003360C3">
        <w:rPr>
          <w:rFonts w:ascii="Times New Roman" w:hAnsi="Times New Roman" w:cs="Times New Roman"/>
          <w:i/>
          <w:sz w:val="24"/>
          <w:szCs w:val="24"/>
        </w:rPr>
        <w:t>Obadia</w:t>
      </w:r>
      <w:proofErr w:type="spellEnd"/>
      <w:r w:rsidRPr="003360C3">
        <w:rPr>
          <w:rFonts w:ascii="Times New Roman" w:hAnsi="Times New Roman" w:cs="Times New Roman"/>
          <w:i/>
          <w:sz w:val="24"/>
          <w:szCs w:val="24"/>
        </w:rPr>
        <w:t xml:space="preserve"> </w:t>
      </w:r>
      <w:proofErr w:type="spellStart"/>
      <w:r w:rsidRPr="003360C3">
        <w:rPr>
          <w:rFonts w:ascii="Times New Roman" w:hAnsi="Times New Roman" w:cs="Times New Roman"/>
          <w:i/>
          <w:sz w:val="24"/>
          <w:szCs w:val="24"/>
        </w:rPr>
        <w:t>Giya</w:t>
      </w:r>
      <w:proofErr w:type="spellEnd"/>
      <w:r w:rsidRPr="003360C3">
        <w:rPr>
          <w:rFonts w:ascii="Times New Roman" w:hAnsi="Times New Roman" w:cs="Times New Roman"/>
          <w:i/>
          <w:sz w:val="24"/>
          <w:szCs w:val="24"/>
        </w:rPr>
        <w:t xml:space="preserve"> </w:t>
      </w:r>
      <w:r w:rsidRPr="003360C3">
        <w:rPr>
          <w:rFonts w:ascii="Times New Roman" w:hAnsi="Times New Roman" w:cs="Times New Roman"/>
          <w:sz w:val="24"/>
          <w:szCs w:val="24"/>
        </w:rPr>
        <w:t>v</w:t>
      </w:r>
      <w:r w:rsidRPr="003360C3">
        <w:rPr>
          <w:rFonts w:ascii="Times New Roman" w:hAnsi="Times New Roman" w:cs="Times New Roman"/>
          <w:i/>
          <w:sz w:val="24"/>
          <w:szCs w:val="24"/>
        </w:rPr>
        <w:t xml:space="preserve"> </w:t>
      </w:r>
      <w:proofErr w:type="spellStart"/>
      <w:r w:rsidRPr="003360C3">
        <w:rPr>
          <w:rFonts w:ascii="Times New Roman" w:hAnsi="Times New Roman" w:cs="Times New Roman"/>
          <w:i/>
          <w:sz w:val="24"/>
          <w:szCs w:val="24"/>
        </w:rPr>
        <w:t>Ribitiger</w:t>
      </w:r>
      <w:proofErr w:type="spellEnd"/>
      <w:r w:rsidRPr="003360C3">
        <w:rPr>
          <w:rFonts w:ascii="Times New Roman" w:hAnsi="Times New Roman" w:cs="Times New Roman"/>
          <w:i/>
          <w:sz w:val="24"/>
          <w:szCs w:val="24"/>
        </w:rPr>
        <w:t xml:space="preserve"> t/a Triangle Tyres</w:t>
      </w:r>
      <w:r>
        <w:rPr>
          <w:rFonts w:ascii="Times New Roman" w:hAnsi="Times New Roman" w:cs="Times New Roman"/>
          <w:sz w:val="24"/>
          <w:szCs w:val="24"/>
        </w:rPr>
        <w:t xml:space="preserve"> HC 59/16. What Mr </w:t>
      </w:r>
      <w:r>
        <w:rPr>
          <w:rFonts w:ascii="Times New Roman" w:hAnsi="Times New Roman" w:cs="Times New Roman"/>
          <w:i/>
          <w:sz w:val="24"/>
          <w:szCs w:val="24"/>
        </w:rPr>
        <w:t>Toto</w:t>
      </w:r>
      <w:r>
        <w:rPr>
          <w:rFonts w:ascii="Times New Roman" w:hAnsi="Times New Roman" w:cs="Times New Roman"/>
          <w:sz w:val="24"/>
          <w:szCs w:val="24"/>
        </w:rPr>
        <w:t xml:space="preserve"> should have been advised to do was to make application for postponement of the matter to enable him to apply for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In my reasoning, the fact that r 87 (b) allows limited audience by the court to a </w:t>
      </w:r>
      <w:r w:rsidR="00AF5B06">
        <w:rPr>
          <w:rFonts w:ascii="Times New Roman" w:hAnsi="Times New Roman" w:cs="Times New Roman"/>
          <w:sz w:val="24"/>
          <w:szCs w:val="24"/>
        </w:rPr>
        <w:t>barred</w:t>
      </w:r>
      <w:r>
        <w:rPr>
          <w:rFonts w:ascii="Times New Roman" w:hAnsi="Times New Roman" w:cs="Times New Roman"/>
          <w:sz w:val="24"/>
          <w:szCs w:val="24"/>
        </w:rPr>
        <w:t xml:space="preserve"> party for purposes only of applying for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in terms of r 84 implies that the party can properly apply for a postponement of the hearing of such application. Mr </w:t>
      </w:r>
      <w:r w:rsidRPr="007402C0">
        <w:rPr>
          <w:rFonts w:ascii="Times New Roman" w:hAnsi="Times New Roman" w:cs="Times New Roman"/>
          <w:i/>
          <w:sz w:val="24"/>
          <w:szCs w:val="24"/>
        </w:rPr>
        <w:t>Toto</w:t>
      </w:r>
      <w:r>
        <w:rPr>
          <w:rFonts w:ascii="Times New Roman" w:hAnsi="Times New Roman" w:cs="Times New Roman"/>
          <w:sz w:val="24"/>
          <w:szCs w:val="24"/>
        </w:rPr>
        <w:t xml:space="preserve"> did not apply for a postponement of the matter but for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I did not find the application for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to be well grounded as I shall briefly outline.</w:t>
      </w:r>
    </w:p>
    <w:p w:rsidR="005449C5" w:rsidRDefault="005449C5" w:rsidP="00544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respondents have been dilatory in the conduct of their defence in this matter. I have considered related court records HC 549/15 and HC 737/15. As I have already indicated, case No HC 549/15 was a court application to expunge evidence from the applicants’ answering affidavit. It was filed in January, 2015. It was not pursued. The same applies to case No HC 737/15 for stay of this application pending determination of Administrative Court case No. LA/15/14. It was filed on 27 January, 2015. It was not pursued. In fact case No.</w:t>
      </w:r>
      <w:r w:rsidR="00AF5B06">
        <w:rPr>
          <w:rFonts w:ascii="Times New Roman" w:hAnsi="Times New Roman" w:cs="Times New Roman"/>
          <w:sz w:val="24"/>
          <w:szCs w:val="24"/>
        </w:rPr>
        <w:t xml:space="preserve"> L</w:t>
      </w:r>
      <w:r>
        <w:rPr>
          <w:rFonts w:ascii="Times New Roman" w:hAnsi="Times New Roman" w:cs="Times New Roman"/>
          <w:sz w:val="24"/>
          <w:szCs w:val="24"/>
        </w:rPr>
        <w:t xml:space="preserve">A 15/14 was on 4 March, 2015 struck off the roll. The conduct of the applicant can best be described in the words of my brother </w:t>
      </w:r>
      <w:proofErr w:type="spellStart"/>
      <w:r w:rsidRPr="003360C3">
        <w:rPr>
          <w:rFonts w:ascii="Times New Roman" w:hAnsi="Times New Roman" w:cs="Times New Roman"/>
          <w:smallCaps/>
          <w:sz w:val="24"/>
          <w:szCs w:val="24"/>
        </w:rPr>
        <w:t>Mathonsi</w:t>
      </w:r>
      <w:proofErr w:type="spellEnd"/>
      <w:r w:rsidRPr="003360C3">
        <w:rPr>
          <w:rFonts w:ascii="Times New Roman" w:hAnsi="Times New Roman" w:cs="Times New Roman"/>
          <w:smallCaps/>
          <w:sz w:val="24"/>
          <w:szCs w:val="24"/>
        </w:rPr>
        <w:t xml:space="preserve"> J</w:t>
      </w:r>
      <w:r>
        <w:rPr>
          <w:rFonts w:ascii="Times New Roman" w:hAnsi="Times New Roman" w:cs="Times New Roman"/>
          <w:sz w:val="24"/>
          <w:szCs w:val="24"/>
        </w:rPr>
        <w:t xml:space="preserve">, in </w:t>
      </w:r>
      <w:proofErr w:type="spellStart"/>
      <w:r w:rsidRPr="003360C3">
        <w:rPr>
          <w:rFonts w:ascii="Times New Roman" w:hAnsi="Times New Roman" w:cs="Times New Roman"/>
          <w:i/>
          <w:sz w:val="24"/>
          <w:szCs w:val="24"/>
        </w:rPr>
        <w:t>Collen</w:t>
      </w:r>
      <w:proofErr w:type="spellEnd"/>
      <w:r w:rsidRPr="003360C3">
        <w:rPr>
          <w:rFonts w:ascii="Times New Roman" w:hAnsi="Times New Roman" w:cs="Times New Roman"/>
          <w:i/>
          <w:sz w:val="24"/>
          <w:szCs w:val="24"/>
        </w:rPr>
        <w:t xml:space="preserve"> </w:t>
      </w:r>
      <w:proofErr w:type="spellStart"/>
      <w:r w:rsidRPr="003360C3">
        <w:rPr>
          <w:rFonts w:ascii="Times New Roman" w:hAnsi="Times New Roman" w:cs="Times New Roman"/>
          <w:i/>
          <w:sz w:val="24"/>
          <w:szCs w:val="24"/>
        </w:rPr>
        <w:t>Kwaramba</w:t>
      </w:r>
      <w:proofErr w:type="spellEnd"/>
      <w:r w:rsidRPr="003360C3">
        <w:rPr>
          <w:rFonts w:ascii="Times New Roman" w:hAnsi="Times New Roman" w:cs="Times New Roman"/>
          <w:i/>
          <w:sz w:val="24"/>
          <w:szCs w:val="24"/>
        </w:rPr>
        <w:t xml:space="preserve"> </w:t>
      </w:r>
      <w:r w:rsidRPr="003360C3">
        <w:rPr>
          <w:rFonts w:ascii="Times New Roman" w:hAnsi="Times New Roman" w:cs="Times New Roman"/>
          <w:sz w:val="24"/>
          <w:szCs w:val="24"/>
        </w:rPr>
        <w:t>v</w:t>
      </w:r>
      <w:r w:rsidRPr="003360C3">
        <w:rPr>
          <w:rFonts w:ascii="Times New Roman" w:hAnsi="Times New Roman" w:cs="Times New Roman"/>
          <w:i/>
          <w:sz w:val="24"/>
          <w:szCs w:val="24"/>
        </w:rPr>
        <w:t xml:space="preserve"> </w:t>
      </w:r>
      <w:proofErr w:type="spellStart"/>
      <w:r w:rsidRPr="003360C3">
        <w:rPr>
          <w:rFonts w:ascii="Times New Roman" w:hAnsi="Times New Roman" w:cs="Times New Roman"/>
          <w:i/>
          <w:sz w:val="24"/>
          <w:szCs w:val="24"/>
        </w:rPr>
        <w:t>Winshop</w:t>
      </w:r>
      <w:proofErr w:type="spellEnd"/>
      <w:r w:rsidRPr="003360C3">
        <w:rPr>
          <w:rFonts w:ascii="Times New Roman" w:hAnsi="Times New Roman" w:cs="Times New Roman"/>
          <w:i/>
          <w:sz w:val="24"/>
          <w:szCs w:val="24"/>
        </w:rPr>
        <w:t xml:space="preserve"> Enterprises (Pvt) Ltd and Anor</w:t>
      </w:r>
      <w:r>
        <w:rPr>
          <w:rFonts w:ascii="Times New Roman" w:hAnsi="Times New Roman" w:cs="Times New Roman"/>
          <w:sz w:val="24"/>
          <w:szCs w:val="24"/>
        </w:rPr>
        <w:t xml:space="preserve"> HH 788/15 when he stated on p 4 of the cyclostyled judgment, thus –</w:t>
      </w:r>
    </w:p>
    <w:p w:rsidR="005449C5" w:rsidRDefault="005449C5" w:rsidP="002B0CB6">
      <w:pPr>
        <w:spacing w:after="0" w:line="240" w:lineRule="auto"/>
        <w:ind w:left="720"/>
        <w:jc w:val="both"/>
        <w:rPr>
          <w:rFonts w:ascii="Times New Roman" w:hAnsi="Times New Roman" w:cs="Times New Roman"/>
        </w:rPr>
      </w:pPr>
      <w:r w:rsidRPr="003360C3">
        <w:rPr>
          <w:rFonts w:ascii="Times New Roman" w:hAnsi="Times New Roman" w:cs="Times New Roman"/>
        </w:rPr>
        <w:t>“….. In fact, the conduct of the applicant throughout has</w:t>
      </w:r>
      <w:r>
        <w:rPr>
          <w:rFonts w:ascii="Times New Roman" w:hAnsi="Times New Roman" w:cs="Times New Roman"/>
        </w:rPr>
        <w:t xml:space="preserve"> been such a serious affront of the rules</w:t>
      </w:r>
      <w:r w:rsidR="002B0CB6">
        <w:rPr>
          <w:rFonts w:ascii="Times New Roman" w:hAnsi="Times New Roman" w:cs="Times New Roman"/>
        </w:rPr>
        <w:t xml:space="preserve"> </w:t>
      </w:r>
      <w:r>
        <w:rPr>
          <w:rFonts w:ascii="Times New Roman" w:hAnsi="Times New Roman" w:cs="Times New Roman"/>
        </w:rPr>
        <w:t>of court, a lamentable disdain of the rules and a lack of seriousness bordering on contempt. On</w:t>
      </w:r>
      <w:r w:rsidR="00AF5B06">
        <w:rPr>
          <w:rFonts w:ascii="Times New Roman" w:hAnsi="Times New Roman" w:cs="Times New Roman"/>
        </w:rPr>
        <w:t>e</w:t>
      </w:r>
      <w:r>
        <w:rPr>
          <w:rFonts w:ascii="Times New Roman" w:hAnsi="Times New Roman" w:cs="Times New Roman"/>
        </w:rPr>
        <w:t xml:space="preserve"> </w:t>
      </w:r>
      <w:r>
        <w:rPr>
          <w:rFonts w:ascii="Times New Roman" w:hAnsi="Times New Roman" w:cs="Times New Roman"/>
        </w:rPr>
        <w:tab/>
        <w:t xml:space="preserve">really wonders how a party that has conducted himself by his own conduct </w:t>
      </w:r>
      <w:r>
        <w:rPr>
          <w:rFonts w:ascii="Times New Roman" w:hAnsi="Times New Roman" w:cs="Times New Roman"/>
        </w:rPr>
        <w:lastRenderedPageBreak/>
        <w:t xml:space="preserve">and that of his host of </w:t>
      </w:r>
      <w:r>
        <w:rPr>
          <w:rFonts w:ascii="Times New Roman" w:hAnsi="Times New Roman" w:cs="Times New Roman"/>
        </w:rPr>
        <w:tab/>
        <w:t xml:space="preserve">legal representatives would want the court to exercise its discretion in his favour. Rules of court are there to regulate the practice and procedure of court and therefore must be adhered to. They are the courts’ tools fashioned for its own use </w:t>
      </w:r>
      <w:r w:rsidRPr="00350B62">
        <w:rPr>
          <w:rFonts w:ascii="Times New Roman" w:hAnsi="Times New Roman" w:cs="Times New Roman"/>
          <w:i/>
        </w:rPr>
        <w:t xml:space="preserve">: </w:t>
      </w:r>
      <w:proofErr w:type="spellStart"/>
      <w:r w:rsidRPr="00350B62">
        <w:rPr>
          <w:rFonts w:ascii="Times New Roman" w:hAnsi="Times New Roman" w:cs="Times New Roman"/>
          <w:i/>
        </w:rPr>
        <w:t>Nxasama</w:t>
      </w:r>
      <w:proofErr w:type="spellEnd"/>
      <w:r w:rsidRPr="00350B62">
        <w:rPr>
          <w:rFonts w:ascii="Times New Roman" w:hAnsi="Times New Roman" w:cs="Times New Roman"/>
          <w:i/>
        </w:rPr>
        <w:t xml:space="preserve"> </w:t>
      </w:r>
      <w:r w:rsidRPr="00350B62">
        <w:rPr>
          <w:rFonts w:ascii="Times New Roman" w:hAnsi="Times New Roman" w:cs="Times New Roman"/>
        </w:rPr>
        <w:t>v</w:t>
      </w:r>
      <w:r w:rsidRPr="00350B62">
        <w:rPr>
          <w:rFonts w:ascii="Times New Roman" w:hAnsi="Times New Roman" w:cs="Times New Roman"/>
          <w:i/>
        </w:rPr>
        <w:t xml:space="preserve"> Minister of Justice &amp; Anor</w:t>
      </w:r>
      <w:r>
        <w:rPr>
          <w:rFonts w:ascii="Times New Roman" w:hAnsi="Times New Roman" w:cs="Times New Roman"/>
        </w:rPr>
        <w:t xml:space="preserve"> 1976 (3) </w:t>
      </w:r>
      <w:r>
        <w:rPr>
          <w:rFonts w:ascii="Times New Roman" w:hAnsi="Times New Roman" w:cs="Times New Roman"/>
        </w:rPr>
        <w:tab/>
        <w:t>SA 744.</w:t>
      </w:r>
    </w:p>
    <w:p w:rsidR="005449C5" w:rsidRDefault="005449C5" w:rsidP="005449C5">
      <w:pPr>
        <w:spacing w:after="0" w:line="240" w:lineRule="auto"/>
        <w:jc w:val="both"/>
        <w:rPr>
          <w:rFonts w:ascii="Times New Roman" w:hAnsi="Times New Roman" w:cs="Times New Roman"/>
        </w:rPr>
      </w:pPr>
      <w:r>
        <w:rPr>
          <w:rFonts w:ascii="Times New Roman" w:hAnsi="Times New Roman" w:cs="Times New Roman"/>
        </w:rPr>
        <w:tab/>
      </w:r>
    </w:p>
    <w:p w:rsidR="005449C5" w:rsidRDefault="005449C5" w:rsidP="002B0CB6">
      <w:pPr>
        <w:spacing w:after="0" w:line="240" w:lineRule="auto"/>
        <w:ind w:left="720"/>
        <w:jc w:val="both"/>
        <w:rPr>
          <w:rFonts w:ascii="Times New Roman" w:hAnsi="Times New Roman" w:cs="Times New Roman"/>
        </w:rPr>
      </w:pPr>
      <w:r>
        <w:rPr>
          <w:rFonts w:ascii="Times New Roman" w:hAnsi="Times New Roman" w:cs="Times New Roman"/>
        </w:rPr>
        <w:t>Non-compliance with the rules of court will be condoned upon good cause being shown by the applicant and there must at all times, be a reasonable explanation given by the applicant for failure to adhere to the rules</w:t>
      </w:r>
      <w:r w:rsidRPr="00350B62">
        <w:rPr>
          <w:rFonts w:ascii="Times New Roman" w:hAnsi="Times New Roman" w:cs="Times New Roman"/>
          <w:i/>
        </w:rPr>
        <w:t xml:space="preserve">. </w:t>
      </w:r>
      <w:proofErr w:type="spellStart"/>
      <w:r w:rsidRPr="00350B62">
        <w:rPr>
          <w:rFonts w:ascii="Times New Roman" w:hAnsi="Times New Roman" w:cs="Times New Roman"/>
          <w:i/>
        </w:rPr>
        <w:t>Makaruse</w:t>
      </w:r>
      <w:proofErr w:type="spellEnd"/>
      <w:r w:rsidRPr="00350B62">
        <w:rPr>
          <w:rFonts w:ascii="Times New Roman" w:hAnsi="Times New Roman" w:cs="Times New Roman"/>
        </w:rPr>
        <w:t xml:space="preserve"> v</w:t>
      </w:r>
      <w:r w:rsidRPr="00350B62">
        <w:rPr>
          <w:rFonts w:ascii="Times New Roman" w:hAnsi="Times New Roman" w:cs="Times New Roman"/>
          <w:i/>
        </w:rPr>
        <w:t xml:space="preserve"> Hide &amp; Skin Collectors (Pvt) Ltd</w:t>
      </w:r>
      <w:r>
        <w:rPr>
          <w:rFonts w:ascii="Times New Roman" w:hAnsi="Times New Roman" w:cs="Times New Roman"/>
        </w:rPr>
        <w:t xml:space="preserve"> 1996 (2) ZLR 60 (S); </w:t>
      </w:r>
      <w:r w:rsidRPr="00350B62">
        <w:rPr>
          <w:rFonts w:ascii="Times New Roman" w:hAnsi="Times New Roman" w:cs="Times New Roman"/>
          <w:i/>
        </w:rPr>
        <w:t>Gener</w:t>
      </w:r>
      <w:r>
        <w:rPr>
          <w:rFonts w:ascii="Times New Roman" w:hAnsi="Times New Roman" w:cs="Times New Roman"/>
          <w:i/>
        </w:rPr>
        <w:t>al Accident Assurance Co SA Ltd</w:t>
      </w:r>
      <w:r w:rsidRPr="00350B62">
        <w:rPr>
          <w:rFonts w:ascii="Times New Roman" w:hAnsi="Times New Roman" w:cs="Times New Roman"/>
        </w:rPr>
        <w:t xml:space="preserve"> v</w:t>
      </w:r>
      <w:r w:rsidRPr="00350B62">
        <w:rPr>
          <w:rFonts w:ascii="Times New Roman" w:hAnsi="Times New Roman" w:cs="Times New Roman"/>
          <w:i/>
        </w:rPr>
        <w:t xml:space="preserve"> </w:t>
      </w:r>
      <w:proofErr w:type="spellStart"/>
      <w:r w:rsidRPr="00350B62">
        <w:rPr>
          <w:rFonts w:ascii="Times New Roman" w:hAnsi="Times New Roman" w:cs="Times New Roman"/>
          <w:i/>
        </w:rPr>
        <w:t>Zampelli</w:t>
      </w:r>
      <w:proofErr w:type="spellEnd"/>
      <w:r>
        <w:rPr>
          <w:rFonts w:ascii="Times New Roman" w:hAnsi="Times New Roman" w:cs="Times New Roman"/>
        </w:rPr>
        <w:t xml:space="preserve"> 1998 (4) SA 407 (c) 411 C – D”</w:t>
      </w:r>
    </w:p>
    <w:p w:rsidR="005449C5" w:rsidRDefault="005449C5" w:rsidP="005449C5">
      <w:pPr>
        <w:spacing w:after="0" w:line="240" w:lineRule="auto"/>
        <w:jc w:val="both"/>
        <w:rPr>
          <w:rFonts w:ascii="Times New Roman" w:hAnsi="Times New Roman" w:cs="Times New Roman"/>
        </w:rPr>
      </w:pPr>
    </w:p>
    <w:p w:rsidR="005449C5" w:rsidRDefault="005449C5" w:rsidP="005449C5">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first and second respondents 8 months from the time they were barred to the time of the hearing had not prepared heads of argument let alone applied for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Their fire-fighting approach of simply appearing before the court on the date of hearing to apply for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a bar which existed for such a long period belies their lack of </w:t>
      </w:r>
      <w:r w:rsidRPr="00C103C1">
        <w:rPr>
          <w:rFonts w:ascii="Times New Roman" w:hAnsi="Times New Roman" w:cs="Times New Roman"/>
          <w:i/>
          <w:sz w:val="24"/>
          <w:szCs w:val="24"/>
        </w:rPr>
        <w:t>bona fides.</w:t>
      </w:r>
      <w:r>
        <w:rPr>
          <w:rFonts w:ascii="Times New Roman" w:hAnsi="Times New Roman" w:cs="Times New Roman"/>
          <w:sz w:val="24"/>
          <w:szCs w:val="24"/>
        </w:rPr>
        <w:t xml:space="preserve"> The court cannot in all fairness grant them any indulgence under the circumstances.</w:t>
      </w:r>
    </w:p>
    <w:p w:rsidR="005449C5" w:rsidRDefault="005449C5" w:rsidP="00544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consequences of the first and second respondents being barred and their application to uplift bar being without merit, the court has to depose of the matter in terms of r 238 (2) (b) as with the proviso to r 239. The matter must be disposed of on the merits. The issue at play is simple. It concerns rights to land acquired by the State in terms of the Gazetted land (Consequential Provisions) Act [</w:t>
      </w:r>
      <w:r w:rsidRPr="00C103C1">
        <w:rPr>
          <w:rFonts w:ascii="Times New Roman" w:hAnsi="Times New Roman" w:cs="Times New Roman"/>
          <w:i/>
          <w:sz w:val="24"/>
          <w:szCs w:val="24"/>
        </w:rPr>
        <w:t>Chapter 20:28</w:t>
      </w:r>
      <w:r>
        <w:rPr>
          <w:rFonts w:ascii="Times New Roman" w:hAnsi="Times New Roman" w:cs="Times New Roman"/>
          <w:sz w:val="24"/>
          <w:szCs w:val="24"/>
        </w:rPr>
        <w:t xml:space="preserve">]. The piece of land in question was compulsorily acquired by the </w:t>
      </w:r>
      <w:r w:rsidR="00AF5B06">
        <w:rPr>
          <w:rFonts w:ascii="Times New Roman" w:hAnsi="Times New Roman" w:cs="Times New Roman"/>
          <w:sz w:val="24"/>
          <w:szCs w:val="24"/>
        </w:rPr>
        <w:t>S</w:t>
      </w:r>
      <w:r>
        <w:rPr>
          <w:rFonts w:ascii="Times New Roman" w:hAnsi="Times New Roman" w:cs="Times New Roman"/>
          <w:sz w:val="24"/>
          <w:szCs w:val="24"/>
        </w:rPr>
        <w:t>tate and the acquisition was not set aside by a court. The land was offered to and accepted by the applicant for institutional agricultural use albeit the land remaining vested in the state. The applicant</w:t>
      </w:r>
      <w:r w:rsidR="005B244D">
        <w:rPr>
          <w:rFonts w:ascii="Times New Roman" w:hAnsi="Times New Roman" w:cs="Times New Roman"/>
          <w:sz w:val="24"/>
          <w:szCs w:val="24"/>
        </w:rPr>
        <w:t xml:space="preserve"> as holder of a valid offer letter which it accepted</w:t>
      </w:r>
      <w:r>
        <w:rPr>
          <w:rFonts w:ascii="Times New Roman" w:hAnsi="Times New Roman" w:cs="Times New Roman"/>
          <w:sz w:val="24"/>
          <w:szCs w:val="24"/>
        </w:rPr>
        <w:t xml:space="preserve"> has a right to seek the eviction of any occupier by virtue of it being the offeree of the land and holder of an offer letter See </w:t>
      </w:r>
      <w:proofErr w:type="spellStart"/>
      <w:r w:rsidRPr="00C103C1">
        <w:rPr>
          <w:rFonts w:ascii="Times New Roman" w:hAnsi="Times New Roman" w:cs="Times New Roman"/>
          <w:i/>
          <w:sz w:val="24"/>
          <w:szCs w:val="24"/>
        </w:rPr>
        <w:t>Chamunorwa</w:t>
      </w:r>
      <w:proofErr w:type="spellEnd"/>
      <w:r w:rsidRPr="00C103C1">
        <w:rPr>
          <w:rFonts w:ascii="Times New Roman" w:hAnsi="Times New Roman" w:cs="Times New Roman"/>
          <w:i/>
          <w:sz w:val="24"/>
          <w:szCs w:val="24"/>
        </w:rPr>
        <w:t xml:space="preserve"> Charles </w:t>
      </w:r>
      <w:proofErr w:type="spellStart"/>
      <w:r w:rsidRPr="00C103C1">
        <w:rPr>
          <w:rFonts w:ascii="Times New Roman" w:hAnsi="Times New Roman" w:cs="Times New Roman"/>
          <w:i/>
          <w:sz w:val="24"/>
          <w:szCs w:val="24"/>
        </w:rPr>
        <w:t>Mutyambizi</w:t>
      </w:r>
      <w:proofErr w:type="spellEnd"/>
      <w:r w:rsidRPr="00C103C1">
        <w:rPr>
          <w:rFonts w:ascii="Times New Roman" w:hAnsi="Times New Roman" w:cs="Times New Roman"/>
          <w:i/>
          <w:sz w:val="24"/>
          <w:szCs w:val="24"/>
        </w:rPr>
        <w:t xml:space="preserve"> </w:t>
      </w:r>
      <w:r w:rsidRPr="00C103C1">
        <w:rPr>
          <w:rFonts w:ascii="Times New Roman" w:hAnsi="Times New Roman" w:cs="Times New Roman"/>
          <w:sz w:val="24"/>
          <w:szCs w:val="24"/>
        </w:rPr>
        <w:t>v</w:t>
      </w:r>
      <w:r w:rsidRPr="00C103C1">
        <w:rPr>
          <w:rFonts w:ascii="Times New Roman" w:hAnsi="Times New Roman" w:cs="Times New Roman"/>
          <w:i/>
          <w:sz w:val="24"/>
          <w:szCs w:val="24"/>
        </w:rPr>
        <w:t xml:space="preserve"> MM </w:t>
      </w:r>
      <w:proofErr w:type="spellStart"/>
      <w:r w:rsidRPr="00C103C1">
        <w:rPr>
          <w:rFonts w:ascii="Times New Roman" w:hAnsi="Times New Roman" w:cs="Times New Roman"/>
          <w:i/>
          <w:sz w:val="24"/>
          <w:szCs w:val="24"/>
        </w:rPr>
        <w:t>Fretorius</w:t>
      </w:r>
      <w:proofErr w:type="spellEnd"/>
      <w:r w:rsidRPr="00C103C1">
        <w:rPr>
          <w:rFonts w:ascii="Times New Roman" w:hAnsi="Times New Roman" w:cs="Times New Roman"/>
          <w:i/>
          <w:sz w:val="24"/>
          <w:szCs w:val="24"/>
        </w:rPr>
        <w:t xml:space="preserve"> (Pvt) Ltd</w:t>
      </w:r>
      <w:r>
        <w:rPr>
          <w:rFonts w:ascii="Times New Roman" w:hAnsi="Times New Roman" w:cs="Times New Roman"/>
          <w:sz w:val="24"/>
          <w:szCs w:val="24"/>
        </w:rPr>
        <w:t xml:space="preserve"> HH 288/11; </w:t>
      </w:r>
      <w:r w:rsidRPr="00C103C1">
        <w:rPr>
          <w:rFonts w:ascii="Times New Roman" w:hAnsi="Times New Roman" w:cs="Times New Roman"/>
          <w:i/>
          <w:sz w:val="24"/>
          <w:szCs w:val="24"/>
        </w:rPr>
        <w:t xml:space="preserve">Commercial Farmers Union and 9 Others </w:t>
      </w:r>
      <w:r w:rsidRPr="00C103C1">
        <w:rPr>
          <w:rFonts w:ascii="Times New Roman" w:hAnsi="Times New Roman" w:cs="Times New Roman"/>
          <w:sz w:val="24"/>
          <w:szCs w:val="24"/>
        </w:rPr>
        <w:t>v</w:t>
      </w:r>
      <w:r w:rsidRPr="00C103C1">
        <w:rPr>
          <w:rFonts w:ascii="Times New Roman" w:hAnsi="Times New Roman" w:cs="Times New Roman"/>
          <w:i/>
          <w:sz w:val="24"/>
          <w:szCs w:val="24"/>
        </w:rPr>
        <w:t xml:space="preserve"> Minister of Lands &amp; Rural Resettlement &amp; </w:t>
      </w:r>
      <w:proofErr w:type="spellStart"/>
      <w:r w:rsidRPr="00C103C1">
        <w:rPr>
          <w:rFonts w:ascii="Times New Roman" w:hAnsi="Times New Roman" w:cs="Times New Roman"/>
          <w:i/>
          <w:sz w:val="24"/>
          <w:szCs w:val="24"/>
        </w:rPr>
        <w:t>Ors</w:t>
      </w:r>
      <w:proofErr w:type="spellEnd"/>
      <w:r>
        <w:rPr>
          <w:rFonts w:ascii="Times New Roman" w:hAnsi="Times New Roman" w:cs="Times New Roman"/>
          <w:sz w:val="24"/>
          <w:szCs w:val="24"/>
        </w:rPr>
        <w:t xml:space="preserve"> SC 31/10.</w:t>
      </w:r>
    </w:p>
    <w:p w:rsidR="005449C5" w:rsidRDefault="005449C5" w:rsidP="00544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respondents are well aware of the acquisition of the land in question. Their continued clinging onto the land constitutes an act of defiance of the law. A reading of the applicants’ papers clearly show</w:t>
      </w:r>
      <w:r w:rsidR="005B244D">
        <w:rPr>
          <w:rFonts w:ascii="Times New Roman" w:hAnsi="Times New Roman" w:cs="Times New Roman"/>
          <w:sz w:val="24"/>
          <w:szCs w:val="24"/>
        </w:rPr>
        <w:t>s</w:t>
      </w:r>
      <w:r>
        <w:rPr>
          <w:rFonts w:ascii="Times New Roman" w:hAnsi="Times New Roman" w:cs="Times New Roman"/>
          <w:sz w:val="24"/>
          <w:szCs w:val="24"/>
        </w:rPr>
        <w:t xml:space="preserve"> that its claim is unassailable and despite the respondents being barre</w:t>
      </w:r>
      <w:r w:rsidR="0086365E">
        <w:rPr>
          <w:rFonts w:ascii="Times New Roman" w:hAnsi="Times New Roman" w:cs="Times New Roman"/>
          <w:sz w:val="24"/>
          <w:szCs w:val="24"/>
        </w:rPr>
        <w:t>d</w:t>
      </w:r>
      <w:r>
        <w:rPr>
          <w:rFonts w:ascii="Times New Roman" w:hAnsi="Times New Roman" w:cs="Times New Roman"/>
          <w:sz w:val="24"/>
          <w:szCs w:val="24"/>
        </w:rPr>
        <w:t xml:space="preserve">, I have considered the opposing affidavit of the first and second respondents and it lacks merit and a defence essentially because the first and the second respondents have not shown that the acquisition of the land in question was set aside by </w:t>
      </w:r>
      <w:r w:rsidR="0086365E">
        <w:rPr>
          <w:rFonts w:ascii="Times New Roman" w:hAnsi="Times New Roman" w:cs="Times New Roman"/>
          <w:sz w:val="24"/>
          <w:szCs w:val="24"/>
        </w:rPr>
        <w:t>law</w:t>
      </w:r>
      <w:r>
        <w:rPr>
          <w:rFonts w:ascii="Times New Roman" w:hAnsi="Times New Roman" w:cs="Times New Roman"/>
          <w:sz w:val="24"/>
          <w:szCs w:val="24"/>
        </w:rPr>
        <w:t xml:space="preserve">. They do not deny that there was a handover of the land to the applicant but </w:t>
      </w:r>
      <w:r w:rsidR="0086365E">
        <w:rPr>
          <w:rFonts w:ascii="Times New Roman" w:hAnsi="Times New Roman" w:cs="Times New Roman"/>
          <w:sz w:val="24"/>
          <w:szCs w:val="24"/>
        </w:rPr>
        <w:t>aver</w:t>
      </w:r>
      <w:r>
        <w:rPr>
          <w:rFonts w:ascii="Times New Roman" w:hAnsi="Times New Roman" w:cs="Times New Roman"/>
          <w:sz w:val="24"/>
          <w:szCs w:val="24"/>
        </w:rPr>
        <w:t xml:space="preserve"> that such handover was a nullity. It can only be a nullity if the acquisition is shown to have been reversed.</w:t>
      </w:r>
    </w:p>
    <w:p w:rsidR="005449C5" w:rsidRDefault="005449C5" w:rsidP="00544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therefore dispose of the application by granting an order in terms of the draft order as follows:</w:t>
      </w:r>
    </w:p>
    <w:p w:rsidR="005449C5" w:rsidRDefault="005449C5" w:rsidP="005449C5">
      <w:pPr>
        <w:spacing w:after="0" w:line="360" w:lineRule="auto"/>
        <w:jc w:val="both"/>
        <w:rPr>
          <w:rFonts w:ascii="Times New Roman" w:hAnsi="Times New Roman" w:cs="Times New Roman"/>
          <w:sz w:val="24"/>
          <w:szCs w:val="24"/>
        </w:rPr>
      </w:pPr>
    </w:p>
    <w:p w:rsidR="003E2EE3" w:rsidRDefault="003E2EE3" w:rsidP="003E2EE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is declared the lawful occupier of the whole of the subdivision of Glen </w:t>
      </w:r>
      <w:proofErr w:type="spellStart"/>
      <w:r>
        <w:rPr>
          <w:rFonts w:ascii="Times New Roman" w:hAnsi="Times New Roman" w:cs="Times New Roman"/>
          <w:sz w:val="24"/>
          <w:szCs w:val="24"/>
        </w:rPr>
        <w:t>Avilin</w:t>
      </w:r>
      <w:proofErr w:type="spellEnd"/>
      <w:r>
        <w:rPr>
          <w:rFonts w:ascii="Times New Roman" w:hAnsi="Times New Roman" w:cs="Times New Roman"/>
          <w:sz w:val="24"/>
          <w:szCs w:val="24"/>
        </w:rPr>
        <w:t xml:space="preserve"> Farm situate in </w:t>
      </w:r>
      <w:proofErr w:type="spellStart"/>
      <w:r>
        <w:rPr>
          <w:rFonts w:ascii="Times New Roman" w:hAnsi="Times New Roman" w:cs="Times New Roman"/>
          <w:sz w:val="24"/>
          <w:szCs w:val="24"/>
        </w:rPr>
        <w:t>Shamva</w:t>
      </w:r>
      <w:proofErr w:type="spellEnd"/>
      <w:r>
        <w:rPr>
          <w:rFonts w:ascii="Times New Roman" w:hAnsi="Times New Roman" w:cs="Times New Roman"/>
          <w:sz w:val="24"/>
          <w:szCs w:val="24"/>
        </w:rPr>
        <w:t xml:space="preserve"> District of </w:t>
      </w:r>
      <w:proofErr w:type="spellStart"/>
      <w:r>
        <w:rPr>
          <w:rFonts w:ascii="Times New Roman" w:hAnsi="Times New Roman" w:cs="Times New Roman"/>
          <w:sz w:val="24"/>
          <w:szCs w:val="24"/>
        </w:rPr>
        <w:t>Mashonaland</w:t>
      </w:r>
      <w:proofErr w:type="spellEnd"/>
      <w:r>
        <w:rPr>
          <w:rFonts w:ascii="Times New Roman" w:hAnsi="Times New Roman" w:cs="Times New Roman"/>
          <w:sz w:val="24"/>
          <w:szCs w:val="24"/>
        </w:rPr>
        <w:t xml:space="preserve"> Central Province measuring 534.61 hectares in extent.</w:t>
      </w:r>
    </w:p>
    <w:p w:rsidR="003E2EE3" w:rsidRDefault="003E2EE3" w:rsidP="003E2EE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5C268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C268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are hereby ordered to immediately vacate the farm called the whole of subdivision Glen </w:t>
      </w:r>
      <w:proofErr w:type="spellStart"/>
      <w:r>
        <w:rPr>
          <w:rFonts w:ascii="Times New Roman" w:hAnsi="Times New Roman" w:cs="Times New Roman"/>
          <w:sz w:val="24"/>
          <w:szCs w:val="24"/>
        </w:rPr>
        <w:t>Avilin</w:t>
      </w:r>
      <w:proofErr w:type="spellEnd"/>
      <w:r>
        <w:rPr>
          <w:rFonts w:ascii="Times New Roman" w:hAnsi="Times New Roman" w:cs="Times New Roman"/>
          <w:sz w:val="24"/>
          <w:szCs w:val="24"/>
        </w:rPr>
        <w:t xml:space="preserve"> Farm, situate in </w:t>
      </w:r>
      <w:proofErr w:type="spellStart"/>
      <w:r>
        <w:rPr>
          <w:rFonts w:ascii="Times New Roman" w:hAnsi="Times New Roman" w:cs="Times New Roman"/>
          <w:sz w:val="24"/>
          <w:szCs w:val="24"/>
        </w:rPr>
        <w:t>Shamva</w:t>
      </w:r>
      <w:proofErr w:type="spellEnd"/>
      <w:r>
        <w:rPr>
          <w:rFonts w:ascii="Times New Roman" w:hAnsi="Times New Roman" w:cs="Times New Roman"/>
          <w:sz w:val="24"/>
          <w:szCs w:val="24"/>
        </w:rPr>
        <w:t xml:space="preserve"> District of </w:t>
      </w:r>
      <w:proofErr w:type="spellStart"/>
      <w:r>
        <w:rPr>
          <w:rFonts w:ascii="Times New Roman" w:hAnsi="Times New Roman" w:cs="Times New Roman"/>
          <w:sz w:val="24"/>
          <w:szCs w:val="24"/>
        </w:rPr>
        <w:t>Mashonaland</w:t>
      </w:r>
      <w:proofErr w:type="spellEnd"/>
      <w:r>
        <w:rPr>
          <w:rFonts w:ascii="Times New Roman" w:hAnsi="Times New Roman" w:cs="Times New Roman"/>
          <w:sz w:val="24"/>
          <w:szCs w:val="24"/>
        </w:rPr>
        <w:t xml:space="preserve"> Province, together with all the persons who claim occupation through them, their employees, their personal effects, their personal belongings and chattels.</w:t>
      </w:r>
    </w:p>
    <w:p w:rsidR="003E2EE3" w:rsidRDefault="003E2EE3" w:rsidP="003E2EE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047A8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47A8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to pay costs of suit, jointly and severally, the one paying and the other being absolved.</w:t>
      </w:r>
    </w:p>
    <w:p w:rsidR="005449C5" w:rsidRDefault="005449C5" w:rsidP="005449C5">
      <w:pPr>
        <w:spacing w:after="0" w:line="360" w:lineRule="auto"/>
        <w:jc w:val="both"/>
        <w:rPr>
          <w:rFonts w:ascii="Times New Roman" w:hAnsi="Times New Roman" w:cs="Times New Roman"/>
          <w:sz w:val="24"/>
          <w:szCs w:val="24"/>
        </w:rPr>
      </w:pPr>
    </w:p>
    <w:p w:rsidR="005449C5" w:rsidRDefault="005449C5" w:rsidP="005449C5">
      <w:pPr>
        <w:spacing w:after="0" w:line="360" w:lineRule="auto"/>
        <w:jc w:val="both"/>
        <w:rPr>
          <w:rFonts w:ascii="Times New Roman" w:hAnsi="Times New Roman" w:cs="Times New Roman"/>
          <w:sz w:val="24"/>
          <w:szCs w:val="24"/>
        </w:rPr>
      </w:pPr>
    </w:p>
    <w:p w:rsidR="005449C5" w:rsidRDefault="005449C5" w:rsidP="005449C5">
      <w:pPr>
        <w:spacing w:after="0" w:line="360" w:lineRule="auto"/>
        <w:jc w:val="both"/>
        <w:rPr>
          <w:rFonts w:ascii="Times New Roman" w:hAnsi="Times New Roman" w:cs="Times New Roman"/>
          <w:sz w:val="24"/>
          <w:szCs w:val="24"/>
        </w:rPr>
      </w:pPr>
    </w:p>
    <w:p w:rsidR="005449C5" w:rsidRDefault="005449C5" w:rsidP="005449C5">
      <w:pPr>
        <w:spacing w:after="0" w:line="360" w:lineRule="auto"/>
        <w:jc w:val="both"/>
        <w:rPr>
          <w:rFonts w:ascii="Times New Roman" w:hAnsi="Times New Roman" w:cs="Times New Roman"/>
          <w:sz w:val="24"/>
          <w:szCs w:val="24"/>
        </w:rPr>
      </w:pPr>
    </w:p>
    <w:p w:rsidR="005449C5" w:rsidRDefault="005449C5" w:rsidP="005449C5">
      <w:pPr>
        <w:spacing w:after="0" w:line="240" w:lineRule="auto"/>
        <w:jc w:val="both"/>
        <w:rPr>
          <w:rFonts w:ascii="Times New Roman" w:hAnsi="Times New Roman" w:cs="Times New Roman"/>
          <w:sz w:val="24"/>
          <w:szCs w:val="24"/>
        </w:rPr>
      </w:pPr>
      <w:proofErr w:type="spellStart"/>
      <w:r w:rsidRPr="00A43A1E">
        <w:rPr>
          <w:rFonts w:ascii="Times New Roman" w:hAnsi="Times New Roman" w:cs="Times New Roman"/>
          <w:i/>
          <w:sz w:val="24"/>
          <w:szCs w:val="24"/>
        </w:rPr>
        <w:t>Mutamangira</w:t>
      </w:r>
      <w:proofErr w:type="spellEnd"/>
      <w:r w:rsidRPr="00A43A1E">
        <w:rPr>
          <w:rFonts w:ascii="Times New Roman" w:hAnsi="Times New Roman" w:cs="Times New Roman"/>
          <w:i/>
          <w:sz w:val="24"/>
          <w:szCs w:val="24"/>
        </w:rPr>
        <w:t xml:space="preserve"> &amp; Associates</w:t>
      </w:r>
      <w:r>
        <w:rPr>
          <w:rFonts w:ascii="Times New Roman" w:hAnsi="Times New Roman" w:cs="Times New Roman"/>
          <w:sz w:val="24"/>
          <w:szCs w:val="24"/>
        </w:rPr>
        <w:t>, applicants’ legal practitioners</w:t>
      </w:r>
    </w:p>
    <w:p w:rsidR="005449C5" w:rsidRDefault="005449C5" w:rsidP="005449C5">
      <w:pPr>
        <w:spacing w:after="0" w:line="240" w:lineRule="auto"/>
        <w:jc w:val="both"/>
        <w:rPr>
          <w:rFonts w:ascii="Times New Roman" w:hAnsi="Times New Roman" w:cs="Times New Roman"/>
          <w:sz w:val="24"/>
          <w:szCs w:val="24"/>
        </w:rPr>
      </w:pPr>
      <w:r w:rsidRPr="00A43A1E">
        <w:rPr>
          <w:rFonts w:ascii="Times New Roman" w:hAnsi="Times New Roman" w:cs="Times New Roman"/>
          <w:i/>
          <w:sz w:val="24"/>
          <w:szCs w:val="24"/>
        </w:rPr>
        <w:t>T A Toto Attorneys</w:t>
      </w:r>
      <w:r>
        <w:rPr>
          <w:rFonts w:ascii="Times New Roman" w:hAnsi="Times New Roman" w:cs="Times New Roman"/>
          <w:sz w:val="24"/>
          <w:szCs w:val="24"/>
        </w:rPr>
        <w:t xml:space="preserve"> – 1</w:t>
      </w:r>
      <w:r w:rsidRPr="00A43A1E">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A43A1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5449C5" w:rsidRPr="00C103C1" w:rsidRDefault="005449C5" w:rsidP="005449C5">
      <w:pPr>
        <w:spacing w:after="0" w:line="240" w:lineRule="auto"/>
        <w:jc w:val="both"/>
        <w:rPr>
          <w:rFonts w:ascii="Times New Roman" w:hAnsi="Times New Roman" w:cs="Times New Roman"/>
          <w:sz w:val="24"/>
          <w:szCs w:val="24"/>
        </w:rPr>
      </w:pPr>
      <w:r w:rsidRPr="00A43A1E">
        <w:rPr>
          <w:rFonts w:ascii="Times New Roman" w:hAnsi="Times New Roman" w:cs="Times New Roman"/>
          <w:i/>
          <w:sz w:val="24"/>
          <w:szCs w:val="24"/>
        </w:rPr>
        <w:t>Civil Division</w:t>
      </w:r>
      <w:r>
        <w:rPr>
          <w:rFonts w:ascii="Times New Roman" w:hAnsi="Times New Roman" w:cs="Times New Roman"/>
          <w:sz w:val="24"/>
          <w:szCs w:val="24"/>
        </w:rPr>
        <w:t xml:space="preserve"> – 3</w:t>
      </w:r>
      <w:r w:rsidRPr="00A43A1E">
        <w:rPr>
          <w:rFonts w:ascii="Times New Roman" w:hAnsi="Times New Roman" w:cs="Times New Roman"/>
          <w:sz w:val="24"/>
          <w:szCs w:val="24"/>
          <w:vertAlign w:val="superscript"/>
        </w:rPr>
        <w:t>rd</w:t>
      </w:r>
      <w:r>
        <w:rPr>
          <w:rFonts w:ascii="Times New Roman" w:hAnsi="Times New Roman" w:cs="Times New Roman"/>
          <w:sz w:val="24"/>
          <w:szCs w:val="24"/>
        </w:rPr>
        <w:t xml:space="preserve"> &amp; 4</w:t>
      </w:r>
      <w:r w:rsidRPr="00A43A1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5449C5" w:rsidRDefault="005449C5" w:rsidP="005449C5">
      <w:pPr>
        <w:spacing w:after="0" w:line="360" w:lineRule="auto"/>
        <w:jc w:val="both"/>
        <w:rPr>
          <w:rFonts w:ascii="Times New Roman" w:hAnsi="Times New Roman" w:cs="Times New Roman"/>
          <w:sz w:val="24"/>
          <w:szCs w:val="24"/>
        </w:rPr>
      </w:pPr>
    </w:p>
    <w:p w:rsidR="005449C5" w:rsidRPr="00383A56" w:rsidRDefault="005449C5" w:rsidP="005449C5">
      <w:pPr>
        <w:spacing w:after="0" w:line="360" w:lineRule="auto"/>
        <w:jc w:val="both"/>
        <w:rPr>
          <w:rFonts w:ascii="Times New Roman" w:hAnsi="Times New Roman" w:cs="Times New Roman"/>
          <w:sz w:val="24"/>
          <w:szCs w:val="24"/>
        </w:rPr>
      </w:pPr>
    </w:p>
    <w:p w:rsidR="005C2686" w:rsidRPr="00047A85" w:rsidRDefault="001C1F09" w:rsidP="00047A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7A85" w:rsidRPr="00047A85">
        <w:rPr>
          <w:rFonts w:ascii="Times New Roman" w:hAnsi="Times New Roman" w:cs="Times New Roman"/>
          <w:sz w:val="24"/>
          <w:szCs w:val="24"/>
        </w:rPr>
        <w:t xml:space="preserve"> </w:t>
      </w:r>
      <w:r w:rsidR="005C2686" w:rsidRPr="00047A85">
        <w:rPr>
          <w:rFonts w:ascii="Times New Roman" w:hAnsi="Times New Roman" w:cs="Times New Roman"/>
          <w:sz w:val="24"/>
          <w:szCs w:val="24"/>
        </w:rPr>
        <w:t xml:space="preserve">   </w:t>
      </w:r>
    </w:p>
    <w:sectPr w:rsidR="005C2686" w:rsidRPr="00047A8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743" w:rsidRDefault="00DF1743" w:rsidP="00A53D17">
      <w:pPr>
        <w:spacing w:after="0" w:line="240" w:lineRule="auto"/>
      </w:pPr>
      <w:r>
        <w:separator/>
      </w:r>
    </w:p>
  </w:endnote>
  <w:endnote w:type="continuationSeparator" w:id="0">
    <w:p w:rsidR="00DF1743" w:rsidRDefault="00DF1743" w:rsidP="00A5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743" w:rsidRDefault="00DF1743" w:rsidP="00A53D17">
      <w:pPr>
        <w:spacing w:after="0" w:line="240" w:lineRule="auto"/>
      </w:pPr>
      <w:r>
        <w:separator/>
      </w:r>
    </w:p>
  </w:footnote>
  <w:footnote w:type="continuationSeparator" w:id="0">
    <w:p w:rsidR="00DF1743" w:rsidRDefault="00DF1743" w:rsidP="00A53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721569"/>
      <w:docPartObj>
        <w:docPartGallery w:val="Page Numbers (Top of Page)"/>
        <w:docPartUnique/>
      </w:docPartObj>
    </w:sdtPr>
    <w:sdtEndPr>
      <w:rPr>
        <w:noProof/>
      </w:rPr>
    </w:sdtEndPr>
    <w:sdtContent>
      <w:p w:rsidR="00A53D17" w:rsidRDefault="00A53D17">
        <w:pPr>
          <w:pStyle w:val="Header"/>
          <w:jc w:val="right"/>
          <w:rPr>
            <w:noProof/>
          </w:rPr>
        </w:pPr>
        <w:r>
          <w:fldChar w:fldCharType="begin"/>
        </w:r>
        <w:r>
          <w:instrText xml:space="preserve"> PAGE   \* MERGEFORMAT </w:instrText>
        </w:r>
        <w:r>
          <w:fldChar w:fldCharType="separate"/>
        </w:r>
        <w:r w:rsidR="0051595B">
          <w:rPr>
            <w:noProof/>
          </w:rPr>
          <w:t>1</w:t>
        </w:r>
        <w:r>
          <w:rPr>
            <w:noProof/>
          </w:rPr>
          <w:fldChar w:fldCharType="end"/>
        </w:r>
      </w:p>
      <w:p w:rsidR="00A53D17" w:rsidRDefault="00A53D17">
        <w:pPr>
          <w:pStyle w:val="Header"/>
          <w:jc w:val="right"/>
          <w:rPr>
            <w:noProof/>
          </w:rPr>
        </w:pPr>
        <w:r>
          <w:rPr>
            <w:noProof/>
          </w:rPr>
          <w:t>HH</w:t>
        </w:r>
        <w:r w:rsidR="00BC0750">
          <w:rPr>
            <w:noProof/>
          </w:rPr>
          <w:t xml:space="preserve"> 286-17</w:t>
        </w:r>
      </w:p>
      <w:p w:rsidR="00A53D17" w:rsidRDefault="00A53D17">
        <w:pPr>
          <w:pStyle w:val="Header"/>
          <w:jc w:val="right"/>
        </w:pPr>
        <w:r>
          <w:rPr>
            <w:noProof/>
          </w:rPr>
          <w:t>HC 5766/14</w:t>
        </w:r>
      </w:p>
    </w:sdtContent>
  </w:sdt>
  <w:p w:rsidR="00A53D17" w:rsidRDefault="00A53D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B16DB"/>
    <w:multiLevelType w:val="hybridMultilevel"/>
    <w:tmpl w:val="50B482D4"/>
    <w:lvl w:ilvl="0" w:tplc="6712A9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F4101FA"/>
    <w:multiLevelType w:val="hybridMultilevel"/>
    <w:tmpl w:val="50B482D4"/>
    <w:lvl w:ilvl="0" w:tplc="6712A9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A29"/>
    <w:rsid w:val="00032BD8"/>
    <w:rsid w:val="00047A85"/>
    <w:rsid w:val="001C1F09"/>
    <w:rsid w:val="00241C4E"/>
    <w:rsid w:val="0025463C"/>
    <w:rsid w:val="00287CDC"/>
    <w:rsid w:val="002B0CB6"/>
    <w:rsid w:val="003E2EE3"/>
    <w:rsid w:val="00462A29"/>
    <w:rsid w:val="0051595B"/>
    <w:rsid w:val="005449C5"/>
    <w:rsid w:val="00551BEA"/>
    <w:rsid w:val="00576E66"/>
    <w:rsid w:val="005B244D"/>
    <w:rsid w:val="005C2686"/>
    <w:rsid w:val="006177F9"/>
    <w:rsid w:val="00641921"/>
    <w:rsid w:val="00706B65"/>
    <w:rsid w:val="0086365E"/>
    <w:rsid w:val="008C57FC"/>
    <w:rsid w:val="009217D5"/>
    <w:rsid w:val="00A53D17"/>
    <w:rsid w:val="00AB379C"/>
    <w:rsid w:val="00AF5B06"/>
    <w:rsid w:val="00BC0750"/>
    <w:rsid w:val="00C74203"/>
    <w:rsid w:val="00DF0964"/>
    <w:rsid w:val="00DF1743"/>
    <w:rsid w:val="00E76EEF"/>
    <w:rsid w:val="00E83003"/>
    <w:rsid w:val="00F912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29"/>
    <w:pPr>
      <w:ind w:left="720"/>
      <w:contextualSpacing/>
    </w:pPr>
  </w:style>
  <w:style w:type="paragraph" w:styleId="Header">
    <w:name w:val="header"/>
    <w:basedOn w:val="Normal"/>
    <w:link w:val="HeaderChar"/>
    <w:uiPriority w:val="99"/>
    <w:unhideWhenUsed/>
    <w:rsid w:val="00A53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D17"/>
  </w:style>
  <w:style w:type="paragraph" w:styleId="Footer">
    <w:name w:val="footer"/>
    <w:basedOn w:val="Normal"/>
    <w:link w:val="FooterChar"/>
    <w:uiPriority w:val="99"/>
    <w:unhideWhenUsed/>
    <w:rsid w:val="00A53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D17"/>
  </w:style>
  <w:style w:type="paragraph" w:styleId="BalloonText">
    <w:name w:val="Balloon Text"/>
    <w:basedOn w:val="Normal"/>
    <w:link w:val="BalloonTextChar"/>
    <w:uiPriority w:val="99"/>
    <w:semiHidden/>
    <w:unhideWhenUsed/>
    <w:rsid w:val="00E83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29"/>
    <w:pPr>
      <w:ind w:left="720"/>
      <w:contextualSpacing/>
    </w:pPr>
  </w:style>
  <w:style w:type="paragraph" w:styleId="Header">
    <w:name w:val="header"/>
    <w:basedOn w:val="Normal"/>
    <w:link w:val="HeaderChar"/>
    <w:uiPriority w:val="99"/>
    <w:unhideWhenUsed/>
    <w:rsid w:val="00A53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D17"/>
  </w:style>
  <w:style w:type="paragraph" w:styleId="Footer">
    <w:name w:val="footer"/>
    <w:basedOn w:val="Normal"/>
    <w:link w:val="FooterChar"/>
    <w:uiPriority w:val="99"/>
    <w:unhideWhenUsed/>
    <w:rsid w:val="00A53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D17"/>
  </w:style>
  <w:style w:type="paragraph" w:styleId="BalloonText">
    <w:name w:val="Balloon Text"/>
    <w:basedOn w:val="Normal"/>
    <w:link w:val="BalloonTextChar"/>
    <w:uiPriority w:val="99"/>
    <w:semiHidden/>
    <w:unhideWhenUsed/>
    <w:rsid w:val="00E83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2017-04-28T13:50:00Z</cp:lastPrinted>
  <dcterms:created xsi:type="dcterms:W3CDTF">2017-05-12T13:58:00Z</dcterms:created>
  <dcterms:modified xsi:type="dcterms:W3CDTF">2017-05-12T13:58:00Z</dcterms:modified>
</cp:coreProperties>
</file>