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7EF" w:rsidRDefault="001E17EF" w:rsidP="001E17EF">
      <w:pPr>
        <w:pStyle w:val="NoSpacing"/>
        <w:jc w:val="both"/>
        <w:rPr>
          <w:rFonts w:ascii="Times New Roman" w:hAnsi="Times New Roman" w:cs="Times New Roman"/>
          <w:b/>
          <w:szCs w:val="24"/>
        </w:rPr>
      </w:pPr>
    </w:p>
    <w:p w:rsidR="0042280C" w:rsidRDefault="0042280C" w:rsidP="001E17EF">
      <w:pPr>
        <w:pStyle w:val="NoSpacing"/>
        <w:jc w:val="both"/>
        <w:rPr>
          <w:rFonts w:ascii="Times New Roman" w:hAnsi="Times New Roman" w:cs="Times New Roman"/>
          <w:b/>
          <w:szCs w:val="24"/>
        </w:rPr>
      </w:pPr>
      <w:r>
        <w:rPr>
          <w:rFonts w:ascii="Times New Roman" w:hAnsi="Times New Roman" w:cs="Times New Roman"/>
          <w:b/>
          <w:szCs w:val="24"/>
        </w:rPr>
        <w:t>BILBOES HOLDINGS (PRIVATE) LIMITED</w:t>
      </w:r>
    </w:p>
    <w:p w:rsidR="0042280C" w:rsidRDefault="0042280C" w:rsidP="001E17EF">
      <w:pPr>
        <w:pStyle w:val="NoSpacing"/>
        <w:jc w:val="both"/>
        <w:rPr>
          <w:rFonts w:ascii="Times New Roman" w:hAnsi="Times New Roman" w:cs="Times New Roman"/>
          <w:b/>
          <w:szCs w:val="24"/>
        </w:rPr>
      </w:pPr>
    </w:p>
    <w:p w:rsidR="0042280C" w:rsidRDefault="0042280C" w:rsidP="001E17EF">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42280C" w:rsidRDefault="0042280C" w:rsidP="001E17EF">
      <w:pPr>
        <w:pStyle w:val="NoSpacing"/>
        <w:jc w:val="both"/>
        <w:rPr>
          <w:rFonts w:ascii="Times New Roman" w:hAnsi="Times New Roman" w:cs="Times New Roman"/>
          <w:b/>
          <w:szCs w:val="24"/>
        </w:rPr>
      </w:pPr>
    </w:p>
    <w:p w:rsidR="0042280C" w:rsidRDefault="0042280C" w:rsidP="001E17EF">
      <w:pPr>
        <w:pStyle w:val="NoSpacing"/>
        <w:jc w:val="both"/>
        <w:rPr>
          <w:rFonts w:ascii="Times New Roman" w:hAnsi="Times New Roman" w:cs="Times New Roman"/>
          <w:b/>
          <w:szCs w:val="24"/>
        </w:rPr>
      </w:pPr>
      <w:r>
        <w:rPr>
          <w:rFonts w:ascii="Times New Roman" w:hAnsi="Times New Roman" w:cs="Times New Roman"/>
          <w:b/>
          <w:szCs w:val="24"/>
        </w:rPr>
        <w:t>MLAUZI SYNDICATE</w:t>
      </w:r>
    </w:p>
    <w:p w:rsidR="0042280C" w:rsidRDefault="0042280C" w:rsidP="001E17EF">
      <w:pPr>
        <w:pStyle w:val="NoSpacing"/>
        <w:jc w:val="both"/>
        <w:rPr>
          <w:rFonts w:ascii="Times New Roman" w:hAnsi="Times New Roman" w:cs="Times New Roman"/>
          <w:b/>
          <w:szCs w:val="24"/>
        </w:rPr>
      </w:pPr>
    </w:p>
    <w:p w:rsidR="0042280C" w:rsidRDefault="0042280C" w:rsidP="001E17EF">
      <w:pPr>
        <w:pStyle w:val="NoSpacing"/>
        <w:jc w:val="both"/>
        <w:rPr>
          <w:rFonts w:ascii="Times New Roman" w:hAnsi="Times New Roman" w:cs="Times New Roman"/>
          <w:b/>
          <w:szCs w:val="24"/>
        </w:rPr>
      </w:pPr>
      <w:r>
        <w:rPr>
          <w:rFonts w:ascii="Times New Roman" w:hAnsi="Times New Roman" w:cs="Times New Roman"/>
          <w:b/>
          <w:szCs w:val="24"/>
        </w:rPr>
        <w:t>AND</w:t>
      </w:r>
    </w:p>
    <w:p w:rsidR="0042280C" w:rsidRDefault="0042280C" w:rsidP="001E17EF">
      <w:pPr>
        <w:pStyle w:val="NoSpacing"/>
        <w:jc w:val="both"/>
        <w:rPr>
          <w:rFonts w:ascii="Times New Roman" w:hAnsi="Times New Roman" w:cs="Times New Roman"/>
          <w:b/>
          <w:szCs w:val="24"/>
        </w:rPr>
      </w:pPr>
    </w:p>
    <w:p w:rsidR="0042280C" w:rsidRDefault="0042280C" w:rsidP="001E17EF">
      <w:pPr>
        <w:pStyle w:val="NoSpacing"/>
        <w:jc w:val="both"/>
        <w:rPr>
          <w:rFonts w:ascii="Times New Roman" w:hAnsi="Times New Roman" w:cs="Times New Roman"/>
          <w:b/>
          <w:szCs w:val="24"/>
        </w:rPr>
      </w:pPr>
      <w:r>
        <w:rPr>
          <w:rFonts w:ascii="Times New Roman" w:hAnsi="Times New Roman" w:cs="Times New Roman"/>
          <w:b/>
          <w:szCs w:val="24"/>
        </w:rPr>
        <w:t>THE MINING COMMISSIONER N.O</w:t>
      </w:r>
    </w:p>
    <w:p w:rsidR="0042280C" w:rsidRDefault="0042280C" w:rsidP="001E17EF">
      <w:pPr>
        <w:pStyle w:val="NoSpacing"/>
        <w:jc w:val="both"/>
        <w:rPr>
          <w:rFonts w:ascii="Times New Roman" w:hAnsi="Times New Roman" w:cs="Times New Roman"/>
          <w:b/>
          <w:szCs w:val="24"/>
        </w:rPr>
      </w:pPr>
    </w:p>
    <w:p w:rsidR="0042280C" w:rsidRDefault="0042280C" w:rsidP="001E17EF">
      <w:pPr>
        <w:pStyle w:val="NoSpacing"/>
        <w:jc w:val="both"/>
        <w:rPr>
          <w:rFonts w:ascii="Times New Roman" w:hAnsi="Times New Roman" w:cs="Times New Roman"/>
          <w:b/>
          <w:szCs w:val="24"/>
        </w:rPr>
      </w:pPr>
      <w:r>
        <w:rPr>
          <w:rFonts w:ascii="Times New Roman" w:hAnsi="Times New Roman" w:cs="Times New Roman"/>
          <w:b/>
          <w:szCs w:val="24"/>
        </w:rPr>
        <w:t>AND</w:t>
      </w:r>
    </w:p>
    <w:p w:rsidR="0042280C" w:rsidRDefault="0042280C" w:rsidP="001E17EF">
      <w:pPr>
        <w:pStyle w:val="NoSpacing"/>
        <w:jc w:val="both"/>
        <w:rPr>
          <w:rFonts w:ascii="Times New Roman" w:hAnsi="Times New Roman" w:cs="Times New Roman"/>
          <w:b/>
          <w:szCs w:val="24"/>
        </w:rPr>
      </w:pPr>
    </w:p>
    <w:p w:rsidR="0042280C" w:rsidRDefault="0042280C" w:rsidP="001E17EF">
      <w:pPr>
        <w:pStyle w:val="NoSpacing"/>
        <w:jc w:val="both"/>
        <w:rPr>
          <w:rFonts w:ascii="Times New Roman" w:hAnsi="Times New Roman" w:cs="Times New Roman"/>
          <w:b/>
          <w:szCs w:val="24"/>
        </w:rPr>
      </w:pPr>
      <w:r>
        <w:rPr>
          <w:rFonts w:ascii="Times New Roman" w:hAnsi="Times New Roman" w:cs="Times New Roman"/>
          <w:b/>
          <w:szCs w:val="24"/>
        </w:rPr>
        <w:t>OFFICER IN CHARGE, CRIMINAL INVESTIGATING</w:t>
      </w:r>
    </w:p>
    <w:p w:rsidR="0042280C" w:rsidRDefault="0042280C" w:rsidP="001E17EF">
      <w:pPr>
        <w:pStyle w:val="NoSpacing"/>
        <w:jc w:val="both"/>
        <w:rPr>
          <w:rFonts w:ascii="Times New Roman" w:hAnsi="Times New Roman" w:cs="Times New Roman"/>
          <w:b/>
          <w:szCs w:val="24"/>
        </w:rPr>
      </w:pPr>
      <w:r>
        <w:rPr>
          <w:rFonts w:ascii="Times New Roman" w:hAnsi="Times New Roman" w:cs="Times New Roman"/>
          <w:b/>
          <w:szCs w:val="24"/>
        </w:rPr>
        <w:t>DEPARTMENT MINERALS AND BORDER CONTROL,</w:t>
      </w:r>
    </w:p>
    <w:p w:rsidR="0042280C" w:rsidRDefault="0042280C" w:rsidP="001E17EF">
      <w:pPr>
        <w:pStyle w:val="NoSpacing"/>
        <w:jc w:val="both"/>
        <w:rPr>
          <w:rFonts w:ascii="Times New Roman" w:hAnsi="Times New Roman" w:cs="Times New Roman"/>
          <w:b/>
          <w:szCs w:val="24"/>
        </w:rPr>
      </w:pPr>
      <w:r>
        <w:rPr>
          <w:rFonts w:ascii="Times New Roman" w:hAnsi="Times New Roman" w:cs="Times New Roman"/>
          <w:b/>
          <w:szCs w:val="24"/>
        </w:rPr>
        <w:t>INYATHI POLICE STATION</w:t>
      </w:r>
    </w:p>
    <w:p w:rsidR="0042280C" w:rsidRDefault="0042280C" w:rsidP="001E17EF">
      <w:pPr>
        <w:pStyle w:val="NoSpacing"/>
        <w:jc w:val="both"/>
        <w:rPr>
          <w:rFonts w:ascii="Times New Roman" w:hAnsi="Times New Roman" w:cs="Times New Roman"/>
          <w:szCs w:val="24"/>
        </w:rPr>
      </w:pPr>
    </w:p>
    <w:p w:rsidR="0042280C" w:rsidRDefault="0042280C" w:rsidP="001E17EF">
      <w:pPr>
        <w:pStyle w:val="NoSpacing"/>
        <w:jc w:val="both"/>
        <w:rPr>
          <w:rFonts w:ascii="Times New Roman" w:hAnsi="Times New Roman" w:cs="Times New Roman"/>
          <w:szCs w:val="24"/>
        </w:rPr>
      </w:pPr>
    </w:p>
    <w:p w:rsidR="0042280C" w:rsidRDefault="0042280C" w:rsidP="001E17EF">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42280C" w:rsidRDefault="0042280C" w:rsidP="001E17EF">
      <w:pPr>
        <w:pStyle w:val="NoSpacing"/>
        <w:jc w:val="both"/>
        <w:rPr>
          <w:rFonts w:ascii="Times New Roman" w:hAnsi="Times New Roman" w:cs="Times New Roman"/>
          <w:szCs w:val="24"/>
        </w:rPr>
      </w:pPr>
      <w:r>
        <w:rPr>
          <w:rFonts w:ascii="Times New Roman" w:hAnsi="Times New Roman" w:cs="Times New Roman"/>
          <w:szCs w:val="24"/>
        </w:rPr>
        <w:t>KABASA J</w:t>
      </w:r>
    </w:p>
    <w:p w:rsidR="0042280C" w:rsidRDefault="0042280C" w:rsidP="001E17EF">
      <w:pPr>
        <w:pStyle w:val="NoSpacing"/>
        <w:jc w:val="both"/>
        <w:rPr>
          <w:rFonts w:ascii="Times New Roman" w:hAnsi="Times New Roman" w:cs="Times New Roman"/>
          <w:szCs w:val="24"/>
        </w:rPr>
      </w:pPr>
      <w:r>
        <w:rPr>
          <w:rFonts w:ascii="Times New Roman" w:hAnsi="Times New Roman" w:cs="Times New Roman"/>
          <w:szCs w:val="24"/>
        </w:rPr>
        <w:t>BULAWAYO 17</w:t>
      </w:r>
      <w:r w:rsidR="00E117A5">
        <w:rPr>
          <w:rFonts w:ascii="Times New Roman" w:hAnsi="Times New Roman" w:cs="Times New Roman"/>
          <w:szCs w:val="24"/>
        </w:rPr>
        <w:t xml:space="preserve">, 26 MARCH AND 21 MAY </w:t>
      </w:r>
      <w:r>
        <w:rPr>
          <w:rFonts w:ascii="Times New Roman" w:hAnsi="Times New Roman" w:cs="Times New Roman"/>
          <w:szCs w:val="24"/>
        </w:rPr>
        <w:t>2020</w:t>
      </w:r>
    </w:p>
    <w:p w:rsidR="0042280C" w:rsidRDefault="0042280C" w:rsidP="001E17EF">
      <w:pPr>
        <w:pStyle w:val="NoSpacing"/>
        <w:jc w:val="both"/>
        <w:rPr>
          <w:rFonts w:ascii="Times New Roman" w:hAnsi="Times New Roman" w:cs="Times New Roman"/>
          <w:szCs w:val="24"/>
        </w:rPr>
      </w:pPr>
    </w:p>
    <w:p w:rsidR="0042280C" w:rsidRDefault="0042280C" w:rsidP="001E17EF">
      <w:pPr>
        <w:pStyle w:val="NoSpacing"/>
        <w:jc w:val="both"/>
        <w:rPr>
          <w:rFonts w:ascii="Times New Roman" w:hAnsi="Times New Roman" w:cs="Times New Roman"/>
          <w:b/>
          <w:szCs w:val="24"/>
        </w:rPr>
      </w:pPr>
    </w:p>
    <w:p w:rsidR="0042280C" w:rsidRDefault="0042280C" w:rsidP="001E17EF">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42280C" w:rsidRDefault="0042280C" w:rsidP="001E17EF">
      <w:pPr>
        <w:pStyle w:val="NoSpacing"/>
        <w:jc w:val="both"/>
        <w:rPr>
          <w:rFonts w:ascii="Times New Roman" w:hAnsi="Times New Roman" w:cs="Times New Roman"/>
          <w:b/>
          <w:szCs w:val="24"/>
        </w:rPr>
      </w:pPr>
    </w:p>
    <w:p w:rsidR="0042280C" w:rsidRDefault="0042280C" w:rsidP="001E17EF">
      <w:pPr>
        <w:pStyle w:val="NoSpacing"/>
        <w:jc w:val="both"/>
        <w:rPr>
          <w:rFonts w:ascii="Times New Roman" w:hAnsi="Times New Roman" w:cs="Times New Roman"/>
          <w:b/>
          <w:szCs w:val="24"/>
        </w:rPr>
      </w:pPr>
    </w:p>
    <w:p w:rsidR="0042280C" w:rsidRPr="0042280C" w:rsidRDefault="0042280C" w:rsidP="001E17EF">
      <w:pPr>
        <w:pStyle w:val="NoSpacing"/>
        <w:jc w:val="both"/>
        <w:rPr>
          <w:rFonts w:ascii="Times New Roman" w:hAnsi="Times New Roman" w:cs="Times New Roman"/>
          <w:szCs w:val="24"/>
        </w:rPr>
      </w:pPr>
      <w:r w:rsidRPr="0042280C">
        <w:rPr>
          <w:rFonts w:ascii="Times New Roman" w:hAnsi="Times New Roman" w:cs="Times New Roman"/>
          <w:i/>
          <w:szCs w:val="24"/>
        </w:rPr>
        <w:t xml:space="preserve">Advocate T </w:t>
      </w:r>
      <w:proofErr w:type="spellStart"/>
      <w:r w:rsidRPr="0042280C">
        <w:rPr>
          <w:rFonts w:ascii="Times New Roman" w:hAnsi="Times New Roman" w:cs="Times New Roman"/>
          <w:i/>
          <w:szCs w:val="24"/>
        </w:rPr>
        <w:t>Zhuwarara</w:t>
      </w:r>
      <w:proofErr w:type="spellEnd"/>
      <w:r w:rsidRPr="0042280C">
        <w:rPr>
          <w:rFonts w:ascii="Times New Roman" w:hAnsi="Times New Roman" w:cs="Times New Roman"/>
          <w:szCs w:val="24"/>
        </w:rPr>
        <w:t>, for the applicant</w:t>
      </w:r>
    </w:p>
    <w:p w:rsidR="0042280C" w:rsidRPr="0042280C" w:rsidRDefault="0042280C" w:rsidP="001E17EF">
      <w:pPr>
        <w:pStyle w:val="NoSpacing"/>
        <w:jc w:val="both"/>
        <w:rPr>
          <w:rFonts w:ascii="Times New Roman" w:hAnsi="Times New Roman" w:cs="Times New Roman"/>
          <w:szCs w:val="24"/>
        </w:rPr>
      </w:pPr>
      <w:r w:rsidRPr="0042280C">
        <w:rPr>
          <w:rFonts w:ascii="Times New Roman" w:hAnsi="Times New Roman" w:cs="Times New Roman"/>
          <w:i/>
          <w:szCs w:val="24"/>
        </w:rPr>
        <w:t>L Mcijo</w:t>
      </w:r>
      <w:r w:rsidRPr="0042280C">
        <w:rPr>
          <w:rFonts w:ascii="Times New Roman" w:hAnsi="Times New Roman" w:cs="Times New Roman"/>
          <w:szCs w:val="24"/>
        </w:rPr>
        <w:t>, for the 1</w:t>
      </w:r>
      <w:r w:rsidRPr="0042280C">
        <w:rPr>
          <w:rFonts w:ascii="Times New Roman" w:hAnsi="Times New Roman" w:cs="Times New Roman"/>
          <w:szCs w:val="24"/>
          <w:vertAlign w:val="superscript"/>
        </w:rPr>
        <w:t>st</w:t>
      </w:r>
      <w:r w:rsidRPr="0042280C">
        <w:rPr>
          <w:rFonts w:ascii="Times New Roman" w:hAnsi="Times New Roman" w:cs="Times New Roman"/>
          <w:szCs w:val="24"/>
        </w:rPr>
        <w:t xml:space="preserve"> respondent</w:t>
      </w:r>
    </w:p>
    <w:p w:rsidR="0042280C" w:rsidRDefault="0042280C" w:rsidP="001E17EF">
      <w:pPr>
        <w:spacing w:line="360" w:lineRule="auto"/>
        <w:jc w:val="both"/>
        <w:rPr>
          <w:sz w:val="24"/>
          <w:szCs w:val="24"/>
        </w:rPr>
      </w:pPr>
    </w:p>
    <w:p w:rsidR="0042280C" w:rsidRDefault="0042280C" w:rsidP="001E17EF">
      <w:pPr>
        <w:spacing w:line="360" w:lineRule="auto"/>
        <w:jc w:val="both"/>
        <w:rPr>
          <w:rFonts w:ascii="Times New Roman" w:hAnsi="Times New Roman" w:cs="Times New Roman"/>
          <w:sz w:val="24"/>
          <w:szCs w:val="24"/>
        </w:rPr>
      </w:pPr>
      <w:r>
        <w:rPr>
          <w:sz w:val="24"/>
          <w:szCs w:val="24"/>
        </w:rPr>
        <w:tab/>
      </w:r>
      <w:r>
        <w:rPr>
          <w:rFonts w:ascii="Times New Roman" w:hAnsi="Times New Roman" w:cs="Times New Roman"/>
          <w:b/>
          <w:sz w:val="24"/>
          <w:szCs w:val="24"/>
        </w:rPr>
        <w:t>KABASA J:</w:t>
      </w:r>
      <w:r>
        <w:rPr>
          <w:b/>
          <w:sz w:val="24"/>
          <w:szCs w:val="24"/>
        </w:rPr>
        <w:tab/>
      </w:r>
      <w:r>
        <w:rPr>
          <w:b/>
          <w:sz w:val="24"/>
          <w:szCs w:val="24"/>
        </w:rPr>
        <w:tab/>
      </w:r>
      <w:r w:rsidR="00896B59">
        <w:rPr>
          <w:rFonts w:ascii="Times New Roman" w:hAnsi="Times New Roman" w:cs="Times New Roman"/>
          <w:sz w:val="24"/>
          <w:szCs w:val="24"/>
        </w:rPr>
        <w:t>The applicant seeks leave to be allowed to amend its pleadings in HC 187/19.  The applicant is the first defendant in that matter and the 1</w:t>
      </w:r>
      <w:r w:rsidR="00896B59" w:rsidRPr="00896B59">
        <w:rPr>
          <w:rFonts w:ascii="Times New Roman" w:hAnsi="Times New Roman" w:cs="Times New Roman"/>
          <w:sz w:val="24"/>
          <w:szCs w:val="24"/>
          <w:vertAlign w:val="superscript"/>
        </w:rPr>
        <w:t>st</w:t>
      </w:r>
      <w:r w:rsidR="00896B59">
        <w:rPr>
          <w:rFonts w:ascii="Times New Roman" w:hAnsi="Times New Roman" w:cs="Times New Roman"/>
          <w:sz w:val="24"/>
          <w:szCs w:val="24"/>
        </w:rPr>
        <w:t xml:space="preserve"> respondent is the plaintiff.  Before filing this application the applicant sought the consent of the 1</w:t>
      </w:r>
      <w:r w:rsidR="00896B59" w:rsidRPr="00896B59">
        <w:rPr>
          <w:rFonts w:ascii="Times New Roman" w:hAnsi="Times New Roman" w:cs="Times New Roman"/>
          <w:sz w:val="24"/>
          <w:szCs w:val="24"/>
          <w:vertAlign w:val="superscript"/>
        </w:rPr>
        <w:t>st</w:t>
      </w:r>
      <w:r w:rsidR="00896B59">
        <w:rPr>
          <w:rFonts w:ascii="Times New Roman" w:hAnsi="Times New Roman" w:cs="Times New Roman"/>
          <w:sz w:val="24"/>
          <w:szCs w:val="24"/>
        </w:rPr>
        <w:t xml:space="preserve"> respondent to no avail.</w:t>
      </w:r>
    </w:p>
    <w:p w:rsidR="00D434F7" w:rsidRDefault="005A0B84" w:rsidP="001E17EF">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terms of order 20 R</w:t>
      </w:r>
      <w:r w:rsidR="00D434F7">
        <w:rPr>
          <w:rFonts w:ascii="Times New Roman" w:hAnsi="Times New Roman" w:cs="Times New Roman"/>
          <w:sz w:val="24"/>
          <w:szCs w:val="24"/>
        </w:rPr>
        <w:t>ule 132, which provides that:-</w:t>
      </w:r>
    </w:p>
    <w:p w:rsidR="005A0B84" w:rsidRDefault="00D434F7" w:rsidP="001E17E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“Subject to rules 134 and 151, following consent </w:t>
      </w:r>
      <w:r w:rsidR="005A0B84">
        <w:rPr>
          <w:rFonts w:ascii="Times New Roman" w:hAnsi="Times New Roman" w:cs="Times New Roman"/>
          <w:sz w:val="24"/>
          <w:szCs w:val="24"/>
        </w:rPr>
        <w:t>by all parties, the court or a J</w:t>
      </w:r>
      <w:r>
        <w:rPr>
          <w:rFonts w:ascii="Times New Roman" w:hAnsi="Times New Roman" w:cs="Times New Roman"/>
          <w:sz w:val="24"/>
          <w:szCs w:val="24"/>
        </w:rPr>
        <w:t xml:space="preserve">udge may, at any stage of the proceedings, allow either party to alter or amend his pleadings, in such manner and on such terms as may be just, and all such amendments shall be made as may be necessary for the purpose of determining the real question in </w:t>
      </w:r>
    </w:p>
    <w:p w:rsidR="005A0B84" w:rsidRDefault="005A0B84" w:rsidP="001E17EF">
      <w:pPr>
        <w:spacing w:line="360" w:lineRule="auto"/>
        <w:ind w:left="720"/>
        <w:jc w:val="both"/>
        <w:rPr>
          <w:rFonts w:ascii="Times New Roman" w:hAnsi="Times New Roman" w:cs="Times New Roman"/>
          <w:sz w:val="24"/>
          <w:szCs w:val="24"/>
        </w:rPr>
      </w:pPr>
    </w:p>
    <w:p w:rsidR="005A0B84" w:rsidRDefault="005A0B84" w:rsidP="001E17EF">
      <w:pPr>
        <w:spacing w:line="360" w:lineRule="auto"/>
        <w:ind w:left="720"/>
        <w:jc w:val="both"/>
        <w:rPr>
          <w:rFonts w:ascii="Times New Roman" w:hAnsi="Times New Roman" w:cs="Times New Roman"/>
          <w:sz w:val="24"/>
          <w:szCs w:val="24"/>
        </w:rPr>
      </w:pPr>
    </w:p>
    <w:p w:rsidR="00D434F7" w:rsidRDefault="00BA34CF" w:rsidP="001E17EF">
      <w:pPr>
        <w:spacing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controversy</w:t>
      </w:r>
      <w:proofErr w:type="gramEnd"/>
      <w:r>
        <w:rPr>
          <w:rFonts w:ascii="Times New Roman" w:hAnsi="Times New Roman" w:cs="Times New Roman"/>
          <w:sz w:val="24"/>
          <w:szCs w:val="24"/>
        </w:rPr>
        <w:t xml:space="preserve"> between the parties,</w:t>
      </w:r>
      <w:r w:rsidR="000D2378">
        <w:rPr>
          <w:rFonts w:ascii="Times New Roman" w:hAnsi="Times New Roman" w:cs="Times New Roman"/>
          <w:sz w:val="24"/>
          <w:szCs w:val="24"/>
        </w:rPr>
        <w:t>” with</w:t>
      </w:r>
      <w:r w:rsidR="00B517B5">
        <w:rPr>
          <w:rFonts w:ascii="Times New Roman" w:hAnsi="Times New Roman" w:cs="Times New Roman"/>
          <w:sz w:val="24"/>
          <w:szCs w:val="24"/>
        </w:rPr>
        <w:t xml:space="preserve"> the refusal</w:t>
      </w:r>
      <w:r w:rsidR="00D434F7">
        <w:rPr>
          <w:rFonts w:ascii="Times New Roman" w:hAnsi="Times New Roman" w:cs="Times New Roman"/>
          <w:sz w:val="24"/>
          <w:szCs w:val="24"/>
        </w:rPr>
        <w:t xml:space="preserve"> of</w:t>
      </w:r>
      <w:r w:rsidR="00B67C89">
        <w:rPr>
          <w:rFonts w:ascii="Times New Roman" w:hAnsi="Times New Roman" w:cs="Times New Roman"/>
          <w:sz w:val="24"/>
          <w:szCs w:val="24"/>
        </w:rPr>
        <w:t xml:space="preserve"> such</w:t>
      </w:r>
      <w:r w:rsidR="00D434F7">
        <w:rPr>
          <w:rFonts w:ascii="Times New Roman" w:hAnsi="Times New Roman" w:cs="Times New Roman"/>
          <w:sz w:val="24"/>
          <w:szCs w:val="24"/>
        </w:rPr>
        <w:t xml:space="preserve"> consent the applicant filed this court application.</w:t>
      </w:r>
    </w:p>
    <w:p w:rsidR="00D434F7" w:rsidRDefault="0068360D"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at this</w:t>
      </w:r>
      <w:r w:rsidR="00D434F7">
        <w:rPr>
          <w:rFonts w:ascii="Times New Roman" w:hAnsi="Times New Roman" w:cs="Times New Roman"/>
          <w:sz w:val="24"/>
          <w:szCs w:val="24"/>
        </w:rPr>
        <w:t xml:space="preserve"> juncture to give a background</w:t>
      </w:r>
      <w:r w:rsidR="005A0B84">
        <w:rPr>
          <w:rFonts w:ascii="Times New Roman" w:hAnsi="Times New Roman" w:cs="Times New Roman"/>
          <w:sz w:val="24"/>
          <w:szCs w:val="24"/>
        </w:rPr>
        <w:t xml:space="preserve"> of this matter.  It is this:  T</w:t>
      </w:r>
      <w:r w:rsidR="00D434F7">
        <w:rPr>
          <w:rFonts w:ascii="Times New Roman" w:hAnsi="Times New Roman" w:cs="Times New Roman"/>
          <w:sz w:val="24"/>
          <w:szCs w:val="24"/>
        </w:rPr>
        <w:t xml:space="preserve">he applicant </w:t>
      </w:r>
      <w:r>
        <w:rPr>
          <w:rFonts w:ascii="Times New Roman" w:hAnsi="Times New Roman" w:cs="Times New Roman"/>
          <w:sz w:val="24"/>
          <w:szCs w:val="24"/>
        </w:rPr>
        <w:t>is the holder of</w:t>
      </w:r>
      <w:r w:rsidR="00D434F7">
        <w:rPr>
          <w:rFonts w:ascii="Times New Roman" w:hAnsi="Times New Roman" w:cs="Times New Roman"/>
          <w:sz w:val="24"/>
          <w:szCs w:val="24"/>
        </w:rPr>
        <w:t xml:space="preserve"> a mining certificate issued by the second respondent on 7</w:t>
      </w:r>
      <w:r w:rsidR="00D434F7" w:rsidRPr="00D434F7">
        <w:rPr>
          <w:rFonts w:ascii="Times New Roman" w:hAnsi="Times New Roman" w:cs="Times New Roman"/>
          <w:sz w:val="24"/>
          <w:szCs w:val="24"/>
          <w:vertAlign w:val="superscript"/>
        </w:rPr>
        <w:t>th</w:t>
      </w:r>
      <w:r w:rsidR="00D434F7">
        <w:rPr>
          <w:rFonts w:ascii="Times New Roman" w:hAnsi="Times New Roman" w:cs="Times New Roman"/>
          <w:sz w:val="24"/>
          <w:szCs w:val="24"/>
        </w:rPr>
        <w:t xml:space="preserve"> May 1986 for a mining claim known as Calcite</w:t>
      </w:r>
      <w:r w:rsidR="005A0B84">
        <w:rPr>
          <w:rFonts w:ascii="Times New Roman" w:hAnsi="Times New Roman" w:cs="Times New Roman"/>
          <w:sz w:val="24"/>
          <w:szCs w:val="24"/>
        </w:rPr>
        <w:t xml:space="preserve"> South M</w:t>
      </w:r>
      <w:r w:rsidR="00796862">
        <w:rPr>
          <w:rFonts w:ascii="Times New Roman" w:hAnsi="Times New Roman" w:cs="Times New Roman"/>
          <w:sz w:val="24"/>
          <w:szCs w:val="24"/>
        </w:rPr>
        <w:t xml:space="preserve">ine.  The </w:t>
      </w:r>
      <w:r w:rsidR="00E117A5">
        <w:rPr>
          <w:rFonts w:ascii="Times New Roman" w:hAnsi="Times New Roman" w:cs="Times New Roman"/>
          <w:sz w:val="24"/>
          <w:szCs w:val="24"/>
        </w:rPr>
        <w:t xml:space="preserve">applicant </w:t>
      </w:r>
      <w:r w:rsidR="00796862">
        <w:rPr>
          <w:rFonts w:ascii="Times New Roman" w:hAnsi="Times New Roman" w:cs="Times New Roman"/>
          <w:sz w:val="24"/>
          <w:szCs w:val="24"/>
        </w:rPr>
        <w:t>also had a certificate of registration for the same claim issued on 20</w:t>
      </w:r>
      <w:r w:rsidR="00796862" w:rsidRPr="00796862">
        <w:rPr>
          <w:rFonts w:ascii="Times New Roman" w:hAnsi="Times New Roman" w:cs="Times New Roman"/>
          <w:sz w:val="24"/>
          <w:szCs w:val="24"/>
          <w:vertAlign w:val="superscript"/>
        </w:rPr>
        <w:t>th</w:t>
      </w:r>
      <w:r w:rsidR="00796862">
        <w:rPr>
          <w:rFonts w:ascii="Times New Roman" w:hAnsi="Times New Roman" w:cs="Times New Roman"/>
          <w:sz w:val="24"/>
          <w:szCs w:val="24"/>
        </w:rPr>
        <w:t xml:space="preserve"> March 2012.</w:t>
      </w:r>
    </w:p>
    <w:p w:rsidR="00796862" w:rsidRDefault="00796862"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w:t>
      </w:r>
      <w:r w:rsidRPr="00796862">
        <w:rPr>
          <w:rFonts w:ascii="Times New Roman" w:hAnsi="Times New Roman" w:cs="Times New Roman"/>
          <w:sz w:val="24"/>
          <w:szCs w:val="24"/>
          <w:vertAlign w:val="superscript"/>
        </w:rPr>
        <w:t>st</w:t>
      </w:r>
      <w:r>
        <w:rPr>
          <w:rFonts w:ascii="Times New Roman" w:hAnsi="Times New Roman" w:cs="Times New Roman"/>
          <w:sz w:val="24"/>
          <w:szCs w:val="24"/>
        </w:rPr>
        <w:t xml:space="preserve"> February 2019 the 1</w:t>
      </w:r>
      <w:r w:rsidRPr="0079686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instituted an action against the applicant seeking a declaratur, the </w:t>
      </w:r>
      <w:r w:rsidR="0068360D">
        <w:rPr>
          <w:rFonts w:ascii="Times New Roman" w:hAnsi="Times New Roman" w:cs="Times New Roman"/>
          <w:sz w:val="24"/>
          <w:szCs w:val="24"/>
        </w:rPr>
        <w:t>import</w:t>
      </w:r>
      <w:r>
        <w:rPr>
          <w:rFonts w:ascii="Times New Roman" w:hAnsi="Times New Roman" w:cs="Times New Roman"/>
          <w:sz w:val="24"/>
          <w:szCs w:val="24"/>
        </w:rPr>
        <w:t xml:space="preserve"> of which is to declare its certificate of registration 46920 as valid and effective and consequently to be allowed to proceed with mining operations at the mining claim.  The action is under case number HC 187/2019.  The </w:t>
      </w:r>
      <w:r w:rsidR="00FE399A">
        <w:rPr>
          <w:rFonts w:ascii="Times New Roman" w:hAnsi="Times New Roman" w:cs="Times New Roman"/>
          <w:sz w:val="24"/>
          <w:szCs w:val="24"/>
        </w:rPr>
        <w:t>applicant</w:t>
      </w:r>
      <w:r>
        <w:rPr>
          <w:rFonts w:ascii="Times New Roman" w:hAnsi="Times New Roman" w:cs="Times New Roman"/>
          <w:sz w:val="24"/>
          <w:szCs w:val="24"/>
        </w:rPr>
        <w:t xml:space="preserve"> entered an appearance to defend and filed its plea.</w:t>
      </w:r>
    </w:p>
    <w:p w:rsidR="00796862" w:rsidRDefault="00796862"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meantime there were proceedings</w:t>
      </w:r>
      <w:r w:rsidR="0068360D">
        <w:rPr>
          <w:rFonts w:ascii="Times New Roman" w:hAnsi="Times New Roman" w:cs="Times New Roman"/>
          <w:sz w:val="24"/>
          <w:szCs w:val="24"/>
        </w:rPr>
        <w:t xml:space="preserve"> within the purview of the Mines and Minerals Act,</w:t>
      </w:r>
      <w:r>
        <w:rPr>
          <w:rFonts w:ascii="Times New Roman" w:hAnsi="Times New Roman" w:cs="Times New Roman"/>
          <w:sz w:val="24"/>
          <w:szCs w:val="24"/>
        </w:rPr>
        <w:t xml:space="preserve"> meant to rectify the issuance of two certificates of registration for the same claim to two different entities.</w:t>
      </w:r>
    </w:p>
    <w:p w:rsidR="00796862" w:rsidRDefault="00796862"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25</w:t>
      </w:r>
      <w:r w:rsidRPr="00796862">
        <w:rPr>
          <w:rFonts w:ascii="Times New Roman" w:hAnsi="Times New Roman" w:cs="Times New Roman"/>
          <w:sz w:val="24"/>
          <w:szCs w:val="24"/>
          <w:vertAlign w:val="superscript"/>
        </w:rPr>
        <w:t>th</w:t>
      </w:r>
      <w:r>
        <w:rPr>
          <w:rFonts w:ascii="Times New Roman" w:hAnsi="Times New Roman" w:cs="Times New Roman"/>
          <w:sz w:val="24"/>
          <w:szCs w:val="24"/>
        </w:rPr>
        <w:t xml:space="preserve"> June 2019 and in terms of section </w:t>
      </w:r>
      <w:r w:rsidR="005A0B84">
        <w:rPr>
          <w:rFonts w:ascii="Times New Roman" w:hAnsi="Times New Roman" w:cs="Times New Roman"/>
          <w:sz w:val="24"/>
          <w:szCs w:val="24"/>
        </w:rPr>
        <w:t>50 of the Mine</w:t>
      </w:r>
      <w:r w:rsidR="0038180D">
        <w:rPr>
          <w:rFonts w:ascii="Times New Roman" w:hAnsi="Times New Roman" w:cs="Times New Roman"/>
          <w:sz w:val="24"/>
          <w:szCs w:val="24"/>
        </w:rPr>
        <w:t>s</w:t>
      </w:r>
      <w:r w:rsidR="005A0B84">
        <w:rPr>
          <w:rFonts w:ascii="Times New Roman" w:hAnsi="Times New Roman" w:cs="Times New Roman"/>
          <w:sz w:val="24"/>
          <w:szCs w:val="24"/>
        </w:rPr>
        <w:t xml:space="preserve"> and Minerals Act </w:t>
      </w:r>
      <w:r>
        <w:rPr>
          <w:rFonts w:ascii="Times New Roman" w:hAnsi="Times New Roman" w:cs="Times New Roman"/>
          <w:sz w:val="24"/>
          <w:szCs w:val="24"/>
        </w:rPr>
        <w:t>(Chapter 21:05) the 2</w:t>
      </w:r>
      <w:r w:rsidRPr="0079686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roofErr w:type="spellStart"/>
      <w:r>
        <w:rPr>
          <w:rFonts w:ascii="Times New Roman" w:hAnsi="Times New Roman" w:cs="Times New Roman"/>
          <w:sz w:val="24"/>
          <w:szCs w:val="24"/>
        </w:rPr>
        <w:t>gazette</w:t>
      </w:r>
      <w:r w:rsidR="005A0B84">
        <w:rPr>
          <w:rFonts w:ascii="Times New Roman" w:hAnsi="Times New Roman" w:cs="Times New Roman"/>
          <w:sz w:val="24"/>
          <w:szCs w:val="24"/>
        </w:rPr>
        <w:t>d</w:t>
      </w:r>
      <w:proofErr w:type="spellEnd"/>
      <w:r w:rsidR="0068360D">
        <w:rPr>
          <w:rFonts w:ascii="Times New Roman" w:hAnsi="Times New Roman" w:cs="Times New Roman"/>
          <w:sz w:val="24"/>
          <w:szCs w:val="24"/>
        </w:rPr>
        <w:t xml:space="preserve"> his</w:t>
      </w:r>
      <w:r>
        <w:rPr>
          <w:rFonts w:ascii="Times New Roman" w:hAnsi="Times New Roman" w:cs="Times New Roman"/>
          <w:sz w:val="24"/>
          <w:szCs w:val="24"/>
        </w:rPr>
        <w:t xml:space="preserve"> intention to cancel the 1</w:t>
      </w:r>
      <w:r w:rsidRPr="0079686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certificate of registration 46920.  The certificate was ultimately cancelled.</w:t>
      </w:r>
    </w:p>
    <w:p w:rsidR="00796862" w:rsidRDefault="00796862"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then sought to amend its pleadings by filing a counter-claim for the </w:t>
      </w:r>
      <w:r w:rsidR="0074077C">
        <w:rPr>
          <w:rFonts w:ascii="Times New Roman" w:hAnsi="Times New Roman" w:cs="Times New Roman"/>
          <w:sz w:val="24"/>
          <w:szCs w:val="24"/>
        </w:rPr>
        <w:t>ejectment of the 1</w:t>
      </w:r>
      <w:r w:rsidR="0074077C" w:rsidRPr="0074077C">
        <w:rPr>
          <w:rFonts w:ascii="Times New Roman" w:hAnsi="Times New Roman" w:cs="Times New Roman"/>
          <w:sz w:val="24"/>
          <w:szCs w:val="24"/>
          <w:vertAlign w:val="superscript"/>
        </w:rPr>
        <w:t>st</w:t>
      </w:r>
      <w:r w:rsidR="0074077C">
        <w:rPr>
          <w:rFonts w:ascii="Times New Roman" w:hAnsi="Times New Roman" w:cs="Times New Roman"/>
          <w:sz w:val="24"/>
          <w:szCs w:val="24"/>
        </w:rPr>
        <w:t xml:space="preserve"> respondent from the mining </w:t>
      </w:r>
      <w:r w:rsidR="007C5272">
        <w:rPr>
          <w:rFonts w:ascii="Times New Roman" w:hAnsi="Times New Roman" w:cs="Times New Roman"/>
          <w:sz w:val="24"/>
          <w:szCs w:val="24"/>
        </w:rPr>
        <w:t>claim. This is the relief the 1</w:t>
      </w:r>
      <w:r w:rsidR="007C5272" w:rsidRPr="007C5272">
        <w:rPr>
          <w:rFonts w:ascii="Times New Roman" w:hAnsi="Times New Roman" w:cs="Times New Roman"/>
          <w:sz w:val="24"/>
          <w:szCs w:val="24"/>
          <w:vertAlign w:val="superscript"/>
        </w:rPr>
        <w:t>st</w:t>
      </w:r>
      <w:r w:rsidR="007C5272">
        <w:rPr>
          <w:rFonts w:ascii="Times New Roman" w:hAnsi="Times New Roman" w:cs="Times New Roman"/>
          <w:sz w:val="24"/>
          <w:szCs w:val="24"/>
        </w:rPr>
        <w:t xml:space="preserve"> respondent is opposed to.</w:t>
      </w:r>
    </w:p>
    <w:p w:rsidR="00DE5A08" w:rsidRDefault="00DE5A08"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is whether the applicant has made a case for the relief it seeks.</w:t>
      </w:r>
    </w:p>
    <w:p w:rsidR="00DE5A08" w:rsidRDefault="00DE5A08"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A0B84">
        <w:rPr>
          <w:rFonts w:ascii="Times New Roman" w:hAnsi="Times New Roman" w:cs="Times New Roman"/>
          <w:i/>
          <w:sz w:val="24"/>
          <w:szCs w:val="24"/>
        </w:rPr>
        <w:t>Tapera Wi</w:t>
      </w:r>
      <w:r w:rsidR="004D07D6">
        <w:rPr>
          <w:rFonts w:ascii="Times New Roman" w:hAnsi="Times New Roman" w:cs="Times New Roman"/>
          <w:i/>
          <w:sz w:val="24"/>
          <w:szCs w:val="24"/>
        </w:rPr>
        <w:t>lliam Nyemba and 2 others v Alsh</w:t>
      </w:r>
      <w:r w:rsidRPr="005A0B84">
        <w:rPr>
          <w:rFonts w:ascii="Times New Roman" w:hAnsi="Times New Roman" w:cs="Times New Roman"/>
          <w:i/>
          <w:sz w:val="24"/>
          <w:szCs w:val="24"/>
        </w:rPr>
        <w:t>ams Building Materials</w:t>
      </w:r>
      <w:r>
        <w:rPr>
          <w:rFonts w:ascii="Times New Roman" w:hAnsi="Times New Roman" w:cs="Times New Roman"/>
          <w:sz w:val="24"/>
          <w:szCs w:val="24"/>
        </w:rPr>
        <w:t xml:space="preserve"> SC 58/2013, a matter in which the appellant was seeking to amend its grounds of appeal, </w:t>
      </w:r>
      <w:r w:rsidR="004D07D6">
        <w:rPr>
          <w:rFonts w:ascii="Times New Roman" w:hAnsi="Times New Roman" w:cs="Times New Roman"/>
          <w:sz w:val="24"/>
          <w:szCs w:val="24"/>
        </w:rPr>
        <w:t>G</w:t>
      </w:r>
      <w:r w:rsidR="004D07D6">
        <w:rPr>
          <w:rFonts w:ascii="Times New Roman" w:hAnsi="Times New Roman" w:cs="Times New Roman"/>
          <w:sz w:val="20"/>
          <w:szCs w:val="20"/>
        </w:rPr>
        <w:t>OWO</w:t>
      </w:r>
      <w:r w:rsidR="005A0B84" w:rsidRPr="005A0B84">
        <w:rPr>
          <w:rFonts w:ascii="Times New Roman" w:hAnsi="Times New Roman" w:cs="Times New Roman"/>
          <w:sz w:val="20"/>
          <w:szCs w:val="20"/>
        </w:rPr>
        <w:t>RA</w:t>
      </w:r>
      <w:r w:rsidRPr="005A0B84">
        <w:rPr>
          <w:rFonts w:ascii="Times New Roman" w:hAnsi="Times New Roman" w:cs="Times New Roman"/>
          <w:sz w:val="20"/>
          <w:szCs w:val="20"/>
        </w:rPr>
        <w:t xml:space="preserve"> JA </w:t>
      </w:r>
      <w:r>
        <w:rPr>
          <w:rFonts w:ascii="Times New Roman" w:hAnsi="Times New Roman" w:cs="Times New Roman"/>
          <w:sz w:val="24"/>
          <w:szCs w:val="24"/>
        </w:rPr>
        <w:t>had this to say:-</w:t>
      </w:r>
    </w:p>
    <w:p w:rsidR="00EA659D" w:rsidRDefault="00DE5A08" w:rsidP="005A0B8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an application to amend pleadings, the court has a wide discretion, which discretion should however be exercised judicially.  The discretion reposed in the court in respect of amendments must be exercised in a manner which allows the issues between parties to be fairly tried, and the possibility that an amendment to the </w:t>
      </w:r>
    </w:p>
    <w:p w:rsidR="00EA659D" w:rsidRDefault="00EA659D" w:rsidP="005A0B84">
      <w:pPr>
        <w:spacing w:line="240" w:lineRule="auto"/>
        <w:ind w:left="720"/>
        <w:jc w:val="both"/>
        <w:rPr>
          <w:rFonts w:ascii="Times New Roman" w:hAnsi="Times New Roman" w:cs="Times New Roman"/>
          <w:sz w:val="24"/>
          <w:szCs w:val="24"/>
        </w:rPr>
      </w:pPr>
    </w:p>
    <w:p w:rsidR="00DE5A08" w:rsidRDefault="00DE5A08" w:rsidP="005A0B84">
      <w:pPr>
        <w:spacing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pleadings</w:t>
      </w:r>
      <w:proofErr w:type="gramEnd"/>
      <w:r>
        <w:rPr>
          <w:rFonts w:ascii="Times New Roman" w:hAnsi="Times New Roman" w:cs="Times New Roman"/>
          <w:sz w:val="24"/>
          <w:szCs w:val="24"/>
        </w:rPr>
        <w:t xml:space="preserve"> might lead to the defeat of the other party is not the kind of prejudice that should weigh with the court.”</w:t>
      </w:r>
    </w:p>
    <w:p w:rsidR="00DE5A08" w:rsidRDefault="00DE5A08" w:rsidP="001E17EF">
      <w:pPr>
        <w:spacing w:line="360" w:lineRule="auto"/>
        <w:ind w:firstLine="720"/>
        <w:jc w:val="both"/>
        <w:rPr>
          <w:rFonts w:ascii="Times New Roman" w:hAnsi="Times New Roman" w:cs="Times New Roman"/>
          <w:sz w:val="24"/>
          <w:szCs w:val="24"/>
        </w:rPr>
      </w:pPr>
      <w:r w:rsidRPr="005A0B84">
        <w:rPr>
          <w:rFonts w:ascii="Times New Roman" w:hAnsi="Times New Roman" w:cs="Times New Roman"/>
          <w:i/>
          <w:sz w:val="24"/>
          <w:szCs w:val="24"/>
        </w:rPr>
        <w:t xml:space="preserve">Advocate </w:t>
      </w:r>
      <w:proofErr w:type="spellStart"/>
      <w:r w:rsidRPr="005A0B84">
        <w:rPr>
          <w:rFonts w:ascii="Times New Roman" w:hAnsi="Times New Roman" w:cs="Times New Roman"/>
          <w:i/>
          <w:sz w:val="24"/>
          <w:szCs w:val="24"/>
        </w:rPr>
        <w:t>Zhuwarara’s</w:t>
      </w:r>
      <w:proofErr w:type="spellEnd"/>
      <w:r>
        <w:rPr>
          <w:rFonts w:ascii="Times New Roman" w:hAnsi="Times New Roman" w:cs="Times New Roman"/>
          <w:sz w:val="24"/>
          <w:szCs w:val="24"/>
        </w:rPr>
        <w:t xml:space="preserve"> argument in support of the application re</w:t>
      </w:r>
      <w:r w:rsidR="007E1CA5">
        <w:rPr>
          <w:rFonts w:ascii="Times New Roman" w:hAnsi="Times New Roman" w:cs="Times New Roman"/>
          <w:sz w:val="24"/>
          <w:szCs w:val="24"/>
        </w:rPr>
        <w:t>sonates with these</w:t>
      </w:r>
      <w:r w:rsidR="00E95426">
        <w:rPr>
          <w:rFonts w:ascii="Times New Roman" w:hAnsi="Times New Roman" w:cs="Times New Roman"/>
          <w:sz w:val="24"/>
          <w:szCs w:val="24"/>
        </w:rPr>
        <w:t xml:space="preserve"> remarks</w:t>
      </w:r>
      <w:r w:rsidR="007E1CA5">
        <w:rPr>
          <w:rFonts w:ascii="Times New Roman" w:hAnsi="Times New Roman" w:cs="Times New Roman"/>
          <w:sz w:val="24"/>
          <w:szCs w:val="24"/>
        </w:rPr>
        <w:t xml:space="preserve"> by the learned JA.  Counsel’s </w:t>
      </w:r>
      <w:r w:rsidR="005A0B84">
        <w:rPr>
          <w:rFonts w:ascii="Times New Roman" w:hAnsi="Times New Roman" w:cs="Times New Roman"/>
          <w:sz w:val="24"/>
          <w:szCs w:val="24"/>
        </w:rPr>
        <w:t>argument was that the issue of amendment is</w:t>
      </w:r>
      <w:r w:rsidR="00E95426">
        <w:rPr>
          <w:rFonts w:ascii="Times New Roman" w:hAnsi="Times New Roman" w:cs="Times New Roman"/>
          <w:sz w:val="24"/>
          <w:szCs w:val="24"/>
        </w:rPr>
        <w:t xml:space="preserve"> </w:t>
      </w:r>
      <w:proofErr w:type="gramStart"/>
      <w:r w:rsidR="00E95426">
        <w:rPr>
          <w:rFonts w:ascii="Times New Roman" w:hAnsi="Times New Roman" w:cs="Times New Roman"/>
          <w:sz w:val="24"/>
          <w:szCs w:val="24"/>
        </w:rPr>
        <w:t>a</w:t>
      </w:r>
      <w:r w:rsidR="005A0B84">
        <w:rPr>
          <w:rFonts w:ascii="Times New Roman" w:hAnsi="Times New Roman" w:cs="Times New Roman"/>
          <w:sz w:val="24"/>
          <w:szCs w:val="24"/>
        </w:rPr>
        <w:t xml:space="preserve"> </w:t>
      </w:r>
      <w:r w:rsidR="00E95426">
        <w:rPr>
          <w:rFonts w:ascii="Times New Roman" w:hAnsi="Times New Roman" w:cs="Times New Roman"/>
          <w:sz w:val="24"/>
          <w:szCs w:val="24"/>
        </w:rPr>
        <w:t>discretion</w:t>
      </w:r>
      <w:proofErr w:type="gramEnd"/>
      <w:r w:rsidR="007E1CA5">
        <w:rPr>
          <w:rFonts w:ascii="Times New Roman" w:hAnsi="Times New Roman" w:cs="Times New Roman"/>
          <w:sz w:val="24"/>
          <w:szCs w:val="24"/>
        </w:rPr>
        <w:t xml:space="preserve"> to be exercised at any time.  As long as the rules of court allow a party to amend pleadings before judgment the question of delay is not the determinant issue.  The real issue is what is necessary for the court to come up with a </w:t>
      </w:r>
      <w:proofErr w:type="spellStart"/>
      <w:r w:rsidR="000D2378">
        <w:rPr>
          <w:rFonts w:ascii="Times New Roman" w:hAnsi="Times New Roman" w:cs="Times New Roman"/>
          <w:sz w:val="24"/>
          <w:szCs w:val="24"/>
        </w:rPr>
        <w:t>w</w:t>
      </w:r>
      <w:r w:rsidR="007E1CA5">
        <w:rPr>
          <w:rFonts w:ascii="Times New Roman" w:hAnsi="Times New Roman" w:cs="Times New Roman"/>
          <w:sz w:val="24"/>
          <w:szCs w:val="24"/>
        </w:rPr>
        <w:t>holistic</w:t>
      </w:r>
      <w:proofErr w:type="spellEnd"/>
      <w:r w:rsidR="007E1CA5">
        <w:rPr>
          <w:rFonts w:ascii="Times New Roman" w:hAnsi="Times New Roman" w:cs="Times New Roman"/>
          <w:sz w:val="24"/>
          <w:szCs w:val="24"/>
        </w:rPr>
        <w:t xml:space="preserve"> decision.</w:t>
      </w:r>
    </w:p>
    <w:p w:rsidR="00442E40" w:rsidRDefault="00442E40" w:rsidP="001E17EF">
      <w:pPr>
        <w:spacing w:line="360" w:lineRule="auto"/>
        <w:ind w:firstLine="720"/>
        <w:jc w:val="both"/>
        <w:rPr>
          <w:rFonts w:ascii="Times New Roman" w:hAnsi="Times New Roman" w:cs="Times New Roman"/>
          <w:sz w:val="24"/>
          <w:szCs w:val="24"/>
        </w:rPr>
      </w:pPr>
      <w:r w:rsidRPr="005A0B84">
        <w:rPr>
          <w:rFonts w:ascii="Times New Roman" w:hAnsi="Times New Roman" w:cs="Times New Roman"/>
          <w:i/>
          <w:sz w:val="24"/>
          <w:szCs w:val="24"/>
        </w:rPr>
        <w:t>Mr Mcijo</w:t>
      </w:r>
      <w:r>
        <w:rPr>
          <w:rFonts w:ascii="Times New Roman" w:hAnsi="Times New Roman" w:cs="Times New Roman"/>
          <w:sz w:val="24"/>
          <w:szCs w:val="24"/>
        </w:rPr>
        <w:t xml:space="preserve"> on the other hand has a different view.</w:t>
      </w:r>
      <w:r w:rsidR="00197DD9">
        <w:rPr>
          <w:rFonts w:ascii="Times New Roman" w:hAnsi="Times New Roman" w:cs="Times New Roman"/>
          <w:sz w:val="24"/>
          <w:szCs w:val="24"/>
        </w:rPr>
        <w:t xml:space="preserve">  The parties were approaching pre-trial c</w:t>
      </w:r>
      <w:r>
        <w:rPr>
          <w:rFonts w:ascii="Times New Roman" w:hAnsi="Times New Roman" w:cs="Times New Roman"/>
          <w:sz w:val="24"/>
          <w:szCs w:val="24"/>
        </w:rPr>
        <w:t>onference stage and so p</w:t>
      </w:r>
      <w:r w:rsidR="00E63227">
        <w:rPr>
          <w:rFonts w:ascii="Times New Roman" w:hAnsi="Times New Roman" w:cs="Times New Roman"/>
          <w:sz w:val="24"/>
          <w:szCs w:val="24"/>
        </w:rPr>
        <w:t>leadings are closed in HC 187/19</w:t>
      </w:r>
      <w:r>
        <w:rPr>
          <w:rFonts w:ascii="Times New Roman" w:hAnsi="Times New Roman" w:cs="Times New Roman"/>
          <w:sz w:val="24"/>
          <w:szCs w:val="24"/>
        </w:rPr>
        <w:t xml:space="preserve"> and so the delay in seeking the amendment will prejudice the 1</w:t>
      </w:r>
      <w:r w:rsidRPr="00442E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so counsel argued.</w:t>
      </w:r>
    </w:p>
    <w:p w:rsidR="00442E40" w:rsidRDefault="00442E40"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bolster this argument counsel cited the case of </w:t>
      </w:r>
      <w:r w:rsidRPr="005A0B84">
        <w:rPr>
          <w:rFonts w:ascii="Times New Roman" w:hAnsi="Times New Roman" w:cs="Times New Roman"/>
          <w:i/>
          <w:sz w:val="24"/>
          <w:szCs w:val="24"/>
        </w:rPr>
        <w:t>Bauplant Services (Private) Limited</w:t>
      </w:r>
      <w:r>
        <w:rPr>
          <w:rFonts w:ascii="Times New Roman" w:hAnsi="Times New Roman" w:cs="Times New Roman"/>
          <w:sz w:val="24"/>
          <w:szCs w:val="24"/>
        </w:rPr>
        <w:t xml:space="preserve"> </w:t>
      </w:r>
      <w:r w:rsidRPr="005A0B84">
        <w:rPr>
          <w:rFonts w:ascii="Times New Roman" w:hAnsi="Times New Roman" w:cs="Times New Roman"/>
          <w:i/>
          <w:sz w:val="24"/>
          <w:szCs w:val="24"/>
        </w:rPr>
        <w:t xml:space="preserve">v </w:t>
      </w:r>
      <w:proofErr w:type="spellStart"/>
      <w:r w:rsidRPr="005A0B84">
        <w:rPr>
          <w:rFonts w:ascii="Times New Roman" w:hAnsi="Times New Roman" w:cs="Times New Roman"/>
          <w:i/>
          <w:sz w:val="24"/>
          <w:szCs w:val="24"/>
        </w:rPr>
        <w:t>Sicon</w:t>
      </w:r>
      <w:proofErr w:type="spellEnd"/>
      <w:r w:rsidRPr="005A0B84">
        <w:rPr>
          <w:rFonts w:ascii="Times New Roman" w:hAnsi="Times New Roman" w:cs="Times New Roman"/>
          <w:i/>
          <w:sz w:val="24"/>
          <w:szCs w:val="24"/>
        </w:rPr>
        <w:t xml:space="preserve"> Africa (Private) Limited and </w:t>
      </w:r>
      <w:proofErr w:type="gramStart"/>
      <w:r w:rsidRPr="005A0B84">
        <w:rPr>
          <w:rFonts w:ascii="Times New Roman" w:hAnsi="Times New Roman" w:cs="Times New Roman"/>
          <w:i/>
          <w:sz w:val="24"/>
          <w:szCs w:val="24"/>
        </w:rPr>
        <w:t>Another</w:t>
      </w:r>
      <w:proofErr w:type="gramEnd"/>
      <w:r>
        <w:rPr>
          <w:rFonts w:ascii="Times New Roman" w:hAnsi="Times New Roman" w:cs="Times New Roman"/>
          <w:sz w:val="24"/>
          <w:szCs w:val="24"/>
        </w:rPr>
        <w:t xml:space="preserve"> HH 160-2003.  I do not intend to go into detail as regards the facts of that matter, suffice it to say the amendment sought</w:t>
      </w:r>
      <w:r w:rsidR="006B0BAF">
        <w:rPr>
          <w:rFonts w:ascii="Times New Roman" w:hAnsi="Times New Roman" w:cs="Times New Roman"/>
          <w:sz w:val="24"/>
          <w:szCs w:val="24"/>
        </w:rPr>
        <w:t xml:space="preserve"> therein</w:t>
      </w:r>
      <w:r>
        <w:rPr>
          <w:rFonts w:ascii="Times New Roman" w:hAnsi="Times New Roman" w:cs="Times New Roman"/>
          <w:sz w:val="24"/>
          <w:szCs w:val="24"/>
        </w:rPr>
        <w:t xml:space="preserve"> was to withdraw an admission the applicant had made.</w:t>
      </w:r>
    </w:p>
    <w:p w:rsidR="00442E40" w:rsidRDefault="00442E40"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Judge’s decision not to grant the application is captured at page 4 of the judgment.  He had this to say:-</w:t>
      </w:r>
    </w:p>
    <w:p w:rsidR="00442E40" w:rsidRPr="00A12FC8" w:rsidRDefault="00442E40" w:rsidP="005A0B84">
      <w:pPr>
        <w:spacing w:line="240" w:lineRule="auto"/>
        <w:ind w:left="720"/>
        <w:jc w:val="both"/>
        <w:rPr>
          <w:rFonts w:ascii="Times New Roman" w:hAnsi="Times New Roman" w:cs="Times New Roman"/>
          <w:sz w:val="24"/>
          <w:szCs w:val="24"/>
        </w:rPr>
      </w:pPr>
      <w:r w:rsidRPr="00A12FC8">
        <w:rPr>
          <w:rFonts w:ascii="Times New Roman" w:hAnsi="Times New Roman" w:cs="Times New Roman"/>
          <w:sz w:val="24"/>
          <w:szCs w:val="24"/>
        </w:rPr>
        <w:t>“What has moved</w:t>
      </w:r>
      <w:r w:rsidR="000449ED">
        <w:rPr>
          <w:rFonts w:ascii="Times New Roman" w:hAnsi="Times New Roman" w:cs="Times New Roman"/>
          <w:sz w:val="24"/>
          <w:szCs w:val="24"/>
        </w:rPr>
        <w:t xml:space="preserve"> me</w:t>
      </w:r>
      <w:r w:rsidRPr="00A12FC8">
        <w:rPr>
          <w:rFonts w:ascii="Times New Roman" w:hAnsi="Times New Roman" w:cs="Times New Roman"/>
          <w:sz w:val="24"/>
          <w:szCs w:val="24"/>
        </w:rPr>
        <w:t xml:space="preserve"> to give the order that I will give is the serious prejudice that respondent is likely to suffer should I grant the application for the withdrawal of an admission.  Mr De Bourbon attempted to </w:t>
      </w:r>
      <w:proofErr w:type="spellStart"/>
      <w:r w:rsidR="00612416">
        <w:rPr>
          <w:rFonts w:ascii="Times New Roman" w:hAnsi="Times New Roman" w:cs="Times New Roman"/>
          <w:sz w:val="24"/>
          <w:szCs w:val="24"/>
        </w:rPr>
        <w:t>minimise</w:t>
      </w:r>
      <w:proofErr w:type="spellEnd"/>
      <w:r w:rsidR="00FE5582" w:rsidRPr="00A12FC8">
        <w:rPr>
          <w:rFonts w:ascii="Times New Roman" w:hAnsi="Times New Roman" w:cs="Times New Roman"/>
          <w:sz w:val="24"/>
          <w:szCs w:val="24"/>
        </w:rPr>
        <w:t xml:space="preserve"> this prejudice by reducing it to being restricted to amendment of pleadings.  It seems to me that the effect of the grant of the admission goes beyond that.  Without first respondent (plaintiff) having been afforded an opportunity to explain circumstances leading to the drawing up of certain documents, it would suffer immense prejudice</w:t>
      </w:r>
      <w:r w:rsidR="00F4671E">
        <w:rPr>
          <w:rFonts w:ascii="Times New Roman" w:hAnsi="Times New Roman" w:cs="Times New Roman"/>
          <w:sz w:val="24"/>
          <w:szCs w:val="24"/>
        </w:rPr>
        <w:t xml:space="preserve"> in the prosecution of its case</w:t>
      </w:r>
      <w:r w:rsidR="00FE5582" w:rsidRPr="00A12FC8">
        <w:rPr>
          <w:rFonts w:ascii="Times New Roman" w:hAnsi="Times New Roman" w:cs="Times New Roman"/>
          <w:sz w:val="24"/>
          <w:szCs w:val="24"/>
        </w:rPr>
        <w:t>.  Its claim may be met with the defence of prescription.”</w:t>
      </w:r>
    </w:p>
    <w:p w:rsidR="00FE5582" w:rsidRPr="00A12FC8" w:rsidRDefault="00FE5582" w:rsidP="001E17EF">
      <w:pPr>
        <w:spacing w:line="360" w:lineRule="auto"/>
        <w:ind w:firstLine="720"/>
        <w:jc w:val="both"/>
        <w:rPr>
          <w:rFonts w:ascii="Times New Roman" w:hAnsi="Times New Roman" w:cs="Times New Roman"/>
          <w:sz w:val="24"/>
          <w:szCs w:val="24"/>
        </w:rPr>
      </w:pPr>
      <w:r w:rsidRPr="00A12FC8">
        <w:rPr>
          <w:rFonts w:ascii="Times New Roman" w:hAnsi="Times New Roman" w:cs="Times New Roman"/>
          <w:i/>
          <w:sz w:val="24"/>
          <w:szCs w:val="24"/>
        </w:rPr>
        <w:t xml:space="preserve">In </w:t>
      </w:r>
      <w:proofErr w:type="spellStart"/>
      <w:r w:rsidRPr="00A12FC8">
        <w:rPr>
          <w:rFonts w:ascii="Times New Roman" w:hAnsi="Times New Roman" w:cs="Times New Roman"/>
          <w:i/>
          <w:sz w:val="24"/>
          <w:szCs w:val="24"/>
        </w:rPr>
        <w:t>casu</w:t>
      </w:r>
      <w:proofErr w:type="spellEnd"/>
      <w:r w:rsidRPr="00A12FC8">
        <w:rPr>
          <w:rFonts w:ascii="Times New Roman" w:hAnsi="Times New Roman" w:cs="Times New Roman"/>
          <w:sz w:val="24"/>
          <w:szCs w:val="24"/>
        </w:rPr>
        <w:t xml:space="preserve"> the amendment is not a withdrawal of an admission but</w:t>
      </w:r>
      <w:r w:rsidR="00885B4C">
        <w:rPr>
          <w:rFonts w:ascii="Times New Roman" w:hAnsi="Times New Roman" w:cs="Times New Roman"/>
          <w:sz w:val="24"/>
          <w:szCs w:val="24"/>
        </w:rPr>
        <w:t xml:space="preserve"> it</w:t>
      </w:r>
      <w:r w:rsidRPr="00A12FC8">
        <w:rPr>
          <w:rFonts w:ascii="Times New Roman" w:hAnsi="Times New Roman" w:cs="Times New Roman"/>
          <w:sz w:val="24"/>
          <w:szCs w:val="24"/>
        </w:rPr>
        <w:t xml:space="preserve"> seeks to place before the court a counter claim which speaks to the same subject matter of the 1</w:t>
      </w:r>
      <w:r w:rsidRPr="00A12FC8">
        <w:rPr>
          <w:rFonts w:ascii="Times New Roman" w:hAnsi="Times New Roman" w:cs="Times New Roman"/>
          <w:sz w:val="24"/>
          <w:szCs w:val="24"/>
          <w:vertAlign w:val="superscript"/>
        </w:rPr>
        <w:t>st</w:t>
      </w:r>
      <w:r w:rsidRPr="00A12FC8">
        <w:rPr>
          <w:rFonts w:ascii="Times New Roman" w:hAnsi="Times New Roman" w:cs="Times New Roman"/>
          <w:sz w:val="24"/>
          <w:szCs w:val="24"/>
        </w:rPr>
        <w:t xml:space="preserve"> respondent’s claim for a declaratur.</w:t>
      </w:r>
    </w:p>
    <w:p w:rsidR="00237485" w:rsidRPr="00A12FC8" w:rsidRDefault="00237485" w:rsidP="001E17EF">
      <w:pPr>
        <w:spacing w:line="360" w:lineRule="auto"/>
        <w:ind w:firstLine="720"/>
        <w:jc w:val="both"/>
        <w:rPr>
          <w:rFonts w:ascii="Times New Roman" w:hAnsi="Times New Roman" w:cs="Times New Roman"/>
          <w:sz w:val="24"/>
          <w:szCs w:val="24"/>
        </w:rPr>
      </w:pPr>
      <w:r w:rsidRPr="00A12FC8">
        <w:rPr>
          <w:rFonts w:ascii="Times New Roman" w:hAnsi="Times New Roman" w:cs="Times New Roman"/>
          <w:sz w:val="24"/>
          <w:szCs w:val="24"/>
        </w:rPr>
        <w:t>The Bauplant Services case (supra) is therefore distinguishable, a point correc</w:t>
      </w:r>
      <w:r w:rsidR="00885B4C">
        <w:rPr>
          <w:rFonts w:ascii="Times New Roman" w:hAnsi="Times New Roman" w:cs="Times New Roman"/>
          <w:sz w:val="24"/>
          <w:szCs w:val="24"/>
        </w:rPr>
        <w:t>tly made by the applicant in its</w:t>
      </w:r>
      <w:r w:rsidRPr="00A12FC8">
        <w:rPr>
          <w:rFonts w:ascii="Times New Roman" w:hAnsi="Times New Roman" w:cs="Times New Roman"/>
          <w:sz w:val="24"/>
          <w:szCs w:val="24"/>
        </w:rPr>
        <w:t xml:space="preserve"> heads of argument.</w:t>
      </w:r>
    </w:p>
    <w:p w:rsidR="00EA659D" w:rsidRDefault="00EA659D" w:rsidP="001E17EF">
      <w:pPr>
        <w:spacing w:line="360" w:lineRule="auto"/>
        <w:ind w:firstLine="720"/>
        <w:jc w:val="both"/>
        <w:rPr>
          <w:rFonts w:ascii="Times New Roman" w:hAnsi="Times New Roman" w:cs="Times New Roman"/>
          <w:sz w:val="24"/>
          <w:szCs w:val="24"/>
        </w:rPr>
      </w:pPr>
    </w:p>
    <w:p w:rsidR="00E117A5" w:rsidRDefault="00E117A5" w:rsidP="001E17EF">
      <w:pPr>
        <w:spacing w:line="360" w:lineRule="auto"/>
        <w:ind w:firstLine="720"/>
        <w:jc w:val="both"/>
        <w:rPr>
          <w:rFonts w:ascii="Times New Roman" w:hAnsi="Times New Roman" w:cs="Times New Roman"/>
          <w:sz w:val="24"/>
          <w:szCs w:val="24"/>
        </w:rPr>
      </w:pPr>
    </w:p>
    <w:p w:rsidR="00237485" w:rsidRDefault="00237485"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00972ABE">
        <w:rPr>
          <w:rFonts w:ascii="Times New Roman" w:hAnsi="Times New Roman" w:cs="Times New Roman"/>
          <w:sz w:val="24"/>
          <w:szCs w:val="24"/>
        </w:rPr>
        <w:t xml:space="preserve"> however</w:t>
      </w:r>
      <w:r>
        <w:rPr>
          <w:rFonts w:ascii="Times New Roman" w:hAnsi="Times New Roman" w:cs="Times New Roman"/>
          <w:sz w:val="24"/>
          <w:szCs w:val="24"/>
        </w:rPr>
        <w:t xml:space="preserve"> important to note that H</w:t>
      </w:r>
      <w:r w:rsidR="00972ABE">
        <w:rPr>
          <w:rFonts w:ascii="Times New Roman" w:hAnsi="Times New Roman" w:cs="Times New Roman"/>
          <w:sz w:val="20"/>
          <w:szCs w:val="20"/>
        </w:rPr>
        <w:t>UNGW</w:t>
      </w:r>
      <w:r w:rsidRPr="00A12FC8">
        <w:rPr>
          <w:rFonts w:ascii="Times New Roman" w:hAnsi="Times New Roman" w:cs="Times New Roman"/>
          <w:sz w:val="20"/>
          <w:szCs w:val="20"/>
        </w:rPr>
        <w:t xml:space="preserve">E J </w:t>
      </w:r>
      <w:r>
        <w:rPr>
          <w:rFonts w:ascii="Times New Roman" w:hAnsi="Times New Roman" w:cs="Times New Roman"/>
          <w:sz w:val="24"/>
          <w:szCs w:val="24"/>
        </w:rPr>
        <w:t>(as he then was) acknowledged the wide discretio</w:t>
      </w:r>
      <w:r w:rsidR="00A12FC8">
        <w:rPr>
          <w:rFonts w:ascii="Times New Roman" w:hAnsi="Times New Roman" w:cs="Times New Roman"/>
          <w:sz w:val="24"/>
          <w:szCs w:val="24"/>
        </w:rPr>
        <w:t>n a court has in applications of</w:t>
      </w:r>
      <w:r>
        <w:rPr>
          <w:rFonts w:ascii="Times New Roman" w:hAnsi="Times New Roman" w:cs="Times New Roman"/>
          <w:sz w:val="24"/>
          <w:szCs w:val="24"/>
        </w:rPr>
        <w:t xml:space="preserve"> this nature.</w:t>
      </w:r>
    </w:p>
    <w:p w:rsidR="00237485" w:rsidRDefault="00237485"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Judge cited, with approval, W</w:t>
      </w:r>
      <w:r w:rsidRPr="00A12FC8">
        <w:rPr>
          <w:rFonts w:ascii="Times New Roman" w:hAnsi="Times New Roman" w:cs="Times New Roman"/>
          <w:sz w:val="20"/>
          <w:szCs w:val="20"/>
        </w:rPr>
        <w:t>ESSELS J</w:t>
      </w:r>
      <w:r>
        <w:rPr>
          <w:rFonts w:ascii="Times New Roman" w:hAnsi="Times New Roman" w:cs="Times New Roman"/>
          <w:sz w:val="24"/>
          <w:szCs w:val="24"/>
        </w:rPr>
        <w:t xml:space="preserve">’s remarks in </w:t>
      </w:r>
      <w:r w:rsidR="006F347A">
        <w:rPr>
          <w:rFonts w:ascii="Times New Roman" w:hAnsi="Times New Roman" w:cs="Times New Roman"/>
          <w:i/>
          <w:sz w:val="24"/>
          <w:szCs w:val="24"/>
        </w:rPr>
        <w:t>Whit</w:t>
      </w:r>
      <w:r w:rsidRPr="00A12FC8">
        <w:rPr>
          <w:rFonts w:ascii="Times New Roman" w:hAnsi="Times New Roman" w:cs="Times New Roman"/>
          <w:i/>
          <w:sz w:val="24"/>
          <w:szCs w:val="24"/>
        </w:rPr>
        <w:t>taker v Ross and</w:t>
      </w:r>
      <w:r>
        <w:rPr>
          <w:rFonts w:ascii="Times New Roman" w:hAnsi="Times New Roman" w:cs="Times New Roman"/>
          <w:sz w:val="24"/>
          <w:szCs w:val="24"/>
        </w:rPr>
        <w:t xml:space="preserve"> </w:t>
      </w:r>
      <w:proofErr w:type="gramStart"/>
      <w:r w:rsidRPr="00A12FC8">
        <w:rPr>
          <w:rFonts w:ascii="Times New Roman" w:hAnsi="Times New Roman" w:cs="Times New Roman"/>
          <w:i/>
          <w:sz w:val="24"/>
          <w:szCs w:val="24"/>
        </w:rPr>
        <w:t>Another</w:t>
      </w:r>
      <w:proofErr w:type="gramEnd"/>
      <w:r w:rsidRPr="00A12FC8">
        <w:rPr>
          <w:rFonts w:ascii="Times New Roman" w:hAnsi="Times New Roman" w:cs="Times New Roman"/>
          <w:i/>
          <w:sz w:val="24"/>
          <w:szCs w:val="24"/>
        </w:rPr>
        <w:t xml:space="preserve"> </w:t>
      </w:r>
      <w:r>
        <w:rPr>
          <w:rFonts w:ascii="Times New Roman" w:hAnsi="Times New Roman" w:cs="Times New Roman"/>
          <w:sz w:val="24"/>
          <w:szCs w:val="24"/>
        </w:rPr>
        <w:t>1911 TPD 1092 at 1102-3:</w:t>
      </w:r>
    </w:p>
    <w:p w:rsidR="00237485" w:rsidRDefault="00237485" w:rsidP="00A12FC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court has the greatest latitude in granting amendments, and it is very necessary that it should have.  The object of the court is to do justice between the parties ….</w:t>
      </w:r>
      <w:r w:rsidR="0011283C">
        <w:rPr>
          <w:rFonts w:ascii="Times New Roman" w:hAnsi="Times New Roman" w:cs="Times New Roman"/>
          <w:sz w:val="24"/>
          <w:szCs w:val="24"/>
        </w:rPr>
        <w:t>.</w:t>
      </w:r>
      <w:r>
        <w:rPr>
          <w:rFonts w:ascii="Times New Roman" w:hAnsi="Times New Roman" w:cs="Times New Roman"/>
          <w:sz w:val="24"/>
          <w:szCs w:val="24"/>
        </w:rPr>
        <w:t xml:space="preserve">  We are not going to give a decision upon what we know to be wrong facts.”</w:t>
      </w:r>
    </w:p>
    <w:p w:rsidR="00F142ED" w:rsidRDefault="00F142ED" w:rsidP="007D10BD">
      <w:pPr>
        <w:spacing w:line="240" w:lineRule="auto"/>
        <w:jc w:val="both"/>
        <w:rPr>
          <w:rFonts w:ascii="Times New Roman" w:hAnsi="Times New Roman" w:cs="Times New Roman"/>
          <w:sz w:val="24"/>
          <w:szCs w:val="24"/>
        </w:rPr>
      </w:pPr>
      <w:r>
        <w:rPr>
          <w:rFonts w:ascii="Times New Roman" w:hAnsi="Times New Roman" w:cs="Times New Roman"/>
          <w:sz w:val="24"/>
          <w:szCs w:val="24"/>
        </w:rPr>
        <w:t>What is important therefore is that the court determines the matter in a manner that is just and fair, and meant to resolve the dispute between the parties with finality.</w:t>
      </w:r>
    </w:p>
    <w:p w:rsidR="00237485" w:rsidRDefault="00237485" w:rsidP="007D10BD">
      <w:pPr>
        <w:spacing w:line="360" w:lineRule="auto"/>
        <w:jc w:val="both"/>
        <w:rPr>
          <w:rFonts w:ascii="Times New Roman" w:hAnsi="Times New Roman" w:cs="Times New Roman"/>
          <w:sz w:val="24"/>
          <w:szCs w:val="24"/>
        </w:rPr>
      </w:pPr>
      <w:r>
        <w:rPr>
          <w:rFonts w:ascii="Times New Roman" w:hAnsi="Times New Roman" w:cs="Times New Roman"/>
          <w:sz w:val="24"/>
          <w:szCs w:val="24"/>
        </w:rPr>
        <w:t>But even where there is a delay in seeking an amendmen</w:t>
      </w:r>
      <w:r w:rsidR="008701BF">
        <w:rPr>
          <w:rFonts w:ascii="Times New Roman" w:hAnsi="Times New Roman" w:cs="Times New Roman"/>
          <w:sz w:val="24"/>
          <w:szCs w:val="24"/>
        </w:rPr>
        <w:t>t as argued by Mr. Mcijo,</w:t>
      </w:r>
      <w:r>
        <w:rPr>
          <w:rFonts w:ascii="Times New Roman" w:hAnsi="Times New Roman" w:cs="Times New Roman"/>
          <w:sz w:val="24"/>
          <w:szCs w:val="24"/>
        </w:rPr>
        <w:t xml:space="preserve"> and</w:t>
      </w:r>
      <w:r w:rsidR="008701BF">
        <w:rPr>
          <w:rFonts w:ascii="Times New Roman" w:hAnsi="Times New Roman" w:cs="Times New Roman"/>
          <w:sz w:val="24"/>
          <w:szCs w:val="24"/>
        </w:rPr>
        <w:t xml:space="preserve"> even if such</w:t>
      </w:r>
      <w:r>
        <w:rPr>
          <w:rFonts w:ascii="Times New Roman" w:hAnsi="Times New Roman" w:cs="Times New Roman"/>
          <w:sz w:val="24"/>
          <w:szCs w:val="24"/>
        </w:rPr>
        <w:t xml:space="preserve"> amendment would have the effect of defeating the other party’s claim, that in itself would be no reason to refuse the application.  </w:t>
      </w:r>
      <w:r w:rsidRPr="00A12FC8">
        <w:rPr>
          <w:rFonts w:ascii="Times New Roman" w:hAnsi="Times New Roman" w:cs="Times New Roman"/>
          <w:i/>
          <w:sz w:val="24"/>
          <w:szCs w:val="24"/>
        </w:rPr>
        <w:t xml:space="preserve">Advocate </w:t>
      </w:r>
      <w:proofErr w:type="spellStart"/>
      <w:r w:rsidRPr="00A12FC8">
        <w:rPr>
          <w:rFonts w:ascii="Times New Roman" w:hAnsi="Times New Roman" w:cs="Times New Roman"/>
          <w:i/>
          <w:sz w:val="24"/>
          <w:szCs w:val="24"/>
        </w:rPr>
        <w:t>Zhuwarara</w:t>
      </w:r>
      <w:proofErr w:type="spellEnd"/>
      <w:r>
        <w:rPr>
          <w:rFonts w:ascii="Times New Roman" w:hAnsi="Times New Roman" w:cs="Times New Roman"/>
          <w:sz w:val="24"/>
          <w:szCs w:val="24"/>
        </w:rPr>
        <w:t xml:space="preserve"> referred to the decision in </w:t>
      </w:r>
      <w:r w:rsidRPr="00A12FC8">
        <w:rPr>
          <w:rFonts w:ascii="Times New Roman" w:hAnsi="Times New Roman" w:cs="Times New Roman"/>
          <w:i/>
          <w:sz w:val="24"/>
          <w:szCs w:val="24"/>
        </w:rPr>
        <w:t>Angelique Enterprises (Pvt)</w:t>
      </w:r>
      <w:r>
        <w:rPr>
          <w:rFonts w:ascii="Times New Roman" w:hAnsi="Times New Roman" w:cs="Times New Roman"/>
          <w:sz w:val="24"/>
          <w:szCs w:val="24"/>
        </w:rPr>
        <w:t xml:space="preserve"> </w:t>
      </w:r>
      <w:r w:rsidRPr="00A12FC8">
        <w:rPr>
          <w:rFonts w:ascii="Times New Roman" w:hAnsi="Times New Roman" w:cs="Times New Roman"/>
          <w:i/>
          <w:sz w:val="24"/>
          <w:szCs w:val="24"/>
        </w:rPr>
        <w:t>Ltd v Albco (Pvt) Ltd</w:t>
      </w:r>
      <w:r>
        <w:rPr>
          <w:rFonts w:ascii="Times New Roman" w:hAnsi="Times New Roman" w:cs="Times New Roman"/>
          <w:sz w:val="24"/>
          <w:szCs w:val="24"/>
        </w:rPr>
        <w:t xml:space="preserve"> 1990 (1) ZLR 6 (HC) and </w:t>
      </w:r>
      <w:r w:rsidRPr="00A12FC8">
        <w:rPr>
          <w:rFonts w:ascii="Times New Roman" w:hAnsi="Times New Roman" w:cs="Times New Roman"/>
          <w:i/>
          <w:sz w:val="24"/>
          <w:szCs w:val="24"/>
        </w:rPr>
        <w:t>Lamin v Duly &amp; Company Ltd</w:t>
      </w:r>
      <w:r>
        <w:rPr>
          <w:rFonts w:ascii="Times New Roman" w:hAnsi="Times New Roman" w:cs="Times New Roman"/>
          <w:sz w:val="24"/>
          <w:szCs w:val="24"/>
        </w:rPr>
        <w:t xml:space="preserve"> 1983 (2) ZLR 35.</w:t>
      </w:r>
    </w:p>
    <w:p w:rsidR="009D6FA7" w:rsidRDefault="009D6FA7"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headnote in the Angelique case (supra) reads:-</w:t>
      </w:r>
    </w:p>
    <w:p w:rsidR="009D6FA7" w:rsidRDefault="009D6FA7" w:rsidP="00A12FC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an application to amend the defendant’s pleadings by the introduction of a claim in reconvention, opposition was based on lengthy delay</w:t>
      </w:r>
      <w:r w:rsidR="008701BF">
        <w:rPr>
          <w:rFonts w:ascii="Times New Roman" w:hAnsi="Times New Roman" w:cs="Times New Roman"/>
          <w:sz w:val="24"/>
          <w:szCs w:val="24"/>
        </w:rPr>
        <w:t xml:space="preserve"> in seeking the amendment and on</w:t>
      </w:r>
      <w:r>
        <w:rPr>
          <w:rFonts w:ascii="Times New Roman" w:hAnsi="Times New Roman" w:cs="Times New Roman"/>
          <w:sz w:val="24"/>
          <w:szCs w:val="24"/>
        </w:rPr>
        <w:t xml:space="preserve"> a claim that the cause of action sought to be introduced had prescribed.</w:t>
      </w:r>
    </w:p>
    <w:p w:rsidR="009D6FA7" w:rsidRDefault="009D6FA7" w:rsidP="00A12FC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Held; in the first instance, that delay in itself is no obstacle to amendment, the court has a discretion to condone </w:t>
      </w:r>
      <w:r w:rsidRPr="009D6FA7">
        <w:rPr>
          <w:rFonts w:ascii="Times New Roman" w:hAnsi="Times New Roman" w:cs="Times New Roman"/>
          <w:sz w:val="24"/>
          <w:szCs w:val="24"/>
          <w:u w:val="single"/>
        </w:rPr>
        <w:t>any delay</w:t>
      </w:r>
      <w:r>
        <w:rPr>
          <w:rFonts w:ascii="Times New Roman" w:hAnsi="Times New Roman" w:cs="Times New Roman"/>
          <w:sz w:val="24"/>
          <w:szCs w:val="24"/>
        </w:rPr>
        <w:t xml:space="preserve"> that is </w:t>
      </w:r>
      <w:r w:rsidRPr="009D6FA7">
        <w:rPr>
          <w:rFonts w:ascii="Times New Roman" w:hAnsi="Times New Roman" w:cs="Times New Roman"/>
          <w:sz w:val="24"/>
          <w:szCs w:val="24"/>
          <w:u w:val="single"/>
        </w:rPr>
        <w:t>sufficiently explained</w:t>
      </w:r>
      <w:r>
        <w:rPr>
          <w:rFonts w:ascii="Times New Roman" w:hAnsi="Times New Roman" w:cs="Times New Roman"/>
          <w:sz w:val="24"/>
          <w:szCs w:val="24"/>
        </w:rPr>
        <w:t xml:space="preserve"> (my emphasis)</w:t>
      </w:r>
    </w:p>
    <w:p w:rsidR="009D6FA7" w:rsidRDefault="009D6FA7" w:rsidP="00A12FC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Held further; that prescription may be raised at any time but ought not</w:t>
      </w:r>
      <w:r w:rsidR="00064F16">
        <w:rPr>
          <w:rFonts w:ascii="Times New Roman" w:hAnsi="Times New Roman" w:cs="Times New Roman"/>
          <w:sz w:val="24"/>
          <w:szCs w:val="24"/>
        </w:rPr>
        <w:t xml:space="preserve"> to</w:t>
      </w:r>
      <w:r>
        <w:rPr>
          <w:rFonts w:ascii="Times New Roman" w:hAnsi="Times New Roman" w:cs="Times New Roman"/>
          <w:sz w:val="24"/>
          <w:szCs w:val="24"/>
        </w:rPr>
        <w:t xml:space="preserve"> be allowed so as to dispose of a case at the stage of amendment of pleadings while it remains possible that some defence to the alleged prescription may yet be available.”</w:t>
      </w:r>
    </w:p>
    <w:p w:rsidR="009D6FA7" w:rsidRDefault="009D6FA7"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say this puts paid to the 1</w:t>
      </w:r>
      <w:r w:rsidRPr="009D6FA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argument regarding the delay in bringing the appli</w:t>
      </w:r>
      <w:r w:rsidR="000A115E">
        <w:rPr>
          <w:rFonts w:ascii="Times New Roman" w:hAnsi="Times New Roman" w:cs="Times New Roman"/>
          <w:sz w:val="24"/>
          <w:szCs w:val="24"/>
        </w:rPr>
        <w:t>cation and equally the argument</w:t>
      </w:r>
      <w:r>
        <w:rPr>
          <w:rFonts w:ascii="Times New Roman" w:hAnsi="Times New Roman" w:cs="Times New Roman"/>
          <w:sz w:val="24"/>
          <w:szCs w:val="24"/>
        </w:rPr>
        <w:t xml:space="preserve"> that the cancellation of the 1</w:t>
      </w:r>
      <w:r w:rsidRPr="009D6FA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certificate upon which the counter claim is hinged is “not valid</w:t>
      </w:r>
      <w:r w:rsidR="004A3B7C">
        <w:rPr>
          <w:rFonts w:ascii="Times New Roman" w:hAnsi="Times New Roman" w:cs="Times New Roman"/>
          <w:sz w:val="24"/>
          <w:szCs w:val="24"/>
        </w:rPr>
        <w:t>.”  The validity of that cancellation, to borrow from S</w:t>
      </w:r>
      <w:r w:rsidR="004A3B7C" w:rsidRPr="00743C05">
        <w:rPr>
          <w:rFonts w:ascii="Times New Roman" w:hAnsi="Times New Roman" w:cs="Times New Roman"/>
          <w:sz w:val="20"/>
          <w:szCs w:val="20"/>
        </w:rPr>
        <w:t>MITH J</w:t>
      </w:r>
      <w:r w:rsidR="004A3B7C">
        <w:rPr>
          <w:rFonts w:ascii="Times New Roman" w:hAnsi="Times New Roman" w:cs="Times New Roman"/>
          <w:sz w:val="24"/>
          <w:szCs w:val="24"/>
        </w:rPr>
        <w:t>’s decision in the Angelique case, “ought not to be allowed so as to dispose of a case at the stage of amendment of pleadings while it remains possible that the 1</w:t>
      </w:r>
      <w:r w:rsidR="004A3B7C" w:rsidRPr="004A3B7C">
        <w:rPr>
          <w:rFonts w:ascii="Times New Roman" w:hAnsi="Times New Roman" w:cs="Times New Roman"/>
          <w:sz w:val="24"/>
          <w:szCs w:val="24"/>
          <w:vertAlign w:val="superscript"/>
        </w:rPr>
        <w:t>st</w:t>
      </w:r>
      <w:r w:rsidR="004A3B7C">
        <w:rPr>
          <w:rFonts w:ascii="Times New Roman" w:hAnsi="Times New Roman" w:cs="Times New Roman"/>
          <w:sz w:val="24"/>
          <w:szCs w:val="24"/>
        </w:rPr>
        <w:t xml:space="preserve"> respondent’s assertion on the invalidity of the cancellation of its certificate of registration may well be wrong.”</w:t>
      </w:r>
    </w:p>
    <w:p w:rsidR="00EA659D" w:rsidRDefault="00EA659D" w:rsidP="006F0E32">
      <w:pPr>
        <w:spacing w:line="360" w:lineRule="auto"/>
        <w:ind w:firstLine="720"/>
        <w:jc w:val="both"/>
        <w:rPr>
          <w:rFonts w:ascii="Times New Roman" w:hAnsi="Times New Roman" w:cs="Times New Roman"/>
          <w:sz w:val="24"/>
          <w:szCs w:val="24"/>
        </w:rPr>
      </w:pPr>
    </w:p>
    <w:p w:rsidR="00743C05" w:rsidRDefault="004A3B7C" w:rsidP="006F0E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743C05">
        <w:rPr>
          <w:rFonts w:ascii="Times New Roman" w:hAnsi="Times New Roman" w:cs="Times New Roman"/>
          <w:i/>
          <w:sz w:val="24"/>
          <w:szCs w:val="24"/>
        </w:rPr>
        <w:t>Lamin</w:t>
      </w:r>
      <w:proofErr w:type="spellEnd"/>
      <w:r w:rsidRPr="00743C05">
        <w:rPr>
          <w:rFonts w:ascii="Times New Roman" w:hAnsi="Times New Roman" w:cs="Times New Roman"/>
          <w:i/>
          <w:sz w:val="24"/>
          <w:szCs w:val="24"/>
        </w:rPr>
        <w:t xml:space="preserve"> v Duly &amp; Company Ltd</w:t>
      </w:r>
      <w:r>
        <w:rPr>
          <w:rFonts w:ascii="Times New Roman" w:hAnsi="Times New Roman" w:cs="Times New Roman"/>
          <w:sz w:val="24"/>
          <w:szCs w:val="24"/>
        </w:rPr>
        <w:t xml:space="preserve"> (supra), the application for an amendment was made on the date of the trial and such amendment was a complete answer to the plaintiff’s claim.  The brief facts were that the plaintiff had bought a motor veh</w:t>
      </w:r>
      <w:r w:rsidR="006F0E32">
        <w:rPr>
          <w:rFonts w:ascii="Times New Roman" w:hAnsi="Times New Roman" w:cs="Times New Roman"/>
          <w:sz w:val="24"/>
          <w:szCs w:val="24"/>
        </w:rPr>
        <w:t>icle from a seller he believed w</w:t>
      </w:r>
      <w:r>
        <w:rPr>
          <w:rFonts w:ascii="Times New Roman" w:hAnsi="Times New Roman" w:cs="Times New Roman"/>
          <w:sz w:val="24"/>
          <w:szCs w:val="24"/>
        </w:rPr>
        <w:t>as the defendant.  The motor vehicle had become defe</w:t>
      </w:r>
      <w:r w:rsidR="006F0E32">
        <w:rPr>
          <w:rFonts w:ascii="Times New Roman" w:hAnsi="Times New Roman" w:cs="Times New Roman"/>
          <w:sz w:val="24"/>
          <w:szCs w:val="24"/>
        </w:rPr>
        <w:t>ctive and the plaintiff returned the</w:t>
      </w:r>
    </w:p>
    <w:p w:rsidR="006C22AC" w:rsidRDefault="004A3B7C" w:rsidP="00743C05">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vehicle</w:t>
      </w:r>
      <w:proofErr w:type="gramEnd"/>
      <w:r>
        <w:rPr>
          <w:rFonts w:ascii="Times New Roman" w:hAnsi="Times New Roman" w:cs="Times New Roman"/>
          <w:sz w:val="24"/>
          <w:szCs w:val="24"/>
        </w:rPr>
        <w:t xml:space="preserve"> and claimed</w:t>
      </w:r>
      <w:r w:rsidR="006F0E32">
        <w:rPr>
          <w:rFonts w:ascii="Times New Roman" w:hAnsi="Times New Roman" w:cs="Times New Roman"/>
          <w:sz w:val="24"/>
          <w:szCs w:val="24"/>
        </w:rPr>
        <w:t>,</w:t>
      </w:r>
      <w:r>
        <w:rPr>
          <w:rFonts w:ascii="Times New Roman" w:hAnsi="Times New Roman" w:cs="Times New Roman"/>
          <w:sz w:val="24"/>
          <w:szCs w:val="24"/>
        </w:rPr>
        <w:t xml:space="preserve"> </w:t>
      </w:r>
      <w:r w:rsidRPr="00743C05">
        <w:rPr>
          <w:rFonts w:ascii="Times New Roman" w:hAnsi="Times New Roman" w:cs="Times New Roman"/>
          <w:i/>
          <w:sz w:val="24"/>
          <w:szCs w:val="24"/>
        </w:rPr>
        <w:t>inter alia</w:t>
      </w:r>
      <w:r>
        <w:rPr>
          <w:rFonts w:ascii="Times New Roman" w:hAnsi="Times New Roman" w:cs="Times New Roman"/>
          <w:sz w:val="24"/>
          <w:szCs w:val="24"/>
        </w:rPr>
        <w:t xml:space="preserve">, damages on the basis that the warranties included in the contract of sale had been breached.  It turned out that it was not the defendant who had sold the motor vehicle to the plaintiff but a company which had bought that motor </w:t>
      </w:r>
      <w:r w:rsidR="006C22AC">
        <w:rPr>
          <w:rFonts w:ascii="Times New Roman" w:hAnsi="Times New Roman" w:cs="Times New Roman"/>
          <w:sz w:val="24"/>
          <w:szCs w:val="24"/>
        </w:rPr>
        <w:t>vehicle</w:t>
      </w:r>
      <w:r w:rsidR="006F0E32">
        <w:rPr>
          <w:rFonts w:ascii="Times New Roman" w:hAnsi="Times New Roman" w:cs="Times New Roman"/>
          <w:sz w:val="24"/>
          <w:szCs w:val="24"/>
        </w:rPr>
        <w:t xml:space="preserve"> from the defendant</w:t>
      </w:r>
      <w:r w:rsidR="006C22AC">
        <w:rPr>
          <w:rFonts w:ascii="Times New Roman" w:hAnsi="Times New Roman" w:cs="Times New Roman"/>
          <w:sz w:val="24"/>
          <w:szCs w:val="24"/>
        </w:rPr>
        <w:t xml:space="preserve"> had in turn sold it to the plaintiff’s company.  The defendant was therefore not liable.  Both parties were not aware of the true facts and with that knowledge the defendant had an unassailable defence which would completely</w:t>
      </w:r>
      <w:r w:rsidR="006F0E32">
        <w:rPr>
          <w:rFonts w:ascii="Times New Roman" w:hAnsi="Times New Roman" w:cs="Times New Roman"/>
          <w:sz w:val="24"/>
          <w:szCs w:val="24"/>
        </w:rPr>
        <w:t xml:space="preserve"> defeat the plaintiff’s claim</w:t>
      </w:r>
      <w:r w:rsidR="006C22AC">
        <w:rPr>
          <w:rFonts w:ascii="Times New Roman" w:hAnsi="Times New Roman" w:cs="Times New Roman"/>
          <w:sz w:val="24"/>
          <w:szCs w:val="24"/>
        </w:rPr>
        <w:t>.</w:t>
      </w:r>
    </w:p>
    <w:p w:rsidR="004A3B7C" w:rsidRDefault="006C22AC"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allowing the application for amendment of the defendant’s plea, P</w:t>
      </w:r>
      <w:r w:rsidRPr="00743C05">
        <w:rPr>
          <w:rFonts w:ascii="Times New Roman" w:hAnsi="Times New Roman" w:cs="Times New Roman"/>
          <w:sz w:val="20"/>
          <w:szCs w:val="20"/>
        </w:rPr>
        <w:t xml:space="preserve">ITTMAN J </w:t>
      </w:r>
      <w:r>
        <w:rPr>
          <w:rFonts w:ascii="Times New Roman" w:hAnsi="Times New Roman" w:cs="Times New Roman"/>
          <w:sz w:val="24"/>
          <w:szCs w:val="24"/>
        </w:rPr>
        <w:t>had this to say:-</w:t>
      </w:r>
      <w:r w:rsidR="004A3B7C">
        <w:rPr>
          <w:rFonts w:ascii="Times New Roman" w:hAnsi="Times New Roman" w:cs="Times New Roman"/>
          <w:sz w:val="24"/>
          <w:szCs w:val="24"/>
        </w:rPr>
        <w:t xml:space="preserve"> </w:t>
      </w:r>
    </w:p>
    <w:p w:rsidR="00BB0955" w:rsidRDefault="00BB0955" w:rsidP="00743C0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“But what in my opinion puts the matter beyond doubt is the fact that the parties have agreed that the amendment as regards the identity of the parties to the sale is the truth.  Because of this agreement, the following extract from the well known judgment of W</w:t>
      </w:r>
      <w:r w:rsidRPr="00743C05">
        <w:rPr>
          <w:rFonts w:ascii="Times New Roman" w:hAnsi="Times New Roman" w:cs="Times New Roman"/>
          <w:sz w:val="20"/>
          <w:szCs w:val="20"/>
        </w:rPr>
        <w:t>ESSELS J</w:t>
      </w:r>
      <w:r>
        <w:rPr>
          <w:rFonts w:ascii="Times New Roman" w:hAnsi="Times New Roman" w:cs="Times New Roman"/>
          <w:sz w:val="24"/>
          <w:szCs w:val="24"/>
        </w:rPr>
        <w:t xml:space="preserve"> in </w:t>
      </w:r>
      <w:r w:rsidR="00AA17A4">
        <w:rPr>
          <w:rFonts w:ascii="Times New Roman" w:hAnsi="Times New Roman" w:cs="Times New Roman"/>
          <w:i/>
          <w:sz w:val="24"/>
          <w:szCs w:val="24"/>
        </w:rPr>
        <w:t>Whit</w:t>
      </w:r>
      <w:r w:rsidRPr="00743C05">
        <w:rPr>
          <w:rFonts w:ascii="Times New Roman" w:hAnsi="Times New Roman" w:cs="Times New Roman"/>
          <w:i/>
          <w:sz w:val="24"/>
          <w:szCs w:val="24"/>
        </w:rPr>
        <w:t>tacker v Roos and Another</w:t>
      </w:r>
      <w:r>
        <w:rPr>
          <w:rFonts w:ascii="Times New Roman" w:hAnsi="Times New Roman" w:cs="Times New Roman"/>
          <w:sz w:val="24"/>
          <w:szCs w:val="24"/>
        </w:rPr>
        <w:t xml:space="preserve"> 1911 TED 1092 at 1102-3, must be considered:</w:t>
      </w:r>
    </w:p>
    <w:p w:rsidR="00C05A81" w:rsidRDefault="00BB0955" w:rsidP="00743C0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court has the greatest latitude in granting amendments and it is very necessary that it should have.  The object of the court is to do justice between the </w:t>
      </w:r>
      <w:r w:rsidR="00AA17A4">
        <w:rPr>
          <w:rFonts w:ascii="Times New Roman" w:hAnsi="Times New Roman" w:cs="Times New Roman"/>
          <w:sz w:val="24"/>
          <w:szCs w:val="24"/>
        </w:rPr>
        <w:t>parties;</w:t>
      </w:r>
      <w:r>
        <w:rPr>
          <w:rFonts w:ascii="Times New Roman" w:hAnsi="Times New Roman" w:cs="Times New Roman"/>
          <w:sz w:val="24"/>
          <w:szCs w:val="24"/>
        </w:rPr>
        <w:t xml:space="preserve"> it is not a game we are playing, in which, if some mistake is made, the forfeit is claimed.  We are here for the purpose of seeing that we have a true account of what actually took place, and we are not going to give a decision upon what we know to be wrong facts.  It is presumed that when a defendant pleads to a declaration he knows what he is doing, and that, when there is a certain allegation in the declaration, he knows that he ought to deny it, and that, if he does not do so, he is taken to admit it.  But we all know, at the same time, that mistakes are made in pleadings,</w:t>
      </w:r>
      <w:r w:rsidR="00C05A81">
        <w:rPr>
          <w:rFonts w:ascii="Times New Roman" w:hAnsi="Times New Roman" w:cs="Times New Roman"/>
          <w:sz w:val="24"/>
          <w:szCs w:val="24"/>
        </w:rPr>
        <w:t xml:space="preserve"> and it would be a very grave injustice, if for a slip of the pen, or error of judgment or the misreading of a paragraph in pleadings by counsel, litigants were to be mulcted in heavy costs.  That would be a gross scandal.  Therefore, the court will not look to technicalities, but will see what the real position is between the parties.”</w:t>
      </w:r>
    </w:p>
    <w:p w:rsidR="00EA659D" w:rsidRDefault="00C05A81" w:rsidP="00EE3A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real issue between the parties </w:t>
      </w:r>
      <w:r w:rsidRPr="00743C05">
        <w:rPr>
          <w:rFonts w:ascii="Times New Roman" w:hAnsi="Times New Roman" w:cs="Times New Roman"/>
          <w:i/>
          <w:sz w:val="24"/>
          <w:szCs w:val="24"/>
        </w:rPr>
        <w:t xml:space="preserve">in </w:t>
      </w:r>
      <w:proofErr w:type="spellStart"/>
      <w:r w:rsidRPr="00743C05">
        <w:rPr>
          <w:rFonts w:ascii="Times New Roman" w:hAnsi="Times New Roman" w:cs="Times New Roman"/>
          <w:i/>
          <w:sz w:val="24"/>
          <w:szCs w:val="24"/>
        </w:rPr>
        <w:t>casu</w:t>
      </w:r>
      <w:proofErr w:type="spellEnd"/>
      <w:r>
        <w:rPr>
          <w:rFonts w:ascii="Times New Roman" w:hAnsi="Times New Roman" w:cs="Times New Roman"/>
          <w:sz w:val="24"/>
          <w:szCs w:val="24"/>
        </w:rPr>
        <w:t xml:space="preserve"> is the title holder to the mine claim.  </w:t>
      </w:r>
      <w:r w:rsidRPr="00743C05">
        <w:rPr>
          <w:rFonts w:ascii="Times New Roman" w:hAnsi="Times New Roman" w:cs="Times New Roman"/>
          <w:i/>
          <w:sz w:val="24"/>
          <w:szCs w:val="24"/>
        </w:rPr>
        <w:t>Mr Mcijo</w:t>
      </w:r>
      <w:r>
        <w:rPr>
          <w:rFonts w:ascii="Times New Roman" w:hAnsi="Times New Roman" w:cs="Times New Roman"/>
          <w:sz w:val="24"/>
          <w:szCs w:val="24"/>
        </w:rPr>
        <w:t xml:space="preserve"> correctly articulated that in HC 187/19 the 1</w:t>
      </w:r>
      <w:r w:rsidRPr="00C05A8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talking of title to the mine.  Surprisingly counsel then sought to make a distinction between this claim as per the action in HC 187/19 and the issue to be ventilated in the counter-claim the applicant seeks</w:t>
      </w:r>
      <w:r w:rsidR="00AA17A4">
        <w:rPr>
          <w:rFonts w:ascii="Times New Roman" w:hAnsi="Times New Roman" w:cs="Times New Roman"/>
          <w:sz w:val="24"/>
          <w:szCs w:val="24"/>
        </w:rPr>
        <w:t xml:space="preserve"> to introduce </w:t>
      </w:r>
    </w:p>
    <w:p w:rsidR="00EA659D" w:rsidRDefault="00EA659D" w:rsidP="00EA659D">
      <w:pPr>
        <w:spacing w:line="360" w:lineRule="auto"/>
        <w:jc w:val="both"/>
        <w:rPr>
          <w:rFonts w:ascii="Times New Roman" w:hAnsi="Times New Roman" w:cs="Times New Roman"/>
          <w:sz w:val="24"/>
          <w:szCs w:val="24"/>
        </w:rPr>
      </w:pPr>
    </w:p>
    <w:p w:rsidR="00743C05" w:rsidRDefault="00AA17A4" w:rsidP="00EA659D">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saying that issue</w:t>
      </w:r>
      <w:r w:rsidR="00C05A81">
        <w:rPr>
          <w:rFonts w:ascii="Times New Roman" w:hAnsi="Times New Roman" w:cs="Times New Roman"/>
          <w:sz w:val="24"/>
          <w:szCs w:val="24"/>
        </w:rPr>
        <w:t xml:space="preserve"> talk</w:t>
      </w:r>
      <w:r>
        <w:rPr>
          <w:rFonts w:ascii="Times New Roman" w:hAnsi="Times New Roman" w:cs="Times New Roman"/>
          <w:sz w:val="24"/>
          <w:szCs w:val="24"/>
        </w:rPr>
        <w:t>s</w:t>
      </w:r>
      <w:r w:rsidR="00C05A81">
        <w:rPr>
          <w:rFonts w:ascii="Times New Roman" w:hAnsi="Times New Roman" w:cs="Times New Roman"/>
          <w:sz w:val="24"/>
          <w:szCs w:val="24"/>
        </w:rPr>
        <w:t xml:space="preserve"> of occupation of the mine.  Title and occupation cannot be divorced and if the applicant is sayin</w:t>
      </w:r>
      <w:r w:rsidR="00743C05">
        <w:rPr>
          <w:rFonts w:ascii="Times New Roman" w:hAnsi="Times New Roman" w:cs="Times New Roman"/>
          <w:sz w:val="24"/>
          <w:szCs w:val="24"/>
        </w:rPr>
        <w:t>g I now have a basis to counter-</w:t>
      </w:r>
      <w:r w:rsidR="00C05A81">
        <w:rPr>
          <w:rFonts w:ascii="Times New Roman" w:hAnsi="Times New Roman" w:cs="Times New Roman"/>
          <w:sz w:val="24"/>
          <w:szCs w:val="24"/>
        </w:rPr>
        <w:t>claim for the 1</w:t>
      </w:r>
      <w:r w:rsidR="00C05A81" w:rsidRPr="00C05A81">
        <w:rPr>
          <w:rFonts w:ascii="Times New Roman" w:hAnsi="Times New Roman" w:cs="Times New Roman"/>
          <w:sz w:val="24"/>
          <w:szCs w:val="24"/>
          <w:vertAlign w:val="superscript"/>
        </w:rPr>
        <w:t>st</w:t>
      </w:r>
      <w:r w:rsidR="00C05A81">
        <w:rPr>
          <w:rFonts w:ascii="Times New Roman" w:hAnsi="Times New Roman" w:cs="Times New Roman"/>
          <w:sz w:val="24"/>
          <w:szCs w:val="24"/>
        </w:rPr>
        <w:t xml:space="preserve"> respondent’s eviction how can it be said the two issues are different?</w:t>
      </w:r>
    </w:p>
    <w:p w:rsidR="00BB0955" w:rsidRDefault="00C05A81"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therefore be a gross scandal to say to the applicant</w:t>
      </w:r>
      <w:r w:rsidR="000A2774">
        <w:rPr>
          <w:rFonts w:ascii="Times New Roman" w:hAnsi="Times New Roman" w:cs="Times New Roman"/>
          <w:sz w:val="24"/>
          <w:szCs w:val="24"/>
        </w:rPr>
        <w:t>: -</w:t>
      </w:r>
      <w:r>
        <w:rPr>
          <w:rFonts w:ascii="Times New Roman" w:hAnsi="Times New Roman" w:cs="Times New Roman"/>
          <w:sz w:val="24"/>
          <w:szCs w:val="24"/>
        </w:rPr>
        <w:t xml:space="preserve"> “yes you have a counter-claim and yes your counter-claim is premised on the fact that the 1</w:t>
      </w:r>
      <w:r w:rsidRPr="00C05A8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title to the mine you both </w:t>
      </w:r>
      <w:r w:rsidR="00181CD0">
        <w:rPr>
          <w:rFonts w:ascii="Times New Roman" w:hAnsi="Times New Roman" w:cs="Times New Roman"/>
          <w:sz w:val="24"/>
          <w:szCs w:val="24"/>
        </w:rPr>
        <w:t>lay claim to has been cancelled but you should institute your own action for eviction, let the 1</w:t>
      </w:r>
      <w:r w:rsidR="00181CD0" w:rsidRPr="00181CD0">
        <w:rPr>
          <w:rFonts w:ascii="Times New Roman" w:hAnsi="Times New Roman" w:cs="Times New Roman"/>
          <w:sz w:val="24"/>
          <w:szCs w:val="24"/>
          <w:vertAlign w:val="superscript"/>
        </w:rPr>
        <w:t>st</w:t>
      </w:r>
      <w:r w:rsidR="00181CD0">
        <w:rPr>
          <w:rFonts w:ascii="Times New Roman" w:hAnsi="Times New Roman" w:cs="Times New Roman"/>
          <w:sz w:val="24"/>
          <w:szCs w:val="24"/>
        </w:rPr>
        <w:t xml:space="preserve"> respondent respond to it and eventually seek a consolidation of your matter with that under HC 187/19.”</w:t>
      </w:r>
      <w:r>
        <w:rPr>
          <w:rFonts w:ascii="Times New Roman" w:hAnsi="Times New Roman" w:cs="Times New Roman"/>
          <w:sz w:val="24"/>
          <w:szCs w:val="24"/>
        </w:rPr>
        <w:t xml:space="preserve">  </w:t>
      </w:r>
    </w:p>
    <w:p w:rsidR="00181CD0" w:rsidRDefault="00181CD0"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foregoing </w:t>
      </w:r>
      <w:r w:rsidR="00022F33">
        <w:rPr>
          <w:rFonts w:ascii="Times New Roman" w:hAnsi="Times New Roman" w:cs="Times New Roman"/>
          <w:sz w:val="24"/>
          <w:szCs w:val="24"/>
        </w:rPr>
        <w:t>encapsulates</w:t>
      </w:r>
      <w:r>
        <w:rPr>
          <w:rFonts w:ascii="Times New Roman" w:hAnsi="Times New Roman" w:cs="Times New Roman"/>
          <w:sz w:val="24"/>
          <w:szCs w:val="24"/>
        </w:rPr>
        <w:t xml:space="preserve"> </w:t>
      </w:r>
      <w:r w:rsidRPr="00743C05">
        <w:rPr>
          <w:rFonts w:ascii="Times New Roman" w:hAnsi="Times New Roman" w:cs="Times New Roman"/>
          <w:i/>
          <w:sz w:val="24"/>
          <w:szCs w:val="24"/>
        </w:rPr>
        <w:t xml:space="preserve">Mr Mcijo’s </w:t>
      </w:r>
      <w:r>
        <w:rPr>
          <w:rFonts w:ascii="Times New Roman" w:hAnsi="Times New Roman" w:cs="Times New Roman"/>
          <w:sz w:val="24"/>
          <w:szCs w:val="24"/>
        </w:rPr>
        <w:t>argument.</w:t>
      </w:r>
      <w:r w:rsidR="00427433">
        <w:rPr>
          <w:rFonts w:ascii="Times New Roman" w:hAnsi="Times New Roman" w:cs="Times New Roman"/>
          <w:sz w:val="24"/>
          <w:szCs w:val="24"/>
        </w:rPr>
        <w:t xml:space="preserve"> Counsel submitted that the applicant should institute its own action for eviction and then seek a consolidation of its matter with the action under HC 187/19.  </w:t>
      </w:r>
      <w:r>
        <w:rPr>
          <w:rFonts w:ascii="Times New Roman" w:hAnsi="Times New Roman" w:cs="Times New Roman"/>
          <w:sz w:val="24"/>
          <w:szCs w:val="24"/>
        </w:rPr>
        <w:t>This argument gives the impressi</w:t>
      </w:r>
      <w:r w:rsidR="00022F33">
        <w:rPr>
          <w:rFonts w:ascii="Times New Roman" w:hAnsi="Times New Roman" w:cs="Times New Roman"/>
          <w:sz w:val="24"/>
          <w:szCs w:val="24"/>
        </w:rPr>
        <w:t>on that instituting an action involves some rite of</w:t>
      </w:r>
      <w:r>
        <w:rPr>
          <w:rFonts w:ascii="Times New Roman" w:hAnsi="Times New Roman" w:cs="Times New Roman"/>
          <w:sz w:val="24"/>
          <w:szCs w:val="24"/>
        </w:rPr>
        <w:t xml:space="preserve"> passage</w:t>
      </w:r>
      <w:r w:rsidR="00430499">
        <w:rPr>
          <w:rFonts w:ascii="Times New Roman" w:hAnsi="Times New Roman" w:cs="Times New Roman"/>
          <w:sz w:val="24"/>
          <w:szCs w:val="24"/>
        </w:rPr>
        <w:t xml:space="preserve"> to be</w:t>
      </w:r>
      <w:r>
        <w:rPr>
          <w:rFonts w:ascii="Times New Roman" w:hAnsi="Times New Roman" w:cs="Times New Roman"/>
          <w:sz w:val="24"/>
          <w:szCs w:val="24"/>
        </w:rPr>
        <w:t xml:space="preserve"> earned such that 1</w:t>
      </w:r>
      <w:r w:rsidRPr="00181C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desirous of protecting that </w:t>
      </w:r>
      <w:r w:rsidR="00022F33">
        <w:rPr>
          <w:rFonts w:ascii="Times New Roman" w:hAnsi="Times New Roman" w:cs="Times New Roman"/>
          <w:sz w:val="24"/>
          <w:szCs w:val="24"/>
        </w:rPr>
        <w:t>rite</w:t>
      </w:r>
      <w:r>
        <w:rPr>
          <w:rFonts w:ascii="Times New Roman" w:hAnsi="Times New Roman" w:cs="Times New Roman"/>
          <w:sz w:val="24"/>
          <w:szCs w:val="24"/>
        </w:rPr>
        <w:t xml:space="preserve"> of passage, effectively saying to the other party, work for y</w:t>
      </w:r>
      <w:r w:rsidR="00237625">
        <w:rPr>
          <w:rFonts w:ascii="Times New Roman" w:hAnsi="Times New Roman" w:cs="Times New Roman"/>
          <w:sz w:val="24"/>
          <w:szCs w:val="24"/>
        </w:rPr>
        <w:t>o</w:t>
      </w:r>
      <w:r>
        <w:rPr>
          <w:rFonts w:ascii="Times New Roman" w:hAnsi="Times New Roman" w:cs="Times New Roman"/>
          <w:sz w:val="24"/>
          <w:szCs w:val="24"/>
        </w:rPr>
        <w:t xml:space="preserve">ur own </w:t>
      </w:r>
      <w:r w:rsidR="00022F33">
        <w:rPr>
          <w:rFonts w:ascii="Times New Roman" w:hAnsi="Times New Roman" w:cs="Times New Roman"/>
          <w:sz w:val="24"/>
          <w:szCs w:val="24"/>
        </w:rPr>
        <w:t>rite</w:t>
      </w:r>
      <w:r>
        <w:rPr>
          <w:rFonts w:ascii="Times New Roman" w:hAnsi="Times New Roman" w:cs="Times New Roman"/>
          <w:sz w:val="24"/>
          <w:szCs w:val="24"/>
        </w:rPr>
        <w:t xml:space="preserve"> of passage, do not ride on ours!</w:t>
      </w:r>
    </w:p>
    <w:p w:rsidR="00181CD0" w:rsidRDefault="00181CD0"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A736A0">
        <w:rPr>
          <w:rFonts w:ascii="Times New Roman" w:hAnsi="Times New Roman" w:cs="Times New Roman"/>
          <w:sz w:val="24"/>
          <w:szCs w:val="24"/>
        </w:rPr>
        <w:t xml:space="preserve"> is far from what litigation seek</w:t>
      </w:r>
      <w:r>
        <w:rPr>
          <w:rFonts w:ascii="Times New Roman" w:hAnsi="Times New Roman" w:cs="Times New Roman"/>
          <w:sz w:val="24"/>
          <w:szCs w:val="24"/>
        </w:rPr>
        <w:t>s to achieve.  The principle of finality to litigation can never be over emphasized.</w:t>
      </w:r>
    </w:p>
    <w:p w:rsidR="00181CD0" w:rsidRDefault="00181CD0"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a party has a counter-claim and explains why such counter-claim was not filed timeously, a refusal to allow them to amend their pleadings defeats the hallowed principle of having finality to litigation.</w:t>
      </w:r>
    </w:p>
    <w:p w:rsidR="00181CD0" w:rsidRDefault="00181CD0" w:rsidP="001E17EF">
      <w:pPr>
        <w:spacing w:line="360" w:lineRule="auto"/>
        <w:ind w:firstLine="720"/>
        <w:jc w:val="both"/>
        <w:rPr>
          <w:rFonts w:ascii="Times New Roman" w:hAnsi="Times New Roman" w:cs="Times New Roman"/>
          <w:sz w:val="24"/>
          <w:szCs w:val="24"/>
        </w:rPr>
      </w:pPr>
      <w:r w:rsidRPr="00237625">
        <w:rPr>
          <w:rFonts w:ascii="Times New Roman" w:hAnsi="Times New Roman" w:cs="Times New Roman"/>
          <w:i/>
          <w:sz w:val="24"/>
          <w:szCs w:val="24"/>
        </w:rPr>
        <w:t>Mr Mcijo’s</w:t>
      </w:r>
      <w:r>
        <w:rPr>
          <w:rFonts w:ascii="Times New Roman" w:hAnsi="Times New Roman" w:cs="Times New Roman"/>
          <w:sz w:val="24"/>
          <w:szCs w:val="24"/>
        </w:rPr>
        <w:t xml:space="preserve"> argument is self defeating.  I say so because by submitting that the applicant ought to institute fresh proceedings for eviction and then seek</w:t>
      </w:r>
      <w:r w:rsidR="00427433">
        <w:rPr>
          <w:rFonts w:ascii="Times New Roman" w:hAnsi="Times New Roman" w:cs="Times New Roman"/>
          <w:sz w:val="24"/>
          <w:szCs w:val="24"/>
        </w:rPr>
        <w:t xml:space="preserve"> consolidation, counsel has unwittingly</w:t>
      </w:r>
      <w:r w:rsidR="00237625">
        <w:rPr>
          <w:rFonts w:ascii="Times New Roman" w:hAnsi="Times New Roman" w:cs="Times New Roman"/>
          <w:sz w:val="24"/>
          <w:szCs w:val="24"/>
        </w:rPr>
        <w:t xml:space="preserve"> conceded that the two issues</w:t>
      </w:r>
      <w:r>
        <w:rPr>
          <w:rFonts w:ascii="Times New Roman" w:hAnsi="Times New Roman" w:cs="Times New Roman"/>
          <w:sz w:val="24"/>
          <w:szCs w:val="24"/>
        </w:rPr>
        <w:t xml:space="preserve"> </w:t>
      </w:r>
      <w:r w:rsidR="00430499">
        <w:rPr>
          <w:rFonts w:ascii="Times New Roman" w:hAnsi="Times New Roman" w:cs="Times New Roman"/>
          <w:sz w:val="24"/>
          <w:szCs w:val="24"/>
        </w:rPr>
        <w:t>should be ventilated and determined</w:t>
      </w:r>
      <w:r>
        <w:rPr>
          <w:rFonts w:ascii="Times New Roman" w:hAnsi="Times New Roman" w:cs="Times New Roman"/>
          <w:sz w:val="24"/>
          <w:szCs w:val="24"/>
        </w:rPr>
        <w:t xml:space="preserve"> in one action.</w:t>
      </w:r>
    </w:p>
    <w:p w:rsidR="000C7DE3" w:rsidRDefault="007B2B49"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Order 13 r</w:t>
      </w:r>
      <w:r w:rsidR="000C7DE3">
        <w:rPr>
          <w:rFonts w:ascii="Times New Roman" w:hAnsi="Times New Roman" w:cs="Times New Roman"/>
          <w:sz w:val="24"/>
          <w:szCs w:val="24"/>
        </w:rPr>
        <w:t xml:space="preserve"> 92 provides that:-</w:t>
      </w:r>
    </w:p>
    <w:p w:rsidR="000C7DE3" w:rsidRDefault="000C7DE3" w:rsidP="0023762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“Where separate actions have been instituted and it appears to the court convenient to do so, it may upon the application of any party thereto and after notice to all interested parties, make an order consolidating such actions, whereupon –</w:t>
      </w:r>
    </w:p>
    <w:p w:rsidR="000C7DE3" w:rsidRDefault="000C7DE3" w:rsidP="00237625">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said actions shall proceed as one action</w:t>
      </w:r>
    </w:p>
    <w:p w:rsidR="00EA659D" w:rsidRPr="00EA659D" w:rsidRDefault="00EA659D" w:rsidP="00EA659D">
      <w:pPr>
        <w:spacing w:line="240" w:lineRule="auto"/>
        <w:jc w:val="both"/>
        <w:rPr>
          <w:rFonts w:ascii="Times New Roman" w:hAnsi="Times New Roman" w:cs="Times New Roman"/>
          <w:sz w:val="24"/>
          <w:szCs w:val="24"/>
        </w:rPr>
      </w:pPr>
    </w:p>
    <w:p w:rsidR="000C7DE3" w:rsidRDefault="000C7DE3" w:rsidP="00237625">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court may make any order which it considers proper with regard to the further procedure, and may give one judgment disposing of all matters in dispute in the said actions.”</w:t>
      </w:r>
    </w:p>
    <w:p w:rsidR="000C7DE3" w:rsidRDefault="000C7DE3" w:rsidP="001E17EF">
      <w:pPr>
        <w:spacing w:line="360" w:lineRule="auto"/>
        <w:ind w:firstLine="720"/>
        <w:jc w:val="both"/>
        <w:rPr>
          <w:rFonts w:ascii="Times New Roman" w:hAnsi="Times New Roman" w:cs="Times New Roman"/>
          <w:sz w:val="24"/>
          <w:szCs w:val="24"/>
        </w:rPr>
      </w:pPr>
      <w:r w:rsidRPr="000C7DE3">
        <w:rPr>
          <w:rFonts w:ascii="Times New Roman" w:hAnsi="Times New Roman" w:cs="Times New Roman"/>
          <w:sz w:val="24"/>
          <w:szCs w:val="24"/>
        </w:rPr>
        <w:t>The question therefore is, why institute fresh proceedings and seek consolidation when by amending its pleadings to allow for a counter-claim the applicant would have done what is convenient not only to the court but to the parties as well, as with one judgment the court will dispose of the dispute between the parties.</w:t>
      </w:r>
    </w:p>
    <w:p w:rsidR="000C7DE3" w:rsidRDefault="000C7DE3"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7B2B49">
        <w:rPr>
          <w:rFonts w:ascii="Times New Roman" w:hAnsi="Times New Roman" w:cs="Times New Roman"/>
          <w:i/>
          <w:sz w:val="24"/>
          <w:szCs w:val="24"/>
        </w:rPr>
        <w:t>Lourenco</w:t>
      </w:r>
      <w:r w:rsidRPr="00237625">
        <w:rPr>
          <w:rFonts w:ascii="Times New Roman" w:hAnsi="Times New Roman" w:cs="Times New Roman"/>
          <w:i/>
          <w:sz w:val="24"/>
          <w:szCs w:val="24"/>
        </w:rPr>
        <w:t xml:space="preserve"> v Raja Dry Cleaners and Steam Laundry (Pvt) Ltd</w:t>
      </w:r>
      <w:r w:rsidR="007B2B49">
        <w:rPr>
          <w:rFonts w:ascii="Times New Roman" w:hAnsi="Times New Roman" w:cs="Times New Roman"/>
          <w:sz w:val="24"/>
          <w:szCs w:val="24"/>
        </w:rPr>
        <w:t xml:space="preserve"> 1984 (</w:t>
      </w:r>
      <w:r>
        <w:rPr>
          <w:rFonts w:ascii="Times New Roman" w:hAnsi="Times New Roman" w:cs="Times New Roman"/>
          <w:sz w:val="24"/>
          <w:szCs w:val="24"/>
        </w:rPr>
        <w:t>2) ZLR 151 (SC), D</w:t>
      </w:r>
      <w:r w:rsidRPr="00237625">
        <w:rPr>
          <w:rFonts w:ascii="Times New Roman" w:hAnsi="Times New Roman" w:cs="Times New Roman"/>
          <w:sz w:val="20"/>
          <w:szCs w:val="20"/>
        </w:rPr>
        <w:t xml:space="preserve">UMBUTSHENA CJ </w:t>
      </w:r>
      <w:r>
        <w:rPr>
          <w:rFonts w:ascii="Times New Roman" w:hAnsi="Times New Roman" w:cs="Times New Roman"/>
          <w:sz w:val="24"/>
          <w:szCs w:val="24"/>
        </w:rPr>
        <w:t>pronounced himself on when an amendment can be refused.  I quote hereunder from the headnote:-</w:t>
      </w:r>
    </w:p>
    <w:p w:rsidR="000C7DE3" w:rsidRDefault="000C7DE3" w:rsidP="0023762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237625">
        <w:rPr>
          <w:rFonts w:ascii="Times New Roman" w:hAnsi="Times New Roman" w:cs="Times New Roman"/>
          <w:sz w:val="24"/>
          <w:szCs w:val="24"/>
        </w:rPr>
        <w:t xml:space="preserve">In terms of order 20 </w:t>
      </w:r>
      <w:r>
        <w:rPr>
          <w:rFonts w:ascii="Times New Roman" w:hAnsi="Times New Roman" w:cs="Times New Roman"/>
          <w:sz w:val="24"/>
          <w:szCs w:val="24"/>
        </w:rPr>
        <w:t xml:space="preserve">Rule 132 of the High Court (General Division) Rules 1971 a party may apply for and the court may grant an amendment to the pleadings at any stage during the proceedings.  The mistake or neglect of one </w:t>
      </w:r>
      <w:r w:rsidR="0068277C">
        <w:rPr>
          <w:rFonts w:ascii="Times New Roman" w:hAnsi="Times New Roman" w:cs="Times New Roman"/>
          <w:sz w:val="24"/>
          <w:szCs w:val="24"/>
        </w:rPr>
        <w:t>of the parties in placing the issues properly before the court must not be allowed to stand in the way of the principal object of the proceedings, which is to do justice to the parties.  An amendment would only be refused if it caused prejudice to the defendant which was not remediable by payment of costs.”</w:t>
      </w:r>
    </w:p>
    <w:p w:rsidR="0068277C" w:rsidRDefault="0068277C" w:rsidP="001E17EF">
      <w:pPr>
        <w:spacing w:line="360" w:lineRule="auto"/>
        <w:ind w:firstLine="720"/>
        <w:jc w:val="both"/>
        <w:rPr>
          <w:rFonts w:ascii="Times New Roman" w:hAnsi="Times New Roman" w:cs="Times New Roman"/>
          <w:sz w:val="24"/>
          <w:szCs w:val="24"/>
        </w:rPr>
      </w:pPr>
      <w:r w:rsidRPr="00237625">
        <w:rPr>
          <w:rFonts w:ascii="Times New Roman" w:hAnsi="Times New Roman" w:cs="Times New Roman"/>
          <w:i/>
          <w:sz w:val="24"/>
          <w:szCs w:val="24"/>
        </w:rPr>
        <w:t>Mr Mcijo</w:t>
      </w:r>
      <w:r>
        <w:rPr>
          <w:rFonts w:ascii="Times New Roman" w:hAnsi="Times New Roman" w:cs="Times New Roman"/>
          <w:sz w:val="24"/>
          <w:szCs w:val="24"/>
        </w:rPr>
        <w:t xml:space="preserve"> appeared to argue that the prejudice lies in the delay to be occasioned by the amendment since the matt</w:t>
      </w:r>
      <w:r w:rsidR="00892947">
        <w:rPr>
          <w:rFonts w:ascii="Times New Roman" w:hAnsi="Times New Roman" w:cs="Times New Roman"/>
          <w:sz w:val="24"/>
          <w:szCs w:val="24"/>
        </w:rPr>
        <w:t>er in HC 187/19 is approaching pre-trial c</w:t>
      </w:r>
      <w:r>
        <w:rPr>
          <w:rFonts w:ascii="Times New Roman" w:hAnsi="Times New Roman" w:cs="Times New Roman"/>
          <w:sz w:val="24"/>
          <w:szCs w:val="24"/>
        </w:rPr>
        <w:t>onference stage.  This argument does not make much sense when in the same breath, counsel argues that the applicant must file its own proceedings and then seek consolidation.  What is likely to cause more delay be</w:t>
      </w:r>
      <w:r w:rsidR="00A9608E">
        <w:rPr>
          <w:rFonts w:ascii="Times New Roman" w:hAnsi="Times New Roman" w:cs="Times New Roman"/>
          <w:sz w:val="24"/>
          <w:szCs w:val="24"/>
        </w:rPr>
        <w:t xml:space="preserve">tween allowing the amendment </w:t>
      </w:r>
      <w:r w:rsidR="001A3D4B">
        <w:rPr>
          <w:rFonts w:ascii="Times New Roman" w:hAnsi="Times New Roman" w:cs="Times New Roman"/>
          <w:sz w:val="24"/>
          <w:szCs w:val="24"/>
        </w:rPr>
        <w:t>and</w:t>
      </w:r>
      <w:r>
        <w:rPr>
          <w:rFonts w:ascii="Times New Roman" w:hAnsi="Times New Roman" w:cs="Times New Roman"/>
          <w:sz w:val="24"/>
          <w:szCs w:val="24"/>
        </w:rPr>
        <w:t xml:space="preserve"> waiting for the</w:t>
      </w:r>
      <w:r w:rsidR="000D6490">
        <w:rPr>
          <w:rFonts w:ascii="Times New Roman" w:hAnsi="Times New Roman" w:cs="Times New Roman"/>
          <w:sz w:val="24"/>
          <w:szCs w:val="24"/>
        </w:rPr>
        <w:t xml:space="preserve"> applicant to institute an action for</w:t>
      </w:r>
      <w:r>
        <w:rPr>
          <w:rFonts w:ascii="Times New Roman" w:hAnsi="Times New Roman" w:cs="Times New Roman"/>
          <w:sz w:val="24"/>
          <w:szCs w:val="24"/>
        </w:rPr>
        <w:t xml:space="preserve"> eviction and then seek consolidation?  The answer is surely that an amendment is the best course of action in order to allow for a resolution of the matter with minimal delay.</w:t>
      </w:r>
    </w:p>
    <w:p w:rsidR="0068277C" w:rsidRDefault="0068277C"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cases cited by counsel in the heads of argument, </w:t>
      </w:r>
      <w:r w:rsidRPr="00237625">
        <w:rPr>
          <w:rFonts w:ascii="Times New Roman" w:hAnsi="Times New Roman" w:cs="Times New Roman"/>
          <w:i/>
          <w:sz w:val="24"/>
          <w:szCs w:val="24"/>
        </w:rPr>
        <w:t>UDC L</w:t>
      </w:r>
      <w:r w:rsidR="00237625">
        <w:rPr>
          <w:rFonts w:ascii="Times New Roman" w:hAnsi="Times New Roman" w:cs="Times New Roman"/>
          <w:i/>
          <w:sz w:val="24"/>
          <w:szCs w:val="24"/>
        </w:rPr>
        <w:t>td</w:t>
      </w:r>
      <w:r>
        <w:rPr>
          <w:rFonts w:ascii="Times New Roman" w:hAnsi="Times New Roman" w:cs="Times New Roman"/>
          <w:sz w:val="24"/>
          <w:szCs w:val="24"/>
        </w:rPr>
        <w:t xml:space="preserve"> </w:t>
      </w:r>
      <w:r w:rsidRPr="00237625">
        <w:rPr>
          <w:rFonts w:ascii="Times New Roman" w:hAnsi="Times New Roman" w:cs="Times New Roman"/>
          <w:i/>
          <w:sz w:val="24"/>
          <w:szCs w:val="24"/>
        </w:rPr>
        <w:t>v Shamva Flora (Pvt)</w:t>
      </w:r>
      <w:r>
        <w:rPr>
          <w:rFonts w:ascii="Times New Roman" w:hAnsi="Times New Roman" w:cs="Times New Roman"/>
          <w:sz w:val="24"/>
          <w:szCs w:val="24"/>
        </w:rPr>
        <w:t xml:space="preserve"> </w:t>
      </w:r>
      <w:r w:rsidRPr="00237625">
        <w:rPr>
          <w:rFonts w:ascii="Times New Roman" w:hAnsi="Times New Roman" w:cs="Times New Roman"/>
          <w:i/>
          <w:sz w:val="24"/>
          <w:szCs w:val="24"/>
        </w:rPr>
        <w:t>Ltd</w:t>
      </w:r>
      <w:r>
        <w:rPr>
          <w:rFonts w:ascii="Times New Roman" w:hAnsi="Times New Roman" w:cs="Times New Roman"/>
          <w:sz w:val="24"/>
          <w:szCs w:val="24"/>
        </w:rPr>
        <w:t xml:space="preserve"> 2000 (2) ZLR 210 (HC), </w:t>
      </w:r>
      <w:r w:rsidRPr="00237625">
        <w:rPr>
          <w:rFonts w:ascii="Times New Roman" w:hAnsi="Times New Roman" w:cs="Times New Roman"/>
          <w:i/>
          <w:sz w:val="24"/>
          <w:szCs w:val="24"/>
        </w:rPr>
        <w:t>Copper Tr</w:t>
      </w:r>
      <w:r w:rsidR="00C85C99">
        <w:rPr>
          <w:rFonts w:ascii="Times New Roman" w:hAnsi="Times New Roman" w:cs="Times New Roman"/>
          <w:i/>
          <w:sz w:val="24"/>
          <w:szCs w:val="24"/>
        </w:rPr>
        <w:t>ading Company Pvt Ltd v City of</w:t>
      </w:r>
      <w:r w:rsidRPr="00237625">
        <w:rPr>
          <w:rFonts w:ascii="Times New Roman" w:hAnsi="Times New Roman" w:cs="Times New Roman"/>
          <w:i/>
          <w:sz w:val="24"/>
          <w:szCs w:val="24"/>
        </w:rPr>
        <w:t xml:space="preserve"> </w:t>
      </w:r>
      <w:r w:rsidR="000E3572" w:rsidRPr="00237625">
        <w:rPr>
          <w:rFonts w:ascii="Times New Roman" w:hAnsi="Times New Roman" w:cs="Times New Roman"/>
          <w:i/>
          <w:sz w:val="24"/>
          <w:szCs w:val="24"/>
        </w:rPr>
        <w:t>Bulawayo</w:t>
      </w:r>
      <w:r w:rsidR="000E3572">
        <w:rPr>
          <w:rFonts w:ascii="Times New Roman" w:hAnsi="Times New Roman" w:cs="Times New Roman"/>
          <w:sz w:val="24"/>
          <w:szCs w:val="24"/>
        </w:rPr>
        <w:t xml:space="preserve"> 1997 (1) ZLR </w:t>
      </w:r>
      <w:r w:rsidR="00C85C99">
        <w:rPr>
          <w:rFonts w:ascii="Times New Roman" w:hAnsi="Times New Roman" w:cs="Times New Roman"/>
          <w:sz w:val="24"/>
          <w:szCs w:val="24"/>
        </w:rPr>
        <w:t>134 speak to the approach of our</w:t>
      </w:r>
      <w:r w:rsidR="000E3572">
        <w:rPr>
          <w:rFonts w:ascii="Times New Roman" w:hAnsi="Times New Roman" w:cs="Times New Roman"/>
          <w:sz w:val="24"/>
          <w:szCs w:val="24"/>
        </w:rPr>
        <w:t xml:space="preserve"> courts which </w:t>
      </w:r>
      <w:r w:rsidR="00C62B21">
        <w:rPr>
          <w:rFonts w:ascii="Times New Roman" w:hAnsi="Times New Roman" w:cs="Times New Roman"/>
          <w:sz w:val="24"/>
          <w:szCs w:val="24"/>
        </w:rPr>
        <w:t>favour</w:t>
      </w:r>
      <w:r w:rsidR="000E3572">
        <w:rPr>
          <w:rFonts w:ascii="Times New Roman" w:hAnsi="Times New Roman" w:cs="Times New Roman"/>
          <w:sz w:val="24"/>
          <w:szCs w:val="24"/>
        </w:rPr>
        <w:t xml:space="preserve"> allow</w:t>
      </w:r>
      <w:r w:rsidR="00C62B21">
        <w:rPr>
          <w:rFonts w:ascii="Times New Roman" w:hAnsi="Times New Roman" w:cs="Times New Roman"/>
          <w:sz w:val="24"/>
          <w:szCs w:val="24"/>
        </w:rPr>
        <w:t>ing</w:t>
      </w:r>
      <w:r w:rsidR="000E3572">
        <w:rPr>
          <w:rFonts w:ascii="Times New Roman" w:hAnsi="Times New Roman" w:cs="Times New Roman"/>
          <w:sz w:val="24"/>
          <w:szCs w:val="24"/>
        </w:rPr>
        <w:t xml:space="preserve"> amendments quite liberally.</w:t>
      </w:r>
    </w:p>
    <w:p w:rsidR="000E3572" w:rsidRDefault="000E3572"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appears in the headnote to the </w:t>
      </w:r>
      <w:r w:rsidRPr="00237625">
        <w:rPr>
          <w:rFonts w:ascii="Times New Roman" w:hAnsi="Times New Roman" w:cs="Times New Roman"/>
          <w:i/>
          <w:sz w:val="24"/>
          <w:szCs w:val="24"/>
        </w:rPr>
        <w:t>UDC v Shamva</w:t>
      </w:r>
      <w:r>
        <w:rPr>
          <w:rFonts w:ascii="Times New Roman" w:hAnsi="Times New Roman" w:cs="Times New Roman"/>
          <w:sz w:val="24"/>
          <w:szCs w:val="24"/>
        </w:rPr>
        <w:t xml:space="preserve"> case</w:t>
      </w:r>
      <w:r w:rsidR="00C62B21">
        <w:rPr>
          <w:rFonts w:ascii="Times New Roman" w:hAnsi="Times New Roman" w:cs="Times New Roman"/>
          <w:sz w:val="24"/>
          <w:szCs w:val="24"/>
        </w:rPr>
        <w:t xml:space="preserve"> (supra)</w:t>
      </w:r>
      <w:r>
        <w:rPr>
          <w:rFonts w:ascii="Times New Roman" w:hAnsi="Times New Roman" w:cs="Times New Roman"/>
          <w:sz w:val="24"/>
          <w:szCs w:val="24"/>
        </w:rPr>
        <w:t>, a judgment by C</w:t>
      </w:r>
      <w:r w:rsidRPr="00237625">
        <w:rPr>
          <w:rFonts w:ascii="Times New Roman" w:hAnsi="Times New Roman" w:cs="Times New Roman"/>
          <w:sz w:val="20"/>
          <w:szCs w:val="20"/>
        </w:rPr>
        <w:t>HINHENGO J</w:t>
      </w:r>
      <w:r>
        <w:rPr>
          <w:rFonts w:ascii="Times New Roman" w:hAnsi="Times New Roman" w:cs="Times New Roman"/>
          <w:sz w:val="24"/>
          <w:szCs w:val="24"/>
        </w:rPr>
        <w:t>:</w:t>
      </w:r>
    </w:p>
    <w:p w:rsidR="00EA659D" w:rsidRDefault="00EA659D" w:rsidP="00226B56">
      <w:pPr>
        <w:spacing w:line="240" w:lineRule="auto"/>
        <w:ind w:left="720"/>
        <w:jc w:val="both"/>
        <w:rPr>
          <w:rFonts w:ascii="Times New Roman" w:hAnsi="Times New Roman" w:cs="Times New Roman"/>
          <w:sz w:val="24"/>
          <w:szCs w:val="24"/>
        </w:rPr>
      </w:pPr>
    </w:p>
    <w:p w:rsidR="00EA659D" w:rsidRDefault="00EA659D" w:rsidP="00226B56">
      <w:pPr>
        <w:spacing w:line="240" w:lineRule="auto"/>
        <w:ind w:left="720"/>
        <w:jc w:val="both"/>
        <w:rPr>
          <w:rFonts w:ascii="Times New Roman" w:hAnsi="Times New Roman" w:cs="Times New Roman"/>
          <w:sz w:val="24"/>
          <w:szCs w:val="24"/>
        </w:rPr>
      </w:pPr>
    </w:p>
    <w:p w:rsidR="00237625" w:rsidRDefault="000E3572" w:rsidP="00226B5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court may at any stage allow either party to amend his pleadings.  The court has to exercise its discretion judicially.  The approach of our courts is to allow amendments quite liberally.  The liberality is on</w:t>
      </w:r>
      <w:r w:rsidR="00226B56">
        <w:rPr>
          <w:rFonts w:ascii="Times New Roman" w:hAnsi="Times New Roman" w:cs="Times New Roman"/>
          <w:sz w:val="24"/>
          <w:szCs w:val="24"/>
        </w:rPr>
        <w:t xml:space="preserve">ly affected where the amendment </w:t>
      </w:r>
      <w:r>
        <w:rPr>
          <w:rFonts w:ascii="Times New Roman" w:hAnsi="Times New Roman" w:cs="Times New Roman"/>
          <w:sz w:val="24"/>
          <w:szCs w:val="24"/>
        </w:rPr>
        <w:t xml:space="preserve">would cause considerable inconvenience to the court or prejudice to a party, or where </w:t>
      </w:r>
    </w:p>
    <w:p w:rsidR="000E3572" w:rsidRDefault="000E3572" w:rsidP="00237625">
      <w:pPr>
        <w:spacing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is no prospect of the point raised in the amendment succeeding or where the matters in the amendment are vague and embarrassing.  There will be no prejudice if the parties can be placed in the same position as they w</w:t>
      </w:r>
      <w:r w:rsidR="00237625">
        <w:rPr>
          <w:rFonts w:ascii="Times New Roman" w:hAnsi="Times New Roman" w:cs="Times New Roman"/>
          <w:sz w:val="24"/>
          <w:szCs w:val="24"/>
        </w:rPr>
        <w:t>e</w:t>
      </w:r>
      <w:r>
        <w:rPr>
          <w:rFonts w:ascii="Times New Roman" w:hAnsi="Times New Roman" w:cs="Times New Roman"/>
          <w:sz w:val="24"/>
          <w:szCs w:val="24"/>
        </w:rPr>
        <w:t>re when the pleading was originally filed.  If the other party suggests that the facts are false or cannot be proved, its r</w:t>
      </w:r>
      <w:r w:rsidR="00226B56">
        <w:rPr>
          <w:rFonts w:ascii="Times New Roman" w:hAnsi="Times New Roman" w:cs="Times New Roman"/>
          <w:sz w:val="24"/>
          <w:szCs w:val="24"/>
        </w:rPr>
        <w:t>emedy is to show that at the tri</w:t>
      </w:r>
      <w:r>
        <w:rPr>
          <w:rFonts w:ascii="Times New Roman" w:hAnsi="Times New Roman" w:cs="Times New Roman"/>
          <w:sz w:val="24"/>
          <w:szCs w:val="24"/>
        </w:rPr>
        <w:t xml:space="preserve">al.”  </w:t>
      </w:r>
    </w:p>
    <w:p w:rsidR="000E3572" w:rsidRDefault="000E3572" w:rsidP="001E17EF">
      <w:pPr>
        <w:spacing w:line="360" w:lineRule="auto"/>
        <w:jc w:val="both"/>
        <w:rPr>
          <w:rFonts w:ascii="Times New Roman" w:hAnsi="Times New Roman" w:cs="Times New Roman"/>
          <w:sz w:val="24"/>
          <w:szCs w:val="24"/>
        </w:rPr>
      </w:pPr>
      <w:r w:rsidRPr="00237625">
        <w:rPr>
          <w:rFonts w:ascii="Times New Roman" w:hAnsi="Times New Roman" w:cs="Times New Roman"/>
          <w:i/>
          <w:sz w:val="24"/>
          <w:szCs w:val="24"/>
        </w:rPr>
        <w:t xml:space="preserve">In </w:t>
      </w:r>
      <w:proofErr w:type="spellStart"/>
      <w:r w:rsidRPr="00237625">
        <w:rPr>
          <w:rFonts w:ascii="Times New Roman" w:hAnsi="Times New Roman" w:cs="Times New Roman"/>
          <w:i/>
          <w:sz w:val="24"/>
          <w:szCs w:val="24"/>
        </w:rPr>
        <w:t>casu</w:t>
      </w:r>
      <w:proofErr w:type="spellEnd"/>
      <w:r>
        <w:rPr>
          <w:rFonts w:ascii="Times New Roman" w:hAnsi="Times New Roman" w:cs="Times New Roman"/>
          <w:sz w:val="24"/>
          <w:szCs w:val="24"/>
        </w:rPr>
        <w:t xml:space="preserve"> the 1</w:t>
      </w:r>
      <w:r w:rsidRPr="000E357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claim is to seek a declaratur, declaring that which the applicant, if allowed to file its counter-claim, intends to sho</w:t>
      </w:r>
      <w:r w:rsidR="00906DFD">
        <w:rPr>
          <w:rFonts w:ascii="Times New Roman" w:hAnsi="Times New Roman" w:cs="Times New Roman"/>
          <w:sz w:val="24"/>
          <w:szCs w:val="24"/>
        </w:rPr>
        <w:t>w that there is no basis for such a</w:t>
      </w:r>
      <w:r>
        <w:rPr>
          <w:rFonts w:ascii="Times New Roman" w:hAnsi="Times New Roman" w:cs="Times New Roman"/>
          <w:sz w:val="24"/>
          <w:szCs w:val="24"/>
        </w:rPr>
        <w:t xml:space="preserve"> declaratur and if it succeeds, the direct o</w:t>
      </w:r>
      <w:r w:rsidR="0094030B">
        <w:rPr>
          <w:rFonts w:ascii="Times New Roman" w:hAnsi="Times New Roman" w:cs="Times New Roman"/>
          <w:sz w:val="24"/>
          <w:szCs w:val="24"/>
        </w:rPr>
        <w:t>ff shoo</w:t>
      </w:r>
      <w:r w:rsidR="008B0C67">
        <w:rPr>
          <w:rFonts w:ascii="Times New Roman" w:hAnsi="Times New Roman" w:cs="Times New Roman"/>
          <w:sz w:val="24"/>
          <w:szCs w:val="24"/>
        </w:rPr>
        <w:t>t of such a finding by the trial court would be the eviction of the 1</w:t>
      </w:r>
      <w:r w:rsidR="008B0C67" w:rsidRPr="008B0C67">
        <w:rPr>
          <w:rFonts w:ascii="Times New Roman" w:hAnsi="Times New Roman" w:cs="Times New Roman"/>
          <w:sz w:val="24"/>
          <w:szCs w:val="24"/>
          <w:vertAlign w:val="superscript"/>
        </w:rPr>
        <w:t>st</w:t>
      </w:r>
      <w:r w:rsidR="00882440">
        <w:rPr>
          <w:rFonts w:ascii="Times New Roman" w:hAnsi="Times New Roman" w:cs="Times New Roman"/>
          <w:sz w:val="24"/>
          <w:szCs w:val="24"/>
        </w:rPr>
        <w:t xml:space="preserve"> respondent from the contentious mining claim</w:t>
      </w:r>
      <w:r w:rsidR="00662A85">
        <w:rPr>
          <w:rFonts w:ascii="Times New Roman" w:hAnsi="Times New Roman" w:cs="Times New Roman"/>
          <w:sz w:val="24"/>
          <w:szCs w:val="24"/>
        </w:rPr>
        <w:t>.</w:t>
      </w:r>
    </w:p>
    <w:p w:rsidR="008B0C67" w:rsidRDefault="008B0C67" w:rsidP="001E17E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explanation given by the applicant for not filing the counter-claim at the time it filed its plea c</w:t>
      </w:r>
      <w:r w:rsidR="003F397D">
        <w:rPr>
          <w:rFonts w:ascii="Times New Roman" w:hAnsi="Times New Roman" w:cs="Times New Roman"/>
          <w:sz w:val="24"/>
          <w:szCs w:val="24"/>
        </w:rPr>
        <w:t>annot be described as a “delay of</w:t>
      </w:r>
      <w:r>
        <w:rPr>
          <w:rFonts w:ascii="Times New Roman" w:hAnsi="Times New Roman" w:cs="Times New Roman"/>
          <w:sz w:val="24"/>
          <w:szCs w:val="24"/>
        </w:rPr>
        <w:t xml:space="preserve"> their own making.”</w:t>
      </w:r>
    </w:p>
    <w:p w:rsidR="008B0C67" w:rsidRDefault="008B0C67" w:rsidP="001E17EF">
      <w:pPr>
        <w:spacing w:line="360" w:lineRule="auto"/>
        <w:jc w:val="both"/>
        <w:rPr>
          <w:rFonts w:ascii="Times New Roman" w:hAnsi="Times New Roman" w:cs="Times New Roman"/>
          <w:sz w:val="24"/>
          <w:szCs w:val="24"/>
        </w:rPr>
      </w:pPr>
      <w:r>
        <w:rPr>
          <w:rFonts w:ascii="Times New Roman" w:hAnsi="Times New Roman" w:cs="Times New Roman"/>
          <w:sz w:val="24"/>
          <w:szCs w:val="24"/>
        </w:rPr>
        <w:tab/>
        <w:t>I say so because t</w:t>
      </w:r>
      <w:r w:rsidR="0092518D">
        <w:rPr>
          <w:rFonts w:ascii="Times New Roman" w:hAnsi="Times New Roman" w:cs="Times New Roman"/>
          <w:sz w:val="24"/>
          <w:szCs w:val="24"/>
        </w:rPr>
        <w:t>he applicant explained that with</w:t>
      </w:r>
      <w:r>
        <w:rPr>
          <w:rFonts w:ascii="Times New Roman" w:hAnsi="Times New Roman" w:cs="Times New Roman"/>
          <w:sz w:val="24"/>
          <w:szCs w:val="24"/>
        </w:rPr>
        <w:t xml:space="preserve"> the cancellation or</w:t>
      </w:r>
      <w:r w:rsidR="0092518D">
        <w:rPr>
          <w:rFonts w:ascii="Times New Roman" w:hAnsi="Times New Roman" w:cs="Times New Roman"/>
          <w:sz w:val="24"/>
          <w:szCs w:val="24"/>
        </w:rPr>
        <w:t xml:space="preserve"> the commencement of</w:t>
      </w:r>
      <w:r>
        <w:rPr>
          <w:rFonts w:ascii="Times New Roman" w:hAnsi="Times New Roman" w:cs="Times New Roman"/>
          <w:sz w:val="24"/>
          <w:szCs w:val="24"/>
        </w:rPr>
        <w:t xml:space="preserve"> the process of</w:t>
      </w:r>
      <w:r w:rsidR="0092518D">
        <w:rPr>
          <w:rFonts w:ascii="Times New Roman" w:hAnsi="Times New Roman" w:cs="Times New Roman"/>
          <w:sz w:val="24"/>
          <w:szCs w:val="24"/>
        </w:rPr>
        <w:t xml:space="preserve"> such</w:t>
      </w:r>
      <w:r>
        <w:rPr>
          <w:rFonts w:ascii="Times New Roman" w:hAnsi="Times New Roman" w:cs="Times New Roman"/>
          <w:sz w:val="24"/>
          <w:szCs w:val="24"/>
        </w:rPr>
        <w:t xml:space="preserve"> cancellation of 1</w:t>
      </w:r>
      <w:r w:rsidRPr="008B0C6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certificate of registration</w:t>
      </w:r>
      <w:r w:rsidR="0092518D">
        <w:rPr>
          <w:rFonts w:ascii="Times New Roman" w:hAnsi="Times New Roman" w:cs="Times New Roman"/>
          <w:sz w:val="24"/>
          <w:szCs w:val="24"/>
        </w:rPr>
        <w:t>,</w:t>
      </w:r>
      <w:r>
        <w:rPr>
          <w:rFonts w:ascii="Times New Roman" w:hAnsi="Times New Roman" w:cs="Times New Roman"/>
          <w:sz w:val="24"/>
          <w:szCs w:val="24"/>
        </w:rPr>
        <w:t xml:space="preserve"> its cause of action arose necessitating the amendment in order to file the counter-claim.</w:t>
      </w:r>
    </w:p>
    <w:p w:rsidR="008B0C67" w:rsidRDefault="008B0C67" w:rsidP="001E17E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237625">
        <w:rPr>
          <w:rFonts w:ascii="Times New Roman" w:hAnsi="Times New Roman" w:cs="Times New Roman"/>
          <w:i/>
          <w:sz w:val="24"/>
          <w:szCs w:val="24"/>
        </w:rPr>
        <w:t>Peebles v Dairibord Zimbabwe (Pvt) Ltd</w:t>
      </w:r>
      <w:r>
        <w:rPr>
          <w:rFonts w:ascii="Times New Roman" w:hAnsi="Times New Roman" w:cs="Times New Roman"/>
          <w:sz w:val="24"/>
          <w:szCs w:val="24"/>
        </w:rPr>
        <w:t xml:space="preserve"> 1999 (1) ZLR 41 (HC) a cause of action was described as:-</w:t>
      </w:r>
    </w:p>
    <w:p w:rsidR="008B0C67" w:rsidRDefault="008B0C67" w:rsidP="0023762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“simply a factual situation the existence of which entitled one person to obtain from the court a remedy against another person.” </w:t>
      </w:r>
    </w:p>
    <w:p w:rsidR="00817FDD" w:rsidRDefault="008B0C67"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 pleadings reveals that there has been a tussle between the parties over this mining claim which necessitated the intervention of the Mining Commiss</w:t>
      </w:r>
      <w:r w:rsidR="00477DB3">
        <w:rPr>
          <w:rFonts w:ascii="Times New Roman" w:hAnsi="Times New Roman" w:cs="Times New Roman"/>
          <w:sz w:val="24"/>
          <w:szCs w:val="24"/>
        </w:rPr>
        <w:t>ioner.  Such intervention culmin</w:t>
      </w:r>
      <w:r>
        <w:rPr>
          <w:rFonts w:ascii="Times New Roman" w:hAnsi="Times New Roman" w:cs="Times New Roman"/>
          <w:sz w:val="24"/>
          <w:szCs w:val="24"/>
        </w:rPr>
        <w:t xml:space="preserve">ated in the </w:t>
      </w:r>
      <w:r w:rsidR="00817FDD">
        <w:rPr>
          <w:rFonts w:ascii="Times New Roman" w:hAnsi="Times New Roman" w:cs="Times New Roman"/>
          <w:sz w:val="24"/>
          <w:szCs w:val="24"/>
        </w:rPr>
        <w:t>cancellation of 1</w:t>
      </w:r>
      <w:r w:rsidR="00817FDD" w:rsidRPr="00817FDD">
        <w:rPr>
          <w:rFonts w:ascii="Times New Roman" w:hAnsi="Times New Roman" w:cs="Times New Roman"/>
          <w:sz w:val="24"/>
          <w:szCs w:val="24"/>
          <w:vertAlign w:val="superscript"/>
        </w:rPr>
        <w:t>st</w:t>
      </w:r>
      <w:r w:rsidR="00817FDD">
        <w:rPr>
          <w:rFonts w:ascii="Times New Roman" w:hAnsi="Times New Roman" w:cs="Times New Roman"/>
          <w:sz w:val="24"/>
          <w:szCs w:val="24"/>
        </w:rPr>
        <w:t xml:space="preserve"> respondent’s certificate.  The 1</w:t>
      </w:r>
      <w:r w:rsidR="00817FDD" w:rsidRPr="00817FDD">
        <w:rPr>
          <w:rFonts w:ascii="Times New Roman" w:hAnsi="Times New Roman" w:cs="Times New Roman"/>
          <w:sz w:val="24"/>
          <w:szCs w:val="24"/>
          <w:vertAlign w:val="superscript"/>
        </w:rPr>
        <w:t>st</w:t>
      </w:r>
      <w:r w:rsidR="00817FDD">
        <w:rPr>
          <w:rFonts w:ascii="Times New Roman" w:hAnsi="Times New Roman" w:cs="Times New Roman"/>
          <w:sz w:val="24"/>
          <w:szCs w:val="24"/>
        </w:rPr>
        <w:t xml:space="preserve"> respondent’s Managing Dir</w:t>
      </w:r>
      <w:r w:rsidR="00F11897">
        <w:rPr>
          <w:rFonts w:ascii="Times New Roman" w:hAnsi="Times New Roman" w:cs="Times New Roman"/>
          <w:sz w:val="24"/>
          <w:szCs w:val="24"/>
        </w:rPr>
        <w:t>ector’s opposing affidavit reveals</w:t>
      </w:r>
      <w:r w:rsidR="00817FDD">
        <w:rPr>
          <w:rFonts w:ascii="Times New Roman" w:hAnsi="Times New Roman" w:cs="Times New Roman"/>
          <w:sz w:val="24"/>
          <w:szCs w:val="24"/>
        </w:rPr>
        <w:t xml:space="preserve"> that even with such cancellation</w:t>
      </w:r>
      <w:r w:rsidR="00F11897">
        <w:rPr>
          <w:rFonts w:ascii="Times New Roman" w:hAnsi="Times New Roman" w:cs="Times New Roman"/>
          <w:sz w:val="24"/>
          <w:szCs w:val="24"/>
        </w:rPr>
        <w:t>,</w:t>
      </w:r>
      <w:r w:rsidR="00817FDD">
        <w:rPr>
          <w:rFonts w:ascii="Times New Roman" w:hAnsi="Times New Roman" w:cs="Times New Roman"/>
          <w:sz w:val="24"/>
          <w:szCs w:val="24"/>
        </w:rPr>
        <w:t xml:space="preserve"> 1</w:t>
      </w:r>
      <w:r w:rsidR="00817FDD" w:rsidRPr="00817FDD">
        <w:rPr>
          <w:rFonts w:ascii="Times New Roman" w:hAnsi="Times New Roman" w:cs="Times New Roman"/>
          <w:sz w:val="24"/>
          <w:szCs w:val="24"/>
          <w:vertAlign w:val="superscript"/>
        </w:rPr>
        <w:t>st</w:t>
      </w:r>
      <w:r w:rsidR="00817FDD">
        <w:rPr>
          <w:rFonts w:ascii="Times New Roman" w:hAnsi="Times New Roman" w:cs="Times New Roman"/>
          <w:sz w:val="24"/>
          <w:szCs w:val="24"/>
        </w:rPr>
        <w:t xml:space="preserve"> respondent is of the view that it still has a valid title to the mining claim.</w:t>
      </w:r>
    </w:p>
    <w:p w:rsidR="008B0C67" w:rsidRDefault="00817FDD"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1</w:t>
      </w:r>
      <w:r w:rsidRPr="00817FD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still displays that attitude notwithstanding the cancellation of its certificate, is it not clear why the applicant deemed such cancellation as ma</w:t>
      </w:r>
      <w:r w:rsidR="00936E33">
        <w:rPr>
          <w:rFonts w:ascii="Times New Roman" w:hAnsi="Times New Roman" w:cs="Times New Roman"/>
          <w:sz w:val="24"/>
          <w:szCs w:val="24"/>
        </w:rPr>
        <w:t>r</w:t>
      </w:r>
      <w:r>
        <w:rPr>
          <w:rFonts w:ascii="Times New Roman" w:hAnsi="Times New Roman" w:cs="Times New Roman"/>
          <w:sz w:val="24"/>
          <w:szCs w:val="24"/>
        </w:rPr>
        <w:t>king the ripening of its cause of action?</w:t>
      </w:r>
    </w:p>
    <w:p w:rsidR="00EA659D" w:rsidRDefault="00EA659D" w:rsidP="00FE2EF1">
      <w:pPr>
        <w:spacing w:line="360" w:lineRule="auto"/>
        <w:ind w:firstLine="720"/>
        <w:jc w:val="both"/>
        <w:rPr>
          <w:rFonts w:ascii="Times New Roman" w:hAnsi="Times New Roman" w:cs="Times New Roman"/>
          <w:sz w:val="24"/>
          <w:szCs w:val="24"/>
        </w:rPr>
      </w:pPr>
    </w:p>
    <w:p w:rsidR="00477DB3" w:rsidRDefault="00DF39D9" w:rsidP="00FE2E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therefore no self-made delay in the circumstances.  I see no prejudice to be suffered by the 1</w:t>
      </w:r>
      <w:r w:rsidRPr="00DF39D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If anything, it ought to welcome the determination of such counter-claim as that will mark the end of the dispute between the parties.</w:t>
      </w:r>
    </w:p>
    <w:p w:rsidR="00DF39D9" w:rsidRDefault="00DF39D9"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I am of the considered view that the 1</w:t>
      </w:r>
      <w:r w:rsidRPr="00DF39D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ought not to have opposed this application.  The opposition unnecessarily dragged out this issue, a damning indictment on the 1</w:t>
      </w:r>
      <w:r w:rsidRPr="00DF39D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assertion that it desires to have the matter resolved without delay.</w:t>
      </w:r>
    </w:p>
    <w:p w:rsidR="00DF39D9" w:rsidRDefault="00DF39D9"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several letters the applicant wrote to counsel for the 1</w:t>
      </w:r>
      <w:r w:rsidRPr="00DF39D9">
        <w:rPr>
          <w:rFonts w:ascii="Times New Roman" w:hAnsi="Times New Roman" w:cs="Times New Roman"/>
          <w:sz w:val="24"/>
          <w:szCs w:val="24"/>
          <w:vertAlign w:val="superscript"/>
        </w:rPr>
        <w:t>st</w:t>
      </w:r>
      <w:r>
        <w:rPr>
          <w:rFonts w:ascii="Times New Roman" w:hAnsi="Times New Roman" w:cs="Times New Roman"/>
          <w:sz w:val="24"/>
          <w:szCs w:val="24"/>
        </w:rPr>
        <w:t xml:space="preserve"> respond</w:t>
      </w:r>
      <w:r w:rsidR="00477DB3">
        <w:rPr>
          <w:rFonts w:ascii="Times New Roman" w:hAnsi="Times New Roman" w:cs="Times New Roman"/>
          <w:sz w:val="24"/>
          <w:szCs w:val="24"/>
        </w:rPr>
        <w:t xml:space="preserve">ent ought to have resulted in </w:t>
      </w:r>
      <w:r w:rsidR="00D35A85">
        <w:rPr>
          <w:rFonts w:ascii="Times New Roman" w:hAnsi="Times New Roman" w:cs="Times New Roman"/>
          <w:sz w:val="24"/>
          <w:szCs w:val="24"/>
        </w:rPr>
        <w:t>the 1</w:t>
      </w:r>
      <w:r w:rsidR="00D35A85" w:rsidRPr="00D35A85">
        <w:rPr>
          <w:rFonts w:ascii="Times New Roman" w:hAnsi="Times New Roman" w:cs="Times New Roman"/>
          <w:sz w:val="24"/>
          <w:szCs w:val="24"/>
          <w:vertAlign w:val="superscript"/>
        </w:rPr>
        <w:t>st</w:t>
      </w:r>
      <w:r w:rsidR="00D35A85">
        <w:rPr>
          <w:rFonts w:ascii="Times New Roman" w:hAnsi="Times New Roman" w:cs="Times New Roman"/>
          <w:sz w:val="24"/>
          <w:szCs w:val="24"/>
        </w:rPr>
        <w:t xml:space="preserve"> respondent consenting</w:t>
      </w:r>
      <w:r>
        <w:rPr>
          <w:rFonts w:ascii="Times New Roman" w:hAnsi="Times New Roman" w:cs="Times New Roman"/>
          <w:sz w:val="24"/>
          <w:szCs w:val="24"/>
        </w:rPr>
        <w:t xml:space="preserve"> to the application.  More so as the applicant had accepted that it would not pursue an order for costs against the 1</w:t>
      </w:r>
      <w:r w:rsidRPr="00DF39D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DF39D9" w:rsidRDefault="00DF39D9"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considered view that the applicant has been put out of pocket bringing an application whic</w:t>
      </w:r>
      <w:r w:rsidR="00D35A85">
        <w:rPr>
          <w:rFonts w:ascii="Times New Roman" w:hAnsi="Times New Roman" w:cs="Times New Roman"/>
          <w:sz w:val="24"/>
          <w:szCs w:val="24"/>
        </w:rPr>
        <w:t>h ought not to have been opposed</w:t>
      </w:r>
      <w:r>
        <w:rPr>
          <w:rFonts w:ascii="Times New Roman" w:hAnsi="Times New Roman" w:cs="Times New Roman"/>
          <w:sz w:val="24"/>
          <w:szCs w:val="24"/>
        </w:rPr>
        <w:t xml:space="preserve"> in the first place.</w:t>
      </w:r>
    </w:p>
    <w:p w:rsidR="00DF39D9" w:rsidRDefault="00DF39D9"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Tenacity is a virtue bu</w:t>
      </w:r>
      <w:r w:rsidR="005606F7">
        <w:rPr>
          <w:rFonts w:ascii="Times New Roman" w:hAnsi="Times New Roman" w:cs="Times New Roman"/>
          <w:sz w:val="24"/>
          <w:szCs w:val="24"/>
        </w:rPr>
        <w:t>t it ceases to be so when the party bei</w:t>
      </w:r>
      <w:r>
        <w:rPr>
          <w:rFonts w:ascii="Times New Roman" w:hAnsi="Times New Roman" w:cs="Times New Roman"/>
          <w:sz w:val="24"/>
          <w:szCs w:val="24"/>
        </w:rPr>
        <w:t>ng tenacious is being so thr</w:t>
      </w:r>
      <w:r w:rsidR="005606F7">
        <w:rPr>
          <w:rFonts w:ascii="Times New Roman" w:hAnsi="Times New Roman" w:cs="Times New Roman"/>
          <w:sz w:val="24"/>
          <w:szCs w:val="24"/>
        </w:rPr>
        <w:t>ough a refusal to see reason</w:t>
      </w:r>
      <w:r>
        <w:rPr>
          <w:rFonts w:ascii="Times New Roman" w:hAnsi="Times New Roman" w:cs="Times New Roman"/>
          <w:sz w:val="24"/>
          <w:szCs w:val="24"/>
        </w:rPr>
        <w:t>.</w:t>
      </w:r>
    </w:p>
    <w:p w:rsidR="00DF39D9" w:rsidRDefault="00DF39D9"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brings me to the issue of costs.  Applicant asked for costs on a punitive scale.  Costs are in the discretion of the court and to be awarded where there is reason for censure.  I believe the 1</w:t>
      </w:r>
      <w:r w:rsidRPr="00DF39D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w:t>
      </w:r>
      <w:r w:rsidR="00AD7C71">
        <w:rPr>
          <w:rFonts w:ascii="Times New Roman" w:hAnsi="Times New Roman" w:cs="Times New Roman"/>
          <w:sz w:val="24"/>
          <w:szCs w:val="24"/>
        </w:rPr>
        <w:t>intransigence in insisting on arguing this matter is deserving of censure.  The court ought to frown upon conduct that is calculated to cause unnecessary delays in the resolution of matters.</w:t>
      </w:r>
    </w:p>
    <w:p w:rsidR="00AD7C71" w:rsidRDefault="00AD7C71"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I make the following order:</w:t>
      </w:r>
    </w:p>
    <w:p w:rsidR="00C263B3" w:rsidRDefault="00C263B3" w:rsidP="001E17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succeeds</w:t>
      </w:r>
    </w:p>
    <w:p w:rsidR="00AD7C71" w:rsidRDefault="00AD7C71" w:rsidP="001E17E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Leave be and is hereby given to the applicant to file the counter-claim attached to its notice in terms of Rule 132.</w:t>
      </w:r>
    </w:p>
    <w:p w:rsidR="00AD7C71" w:rsidRDefault="00AD7C71" w:rsidP="001E17E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AD7C7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file its plea to the counter-claim within 12 days of this order.</w:t>
      </w:r>
    </w:p>
    <w:p w:rsidR="00AD7C71" w:rsidRDefault="00AD7C71" w:rsidP="001E17E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AD7C7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pay costs of this application on a legal practitioner and client scale.</w:t>
      </w:r>
    </w:p>
    <w:p w:rsidR="00EA659D" w:rsidRDefault="00EA659D" w:rsidP="001E17EF">
      <w:pPr>
        <w:pStyle w:val="NoSpacing"/>
        <w:jc w:val="both"/>
        <w:rPr>
          <w:rFonts w:ascii="Times New Roman" w:hAnsi="Times New Roman" w:cs="Times New Roman"/>
          <w:i/>
        </w:rPr>
      </w:pPr>
    </w:p>
    <w:p w:rsidR="00AD7C71" w:rsidRPr="001E17EF" w:rsidRDefault="00AD7C71" w:rsidP="001E17EF">
      <w:pPr>
        <w:pStyle w:val="NoSpacing"/>
        <w:jc w:val="both"/>
        <w:rPr>
          <w:rFonts w:ascii="Times New Roman" w:hAnsi="Times New Roman" w:cs="Times New Roman"/>
        </w:rPr>
      </w:pPr>
      <w:proofErr w:type="spellStart"/>
      <w:r w:rsidRPr="001E17EF">
        <w:rPr>
          <w:rFonts w:ascii="Times New Roman" w:hAnsi="Times New Roman" w:cs="Times New Roman"/>
          <w:i/>
        </w:rPr>
        <w:t>Scanlen</w:t>
      </w:r>
      <w:proofErr w:type="spellEnd"/>
      <w:r w:rsidRPr="001E17EF">
        <w:rPr>
          <w:rFonts w:ascii="Times New Roman" w:hAnsi="Times New Roman" w:cs="Times New Roman"/>
          <w:i/>
        </w:rPr>
        <w:t xml:space="preserve"> </w:t>
      </w:r>
      <w:r w:rsidR="001E17EF" w:rsidRPr="001E17EF">
        <w:rPr>
          <w:rFonts w:ascii="Times New Roman" w:hAnsi="Times New Roman" w:cs="Times New Roman"/>
          <w:i/>
        </w:rPr>
        <w:t>&amp; Holderness c/o Webb</w:t>
      </w:r>
      <w:r w:rsidR="001E17EF" w:rsidRPr="001E17EF">
        <w:rPr>
          <w:rFonts w:ascii="Times New Roman" w:hAnsi="Times New Roman" w:cs="Times New Roman"/>
        </w:rPr>
        <w:t>, Low &amp; Barry, applicant’s legal practitioners</w:t>
      </w:r>
    </w:p>
    <w:p w:rsidR="001E17EF" w:rsidRPr="001E17EF" w:rsidRDefault="001E17EF" w:rsidP="001E17EF">
      <w:pPr>
        <w:pStyle w:val="NoSpacing"/>
        <w:jc w:val="both"/>
        <w:rPr>
          <w:rFonts w:ascii="Times New Roman" w:hAnsi="Times New Roman" w:cs="Times New Roman"/>
        </w:rPr>
      </w:pPr>
      <w:r w:rsidRPr="001E17EF">
        <w:rPr>
          <w:rFonts w:ascii="Times New Roman" w:hAnsi="Times New Roman" w:cs="Times New Roman"/>
          <w:i/>
        </w:rPr>
        <w:t>Liberty Mcijo &amp; Associates</w:t>
      </w:r>
      <w:r w:rsidRPr="001E17EF">
        <w:rPr>
          <w:rFonts w:ascii="Times New Roman" w:hAnsi="Times New Roman" w:cs="Times New Roman"/>
        </w:rPr>
        <w:t>, plaintiff’s legal practitioners</w:t>
      </w:r>
    </w:p>
    <w:p w:rsidR="00DF39D9" w:rsidRPr="000C7DE3" w:rsidRDefault="00DF39D9" w:rsidP="00817FDD">
      <w:pPr>
        <w:spacing w:line="360" w:lineRule="auto"/>
        <w:ind w:firstLine="720"/>
        <w:jc w:val="both"/>
        <w:rPr>
          <w:rFonts w:ascii="Times New Roman" w:hAnsi="Times New Roman" w:cs="Times New Roman"/>
          <w:sz w:val="24"/>
          <w:szCs w:val="24"/>
        </w:rPr>
      </w:pPr>
    </w:p>
    <w:sectPr w:rsidR="00DF39D9" w:rsidRPr="000C7DE3" w:rsidSect="001D08C3">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C99" w:rsidRDefault="00C85C99" w:rsidP="001E17EF">
      <w:pPr>
        <w:spacing w:after="0" w:line="240" w:lineRule="auto"/>
      </w:pPr>
      <w:r>
        <w:separator/>
      </w:r>
    </w:p>
  </w:endnote>
  <w:endnote w:type="continuationSeparator" w:id="1">
    <w:p w:rsidR="00C85C99" w:rsidRDefault="00C85C99" w:rsidP="001E1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C99" w:rsidRDefault="00C85C99">
    <w:pPr>
      <w:pStyle w:val="Footer"/>
      <w:jc w:val="right"/>
    </w:pPr>
  </w:p>
  <w:p w:rsidR="00C85C99" w:rsidRDefault="00C85C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C99" w:rsidRDefault="00C85C99" w:rsidP="001E17EF">
      <w:pPr>
        <w:spacing w:after="0" w:line="240" w:lineRule="auto"/>
      </w:pPr>
      <w:r>
        <w:separator/>
      </w:r>
    </w:p>
  </w:footnote>
  <w:footnote w:type="continuationSeparator" w:id="1">
    <w:p w:rsidR="00C85C99" w:rsidRDefault="00C85C99" w:rsidP="001E17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8101"/>
      <w:docPartObj>
        <w:docPartGallery w:val="Page Numbers (Top of Page)"/>
        <w:docPartUnique/>
      </w:docPartObj>
    </w:sdtPr>
    <w:sdtEndPr>
      <w:rPr>
        <w:rFonts w:ascii="Times New Roman" w:hAnsi="Times New Roman" w:cs="Times New Roman"/>
        <w:sz w:val="28"/>
        <w:szCs w:val="28"/>
      </w:rPr>
    </w:sdtEndPr>
    <w:sdtContent>
      <w:p w:rsidR="00C85C99" w:rsidRPr="001E17EF" w:rsidRDefault="005363A4">
        <w:pPr>
          <w:pStyle w:val="Header"/>
          <w:jc w:val="right"/>
          <w:rPr>
            <w:rFonts w:ascii="Times New Roman" w:hAnsi="Times New Roman" w:cs="Times New Roman"/>
            <w:sz w:val="28"/>
            <w:szCs w:val="28"/>
          </w:rPr>
        </w:pPr>
        <w:r w:rsidRPr="001E17EF">
          <w:rPr>
            <w:rFonts w:ascii="Times New Roman" w:hAnsi="Times New Roman" w:cs="Times New Roman"/>
            <w:sz w:val="28"/>
            <w:szCs w:val="28"/>
          </w:rPr>
          <w:fldChar w:fldCharType="begin"/>
        </w:r>
        <w:r w:rsidR="00C85C99" w:rsidRPr="001E17EF">
          <w:rPr>
            <w:rFonts w:ascii="Times New Roman" w:hAnsi="Times New Roman" w:cs="Times New Roman"/>
            <w:sz w:val="28"/>
            <w:szCs w:val="28"/>
          </w:rPr>
          <w:instrText xml:space="preserve"> PAGE   \* MERGEFORMAT </w:instrText>
        </w:r>
        <w:r w:rsidRPr="001E17EF">
          <w:rPr>
            <w:rFonts w:ascii="Times New Roman" w:hAnsi="Times New Roman" w:cs="Times New Roman"/>
            <w:sz w:val="28"/>
            <w:szCs w:val="28"/>
          </w:rPr>
          <w:fldChar w:fldCharType="separate"/>
        </w:r>
        <w:r w:rsidR="002A4BCE">
          <w:rPr>
            <w:rFonts w:ascii="Times New Roman" w:hAnsi="Times New Roman" w:cs="Times New Roman"/>
            <w:noProof/>
            <w:sz w:val="28"/>
            <w:szCs w:val="28"/>
          </w:rPr>
          <w:t>10</w:t>
        </w:r>
        <w:r w:rsidRPr="001E17EF">
          <w:rPr>
            <w:rFonts w:ascii="Times New Roman" w:hAnsi="Times New Roman" w:cs="Times New Roman"/>
            <w:sz w:val="28"/>
            <w:szCs w:val="28"/>
          </w:rPr>
          <w:fldChar w:fldCharType="end"/>
        </w:r>
      </w:p>
    </w:sdtContent>
  </w:sdt>
  <w:p w:rsidR="00C85C99" w:rsidRPr="001E17EF" w:rsidRDefault="00C85C99">
    <w:pPr>
      <w:pStyle w:val="Header"/>
      <w:rPr>
        <w:rFonts w:ascii="Times New Roman" w:hAnsi="Times New Roman" w:cs="Times New Roman"/>
        <w:sz w:val="28"/>
        <w:szCs w:val="28"/>
      </w:rPr>
    </w:pPr>
    <w:r w:rsidRPr="001E17EF">
      <w:rPr>
        <w:rFonts w:ascii="Times New Roman" w:hAnsi="Times New Roman" w:cs="Times New Roman"/>
        <w:sz w:val="28"/>
        <w:szCs w:val="28"/>
      </w:rPr>
      <w:tab/>
    </w:r>
    <w:r w:rsidRPr="001E17EF">
      <w:rPr>
        <w:rFonts w:ascii="Times New Roman" w:hAnsi="Times New Roman" w:cs="Times New Roman"/>
        <w:sz w:val="28"/>
        <w:szCs w:val="28"/>
      </w:rPr>
      <w:tab/>
      <w:t>HB 53.20</w:t>
    </w:r>
  </w:p>
  <w:p w:rsidR="00C85C99" w:rsidRPr="001E17EF" w:rsidRDefault="00C85C99">
    <w:pPr>
      <w:pStyle w:val="Header"/>
      <w:rPr>
        <w:rFonts w:ascii="Times New Roman" w:hAnsi="Times New Roman" w:cs="Times New Roman"/>
        <w:sz w:val="28"/>
        <w:szCs w:val="28"/>
      </w:rPr>
    </w:pPr>
    <w:r w:rsidRPr="001E17EF">
      <w:rPr>
        <w:rFonts w:ascii="Times New Roman" w:hAnsi="Times New Roman" w:cs="Times New Roman"/>
        <w:sz w:val="28"/>
        <w:szCs w:val="28"/>
      </w:rPr>
      <w:tab/>
    </w:r>
    <w:r w:rsidRPr="001E17EF">
      <w:rPr>
        <w:rFonts w:ascii="Times New Roman" w:hAnsi="Times New Roman" w:cs="Times New Roman"/>
        <w:sz w:val="28"/>
        <w:szCs w:val="28"/>
      </w:rPr>
      <w:tab/>
      <w:t>HC 2650/19</w:t>
    </w:r>
  </w:p>
  <w:p w:rsidR="00C85C99" w:rsidRPr="001E17EF" w:rsidRDefault="00C85C99">
    <w:pPr>
      <w:pStyle w:val="Header"/>
      <w:rPr>
        <w:rFonts w:ascii="Times New Roman" w:hAnsi="Times New Roman" w:cs="Times New Roman"/>
        <w:sz w:val="28"/>
        <w:szCs w:val="28"/>
      </w:rPr>
    </w:pPr>
    <w:r w:rsidRPr="001E17EF">
      <w:rPr>
        <w:rFonts w:ascii="Times New Roman" w:hAnsi="Times New Roman" w:cs="Times New Roman"/>
        <w:sz w:val="28"/>
        <w:szCs w:val="28"/>
      </w:rPr>
      <w:tab/>
    </w:r>
    <w:r w:rsidRPr="001E17EF">
      <w:rPr>
        <w:rFonts w:ascii="Times New Roman" w:hAnsi="Times New Roman" w:cs="Times New Roman"/>
        <w:sz w:val="28"/>
        <w:szCs w:val="28"/>
      </w:rPr>
      <w:tab/>
      <w:t>XREF HC 187/19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E249B"/>
    <w:multiLevelType w:val="hybridMultilevel"/>
    <w:tmpl w:val="05AC07B6"/>
    <w:lvl w:ilvl="0" w:tplc="B7B297A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C6E43B5"/>
    <w:multiLevelType w:val="hybridMultilevel"/>
    <w:tmpl w:val="8BFE35E6"/>
    <w:lvl w:ilvl="0" w:tplc="D3EA41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2280C"/>
    <w:rsid w:val="00022F33"/>
    <w:rsid w:val="00041976"/>
    <w:rsid w:val="000449ED"/>
    <w:rsid w:val="00062166"/>
    <w:rsid w:val="00064F16"/>
    <w:rsid w:val="000A115E"/>
    <w:rsid w:val="000A2774"/>
    <w:rsid w:val="000C7DE3"/>
    <w:rsid w:val="000D2378"/>
    <w:rsid w:val="000D6490"/>
    <w:rsid w:val="000E3572"/>
    <w:rsid w:val="000F3B94"/>
    <w:rsid w:val="0011283C"/>
    <w:rsid w:val="00181CD0"/>
    <w:rsid w:val="00197DD9"/>
    <w:rsid w:val="001A3D4B"/>
    <w:rsid w:val="001D08C3"/>
    <w:rsid w:val="001D4D76"/>
    <w:rsid w:val="001E17EF"/>
    <w:rsid w:val="001E70D5"/>
    <w:rsid w:val="001E7B5E"/>
    <w:rsid w:val="00207F75"/>
    <w:rsid w:val="00226B56"/>
    <w:rsid w:val="00237485"/>
    <w:rsid w:val="00237625"/>
    <w:rsid w:val="00245715"/>
    <w:rsid w:val="00273A11"/>
    <w:rsid w:val="002A4BCE"/>
    <w:rsid w:val="002B369D"/>
    <w:rsid w:val="00371690"/>
    <w:rsid w:val="00374A2D"/>
    <w:rsid w:val="0038180D"/>
    <w:rsid w:val="003829EE"/>
    <w:rsid w:val="003C3BCE"/>
    <w:rsid w:val="003D0355"/>
    <w:rsid w:val="003F397D"/>
    <w:rsid w:val="00401A1B"/>
    <w:rsid w:val="004151E4"/>
    <w:rsid w:val="0042280C"/>
    <w:rsid w:val="00427433"/>
    <w:rsid w:val="00430499"/>
    <w:rsid w:val="00442E40"/>
    <w:rsid w:val="00477DB3"/>
    <w:rsid w:val="004A3B7C"/>
    <w:rsid w:val="004D07D6"/>
    <w:rsid w:val="005363A4"/>
    <w:rsid w:val="005606F7"/>
    <w:rsid w:val="005A0B84"/>
    <w:rsid w:val="00612416"/>
    <w:rsid w:val="00642462"/>
    <w:rsid w:val="00662A85"/>
    <w:rsid w:val="0068277C"/>
    <w:rsid w:val="0068360D"/>
    <w:rsid w:val="00695742"/>
    <w:rsid w:val="006B0BAF"/>
    <w:rsid w:val="006C22AC"/>
    <w:rsid w:val="006F0E32"/>
    <w:rsid w:val="006F347A"/>
    <w:rsid w:val="0074077C"/>
    <w:rsid w:val="00743C05"/>
    <w:rsid w:val="00796862"/>
    <w:rsid w:val="007B2B49"/>
    <w:rsid w:val="007C5272"/>
    <w:rsid w:val="007C5505"/>
    <w:rsid w:val="007D10BD"/>
    <w:rsid w:val="007E1CA5"/>
    <w:rsid w:val="00817FDD"/>
    <w:rsid w:val="008701BF"/>
    <w:rsid w:val="00882440"/>
    <w:rsid w:val="00885B4C"/>
    <w:rsid w:val="00892947"/>
    <w:rsid w:val="00894610"/>
    <w:rsid w:val="00896B59"/>
    <w:rsid w:val="008B0C67"/>
    <w:rsid w:val="008E388E"/>
    <w:rsid w:val="00906DFD"/>
    <w:rsid w:val="0092518D"/>
    <w:rsid w:val="00936DBF"/>
    <w:rsid w:val="00936E33"/>
    <w:rsid w:val="0094030B"/>
    <w:rsid w:val="00972ABE"/>
    <w:rsid w:val="0097422B"/>
    <w:rsid w:val="009D6FA7"/>
    <w:rsid w:val="00A12FC8"/>
    <w:rsid w:val="00A6024A"/>
    <w:rsid w:val="00A736A0"/>
    <w:rsid w:val="00A9608E"/>
    <w:rsid w:val="00A97786"/>
    <w:rsid w:val="00AA17A4"/>
    <w:rsid w:val="00AC540E"/>
    <w:rsid w:val="00AD7C71"/>
    <w:rsid w:val="00B015F2"/>
    <w:rsid w:val="00B517B5"/>
    <w:rsid w:val="00B67C89"/>
    <w:rsid w:val="00BA34CF"/>
    <w:rsid w:val="00BB0955"/>
    <w:rsid w:val="00BC25B9"/>
    <w:rsid w:val="00C05A81"/>
    <w:rsid w:val="00C263B3"/>
    <w:rsid w:val="00C62B21"/>
    <w:rsid w:val="00C85C99"/>
    <w:rsid w:val="00CE5683"/>
    <w:rsid w:val="00D07B1C"/>
    <w:rsid w:val="00D20C47"/>
    <w:rsid w:val="00D35A85"/>
    <w:rsid w:val="00D434F7"/>
    <w:rsid w:val="00DB5D77"/>
    <w:rsid w:val="00DE5A08"/>
    <w:rsid w:val="00DF39D9"/>
    <w:rsid w:val="00E117A5"/>
    <w:rsid w:val="00E63227"/>
    <w:rsid w:val="00E95426"/>
    <w:rsid w:val="00EA659D"/>
    <w:rsid w:val="00EE3A51"/>
    <w:rsid w:val="00F11897"/>
    <w:rsid w:val="00F142ED"/>
    <w:rsid w:val="00F3733A"/>
    <w:rsid w:val="00F4671E"/>
    <w:rsid w:val="00F63768"/>
    <w:rsid w:val="00FE2EF1"/>
    <w:rsid w:val="00FE399A"/>
    <w:rsid w:val="00FE558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80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280C"/>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0C7DE3"/>
    <w:pPr>
      <w:ind w:left="720"/>
      <w:contextualSpacing/>
    </w:pPr>
  </w:style>
  <w:style w:type="paragraph" w:styleId="Header">
    <w:name w:val="header"/>
    <w:basedOn w:val="Normal"/>
    <w:link w:val="HeaderChar"/>
    <w:uiPriority w:val="99"/>
    <w:unhideWhenUsed/>
    <w:rsid w:val="001E1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7EF"/>
    <w:rPr>
      <w:lang w:val="en-US"/>
    </w:rPr>
  </w:style>
  <w:style w:type="paragraph" w:styleId="Footer">
    <w:name w:val="footer"/>
    <w:basedOn w:val="Normal"/>
    <w:link w:val="FooterChar"/>
    <w:uiPriority w:val="99"/>
    <w:unhideWhenUsed/>
    <w:rsid w:val="001E1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7EF"/>
    <w:rPr>
      <w:lang w:val="en-US"/>
    </w:rPr>
  </w:style>
</w:styles>
</file>

<file path=word/webSettings.xml><?xml version="1.0" encoding="utf-8"?>
<w:webSettings xmlns:r="http://schemas.openxmlformats.org/officeDocument/2006/relationships" xmlns:w="http://schemas.openxmlformats.org/wordprocessingml/2006/main">
  <w:divs>
    <w:div w:id="8728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10</Pages>
  <Words>2853</Words>
  <Characters>16267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MAKONESEJ</dc:creator>
  <cp:lastModifiedBy>MAKONESEJ</cp:lastModifiedBy>
  <cp:revision>72</cp:revision>
  <cp:lastPrinted>2020-03-24T09:26:00Z</cp:lastPrinted>
  <dcterms:created xsi:type="dcterms:W3CDTF">2020-03-19T08:10:00Z</dcterms:created>
  <dcterms:modified xsi:type="dcterms:W3CDTF">2020-05-18T09:45:00Z</dcterms:modified>
</cp:coreProperties>
</file>