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F9" w:rsidRDefault="00971EA9" w:rsidP="00971EA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A0ED8">
        <w:rPr>
          <w:b/>
          <w:sz w:val="24"/>
          <w:szCs w:val="24"/>
        </w:rPr>
        <w:t>221</w:t>
      </w:r>
      <w:r>
        <w:rPr>
          <w:b/>
          <w:sz w:val="24"/>
          <w:szCs w:val="24"/>
        </w:rPr>
        <w:t>/16</w:t>
      </w:r>
    </w:p>
    <w:p w:rsidR="00971EA9" w:rsidRDefault="00971EA9" w:rsidP="00971EA9">
      <w:pPr>
        <w:spacing w:line="360" w:lineRule="auto"/>
        <w:jc w:val="both"/>
        <w:rPr>
          <w:b/>
          <w:sz w:val="24"/>
          <w:szCs w:val="24"/>
        </w:rPr>
      </w:pPr>
      <w:r>
        <w:rPr>
          <w:b/>
          <w:sz w:val="24"/>
          <w:szCs w:val="24"/>
        </w:rPr>
        <w:t>HELD AT HARARE 15 MARCH 2016</w:t>
      </w:r>
      <w:r>
        <w:rPr>
          <w:b/>
          <w:sz w:val="24"/>
          <w:szCs w:val="24"/>
        </w:rPr>
        <w:tab/>
      </w:r>
      <w:r>
        <w:rPr>
          <w:b/>
          <w:sz w:val="24"/>
          <w:szCs w:val="24"/>
        </w:rPr>
        <w:tab/>
      </w:r>
      <w:r>
        <w:rPr>
          <w:b/>
          <w:sz w:val="24"/>
          <w:szCs w:val="24"/>
        </w:rPr>
        <w:tab/>
      </w:r>
      <w:r>
        <w:rPr>
          <w:b/>
          <w:sz w:val="24"/>
          <w:szCs w:val="24"/>
        </w:rPr>
        <w:tab/>
        <w:t>CASE NO LC/H/APP/1512/15</w:t>
      </w:r>
    </w:p>
    <w:p w:rsidR="00971EA9" w:rsidRDefault="00971EA9" w:rsidP="00971EA9">
      <w:pPr>
        <w:spacing w:line="360" w:lineRule="auto"/>
        <w:jc w:val="both"/>
        <w:rPr>
          <w:b/>
          <w:sz w:val="24"/>
          <w:szCs w:val="24"/>
        </w:rPr>
      </w:pPr>
      <w:r>
        <w:rPr>
          <w:b/>
          <w:sz w:val="24"/>
          <w:szCs w:val="24"/>
        </w:rPr>
        <w:t xml:space="preserve">&amp; </w:t>
      </w:r>
      <w:r w:rsidR="005E63B0">
        <w:rPr>
          <w:b/>
          <w:sz w:val="24"/>
          <w:szCs w:val="24"/>
        </w:rPr>
        <w:t xml:space="preserve">22 </w:t>
      </w:r>
      <w:r>
        <w:rPr>
          <w:b/>
          <w:sz w:val="24"/>
          <w:szCs w:val="24"/>
        </w:rPr>
        <w:t>APRIL 2016</w:t>
      </w:r>
    </w:p>
    <w:p w:rsidR="00971EA9" w:rsidRDefault="00971EA9" w:rsidP="00971EA9">
      <w:pPr>
        <w:spacing w:line="360" w:lineRule="auto"/>
        <w:jc w:val="both"/>
        <w:rPr>
          <w:sz w:val="24"/>
          <w:szCs w:val="24"/>
        </w:rPr>
      </w:pPr>
      <w:r>
        <w:rPr>
          <w:sz w:val="24"/>
          <w:szCs w:val="24"/>
        </w:rPr>
        <w:t>In the matter between:</w:t>
      </w:r>
    </w:p>
    <w:p w:rsidR="00971EA9" w:rsidRDefault="00971EA9" w:rsidP="00971EA9">
      <w:pPr>
        <w:spacing w:line="360" w:lineRule="auto"/>
        <w:jc w:val="both"/>
        <w:rPr>
          <w:b/>
          <w:sz w:val="24"/>
          <w:szCs w:val="24"/>
        </w:rPr>
      </w:pPr>
      <w:r>
        <w:rPr>
          <w:b/>
          <w:sz w:val="24"/>
          <w:szCs w:val="24"/>
        </w:rPr>
        <w:t>BIGINI MUDZAMIRI</w:t>
      </w:r>
      <w:r>
        <w:rPr>
          <w:b/>
          <w:sz w:val="24"/>
          <w:szCs w:val="24"/>
        </w:rPr>
        <w:tab/>
      </w:r>
      <w:r>
        <w:rPr>
          <w:b/>
          <w:sz w:val="24"/>
          <w:szCs w:val="24"/>
        </w:rPr>
        <w:tab/>
      </w:r>
      <w:r>
        <w:rPr>
          <w:b/>
          <w:sz w:val="24"/>
          <w:szCs w:val="24"/>
        </w:rPr>
        <w:tab/>
      </w:r>
      <w:r>
        <w:rPr>
          <w:b/>
          <w:sz w:val="24"/>
          <w:szCs w:val="24"/>
        </w:rPr>
        <w:tab/>
      </w:r>
      <w:r>
        <w:rPr>
          <w:b/>
          <w:sz w:val="24"/>
          <w:szCs w:val="24"/>
        </w:rPr>
        <w:tab/>
        <w:t>Applicant</w:t>
      </w:r>
    </w:p>
    <w:p w:rsidR="00971EA9" w:rsidRDefault="00971EA9" w:rsidP="00971EA9">
      <w:pPr>
        <w:spacing w:line="360" w:lineRule="auto"/>
        <w:jc w:val="both"/>
        <w:rPr>
          <w:b/>
          <w:sz w:val="24"/>
          <w:szCs w:val="24"/>
        </w:rPr>
      </w:pPr>
      <w:r>
        <w:rPr>
          <w:b/>
          <w:sz w:val="24"/>
          <w:szCs w:val="24"/>
        </w:rPr>
        <w:t>And</w:t>
      </w:r>
    </w:p>
    <w:p w:rsidR="00971EA9" w:rsidRDefault="00971EA9" w:rsidP="00971EA9">
      <w:pPr>
        <w:spacing w:line="360" w:lineRule="auto"/>
        <w:jc w:val="both"/>
        <w:rPr>
          <w:b/>
          <w:sz w:val="24"/>
          <w:szCs w:val="24"/>
        </w:rPr>
      </w:pPr>
      <w:r>
        <w:rPr>
          <w:b/>
          <w:sz w:val="24"/>
          <w:szCs w:val="24"/>
        </w:rPr>
        <w:t>CLARSON &amp; COMPANY</w:t>
      </w:r>
      <w:r>
        <w:rPr>
          <w:b/>
          <w:sz w:val="24"/>
          <w:szCs w:val="24"/>
        </w:rPr>
        <w:tab/>
      </w:r>
      <w:r>
        <w:rPr>
          <w:b/>
          <w:sz w:val="24"/>
          <w:szCs w:val="24"/>
        </w:rPr>
        <w:tab/>
      </w:r>
      <w:r>
        <w:rPr>
          <w:b/>
          <w:sz w:val="24"/>
          <w:szCs w:val="24"/>
        </w:rPr>
        <w:tab/>
      </w:r>
      <w:r>
        <w:rPr>
          <w:b/>
          <w:sz w:val="24"/>
          <w:szCs w:val="24"/>
        </w:rPr>
        <w:tab/>
        <w:t>Respondent</w:t>
      </w:r>
    </w:p>
    <w:p w:rsidR="00971EA9" w:rsidRDefault="00971EA9" w:rsidP="00971EA9">
      <w:pPr>
        <w:spacing w:line="360" w:lineRule="auto"/>
        <w:jc w:val="both"/>
        <w:rPr>
          <w:sz w:val="24"/>
          <w:szCs w:val="24"/>
        </w:rPr>
      </w:pPr>
      <w:r>
        <w:rPr>
          <w:sz w:val="24"/>
          <w:szCs w:val="24"/>
        </w:rPr>
        <w:t>Before The Honourable F C Maxwell, Judge</w:t>
      </w:r>
    </w:p>
    <w:p w:rsidR="00971EA9" w:rsidRDefault="00C64500" w:rsidP="00971EA9">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Mr</w:t>
      </w:r>
      <w:bookmarkStart w:id="0" w:name="_GoBack"/>
      <w:bookmarkEnd w:id="0"/>
      <w:r w:rsidR="00971EA9">
        <w:rPr>
          <w:b/>
          <w:sz w:val="24"/>
          <w:szCs w:val="24"/>
        </w:rPr>
        <w:t xml:space="preserve"> S Banda (Legal Practitioner)</w:t>
      </w:r>
    </w:p>
    <w:p w:rsidR="00971EA9" w:rsidRDefault="00971EA9" w:rsidP="00971EA9">
      <w:pPr>
        <w:spacing w:line="360" w:lineRule="auto"/>
        <w:jc w:val="both"/>
        <w:rPr>
          <w:b/>
          <w:sz w:val="24"/>
          <w:szCs w:val="24"/>
        </w:rPr>
      </w:pPr>
      <w:r>
        <w:rPr>
          <w:b/>
          <w:sz w:val="24"/>
          <w:szCs w:val="24"/>
        </w:rPr>
        <w:t>For Respondent</w:t>
      </w:r>
      <w:r>
        <w:rPr>
          <w:b/>
          <w:sz w:val="24"/>
          <w:szCs w:val="24"/>
        </w:rPr>
        <w:tab/>
      </w:r>
      <w:r>
        <w:rPr>
          <w:b/>
          <w:sz w:val="24"/>
          <w:szCs w:val="24"/>
        </w:rPr>
        <w:tab/>
        <w:t xml:space="preserve">Mr S </w:t>
      </w:r>
      <w:proofErr w:type="spellStart"/>
      <w:r>
        <w:rPr>
          <w:b/>
          <w:sz w:val="24"/>
          <w:szCs w:val="24"/>
        </w:rPr>
        <w:t>Bhebhe</w:t>
      </w:r>
      <w:proofErr w:type="spellEnd"/>
      <w:r>
        <w:rPr>
          <w:b/>
          <w:sz w:val="24"/>
          <w:szCs w:val="24"/>
        </w:rPr>
        <w:t xml:space="preserve"> (Legal Practitioner)</w:t>
      </w:r>
    </w:p>
    <w:p w:rsidR="00971EA9" w:rsidRDefault="00971EA9" w:rsidP="00971EA9">
      <w:pPr>
        <w:spacing w:line="360" w:lineRule="auto"/>
        <w:jc w:val="both"/>
        <w:rPr>
          <w:b/>
          <w:sz w:val="24"/>
          <w:szCs w:val="24"/>
        </w:rPr>
      </w:pPr>
    </w:p>
    <w:p w:rsidR="00971EA9" w:rsidRDefault="00971EA9" w:rsidP="00971EA9">
      <w:pPr>
        <w:spacing w:line="360" w:lineRule="auto"/>
        <w:jc w:val="both"/>
        <w:rPr>
          <w:b/>
          <w:sz w:val="24"/>
          <w:szCs w:val="24"/>
        </w:rPr>
      </w:pPr>
      <w:r>
        <w:rPr>
          <w:b/>
          <w:sz w:val="24"/>
          <w:szCs w:val="24"/>
        </w:rPr>
        <w:t>MAXWELL, J:</w:t>
      </w:r>
    </w:p>
    <w:p w:rsidR="00971EA9" w:rsidRDefault="00971EA9" w:rsidP="00971EA9">
      <w:pPr>
        <w:spacing w:after="0" w:line="360" w:lineRule="auto"/>
        <w:jc w:val="both"/>
        <w:rPr>
          <w:sz w:val="24"/>
          <w:szCs w:val="24"/>
        </w:rPr>
      </w:pPr>
      <w:r>
        <w:rPr>
          <w:b/>
          <w:sz w:val="24"/>
          <w:szCs w:val="24"/>
        </w:rPr>
        <w:tab/>
      </w:r>
      <w:r>
        <w:rPr>
          <w:sz w:val="24"/>
          <w:szCs w:val="24"/>
        </w:rPr>
        <w:t xml:space="preserve">This is an application for </w:t>
      </w:r>
      <w:proofErr w:type="spellStart"/>
      <w:r>
        <w:rPr>
          <w:sz w:val="24"/>
          <w:szCs w:val="24"/>
        </w:rPr>
        <w:t>condonation</w:t>
      </w:r>
      <w:proofErr w:type="spellEnd"/>
      <w:r>
        <w:rPr>
          <w:sz w:val="24"/>
          <w:szCs w:val="24"/>
        </w:rPr>
        <w:t xml:space="preserve"> of late filing and extension of time within which to file an application for leave to appeal to the Supreme Court against a judgment of this court handed down on 18 September 2015.  In terms of Rule 36 of S.I. 59/06, an application for leave to appeal to the Supreme Court is to be made within 30 days from the date of the decision sought to be appealed against.  Applicant avers that he only became aware of the judgment on 15 December 2015.  The present application was filed on 17 December 2015.</w:t>
      </w:r>
    </w:p>
    <w:p w:rsidR="00971EA9" w:rsidRDefault="00971EA9" w:rsidP="00971EA9">
      <w:pPr>
        <w:spacing w:after="0" w:line="360" w:lineRule="auto"/>
        <w:ind w:firstLine="720"/>
        <w:jc w:val="both"/>
        <w:rPr>
          <w:sz w:val="24"/>
          <w:szCs w:val="24"/>
        </w:rPr>
      </w:pPr>
      <w:r>
        <w:rPr>
          <w:sz w:val="24"/>
          <w:szCs w:val="24"/>
        </w:rPr>
        <w:t xml:space="preserve">It is trite that for an application for </w:t>
      </w:r>
      <w:proofErr w:type="spellStart"/>
      <w:r>
        <w:rPr>
          <w:sz w:val="24"/>
          <w:szCs w:val="24"/>
        </w:rPr>
        <w:t>condonation</w:t>
      </w:r>
      <w:proofErr w:type="spellEnd"/>
      <w:r>
        <w:rPr>
          <w:sz w:val="24"/>
          <w:szCs w:val="24"/>
        </w:rPr>
        <w:t xml:space="preserve"> to succeed, the court must be satisfied that</w:t>
      </w:r>
    </w:p>
    <w:p w:rsidR="00971EA9" w:rsidRDefault="00971EA9" w:rsidP="00971EA9">
      <w:pPr>
        <w:pStyle w:val="ListParagraph"/>
        <w:numPr>
          <w:ilvl w:val="0"/>
          <w:numId w:val="1"/>
        </w:numPr>
        <w:spacing w:after="0" w:line="360" w:lineRule="auto"/>
        <w:jc w:val="both"/>
      </w:pPr>
      <w:r>
        <w:t>The delay involved is not inordinate.</w:t>
      </w:r>
    </w:p>
    <w:p w:rsidR="00971EA9" w:rsidRDefault="00971EA9" w:rsidP="00971EA9">
      <w:pPr>
        <w:pStyle w:val="ListParagraph"/>
        <w:numPr>
          <w:ilvl w:val="0"/>
          <w:numId w:val="1"/>
        </w:numPr>
        <w:spacing w:after="0" w:line="360" w:lineRule="auto"/>
        <w:jc w:val="both"/>
      </w:pPr>
      <w:r>
        <w:t>The applicant has given a reasonable explanation for the non-compliance.</w:t>
      </w:r>
    </w:p>
    <w:p w:rsidR="00971EA9" w:rsidRDefault="00971EA9" w:rsidP="00971EA9">
      <w:pPr>
        <w:pStyle w:val="ListParagraph"/>
        <w:numPr>
          <w:ilvl w:val="0"/>
          <w:numId w:val="1"/>
        </w:numPr>
        <w:spacing w:after="0" w:line="360" w:lineRule="auto"/>
        <w:jc w:val="both"/>
      </w:pPr>
      <w:r>
        <w:t>There are prospects of success on appeal; and</w:t>
      </w:r>
    </w:p>
    <w:p w:rsidR="00971EA9" w:rsidRDefault="00971EA9" w:rsidP="00971EA9">
      <w:pPr>
        <w:pStyle w:val="ListParagraph"/>
        <w:numPr>
          <w:ilvl w:val="0"/>
          <w:numId w:val="1"/>
        </w:numPr>
        <w:spacing w:after="0" w:line="360" w:lineRule="auto"/>
        <w:jc w:val="both"/>
      </w:pPr>
      <w:r>
        <w:t>That there is no prejudice to the other party.</w:t>
      </w:r>
    </w:p>
    <w:p w:rsidR="00971EA9" w:rsidRDefault="00971EA9" w:rsidP="00667260">
      <w:pPr>
        <w:spacing w:after="0" w:line="360" w:lineRule="auto"/>
        <w:ind w:firstLine="720"/>
        <w:jc w:val="both"/>
        <w:rPr>
          <w:sz w:val="24"/>
          <w:szCs w:val="24"/>
        </w:rPr>
      </w:pPr>
      <w:r>
        <w:rPr>
          <w:sz w:val="24"/>
          <w:szCs w:val="24"/>
        </w:rPr>
        <w:lastRenderedPageBreak/>
        <w:t xml:space="preserve">See </w:t>
      </w:r>
      <w:proofErr w:type="spellStart"/>
      <w:r>
        <w:rPr>
          <w:i/>
          <w:sz w:val="24"/>
          <w:szCs w:val="24"/>
        </w:rPr>
        <w:t>Bishi</w:t>
      </w:r>
      <w:proofErr w:type="spellEnd"/>
      <w:r>
        <w:rPr>
          <w:i/>
          <w:sz w:val="24"/>
          <w:szCs w:val="24"/>
        </w:rPr>
        <w:t xml:space="preserve"> </w:t>
      </w:r>
      <w:r>
        <w:rPr>
          <w:sz w:val="24"/>
          <w:szCs w:val="24"/>
        </w:rPr>
        <w:t xml:space="preserve">v </w:t>
      </w:r>
      <w:r>
        <w:rPr>
          <w:i/>
          <w:sz w:val="24"/>
          <w:szCs w:val="24"/>
        </w:rPr>
        <w:t xml:space="preserve">Secretary for Education </w:t>
      </w:r>
      <w:r>
        <w:rPr>
          <w:sz w:val="24"/>
          <w:szCs w:val="24"/>
        </w:rPr>
        <w:t xml:space="preserve">1989 (2) ZLR 240; </w:t>
      </w:r>
      <w:r>
        <w:rPr>
          <w:i/>
          <w:sz w:val="24"/>
          <w:szCs w:val="24"/>
        </w:rPr>
        <w:t xml:space="preserve">Director of Civil Aviation </w:t>
      </w:r>
      <w:r>
        <w:rPr>
          <w:sz w:val="24"/>
          <w:szCs w:val="24"/>
        </w:rPr>
        <w:t xml:space="preserve">v </w:t>
      </w:r>
      <w:r>
        <w:rPr>
          <w:i/>
          <w:sz w:val="24"/>
          <w:szCs w:val="24"/>
        </w:rPr>
        <w:t xml:space="preserve">Hall </w:t>
      </w:r>
      <w:r>
        <w:rPr>
          <w:sz w:val="24"/>
          <w:szCs w:val="24"/>
        </w:rPr>
        <w:t>1990 (2) ZLR 354.</w:t>
      </w:r>
    </w:p>
    <w:p w:rsidR="00667260" w:rsidRPr="00667260" w:rsidRDefault="00667260" w:rsidP="00667260">
      <w:pPr>
        <w:pStyle w:val="ListParagraph"/>
        <w:numPr>
          <w:ilvl w:val="0"/>
          <w:numId w:val="2"/>
        </w:numPr>
        <w:spacing w:after="0" w:line="360" w:lineRule="auto"/>
        <w:jc w:val="both"/>
        <w:rPr>
          <w:sz w:val="24"/>
          <w:szCs w:val="24"/>
        </w:rPr>
      </w:pPr>
      <w:r>
        <w:rPr>
          <w:sz w:val="24"/>
          <w:szCs w:val="24"/>
          <w:u w:val="single"/>
        </w:rPr>
        <w:t>EXTENT OF THE DELAY</w:t>
      </w:r>
    </w:p>
    <w:p w:rsidR="00667260" w:rsidRDefault="00667260" w:rsidP="00667260">
      <w:pPr>
        <w:pStyle w:val="ListParagraph"/>
        <w:spacing w:after="0" w:line="360" w:lineRule="auto"/>
        <w:jc w:val="both"/>
        <w:rPr>
          <w:i/>
          <w:sz w:val="24"/>
          <w:szCs w:val="24"/>
        </w:rPr>
      </w:pPr>
      <w:r>
        <w:rPr>
          <w:sz w:val="24"/>
          <w:szCs w:val="24"/>
        </w:rPr>
        <w:t xml:space="preserve">Applicant submitted that the application was filed 33 days after the expiry of the </w:t>
      </w:r>
      <w:r>
        <w:rPr>
          <w:i/>
          <w:sz w:val="24"/>
          <w:szCs w:val="24"/>
        </w:rPr>
        <w:t xml:space="preserve">dies </w:t>
      </w:r>
    </w:p>
    <w:p w:rsidR="00667260" w:rsidRDefault="009167A5" w:rsidP="00667260">
      <w:pPr>
        <w:spacing w:after="0" w:line="360" w:lineRule="auto"/>
        <w:jc w:val="both"/>
        <w:rPr>
          <w:sz w:val="24"/>
          <w:szCs w:val="24"/>
        </w:rPr>
      </w:pPr>
      <w:proofErr w:type="spellStart"/>
      <w:proofErr w:type="gramStart"/>
      <w:r>
        <w:rPr>
          <w:i/>
          <w:sz w:val="24"/>
          <w:szCs w:val="24"/>
        </w:rPr>
        <w:t>I</w:t>
      </w:r>
      <w:r w:rsidR="00667260">
        <w:rPr>
          <w:i/>
          <w:sz w:val="24"/>
          <w:szCs w:val="24"/>
        </w:rPr>
        <w:t>nduciae</w:t>
      </w:r>
      <w:proofErr w:type="spellEnd"/>
      <w:r>
        <w:rPr>
          <w:i/>
          <w:sz w:val="24"/>
          <w:szCs w:val="24"/>
        </w:rPr>
        <w:t>.</w:t>
      </w:r>
      <w:proofErr w:type="gramEnd"/>
      <w:r>
        <w:rPr>
          <w:i/>
          <w:sz w:val="24"/>
          <w:szCs w:val="24"/>
        </w:rPr>
        <w:t xml:space="preserve">  </w:t>
      </w:r>
      <w:r w:rsidR="005E63B0">
        <w:rPr>
          <w:sz w:val="24"/>
          <w:szCs w:val="24"/>
        </w:rPr>
        <w:t>That translates to</w:t>
      </w:r>
      <w:r>
        <w:rPr>
          <w:sz w:val="24"/>
          <w:szCs w:val="24"/>
        </w:rPr>
        <w:t xml:space="preserve"> 63 days after the date judgment was handed down.  Applicant was legally represented in the prior proceedings.  The matter was heard</w:t>
      </w:r>
      <w:r w:rsidR="00B9624C">
        <w:rPr>
          <w:sz w:val="24"/>
          <w:szCs w:val="24"/>
        </w:rPr>
        <w:t xml:space="preserve"> on 22 July 2015.  Four counsel </w:t>
      </w:r>
      <w:r>
        <w:rPr>
          <w:sz w:val="24"/>
          <w:szCs w:val="24"/>
        </w:rPr>
        <w:t>to wait</w:t>
      </w:r>
      <w:r w:rsidR="005E63B0">
        <w:rPr>
          <w:sz w:val="24"/>
          <w:szCs w:val="24"/>
        </w:rPr>
        <w:t xml:space="preserve"> until</w:t>
      </w:r>
      <w:r>
        <w:rPr>
          <w:sz w:val="24"/>
          <w:szCs w:val="24"/>
        </w:rPr>
        <w:t xml:space="preserve"> December 2015 without finding out the status of the matter is unacceptable.   The supporting affidavit by counsel for applicant is silent on any efforts that were taken to check the status of the matter prior to 15 December 2015. </w:t>
      </w:r>
      <w:r w:rsidR="00B9624C">
        <w:rPr>
          <w:sz w:val="24"/>
          <w:szCs w:val="24"/>
        </w:rPr>
        <w:t xml:space="preserve"> </w:t>
      </w:r>
      <w:r>
        <w:rPr>
          <w:sz w:val="24"/>
          <w:szCs w:val="24"/>
        </w:rPr>
        <w:t>I therefore find the delay inordinate.</w:t>
      </w:r>
    </w:p>
    <w:p w:rsidR="009167A5" w:rsidRPr="009167A5" w:rsidRDefault="009167A5" w:rsidP="009167A5">
      <w:pPr>
        <w:pStyle w:val="ListParagraph"/>
        <w:numPr>
          <w:ilvl w:val="0"/>
          <w:numId w:val="2"/>
        </w:numPr>
        <w:spacing w:after="0" w:line="360" w:lineRule="auto"/>
        <w:jc w:val="both"/>
        <w:rPr>
          <w:sz w:val="24"/>
          <w:szCs w:val="24"/>
        </w:rPr>
      </w:pPr>
      <w:r>
        <w:rPr>
          <w:sz w:val="24"/>
          <w:szCs w:val="24"/>
          <w:u w:val="single"/>
        </w:rPr>
        <w:t>THE EXPLANATION FOR THE NON-COMPLIANCE</w:t>
      </w:r>
    </w:p>
    <w:p w:rsidR="00667260" w:rsidRDefault="009167A5" w:rsidP="009167A5">
      <w:pPr>
        <w:spacing w:after="0" w:line="360" w:lineRule="auto"/>
        <w:ind w:left="720"/>
        <w:jc w:val="both"/>
        <w:rPr>
          <w:sz w:val="24"/>
          <w:szCs w:val="24"/>
        </w:rPr>
      </w:pPr>
      <w:r>
        <w:rPr>
          <w:sz w:val="24"/>
          <w:szCs w:val="24"/>
        </w:rPr>
        <w:t xml:space="preserve">Applicant’s counsel submitted that </w:t>
      </w:r>
      <w:r w:rsidR="005E63B0">
        <w:rPr>
          <w:sz w:val="24"/>
          <w:szCs w:val="24"/>
        </w:rPr>
        <w:t>at t</w:t>
      </w:r>
      <w:r>
        <w:rPr>
          <w:sz w:val="24"/>
          <w:szCs w:val="24"/>
        </w:rPr>
        <w:t xml:space="preserve">he hearing of the matter parties were </w:t>
      </w:r>
    </w:p>
    <w:p w:rsidR="009167A5" w:rsidRDefault="009167A5" w:rsidP="009167A5">
      <w:pPr>
        <w:spacing w:after="0" w:line="360" w:lineRule="auto"/>
        <w:jc w:val="both"/>
        <w:rPr>
          <w:sz w:val="24"/>
          <w:szCs w:val="24"/>
        </w:rPr>
      </w:pPr>
      <w:proofErr w:type="gramStart"/>
      <w:r>
        <w:rPr>
          <w:sz w:val="24"/>
          <w:szCs w:val="24"/>
        </w:rPr>
        <w:t>advised</w:t>
      </w:r>
      <w:proofErr w:type="gramEnd"/>
      <w:r>
        <w:rPr>
          <w:sz w:val="24"/>
          <w:szCs w:val="24"/>
        </w:rPr>
        <w:t xml:space="preserve"> that the Registrar of this court would advise them on availability of judgment.  It is the practice of this court to notify the parties telephonically that judgment will be handed down on a particular day.  In addition, notice is posted on the notice board listing all the judgments that will be handed down that week.  Applicant and his counsel claim they were not aware that judgment had been handed down until three months later.  That is a clear indication that neither of them had interest in the matter.  Despite the months going by from the date of hearing, no inquiry was made with the Registrar until close to five months after the date of the hearing.  Applicant did not act like a diligent litigant.</w:t>
      </w:r>
    </w:p>
    <w:p w:rsidR="009167A5" w:rsidRDefault="009167A5" w:rsidP="009167A5">
      <w:pPr>
        <w:spacing w:after="0" w:line="360" w:lineRule="auto"/>
        <w:jc w:val="both"/>
        <w:rPr>
          <w:sz w:val="24"/>
          <w:szCs w:val="24"/>
        </w:rPr>
      </w:pPr>
      <w:r>
        <w:rPr>
          <w:sz w:val="24"/>
          <w:szCs w:val="24"/>
        </w:rPr>
        <w:t xml:space="preserve">See </w:t>
      </w:r>
      <w:r w:rsidR="00B9624C">
        <w:rPr>
          <w:i/>
          <w:sz w:val="24"/>
          <w:szCs w:val="24"/>
        </w:rPr>
        <w:t>Elizabe</w:t>
      </w:r>
      <w:r>
        <w:rPr>
          <w:i/>
          <w:sz w:val="24"/>
          <w:szCs w:val="24"/>
        </w:rPr>
        <w:t xml:space="preserve">th </w:t>
      </w:r>
      <w:proofErr w:type="spellStart"/>
      <w:r>
        <w:rPr>
          <w:i/>
          <w:sz w:val="24"/>
          <w:szCs w:val="24"/>
        </w:rPr>
        <w:t>Mutizhe</w:t>
      </w:r>
      <w:proofErr w:type="spellEnd"/>
      <w:r>
        <w:rPr>
          <w:i/>
          <w:sz w:val="24"/>
          <w:szCs w:val="24"/>
        </w:rPr>
        <w:t xml:space="preserve"> </w:t>
      </w:r>
      <w:r>
        <w:rPr>
          <w:sz w:val="24"/>
          <w:szCs w:val="24"/>
        </w:rPr>
        <w:t xml:space="preserve">v </w:t>
      </w:r>
      <w:proofErr w:type="spellStart"/>
      <w:r>
        <w:rPr>
          <w:i/>
          <w:sz w:val="24"/>
          <w:szCs w:val="24"/>
        </w:rPr>
        <w:t>Loveness</w:t>
      </w:r>
      <w:proofErr w:type="spellEnd"/>
      <w:r>
        <w:rPr>
          <w:i/>
          <w:sz w:val="24"/>
          <w:szCs w:val="24"/>
        </w:rPr>
        <w:t xml:space="preserve"> </w:t>
      </w:r>
      <w:proofErr w:type="spellStart"/>
      <w:r>
        <w:rPr>
          <w:i/>
          <w:sz w:val="24"/>
          <w:szCs w:val="24"/>
        </w:rPr>
        <w:t>Auxilia</w:t>
      </w:r>
      <w:proofErr w:type="spellEnd"/>
      <w:r>
        <w:rPr>
          <w:i/>
          <w:sz w:val="24"/>
          <w:szCs w:val="24"/>
        </w:rPr>
        <w:t xml:space="preserve"> </w:t>
      </w:r>
      <w:proofErr w:type="spellStart"/>
      <w:r>
        <w:rPr>
          <w:i/>
          <w:sz w:val="24"/>
          <w:szCs w:val="24"/>
        </w:rPr>
        <w:t>Ganda</w:t>
      </w:r>
      <w:proofErr w:type="spellEnd"/>
      <w:r>
        <w:rPr>
          <w:i/>
          <w:sz w:val="24"/>
          <w:szCs w:val="24"/>
        </w:rPr>
        <w:t xml:space="preserve"> &amp; 2 Others </w:t>
      </w:r>
      <w:r>
        <w:rPr>
          <w:sz w:val="24"/>
          <w:szCs w:val="24"/>
        </w:rPr>
        <w:t xml:space="preserve">SC 17/09, </w:t>
      </w:r>
      <w:r>
        <w:rPr>
          <w:i/>
          <w:sz w:val="24"/>
          <w:szCs w:val="24"/>
        </w:rPr>
        <w:t xml:space="preserve">Metro International (Pvt) Ltd </w:t>
      </w:r>
      <w:r>
        <w:rPr>
          <w:sz w:val="24"/>
          <w:szCs w:val="24"/>
        </w:rPr>
        <w:t xml:space="preserve">v </w:t>
      </w:r>
      <w:r>
        <w:rPr>
          <w:i/>
          <w:sz w:val="24"/>
          <w:szCs w:val="24"/>
        </w:rPr>
        <w:t>Old Mutual Property Investments Corporation (Pvt) Ltd</w:t>
      </w:r>
      <w:r>
        <w:rPr>
          <w:sz w:val="24"/>
          <w:szCs w:val="24"/>
        </w:rPr>
        <w:t xml:space="preserve"> SC 31/08 I am therefore </w:t>
      </w:r>
      <w:r w:rsidR="005E63B0">
        <w:rPr>
          <w:sz w:val="24"/>
          <w:szCs w:val="24"/>
        </w:rPr>
        <w:t xml:space="preserve">not persuaded that the explanation </w:t>
      </w:r>
      <w:r>
        <w:rPr>
          <w:sz w:val="24"/>
          <w:szCs w:val="24"/>
        </w:rPr>
        <w:t>given for the non-compliance is reasonable.</w:t>
      </w:r>
    </w:p>
    <w:p w:rsidR="009167A5" w:rsidRPr="009167A5" w:rsidRDefault="009167A5" w:rsidP="009167A5">
      <w:pPr>
        <w:pStyle w:val="ListParagraph"/>
        <w:numPr>
          <w:ilvl w:val="0"/>
          <w:numId w:val="2"/>
        </w:numPr>
        <w:spacing w:after="0" w:line="360" w:lineRule="auto"/>
        <w:jc w:val="both"/>
        <w:rPr>
          <w:sz w:val="24"/>
          <w:szCs w:val="24"/>
        </w:rPr>
      </w:pPr>
      <w:r>
        <w:rPr>
          <w:sz w:val="24"/>
          <w:szCs w:val="24"/>
          <w:u w:val="single"/>
        </w:rPr>
        <w:t>PROSPECTS OF SUCCESS</w:t>
      </w:r>
    </w:p>
    <w:p w:rsidR="00B9624C" w:rsidRDefault="00B9624C" w:rsidP="00B9624C">
      <w:pPr>
        <w:spacing w:after="0" w:line="360" w:lineRule="auto"/>
        <w:ind w:left="360" w:firstLine="360"/>
        <w:jc w:val="both"/>
        <w:rPr>
          <w:sz w:val="24"/>
          <w:szCs w:val="24"/>
        </w:rPr>
      </w:pPr>
      <w:r>
        <w:rPr>
          <w:sz w:val="24"/>
          <w:szCs w:val="24"/>
        </w:rPr>
        <w:t>Applicant seeks to capita</w:t>
      </w:r>
      <w:r w:rsidR="009167A5">
        <w:rPr>
          <w:sz w:val="24"/>
          <w:szCs w:val="24"/>
        </w:rPr>
        <w:t>lise on an error in the judgmen</w:t>
      </w:r>
      <w:r>
        <w:rPr>
          <w:sz w:val="24"/>
          <w:szCs w:val="24"/>
        </w:rPr>
        <w:t>t, which error was influenced</w:t>
      </w:r>
    </w:p>
    <w:p w:rsidR="009167A5" w:rsidRDefault="0050253F" w:rsidP="00B9624C">
      <w:pPr>
        <w:spacing w:after="0" w:line="360" w:lineRule="auto"/>
        <w:jc w:val="both"/>
        <w:rPr>
          <w:sz w:val="24"/>
          <w:szCs w:val="24"/>
        </w:rPr>
      </w:pPr>
      <w:proofErr w:type="gramStart"/>
      <w:r>
        <w:rPr>
          <w:sz w:val="24"/>
          <w:szCs w:val="24"/>
        </w:rPr>
        <w:t>by</w:t>
      </w:r>
      <w:proofErr w:type="gramEnd"/>
      <w:r>
        <w:rPr>
          <w:sz w:val="24"/>
          <w:szCs w:val="24"/>
        </w:rPr>
        <w:t xml:space="preserve"> applicant’s heads of argument in the prior hearing.  The arbitral award clearly states in the background that applicant finally left employment in June 2012.  That finding of the arbitrator was not appealed against.  The finding sought to be appealed against is factual.  It cannot be said to be so grossly unreasonable that no sensible person applying his mind to the facts would arrive at such a conclusion, when regard is had to the discrepancies between the applicant’s heads of argument in the prior hearing and the arbitral award.</w:t>
      </w:r>
    </w:p>
    <w:p w:rsidR="0050253F" w:rsidRDefault="0050253F" w:rsidP="00B9624C">
      <w:pPr>
        <w:spacing w:after="0" w:line="360" w:lineRule="auto"/>
        <w:jc w:val="both"/>
        <w:rPr>
          <w:sz w:val="24"/>
          <w:szCs w:val="24"/>
        </w:rPr>
      </w:pPr>
      <w:r>
        <w:rPr>
          <w:sz w:val="24"/>
          <w:szCs w:val="24"/>
        </w:rPr>
        <w:lastRenderedPageBreak/>
        <w:tab/>
        <w:t xml:space="preserve">The draft grounds of appeal mainly contain factual issues.  I am not persuaded what any questions of law arise from this court’s findings on those issues.  Applicant’s counsel submitted that this court ought to have quantified the arrear salaries that applicant is owed.  Counsel ignored the fact that one of the grounds of appeal was the fact that the issue of the arrear salaries was not part of the Terms of Reference before the arbitrator and that the arbitrator acted </w:t>
      </w:r>
      <w:r>
        <w:rPr>
          <w:i/>
          <w:sz w:val="24"/>
          <w:szCs w:val="24"/>
        </w:rPr>
        <w:t>ultra vires</w:t>
      </w:r>
      <w:r>
        <w:rPr>
          <w:sz w:val="24"/>
          <w:szCs w:val="24"/>
        </w:rPr>
        <w:t xml:space="preserve"> the Terms of Reference.  For this court then to proceed on an issue that was not part of the Terms of Reference would be irregular.  I am therefore not persuaded that there is any prospect of success on this issue either.</w:t>
      </w:r>
    </w:p>
    <w:p w:rsidR="0050253F" w:rsidRDefault="0050253F" w:rsidP="00B9624C">
      <w:pPr>
        <w:spacing w:after="0" w:line="360" w:lineRule="auto"/>
        <w:jc w:val="both"/>
        <w:rPr>
          <w:sz w:val="24"/>
          <w:szCs w:val="24"/>
        </w:rPr>
      </w:pPr>
      <w:r>
        <w:rPr>
          <w:sz w:val="24"/>
          <w:szCs w:val="24"/>
        </w:rPr>
        <w:tab/>
        <w:t>Consequently I find no merit in the application and it cannot succeed.  For that reason, the following order is appropriate.</w:t>
      </w:r>
    </w:p>
    <w:p w:rsidR="0050253F" w:rsidRDefault="0050253F" w:rsidP="00B9624C">
      <w:pPr>
        <w:spacing w:after="0" w:line="360" w:lineRule="auto"/>
        <w:jc w:val="both"/>
        <w:rPr>
          <w:sz w:val="24"/>
          <w:szCs w:val="24"/>
        </w:rPr>
      </w:pPr>
      <w:r>
        <w:rPr>
          <w:sz w:val="24"/>
          <w:szCs w:val="24"/>
        </w:rPr>
        <w:tab/>
        <w:t xml:space="preserve">The application for </w:t>
      </w:r>
      <w:proofErr w:type="spellStart"/>
      <w:r>
        <w:rPr>
          <w:sz w:val="24"/>
          <w:szCs w:val="24"/>
        </w:rPr>
        <w:t>condonation</w:t>
      </w:r>
      <w:proofErr w:type="spellEnd"/>
      <w:r>
        <w:rPr>
          <w:sz w:val="24"/>
          <w:szCs w:val="24"/>
        </w:rPr>
        <w:t xml:space="preserve"> of late filing and extension of time within which to file an application for leave to appeal to the Supreme Court be and is hereby dismissed with costs.</w:t>
      </w:r>
    </w:p>
    <w:p w:rsidR="0050253F" w:rsidRDefault="0050253F" w:rsidP="00B9624C">
      <w:pPr>
        <w:spacing w:after="0" w:line="360" w:lineRule="auto"/>
        <w:jc w:val="both"/>
        <w:rPr>
          <w:sz w:val="24"/>
          <w:szCs w:val="24"/>
        </w:rPr>
      </w:pPr>
    </w:p>
    <w:p w:rsidR="0050253F" w:rsidRDefault="0050253F" w:rsidP="00B9624C">
      <w:pPr>
        <w:spacing w:after="0" w:line="360" w:lineRule="auto"/>
        <w:jc w:val="both"/>
        <w:rPr>
          <w:sz w:val="24"/>
          <w:szCs w:val="24"/>
        </w:rPr>
      </w:pPr>
    </w:p>
    <w:p w:rsidR="0050253F" w:rsidRDefault="0050253F" w:rsidP="00B9624C">
      <w:pPr>
        <w:spacing w:after="0" w:line="360" w:lineRule="auto"/>
        <w:jc w:val="both"/>
        <w:rPr>
          <w:sz w:val="24"/>
          <w:szCs w:val="24"/>
        </w:rPr>
      </w:pPr>
    </w:p>
    <w:p w:rsidR="0050253F" w:rsidRDefault="0050253F" w:rsidP="00B9624C">
      <w:pPr>
        <w:spacing w:after="0" w:line="360" w:lineRule="auto"/>
        <w:jc w:val="both"/>
      </w:pPr>
      <w:r>
        <w:rPr>
          <w:i/>
        </w:rPr>
        <w:t xml:space="preserve">J </w:t>
      </w:r>
      <w:proofErr w:type="spellStart"/>
      <w:r>
        <w:rPr>
          <w:i/>
        </w:rPr>
        <w:t>Mambara</w:t>
      </w:r>
      <w:proofErr w:type="spellEnd"/>
      <w:r>
        <w:rPr>
          <w:i/>
        </w:rPr>
        <w:t xml:space="preserve"> &amp; Partners, </w:t>
      </w:r>
      <w:r>
        <w:t>applicant’s legal practitioners</w:t>
      </w:r>
    </w:p>
    <w:p w:rsidR="0050253F" w:rsidRPr="0050253F" w:rsidRDefault="0050253F" w:rsidP="00B9624C">
      <w:pPr>
        <w:spacing w:after="0" w:line="360" w:lineRule="auto"/>
        <w:jc w:val="both"/>
      </w:pPr>
      <w:r>
        <w:rPr>
          <w:i/>
        </w:rPr>
        <w:t xml:space="preserve">Kantor &amp; </w:t>
      </w:r>
      <w:proofErr w:type="spellStart"/>
      <w:r>
        <w:rPr>
          <w:i/>
        </w:rPr>
        <w:t>Immerman</w:t>
      </w:r>
      <w:proofErr w:type="spellEnd"/>
      <w:r>
        <w:rPr>
          <w:i/>
        </w:rPr>
        <w:t xml:space="preserve">, </w:t>
      </w:r>
      <w:r w:rsidR="00143173">
        <w:t>respondent’s legal practitioners</w:t>
      </w:r>
    </w:p>
    <w:p w:rsidR="009167A5" w:rsidRPr="00667260" w:rsidRDefault="009167A5" w:rsidP="009167A5">
      <w:pPr>
        <w:spacing w:after="0" w:line="360" w:lineRule="auto"/>
        <w:jc w:val="both"/>
        <w:rPr>
          <w:i/>
          <w:sz w:val="24"/>
          <w:szCs w:val="24"/>
        </w:rPr>
      </w:pPr>
    </w:p>
    <w:p w:rsidR="009167A5" w:rsidRPr="00667260" w:rsidRDefault="009167A5" w:rsidP="009167A5">
      <w:pPr>
        <w:spacing w:after="0" w:line="360" w:lineRule="auto"/>
        <w:jc w:val="both"/>
        <w:rPr>
          <w:i/>
          <w:sz w:val="24"/>
          <w:szCs w:val="24"/>
        </w:rPr>
      </w:pPr>
    </w:p>
    <w:p w:rsidR="00971EA9" w:rsidRPr="00971EA9" w:rsidRDefault="00971EA9" w:rsidP="00971EA9">
      <w:pPr>
        <w:spacing w:after="0" w:line="360" w:lineRule="auto"/>
        <w:jc w:val="both"/>
        <w:rPr>
          <w:sz w:val="24"/>
          <w:szCs w:val="24"/>
        </w:rPr>
      </w:pPr>
    </w:p>
    <w:sectPr w:rsidR="00971EA9" w:rsidRPr="00971EA9" w:rsidSect="00667260">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4C" w:rsidRDefault="0015584C" w:rsidP="00667260">
      <w:pPr>
        <w:spacing w:after="0" w:line="240" w:lineRule="auto"/>
      </w:pPr>
      <w:r>
        <w:separator/>
      </w:r>
    </w:p>
  </w:endnote>
  <w:endnote w:type="continuationSeparator" w:id="0">
    <w:p w:rsidR="0015584C" w:rsidRDefault="0015584C" w:rsidP="0066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84170"/>
      <w:docPartObj>
        <w:docPartGallery w:val="Page Numbers (Bottom of Page)"/>
        <w:docPartUnique/>
      </w:docPartObj>
    </w:sdtPr>
    <w:sdtEndPr>
      <w:rPr>
        <w:noProof/>
      </w:rPr>
    </w:sdtEndPr>
    <w:sdtContent>
      <w:p w:rsidR="00143173" w:rsidRDefault="00143173">
        <w:pPr>
          <w:pStyle w:val="Footer"/>
          <w:jc w:val="right"/>
        </w:pPr>
        <w:r>
          <w:fldChar w:fldCharType="begin"/>
        </w:r>
        <w:r>
          <w:instrText xml:space="preserve"> PAGE   \* MERGEFORMAT </w:instrText>
        </w:r>
        <w:r>
          <w:fldChar w:fldCharType="separate"/>
        </w:r>
        <w:r w:rsidR="00C64500">
          <w:rPr>
            <w:noProof/>
          </w:rPr>
          <w:t>3</w:t>
        </w:r>
        <w:r>
          <w:rPr>
            <w:noProof/>
          </w:rPr>
          <w:fldChar w:fldCharType="end"/>
        </w:r>
      </w:p>
    </w:sdtContent>
  </w:sdt>
  <w:p w:rsidR="00143173" w:rsidRDefault="00143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D8A" w:rsidRDefault="00E36D8A">
    <w:pPr>
      <w:pStyle w:val="Footer"/>
      <w:jc w:val="right"/>
    </w:pPr>
  </w:p>
  <w:p w:rsidR="00E36D8A" w:rsidRDefault="00E36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4C" w:rsidRDefault="0015584C" w:rsidP="00667260">
      <w:pPr>
        <w:spacing w:after="0" w:line="240" w:lineRule="auto"/>
      </w:pPr>
      <w:r>
        <w:separator/>
      </w:r>
    </w:p>
  </w:footnote>
  <w:footnote w:type="continuationSeparator" w:id="0">
    <w:p w:rsidR="0015584C" w:rsidRDefault="0015584C" w:rsidP="00667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260" w:rsidRDefault="00745693" w:rsidP="00745693">
    <w:pPr>
      <w:spacing w:line="360" w:lineRule="auto"/>
      <w:ind w:left="5760"/>
      <w:jc w:val="both"/>
      <w:rPr>
        <w:b/>
        <w:sz w:val="24"/>
        <w:szCs w:val="24"/>
      </w:rPr>
    </w:pPr>
    <w:r>
      <w:rPr>
        <w:b/>
        <w:sz w:val="24"/>
        <w:szCs w:val="24"/>
      </w:rPr>
      <w:t xml:space="preserve">  </w:t>
    </w:r>
    <w:r w:rsidR="00667260">
      <w:rPr>
        <w:b/>
        <w:sz w:val="24"/>
        <w:szCs w:val="24"/>
      </w:rPr>
      <w:t>JUDGMENT NO LC/H/</w:t>
    </w:r>
    <w:r>
      <w:rPr>
        <w:b/>
        <w:sz w:val="24"/>
        <w:szCs w:val="24"/>
      </w:rPr>
      <w:t>221</w:t>
    </w:r>
    <w:r w:rsidR="00667260">
      <w:rPr>
        <w:b/>
        <w:sz w:val="24"/>
        <w:szCs w:val="24"/>
      </w:rPr>
      <w:t>/16</w:t>
    </w:r>
  </w:p>
  <w:p w:rsidR="00667260" w:rsidRDefault="00667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962F5"/>
    <w:multiLevelType w:val="hybridMultilevel"/>
    <w:tmpl w:val="E7F8D0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C55395D"/>
    <w:multiLevelType w:val="hybridMultilevel"/>
    <w:tmpl w:val="339062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A9"/>
    <w:rsid w:val="000E34D4"/>
    <w:rsid w:val="00143173"/>
    <w:rsid w:val="0015584C"/>
    <w:rsid w:val="003502B2"/>
    <w:rsid w:val="0050253F"/>
    <w:rsid w:val="005A0ED8"/>
    <w:rsid w:val="005E63B0"/>
    <w:rsid w:val="006260F9"/>
    <w:rsid w:val="00667260"/>
    <w:rsid w:val="00745693"/>
    <w:rsid w:val="009167A5"/>
    <w:rsid w:val="00971EA9"/>
    <w:rsid w:val="00B9624C"/>
    <w:rsid w:val="00C64500"/>
    <w:rsid w:val="00E36D8A"/>
    <w:rsid w:val="00E45827"/>
    <w:rsid w:val="00E920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A9"/>
    <w:pPr>
      <w:ind w:left="720"/>
      <w:contextualSpacing/>
    </w:pPr>
  </w:style>
  <w:style w:type="paragraph" w:styleId="Header">
    <w:name w:val="header"/>
    <w:basedOn w:val="Normal"/>
    <w:link w:val="HeaderChar"/>
    <w:uiPriority w:val="99"/>
    <w:unhideWhenUsed/>
    <w:rsid w:val="00667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260"/>
  </w:style>
  <w:style w:type="paragraph" w:styleId="Footer">
    <w:name w:val="footer"/>
    <w:basedOn w:val="Normal"/>
    <w:link w:val="FooterChar"/>
    <w:uiPriority w:val="99"/>
    <w:unhideWhenUsed/>
    <w:rsid w:val="00667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A9"/>
    <w:pPr>
      <w:ind w:left="720"/>
      <w:contextualSpacing/>
    </w:pPr>
  </w:style>
  <w:style w:type="paragraph" w:styleId="Header">
    <w:name w:val="header"/>
    <w:basedOn w:val="Normal"/>
    <w:link w:val="HeaderChar"/>
    <w:uiPriority w:val="99"/>
    <w:unhideWhenUsed/>
    <w:rsid w:val="00667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260"/>
  </w:style>
  <w:style w:type="paragraph" w:styleId="Footer">
    <w:name w:val="footer"/>
    <w:basedOn w:val="Normal"/>
    <w:link w:val="FooterChar"/>
    <w:uiPriority w:val="99"/>
    <w:unhideWhenUsed/>
    <w:rsid w:val="00667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2016-03-30T06:07:00Z</dcterms:created>
  <dcterms:modified xsi:type="dcterms:W3CDTF">2016-04-19T08:44:00Z</dcterms:modified>
</cp:coreProperties>
</file>