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E21C3" w14:textId="33CC6B3F" w:rsidR="002364D0" w:rsidRPr="00F11DBA" w:rsidRDefault="002364D0" w:rsidP="00F11DBA">
      <w:pPr>
        <w:pStyle w:val="NoSpacing"/>
        <w:rPr>
          <w:rFonts w:ascii="Times New Roman" w:hAnsi="Times New Roman" w:cs="Times New Roman"/>
          <w:sz w:val="24"/>
          <w:szCs w:val="24"/>
          <w:lang w:val="en-US"/>
        </w:rPr>
      </w:pPr>
      <w:bookmarkStart w:id="0" w:name="_GoBack"/>
      <w:bookmarkEnd w:id="0"/>
      <w:r w:rsidRPr="00F11DBA">
        <w:rPr>
          <w:rFonts w:ascii="Times New Roman" w:hAnsi="Times New Roman" w:cs="Times New Roman"/>
          <w:sz w:val="24"/>
          <w:szCs w:val="24"/>
          <w:lang w:val="en-US"/>
        </w:rPr>
        <w:t xml:space="preserve">BEZBETS BETTING COMPANY </w:t>
      </w:r>
    </w:p>
    <w:p w14:paraId="02322064" w14:textId="77777777" w:rsidR="002364D0" w:rsidRPr="00F11DBA" w:rsidRDefault="002364D0" w:rsidP="00F11DBA">
      <w:pPr>
        <w:pStyle w:val="NoSpacing"/>
        <w:rPr>
          <w:rFonts w:ascii="Times New Roman" w:hAnsi="Times New Roman" w:cs="Times New Roman"/>
          <w:sz w:val="24"/>
          <w:szCs w:val="24"/>
        </w:rPr>
      </w:pPr>
      <w:r w:rsidRPr="00F11DBA">
        <w:rPr>
          <w:rFonts w:ascii="Times New Roman" w:hAnsi="Times New Roman" w:cs="Times New Roman"/>
          <w:sz w:val="24"/>
          <w:szCs w:val="24"/>
          <w:lang w:val="en-US"/>
        </w:rPr>
        <w:t>versus</w:t>
      </w:r>
    </w:p>
    <w:p w14:paraId="1C76F91C" w14:textId="01799759" w:rsidR="002364D0" w:rsidRPr="00F11DBA" w:rsidRDefault="002364D0" w:rsidP="00F11DBA">
      <w:pPr>
        <w:pStyle w:val="NoSpacing"/>
        <w:rPr>
          <w:rFonts w:ascii="Times New Roman" w:hAnsi="Times New Roman" w:cs="Times New Roman"/>
          <w:sz w:val="24"/>
          <w:szCs w:val="24"/>
          <w:lang w:val="en-US"/>
        </w:rPr>
      </w:pPr>
      <w:r w:rsidRPr="00F11DBA">
        <w:rPr>
          <w:rFonts w:ascii="Times New Roman" w:hAnsi="Times New Roman" w:cs="Times New Roman"/>
          <w:sz w:val="24"/>
          <w:szCs w:val="24"/>
          <w:lang w:val="en-US"/>
        </w:rPr>
        <w:t>PROSPER DEMBEDZA</w:t>
      </w:r>
    </w:p>
    <w:p w14:paraId="5C8A09AC" w14:textId="77777777" w:rsidR="002364D0" w:rsidRDefault="002364D0" w:rsidP="002364D0">
      <w:pPr>
        <w:spacing w:after="0" w:line="240" w:lineRule="auto"/>
        <w:jc w:val="both"/>
        <w:rPr>
          <w:rFonts w:ascii="Times New Roman" w:hAnsi="Times New Roman" w:cs="Times New Roman"/>
          <w:sz w:val="24"/>
          <w:szCs w:val="24"/>
        </w:rPr>
      </w:pPr>
    </w:p>
    <w:p w14:paraId="2203AF96" w14:textId="77777777" w:rsidR="00F11DBA" w:rsidRDefault="00F11DBA" w:rsidP="002364D0">
      <w:pPr>
        <w:spacing w:after="0" w:line="240" w:lineRule="auto"/>
        <w:jc w:val="both"/>
        <w:rPr>
          <w:rFonts w:ascii="Times New Roman" w:hAnsi="Times New Roman" w:cs="Times New Roman"/>
          <w:sz w:val="24"/>
          <w:szCs w:val="24"/>
        </w:rPr>
      </w:pPr>
    </w:p>
    <w:p w14:paraId="36A1ED1E" w14:textId="77777777" w:rsidR="002364D0" w:rsidRDefault="002364D0" w:rsidP="00236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7D12655F" w14:textId="77777777" w:rsidR="002364D0" w:rsidRPr="00E73B82" w:rsidRDefault="002364D0" w:rsidP="002364D0">
      <w:pPr>
        <w:spacing w:after="0" w:line="240" w:lineRule="auto"/>
        <w:jc w:val="both"/>
        <w:rPr>
          <w:rFonts w:ascii="Times New Roman" w:hAnsi="Times New Roman" w:cs="Times New Roman"/>
          <w:b/>
          <w:sz w:val="24"/>
          <w:szCs w:val="24"/>
        </w:rPr>
      </w:pPr>
      <w:r w:rsidRPr="00E73B82">
        <w:rPr>
          <w:rFonts w:ascii="Times New Roman" w:hAnsi="Times New Roman" w:cs="Times New Roman"/>
          <w:b/>
          <w:sz w:val="24"/>
          <w:szCs w:val="24"/>
        </w:rPr>
        <w:t>MUSITHU J</w:t>
      </w:r>
    </w:p>
    <w:p w14:paraId="10671A10" w14:textId="4B5BF833" w:rsidR="002364D0" w:rsidRPr="00E73B82" w:rsidRDefault="002364D0" w:rsidP="00E73B82">
      <w:pPr>
        <w:pStyle w:val="NoSpacing"/>
        <w:rPr>
          <w:rFonts w:ascii="Times New Roman" w:hAnsi="Times New Roman" w:cs="Times New Roman"/>
          <w:sz w:val="24"/>
          <w:szCs w:val="24"/>
        </w:rPr>
      </w:pPr>
      <w:r w:rsidRPr="00E73B82">
        <w:rPr>
          <w:rFonts w:ascii="Times New Roman" w:hAnsi="Times New Roman" w:cs="Times New Roman"/>
          <w:sz w:val="24"/>
          <w:szCs w:val="24"/>
        </w:rPr>
        <w:t xml:space="preserve">HARARE: 2 April &amp; </w:t>
      </w:r>
      <w:r w:rsidR="00554418">
        <w:rPr>
          <w:rFonts w:ascii="Times New Roman" w:hAnsi="Times New Roman" w:cs="Times New Roman"/>
          <w:sz w:val="24"/>
          <w:szCs w:val="24"/>
        </w:rPr>
        <w:t xml:space="preserve">9 </w:t>
      </w:r>
      <w:r w:rsidR="00F06CD6" w:rsidRPr="00E73B82">
        <w:rPr>
          <w:rFonts w:ascii="Times New Roman" w:hAnsi="Times New Roman" w:cs="Times New Roman"/>
          <w:sz w:val="24"/>
          <w:szCs w:val="24"/>
        </w:rPr>
        <w:t>June</w:t>
      </w:r>
      <w:r w:rsidRPr="00E73B82">
        <w:rPr>
          <w:rFonts w:ascii="Times New Roman" w:hAnsi="Times New Roman" w:cs="Times New Roman"/>
          <w:sz w:val="24"/>
          <w:szCs w:val="24"/>
        </w:rPr>
        <w:t xml:space="preserve"> 2025</w:t>
      </w:r>
    </w:p>
    <w:p w14:paraId="247E99E5" w14:textId="77777777" w:rsidR="00E73B82" w:rsidRDefault="00E73B82" w:rsidP="00E73B82">
      <w:pPr>
        <w:pStyle w:val="NoSpacing"/>
      </w:pPr>
    </w:p>
    <w:p w14:paraId="27E2B3AB" w14:textId="77777777" w:rsidR="00E73B82" w:rsidRDefault="00E73B82" w:rsidP="00E73B82">
      <w:pPr>
        <w:pStyle w:val="NoSpacing"/>
      </w:pPr>
    </w:p>
    <w:p w14:paraId="114A34C0" w14:textId="14AF7E3C" w:rsidR="002364D0" w:rsidRDefault="002364D0" w:rsidP="002364D0">
      <w:pPr>
        <w:jc w:val="both"/>
        <w:rPr>
          <w:rFonts w:ascii="Times New Roman" w:hAnsi="Times New Roman" w:cs="Times New Roman"/>
          <w:b/>
          <w:sz w:val="24"/>
          <w:szCs w:val="24"/>
          <w:lang w:val="en-US"/>
        </w:rPr>
      </w:pPr>
      <w:r>
        <w:rPr>
          <w:rFonts w:ascii="Times New Roman" w:hAnsi="Times New Roman" w:cs="Times New Roman"/>
          <w:b/>
          <w:sz w:val="24"/>
          <w:szCs w:val="24"/>
        </w:rPr>
        <w:t xml:space="preserve">Opposed </w:t>
      </w:r>
      <w:r>
        <w:rPr>
          <w:rFonts w:ascii="Times New Roman" w:hAnsi="Times New Roman" w:cs="Times New Roman"/>
          <w:b/>
          <w:sz w:val="24"/>
          <w:szCs w:val="24"/>
          <w:lang w:val="en-US"/>
        </w:rPr>
        <w:t>Application- Chamber application for Condonation</w:t>
      </w:r>
    </w:p>
    <w:p w14:paraId="3EAE8AF6" w14:textId="77777777" w:rsidR="00511905" w:rsidRDefault="00511905" w:rsidP="002364D0">
      <w:pPr>
        <w:spacing w:after="0" w:line="240" w:lineRule="auto"/>
        <w:jc w:val="both"/>
        <w:rPr>
          <w:rFonts w:ascii="Times New Roman" w:hAnsi="Times New Roman" w:cs="Times New Roman"/>
          <w:b/>
          <w:sz w:val="24"/>
          <w:szCs w:val="24"/>
          <w:lang w:val="en-US"/>
        </w:rPr>
      </w:pPr>
    </w:p>
    <w:p w14:paraId="11B60AA8" w14:textId="5171638D" w:rsidR="007017BC" w:rsidRDefault="00511905" w:rsidP="002364D0">
      <w:pPr>
        <w:spacing w:after="0" w:line="240" w:lineRule="auto"/>
        <w:jc w:val="both"/>
        <w:rPr>
          <w:rFonts w:ascii="Times New Roman" w:hAnsi="Times New Roman" w:cs="Times New Roman"/>
          <w:sz w:val="24"/>
          <w:szCs w:val="24"/>
        </w:rPr>
      </w:pPr>
      <w:r w:rsidRPr="00511905">
        <w:rPr>
          <w:rFonts w:ascii="Times New Roman" w:hAnsi="Times New Roman" w:cs="Times New Roman"/>
          <w:i/>
          <w:sz w:val="24"/>
          <w:szCs w:val="24"/>
        </w:rPr>
        <w:t>D Chiromo</w:t>
      </w:r>
      <w:r w:rsidR="002364D0">
        <w:rPr>
          <w:rFonts w:ascii="Times New Roman" w:hAnsi="Times New Roman" w:cs="Times New Roman"/>
          <w:sz w:val="24"/>
          <w:szCs w:val="24"/>
        </w:rPr>
        <w:t xml:space="preserve">, for the </w:t>
      </w:r>
      <w:r w:rsidR="002364D0">
        <w:rPr>
          <w:rFonts w:ascii="Times New Roman" w:hAnsi="Times New Roman" w:cs="Times New Roman"/>
          <w:sz w:val="24"/>
          <w:szCs w:val="24"/>
          <w:lang w:val="en-US"/>
        </w:rPr>
        <w:t>applicant</w:t>
      </w:r>
    </w:p>
    <w:p w14:paraId="7F4F99B0" w14:textId="3AE242B8" w:rsidR="002364D0" w:rsidRDefault="00511905" w:rsidP="002364D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P Pathisani, </w:t>
      </w:r>
      <w:r w:rsidR="002364D0">
        <w:rPr>
          <w:rFonts w:ascii="Times New Roman" w:hAnsi="Times New Roman" w:cs="Times New Roman"/>
          <w:sz w:val="24"/>
          <w:szCs w:val="24"/>
        </w:rPr>
        <w:t xml:space="preserve">for the respondent  </w:t>
      </w:r>
    </w:p>
    <w:p w14:paraId="2BC7E914" w14:textId="77777777" w:rsidR="002364D0" w:rsidRDefault="002364D0" w:rsidP="002364D0">
      <w:pPr>
        <w:spacing w:after="0" w:line="240" w:lineRule="auto"/>
        <w:jc w:val="both"/>
        <w:rPr>
          <w:rFonts w:ascii="Times New Roman" w:hAnsi="Times New Roman" w:cs="Times New Roman"/>
          <w:sz w:val="24"/>
          <w:szCs w:val="24"/>
        </w:rPr>
      </w:pPr>
    </w:p>
    <w:p w14:paraId="2F456CB9" w14:textId="77777777" w:rsidR="002364D0" w:rsidRDefault="002364D0" w:rsidP="002364D0">
      <w:pPr>
        <w:spacing w:after="0" w:line="240" w:lineRule="auto"/>
        <w:jc w:val="both"/>
        <w:rPr>
          <w:rFonts w:ascii="Times New Roman" w:hAnsi="Times New Roman" w:cs="Times New Roman"/>
          <w:sz w:val="24"/>
          <w:szCs w:val="24"/>
        </w:rPr>
      </w:pPr>
    </w:p>
    <w:p w14:paraId="5D2365F4" w14:textId="25F3527F" w:rsidR="002364D0" w:rsidRPr="00305886" w:rsidRDefault="002364D0" w:rsidP="00386DD2">
      <w:pPr>
        <w:spacing w:after="0" w:line="360" w:lineRule="auto"/>
        <w:ind w:firstLine="720"/>
        <w:jc w:val="both"/>
        <w:rPr>
          <w:rFonts w:ascii="Times New Roman" w:hAnsi="Times New Roman" w:cs="Times New Roman"/>
          <w:sz w:val="24"/>
          <w:szCs w:val="24"/>
        </w:rPr>
      </w:pPr>
      <w:r w:rsidRPr="00AC0163">
        <w:rPr>
          <w:rFonts w:ascii="Times New Roman" w:hAnsi="Times New Roman" w:cs="Times New Roman"/>
          <w:b/>
          <w:bCs/>
          <w:sz w:val="24"/>
          <w:szCs w:val="24"/>
        </w:rPr>
        <w:t>MUSITHU J:</w:t>
      </w:r>
      <w:r w:rsidRPr="00305886">
        <w:rPr>
          <w:rFonts w:ascii="Times New Roman" w:hAnsi="Times New Roman" w:cs="Times New Roman"/>
          <w:sz w:val="24"/>
          <w:szCs w:val="24"/>
        </w:rPr>
        <w:t xml:space="preserve"> This is a composite application for </w:t>
      </w:r>
      <w:bookmarkStart w:id="1" w:name="_Hlk198482044"/>
      <w:r w:rsidRPr="00305886">
        <w:rPr>
          <w:rFonts w:ascii="Times New Roman" w:hAnsi="Times New Roman" w:cs="Times New Roman"/>
          <w:sz w:val="24"/>
          <w:szCs w:val="24"/>
        </w:rPr>
        <w:t>condonation for non-compliance with the rules of the court, extension of time</w:t>
      </w:r>
      <w:r w:rsidR="00123BBE" w:rsidRPr="00305886">
        <w:rPr>
          <w:rFonts w:ascii="Times New Roman" w:hAnsi="Times New Roman" w:cs="Times New Roman"/>
          <w:sz w:val="24"/>
          <w:szCs w:val="24"/>
        </w:rPr>
        <w:t xml:space="preserve"> </w:t>
      </w:r>
      <w:r w:rsidR="00305886">
        <w:rPr>
          <w:rFonts w:ascii="Times New Roman" w:hAnsi="Times New Roman" w:cs="Times New Roman"/>
          <w:sz w:val="24"/>
          <w:szCs w:val="24"/>
        </w:rPr>
        <w:t xml:space="preserve">within which to note an appeal </w:t>
      </w:r>
      <w:r w:rsidR="00123BBE" w:rsidRPr="00305886">
        <w:rPr>
          <w:rFonts w:ascii="Times New Roman" w:hAnsi="Times New Roman" w:cs="Times New Roman"/>
          <w:sz w:val="24"/>
          <w:szCs w:val="24"/>
        </w:rPr>
        <w:t>and</w:t>
      </w:r>
      <w:r w:rsidR="00305886">
        <w:rPr>
          <w:rFonts w:ascii="Times New Roman" w:hAnsi="Times New Roman" w:cs="Times New Roman"/>
          <w:sz w:val="24"/>
          <w:szCs w:val="24"/>
        </w:rPr>
        <w:t xml:space="preserve"> the</w:t>
      </w:r>
      <w:r w:rsidR="00123BBE" w:rsidRPr="00305886">
        <w:rPr>
          <w:rFonts w:ascii="Times New Roman" w:hAnsi="Times New Roman" w:cs="Times New Roman"/>
          <w:sz w:val="24"/>
          <w:szCs w:val="24"/>
        </w:rPr>
        <w:t xml:space="preserve"> reinstatement of an appeal. </w:t>
      </w:r>
      <w:bookmarkEnd w:id="1"/>
      <w:r w:rsidR="00123BBE" w:rsidRPr="00305886">
        <w:rPr>
          <w:rFonts w:ascii="Times New Roman" w:hAnsi="Times New Roman" w:cs="Times New Roman"/>
          <w:sz w:val="24"/>
          <w:szCs w:val="24"/>
        </w:rPr>
        <w:t>The application was</w:t>
      </w:r>
      <w:r w:rsidR="00D902E2">
        <w:rPr>
          <w:rFonts w:ascii="Times New Roman" w:hAnsi="Times New Roman" w:cs="Times New Roman"/>
          <w:sz w:val="24"/>
          <w:szCs w:val="24"/>
        </w:rPr>
        <w:t xml:space="preserve"> </w:t>
      </w:r>
      <w:r w:rsidR="00123BBE" w:rsidRPr="00305886">
        <w:rPr>
          <w:rFonts w:ascii="Times New Roman" w:hAnsi="Times New Roman" w:cs="Times New Roman"/>
          <w:sz w:val="24"/>
          <w:szCs w:val="24"/>
        </w:rPr>
        <w:t xml:space="preserve">made in terms of rule 60(1) of the High Court rules, 2021. The applicant seeks the following relief. </w:t>
      </w:r>
    </w:p>
    <w:p w14:paraId="31EE2F66" w14:textId="29AB5C4E" w:rsidR="006220F2" w:rsidRPr="00386DD2" w:rsidRDefault="00AC0163" w:rsidP="00AC0163">
      <w:pPr>
        <w:spacing w:after="0" w:line="240" w:lineRule="auto"/>
        <w:ind w:left="360" w:firstLine="360"/>
        <w:jc w:val="both"/>
        <w:rPr>
          <w:rFonts w:ascii="Times New Roman" w:hAnsi="Times New Roman" w:cs="Times New Roman"/>
        </w:rPr>
      </w:pPr>
      <w:r>
        <w:rPr>
          <w:rFonts w:ascii="Times New Roman" w:hAnsi="Times New Roman" w:cs="Times New Roman"/>
        </w:rPr>
        <w:t>“</w:t>
      </w:r>
      <w:r w:rsidR="006220F2" w:rsidRPr="00386DD2">
        <w:rPr>
          <w:rFonts w:ascii="Times New Roman" w:hAnsi="Times New Roman" w:cs="Times New Roman"/>
        </w:rPr>
        <w:t>IT IS ORDERED THAT</w:t>
      </w:r>
    </w:p>
    <w:p w14:paraId="616BDE61" w14:textId="269B272C" w:rsidR="006220F2" w:rsidRPr="00386DD2" w:rsidRDefault="00483017" w:rsidP="00305886">
      <w:pPr>
        <w:pStyle w:val="ListParagraph"/>
        <w:numPr>
          <w:ilvl w:val="0"/>
          <w:numId w:val="3"/>
        </w:numPr>
        <w:spacing w:after="0" w:line="240" w:lineRule="auto"/>
        <w:ind w:left="1080"/>
        <w:jc w:val="both"/>
        <w:rPr>
          <w:rFonts w:ascii="Times New Roman" w:hAnsi="Times New Roman" w:cs="Times New Roman"/>
        </w:rPr>
      </w:pPr>
      <w:bookmarkStart w:id="2" w:name="_Hlk198669562"/>
      <w:r w:rsidRPr="00386DD2">
        <w:rPr>
          <w:rFonts w:ascii="Times New Roman" w:hAnsi="Times New Roman" w:cs="Times New Roman"/>
        </w:rPr>
        <w:t xml:space="preserve">The failure to comply with rule 95 (17) of the High Court rules, 2021 be and is hereby condoned. </w:t>
      </w:r>
    </w:p>
    <w:p w14:paraId="293A9C27" w14:textId="51274E4A" w:rsidR="00483017" w:rsidRPr="00386DD2" w:rsidRDefault="00483017" w:rsidP="00305886">
      <w:pPr>
        <w:pStyle w:val="ListParagraph"/>
        <w:numPr>
          <w:ilvl w:val="0"/>
          <w:numId w:val="3"/>
        </w:numPr>
        <w:spacing w:after="0" w:line="240" w:lineRule="auto"/>
        <w:ind w:left="1080"/>
        <w:jc w:val="both"/>
        <w:rPr>
          <w:rFonts w:ascii="Times New Roman" w:hAnsi="Times New Roman" w:cs="Times New Roman"/>
        </w:rPr>
      </w:pPr>
      <w:r w:rsidRPr="00386DD2">
        <w:rPr>
          <w:rFonts w:ascii="Times New Roman" w:hAnsi="Times New Roman" w:cs="Times New Roman"/>
        </w:rPr>
        <w:t xml:space="preserve">The application for extension of time within which to appeal be and is hereby granted. </w:t>
      </w:r>
    </w:p>
    <w:p w14:paraId="0FC72DC2" w14:textId="6BF34931" w:rsidR="00483017" w:rsidRPr="00386DD2" w:rsidRDefault="00483017" w:rsidP="00305886">
      <w:pPr>
        <w:pStyle w:val="ListParagraph"/>
        <w:numPr>
          <w:ilvl w:val="0"/>
          <w:numId w:val="3"/>
        </w:numPr>
        <w:spacing w:after="0" w:line="240" w:lineRule="auto"/>
        <w:ind w:left="1080"/>
        <w:jc w:val="both"/>
        <w:rPr>
          <w:rFonts w:ascii="Times New Roman" w:hAnsi="Times New Roman" w:cs="Times New Roman"/>
        </w:rPr>
      </w:pPr>
      <w:r w:rsidRPr="00386DD2">
        <w:rPr>
          <w:rFonts w:ascii="Times New Roman" w:hAnsi="Times New Roman" w:cs="Times New Roman"/>
        </w:rPr>
        <w:t>The application for reinstatement of appeal be and is hereby granted.</w:t>
      </w:r>
    </w:p>
    <w:p w14:paraId="6F4BD49C" w14:textId="4740753C" w:rsidR="00483017" w:rsidRPr="00386DD2" w:rsidRDefault="00483017" w:rsidP="00305886">
      <w:pPr>
        <w:pStyle w:val="ListParagraph"/>
        <w:numPr>
          <w:ilvl w:val="0"/>
          <w:numId w:val="3"/>
        </w:numPr>
        <w:spacing w:after="0" w:line="240" w:lineRule="auto"/>
        <w:ind w:left="1080"/>
        <w:jc w:val="both"/>
        <w:rPr>
          <w:rFonts w:ascii="Times New Roman" w:hAnsi="Times New Roman" w:cs="Times New Roman"/>
        </w:rPr>
      </w:pPr>
      <w:r w:rsidRPr="00386DD2">
        <w:rPr>
          <w:rFonts w:ascii="Times New Roman" w:hAnsi="Times New Roman" w:cs="Times New Roman"/>
        </w:rPr>
        <w:t>The appeal noted by the applicant in Case No. HCH 2819/24 be and is hereby reinstated.</w:t>
      </w:r>
    </w:p>
    <w:p w14:paraId="0EDE483B" w14:textId="4DB008B8" w:rsidR="00483017" w:rsidRPr="00386DD2" w:rsidRDefault="00483017" w:rsidP="00305886">
      <w:pPr>
        <w:pStyle w:val="ListParagraph"/>
        <w:numPr>
          <w:ilvl w:val="0"/>
          <w:numId w:val="3"/>
        </w:numPr>
        <w:spacing w:after="0" w:line="240" w:lineRule="auto"/>
        <w:ind w:left="1080"/>
        <w:jc w:val="both"/>
        <w:rPr>
          <w:rFonts w:ascii="Times New Roman" w:hAnsi="Times New Roman" w:cs="Times New Roman"/>
        </w:rPr>
      </w:pPr>
      <w:bookmarkStart w:id="3" w:name="_Hlk198669675"/>
      <w:r w:rsidRPr="00386DD2">
        <w:rPr>
          <w:rFonts w:ascii="Times New Roman" w:hAnsi="Times New Roman" w:cs="Times New Roman"/>
        </w:rPr>
        <w:t>The applicant is to file Appellant’s heads of argument in case HCH 2819/24 within 48 hours of this order.</w:t>
      </w:r>
    </w:p>
    <w:bookmarkEnd w:id="2"/>
    <w:bookmarkEnd w:id="3"/>
    <w:p w14:paraId="754B5042" w14:textId="24DA4E05" w:rsidR="00483017" w:rsidRDefault="00483017" w:rsidP="00305886">
      <w:pPr>
        <w:pStyle w:val="ListParagraph"/>
        <w:numPr>
          <w:ilvl w:val="0"/>
          <w:numId w:val="3"/>
        </w:numPr>
        <w:spacing w:after="0" w:line="240" w:lineRule="auto"/>
        <w:ind w:left="1080"/>
        <w:jc w:val="both"/>
        <w:rPr>
          <w:rFonts w:ascii="Times New Roman" w:hAnsi="Times New Roman" w:cs="Times New Roman"/>
        </w:rPr>
      </w:pPr>
      <w:r w:rsidRPr="00386DD2">
        <w:rPr>
          <w:rFonts w:ascii="Times New Roman" w:hAnsi="Times New Roman" w:cs="Times New Roman"/>
        </w:rPr>
        <w:t>There shall be no order as to costs.</w:t>
      </w:r>
      <w:r w:rsidR="00AC0163">
        <w:rPr>
          <w:rFonts w:ascii="Times New Roman" w:hAnsi="Times New Roman" w:cs="Times New Roman"/>
        </w:rPr>
        <w:t>”</w:t>
      </w:r>
    </w:p>
    <w:p w14:paraId="338BCD78" w14:textId="355453DB" w:rsidR="002364D0" w:rsidRDefault="002364D0" w:rsidP="00236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11321383" w14:textId="513FCE08" w:rsidR="002364D0" w:rsidRPr="0045484F" w:rsidRDefault="00F878CD" w:rsidP="009B08B1">
      <w:pPr>
        <w:spacing w:line="360" w:lineRule="auto"/>
        <w:ind w:firstLine="720"/>
        <w:jc w:val="both"/>
        <w:rPr>
          <w:rFonts w:ascii="Times New Roman" w:hAnsi="Times New Roman" w:cs="Times New Roman"/>
          <w:sz w:val="24"/>
          <w:szCs w:val="24"/>
          <w:lang w:val="en-US"/>
        </w:rPr>
      </w:pPr>
      <w:r w:rsidRPr="0045484F">
        <w:rPr>
          <w:rFonts w:ascii="Times New Roman" w:hAnsi="Times New Roman" w:cs="Times New Roman"/>
          <w:sz w:val="24"/>
          <w:szCs w:val="24"/>
          <w:lang w:val="en-US"/>
        </w:rPr>
        <w:t xml:space="preserve">The applicant’s founding affidavit was deposed </w:t>
      </w:r>
      <w:r w:rsidR="00C4628D" w:rsidRPr="0045484F">
        <w:rPr>
          <w:rFonts w:ascii="Times New Roman" w:hAnsi="Times New Roman" w:cs="Times New Roman"/>
          <w:sz w:val="24"/>
          <w:szCs w:val="24"/>
          <w:lang w:val="en-US"/>
        </w:rPr>
        <w:t xml:space="preserve">to by </w:t>
      </w:r>
      <w:r w:rsidR="00F22103">
        <w:rPr>
          <w:rFonts w:ascii="Times New Roman" w:hAnsi="Times New Roman" w:cs="Times New Roman"/>
          <w:sz w:val="24"/>
          <w:szCs w:val="24"/>
          <w:lang w:val="en-US"/>
        </w:rPr>
        <w:t xml:space="preserve">one </w:t>
      </w:r>
      <w:r w:rsidR="00C4628D" w:rsidRPr="0045484F">
        <w:rPr>
          <w:rFonts w:ascii="Times New Roman" w:hAnsi="Times New Roman" w:cs="Times New Roman"/>
          <w:sz w:val="24"/>
          <w:szCs w:val="24"/>
          <w:lang w:val="en-US"/>
        </w:rPr>
        <w:t xml:space="preserve">Benard Zieve in his capacity as the licensee for </w:t>
      </w:r>
      <w:r w:rsidR="0090139A">
        <w:rPr>
          <w:rFonts w:ascii="Times New Roman" w:hAnsi="Times New Roman" w:cs="Times New Roman"/>
          <w:sz w:val="24"/>
          <w:szCs w:val="24"/>
          <w:lang w:val="en-US"/>
        </w:rPr>
        <w:t xml:space="preserve">his betting business which trades under the name and style </w:t>
      </w:r>
      <w:r w:rsidR="00D031EF" w:rsidRPr="0045484F">
        <w:rPr>
          <w:rFonts w:ascii="Times New Roman" w:hAnsi="Times New Roman" w:cs="Times New Roman"/>
          <w:sz w:val="24"/>
          <w:szCs w:val="24"/>
          <w:lang w:val="en-US"/>
        </w:rPr>
        <w:t>Bezbets</w:t>
      </w:r>
      <w:r w:rsidR="000C034F">
        <w:rPr>
          <w:rFonts w:ascii="Times New Roman" w:hAnsi="Times New Roman" w:cs="Times New Roman"/>
          <w:sz w:val="24"/>
          <w:szCs w:val="24"/>
          <w:lang w:val="en-US"/>
        </w:rPr>
        <w:t xml:space="preserve">. </w:t>
      </w:r>
      <w:r w:rsidR="00344406">
        <w:rPr>
          <w:rFonts w:ascii="Times New Roman" w:hAnsi="Times New Roman" w:cs="Times New Roman"/>
          <w:sz w:val="24"/>
          <w:szCs w:val="24"/>
          <w:lang w:val="en-US"/>
        </w:rPr>
        <w:t>The</w:t>
      </w:r>
      <w:r w:rsidR="000C034F">
        <w:rPr>
          <w:rFonts w:ascii="Times New Roman" w:hAnsi="Times New Roman" w:cs="Times New Roman"/>
          <w:sz w:val="24"/>
          <w:szCs w:val="24"/>
          <w:lang w:val="en-US"/>
        </w:rPr>
        <w:t xml:space="preserve"> deponent </w:t>
      </w:r>
      <w:r w:rsidR="00F22103">
        <w:rPr>
          <w:rFonts w:ascii="Times New Roman" w:hAnsi="Times New Roman" w:cs="Times New Roman"/>
          <w:sz w:val="24"/>
          <w:szCs w:val="24"/>
          <w:lang w:val="en-US"/>
        </w:rPr>
        <w:t xml:space="preserve">claimed </w:t>
      </w:r>
      <w:r w:rsidR="000C034F">
        <w:rPr>
          <w:rFonts w:ascii="Times New Roman" w:hAnsi="Times New Roman" w:cs="Times New Roman"/>
          <w:sz w:val="24"/>
          <w:szCs w:val="24"/>
          <w:lang w:val="en-US"/>
        </w:rPr>
        <w:t xml:space="preserve">that </w:t>
      </w:r>
      <w:r w:rsidR="00C4628D" w:rsidRPr="0045484F">
        <w:rPr>
          <w:rFonts w:ascii="Times New Roman" w:hAnsi="Times New Roman" w:cs="Times New Roman"/>
          <w:sz w:val="24"/>
          <w:szCs w:val="24"/>
          <w:lang w:val="en-US"/>
        </w:rPr>
        <w:t xml:space="preserve">in terms of the </w:t>
      </w:r>
      <w:r w:rsidR="00D55A63" w:rsidRPr="0045484F">
        <w:rPr>
          <w:rFonts w:ascii="Times New Roman" w:hAnsi="Times New Roman" w:cs="Times New Roman"/>
          <w:sz w:val="24"/>
          <w:szCs w:val="24"/>
          <w:lang w:val="en-US"/>
        </w:rPr>
        <w:t>license</w:t>
      </w:r>
      <w:r w:rsidR="00C4628D" w:rsidRPr="0045484F">
        <w:rPr>
          <w:rFonts w:ascii="Times New Roman" w:hAnsi="Times New Roman" w:cs="Times New Roman"/>
          <w:sz w:val="24"/>
          <w:szCs w:val="24"/>
          <w:lang w:val="en-US"/>
        </w:rPr>
        <w:t xml:space="preserve">, he </w:t>
      </w:r>
      <w:r w:rsidR="00344406">
        <w:rPr>
          <w:rFonts w:ascii="Times New Roman" w:hAnsi="Times New Roman" w:cs="Times New Roman"/>
          <w:sz w:val="24"/>
          <w:szCs w:val="24"/>
          <w:lang w:val="en-US"/>
        </w:rPr>
        <w:t>was</w:t>
      </w:r>
      <w:r w:rsidR="00FA746C">
        <w:rPr>
          <w:rFonts w:ascii="Times New Roman" w:hAnsi="Times New Roman" w:cs="Times New Roman"/>
          <w:sz w:val="24"/>
          <w:szCs w:val="24"/>
          <w:lang w:val="en-US"/>
        </w:rPr>
        <w:t xml:space="preserve"> </w:t>
      </w:r>
      <w:r w:rsidR="00344406">
        <w:rPr>
          <w:rFonts w:ascii="Times New Roman" w:hAnsi="Times New Roman" w:cs="Times New Roman"/>
          <w:sz w:val="24"/>
          <w:szCs w:val="24"/>
          <w:lang w:val="en-US"/>
        </w:rPr>
        <w:t xml:space="preserve">solely </w:t>
      </w:r>
      <w:r w:rsidR="00344406" w:rsidRPr="0045484F">
        <w:rPr>
          <w:rFonts w:ascii="Times New Roman" w:hAnsi="Times New Roman" w:cs="Times New Roman"/>
          <w:sz w:val="24"/>
          <w:szCs w:val="24"/>
          <w:lang w:val="en-US"/>
        </w:rPr>
        <w:t>responsible</w:t>
      </w:r>
      <w:r w:rsidR="00C4628D" w:rsidRPr="0045484F">
        <w:rPr>
          <w:rFonts w:ascii="Times New Roman" w:hAnsi="Times New Roman" w:cs="Times New Roman"/>
          <w:sz w:val="24"/>
          <w:szCs w:val="24"/>
          <w:lang w:val="en-US"/>
        </w:rPr>
        <w:t xml:space="preserve"> for an</w:t>
      </w:r>
      <w:r w:rsidR="00A178E3" w:rsidRPr="0045484F">
        <w:rPr>
          <w:rFonts w:ascii="Times New Roman" w:hAnsi="Times New Roman" w:cs="Times New Roman"/>
          <w:sz w:val="24"/>
          <w:szCs w:val="24"/>
          <w:lang w:val="en-US"/>
        </w:rPr>
        <w:t>y</w:t>
      </w:r>
      <w:r w:rsidR="00C4628D" w:rsidRPr="0045484F">
        <w:rPr>
          <w:rFonts w:ascii="Times New Roman" w:hAnsi="Times New Roman" w:cs="Times New Roman"/>
          <w:sz w:val="24"/>
          <w:szCs w:val="24"/>
          <w:lang w:val="en-US"/>
        </w:rPr>
        <w:t xml:space="preserve"> dispute that ar</w:t>
      </w:r>
      <w:r w:rsidR="0090139A">
        <w:rPr>
          <w:rFonts w:ascii="Times New Roman" w:hAnsi="Times New Roman" w:cs="Times New Roman"/>
          <w:sz w:val="24"/>
          <w:szCs w:val="24"/>
          <w:lang w:val="en-US"/>
        </w:rPr>
        <w:t xml:space="preserve">ose </w:t>
      </w:r>
      <w:r w:rsidR="00C4628D" w:rsidRPr="0045484F">
        <w:rPr>
          <w:rFonts w:ascii="Times New Roman" w:hAnsi="Times New Roman" w:cs="Times New Roman"/>
          <w:sz w:val="24"/>
          <w:szCs w:val="24"/>
          <w:lang w:val="en-US"/>
        </w:rPr>
        <w:t>from the betting public</w:t>
      </w:r>
      <w:r w:rsidR="00F22103">
        <w:rPr>
          <w:rFonts w:ascii="Times New Roman" w:hAnsi="Times New Roman" w:cs="Times New Roman"/>
          <w:sz w:val="24"/>
          <w:szCs w:val="24"/>
          <w:lang w:val="en-US"/>
        </w:rPr>
        <w:t>,</w:t>
      </w:r>
      <w:r w:rsidR="00C4628D" w:rsidRPr="0045484F">
        <w:rPr>
          <w:rFonts w:ascii="Times New Roman" w:hAnsi="Times New Roman" w:cs="Times New Roman"/>
          <w:sz w:val="24"/>
          <w:szCs w:val="24"/>
          <w:lang w:val="en-US"/>
        </w:rPr>
        <w:t xml:space="preserve"> and </w:t>
      </w:r>
      <w:r w:rsidR="009B08B1">
        <w:rPr>
          <w:rFonts w:ascii="Times New Roman" w:hAnsi="Times New Roman" w:cs="Times New Roman"/>
          <w:sz w:val="24"/>
          <w:szCs w:val="24"/>
          <w:lang w:val="en-US"/>
        </w:rPr>
        <w:t xml:space="preserve">further </w:t>
      </w:r>
      <w:r w:rsidR="00C4628D" w:rsidRPr="0045484F">
        <w:rPr>
          <w:rFonts w:ascii="Times New Roman" w:hAnsi="Times New Roman" w:cs="Times New Roman"/>
          <w:sz w:val="24"/>
          <w:szCs w:val="24"/>
          <w:lang w:val="en-US"/>
        </w:rPr>
        <w:t xml:space="preserve">to be sued and to sue in his name. </w:t>
      </w:r>
      <w:r w:rsidR="009B08B1">
        <w:rPr>
          <w:rFonts w:ascii="Times New Roman" w:hAnsi="Times New Roman" w:cs="Times New Roman"/>
          <w:sz w:val="24"/>
          <w:szCs w:val="24"/>
          <w:lang w:val="en-US"/>
        </w:rPr>
        <w:t xml:space="preserve">He also </w:t>
      </w:r>
      <w:r w:rsidR="00F22103">
        <w:rPr>
          <w:rFonts w:ascii="Times New Roman" w:hAnsi="Times New Roman" w:cs="Times New Roman"/>
          <w:sz w:val="24"/>
          <w:szCs w:val="24"/>
          <w:lang w:val="en-US"/>
        </w:rPr>
        <w:t xml:space="preserve">claimed </w:t>
      </w:r>
      <w:r w:rsidR="009B08B1">
        <w:rPr>
          <w:rFonts w:ascii="Times New Roman" w:hAnsi="Times New Roman" w:cs="Times New Roman"/>
          <w:sz w:val="24"/>
          <w:szCs w:val="24"/>
          <w:lang w:val="en-US"/>
        </w:rPr>
        <w:t xml:space="preserve">that the name </w:t>
      </w:r>
      <w:r w:rsidR="00511905">
        <w:rPr>
          <w:rFonts w:ascii="Times New Roman" w:hAnsi="Times New Roman" w:cs="Times New Roman"/>
          <w:sz w:val="24"/>
          <w:szCs w:val="24"/>
          <w:lang w:val="en-US"/>
        </w:rPr>
        <w:t xml:space="preserve">Bezbets Betting Company </w:t>
      </w:r>
      <w:r w:rsidR="00C4628D" w:rsidRPr="0045484F">
        <w:rPr>
          <w:rFonts w:ascii="Times New Roman" w:hAnsi="Times New Roman" w:cs="Times New Roman"/>
          <w:sz w:val="24"/>
          <w:szCs w:val="24"/>
          <w:lang w:val="en-US"/>
        </w:rPr>
        <w:t xml:space="preserve">was non-existent and </w:t>
      </w:r>
      <w:r w:rsidR="0090139A">
        <w:rPr>
          <w:rFonts w:ascii="Times New Roman" w:hAnsi="Times New Roman" w:cs="Times New Roman"/>
          <w:sz w:val="24"/>
          <w:szCs w:val="24"/>
          <w:lang w:val="en-US"/>
        </w:rPr>
        <w:t xml:space="preserve">one could not </w:t>
      </w:r>
      <w:r w:rsidR="00C4628D" w:rsidRPr="0045484F">
        <w:rPr>
          <w:rFonts w:ascii="Times New Roman" w:hAnsi="Times New Roman" w:cs="Times New Roman"/>
          <w:sz w:val="24"/>
          <w:szCs w:val="24"/>
          <w:lang w:val="en-US"/>
        </w:rPr>
        <w:t>sue or be sued</w:t>
      </w:r>
      <w:r w:rsidR="0090139A">
        <w:rPr>
          <w:rFonts w:ascii="Times New Roman" w:hAnsi="Times New Roman" w:cs="Times New Roman"/>
          <w:sz w:val="24"/>
          <w:szCs w:val="24"/>
          <w:lang w:val="en-US"/>
        </w:rPr>
        <w:t xml:space="preserve"> in that name</w:t>
      </w:r>
      <w:r w:rsidR="00C4628D" w:rsidRPr="0045484F">
        <w:rPr>
          <w:rFonts w:ascii="Times New Roman" w:hAnsi="Times New Roman" w:cs="Times New Roman"/>
          <w:sz w:val="24"/>
          <w:szCs w:val="24"/>
          <w:lang w:val="en-US"/>
        </w:rPr>
        <w:t>. The deponent averred that he ha</w:t>
      </w:r>
      <w:r w:rsidR="009B08B1">
        <w:rPr>
          <w:rFonts w:ascii="Times New Roman" w:hAnsi="Times New Roman" w:cs="Times New Roman"/>
          <w:sz w:val="24"/>
          <w:szCs w:val="24"/>
          <w:lang w:val="en-US"/>
        </w:rPr>
        <w:t>d</w:t>
      </w:r>
      <w:r w:rsidR="00127025">
        <w:rPr>
          <w:rFonts w:ascii="Times New Roman" w:hAnsi="Times New Roman" w:cs="Times New Roman"/>
          <w:sz w:val="24"/>
          <w:szCs w:val="24"/>
          <w:lang w:val="en-US"/>
        </w:rPr>
        <w:t xml:space="preserve"> a</w:t>
      </w:r>
      <w:r w:rsidR="00C4628D" w:rsidRPr="0045484F">
        <w:rPr>
          <w:rFonts w:ascii="Times New Roman" w:hAnsi="Times New Roman" w:cs="Times New Roman"/>
          <w:sz w:val="24"/>
          <w:szCs w:val="24"/>
          <w:lang w:val="en-US"/>
        </w:rPr>
        <w:t xml:space="preserve"> </w:t>
      </w:r>
      <w:r w:rsidR="00C4628D" w:rsidRPr="00511905">
        <w:rPr>
          <w:rFonts w:ascii="Times New Roman" w:hAnsi="Times New Roman" w:cs="Times New Roman"/>
          <w:i/>
          <w:sz w:val="24"/>
          <w:szCs w:val="24"/>
          <w:lang w:val="en-US"/>
        </w:rPr>
        <w:t>bona fide</w:t>
      </w:r>
      <w:r w:rsidR="00C4628D" w:rsidRPr="0045484F">
        <w:rPr>
          <w:rFonts w:ascii="Times New Roman" w:hAnsi="Times New Roman" w:cs="Times New Roman"/>
          <w:sz w:val="24"/>
          <w:szCs w:val="24"/>
          <w:lang w:val="en-US"/>
        </w:rPr>
        <w:t xml:space="preserve"> case against the respondent and</w:t>
      </w:r>
      <w:r w:rsidR="00D55A63" w:rsidRPr="0045484F">
        <w:rPr>
          <w:rFonts w:ascii="Times New Roman" w:hAnsi="Times New Roman" w:cs="Times New Roman"/>
          <w:sz w:val="24"/>
          <w:szCs w:val="24"/>
          <w:lang w:val="en-US"/>
        </w:rPr>
        <w:t xml:space="preserve"> associated himself with the averments made</w:t>
      </w:r>
      <w:r w:rsidR="00F22103">
        <w:rPr>
          <w:rFonts w:ascii="Times New Roman" w:hAnsi="Times New Roman" w:cs="Times New Roman"/>
          <w:sz w:val="24"/>
          <w:szCs w:val="24"/>
          <w:lang w:val="en-US"/>
        </w:rPr>
        <w:t xml:space="preserve"> by his legal practitioner</w:t>
      </w:r>
      <w:r w:rsidR="00D55A63" w:rsidRPr="0045484F">
        <w:rPr>
          <w:rFonts w:ascii="Times New Roman" w:hAnsi="Times New Roman" w:cs="Times New Roman"/>
          <w:sz w:val="24"/>
          <w:szCs w:val="24"/>
          <w:lang w:val="en-US"/>
        </w:rPr>
        <w:t xml:space="preserve"> Brighton Pabwe</w:t>
      </w:r>
      <w:r w:rsidR="00F22103">
        <w:rPr>
          <w:rFonts w:ascii="Times New Roman" w:hAnsi="Times New Roman" w:cs="Times New Roman"/>
          <w:sz w:val="24"/>
          <w:szCs w:val="24"/>
          <w:lang w:val="en-US"/>
        </w:rPr>
        <w:t>,</w:t>
      </w:r>
      <w:r w:rsidR="00D55A63" w:rsidRPr="0045484F">
        <w:rPr>
          <w:rFonts w:ascii="Times New Roman" w:hAnsi="Times New Roman" w:cs="Times New Roman"/>
          <w:sz w:val="24"/>
          <w:szCs w:val="24"/>
          <w:lang w:val="en-US"/>
        </w:rPr>
        <w:t xml:space="preserve"> </w:t>
      </w:r>
      <w:r w:rsidR="00305886" w:rsidRPr="0045484F">
        <w:rPr>
          <w:rFonts w:ascii="Times New Roman" w:hAnsi="Times New Roman" w:cs="Times New Roman"/>
          <w:sz w:val="24"/>
          <w:szCs w:val="24"/>
          <w:lang w:val="en-US"/>
        </w:rPr>
        <w:t xml:space="preserve">in his supporting affidavit. </w:t>
      </w:r>
      <w:r w:rsidR="00D55A63" w:rsidRPr="0045484F">
        <w:rPr>
          <w:rFonts w:ascii="Times New Roman" w:hAnsi="Times New Roman" w:cs="Times New Roman"/>
          <w:sz w:val="24"/>
          <w:szCs w:val="24"/>
          <w:lang w:val="en-US"/>
        </w:rPr>
        <w:t xml:space="preserve"> </w:t>
      </w:r>
      <w:r w:rsidR="00C4628D" w:rsidRPr="0045484F">
        <w:rPr>
          <w:rFonts w:ascii="Times New Roman" w:hAnsi="Times New Roman" w:cs="Times New Roman"/>
          <w:sz w:val="24"/>
          <w:szCs w:val="24"/>
          <w:lang w:val="en-US"/>
        </w:rPr>
        <w:t xml:space="preserve"> </w:t>
      </w:r>
    </w:p>
    <w:p w14:paraId="2033B1BC" w14:textId="3E9AE4F2" w:rsidR="008D6739" w:rsidRDefault="00D55A63" w:rsidP="008D6739">
      <w:pPr>
        <w:spacing w:after="0" w:line="360" w:lineRule="auto"/>
        <w:jc w:val="both"/>
        <w:rPr>
          <w:rFonts w:ascii="Times New Roman" w:hAnsi="Times New Roman" w:cs="Times New Roman"/>
          <w:sz w:val="24"/>
          <w:szCs w:val="24"/>
        </w:rPr>
      </w:pPr>
      <w:r w:rsidRPr="0045484F">
        <w:rPr>
          <w:rFonts w:ascii="Times New Roman" w:hAnsi="Times New Roman" w:cs="Times New Roman"/>
          <w:sz w:val="24"/>
          <w:szCs w:val="24"/>
          <w:lang w:val="en-US"/>
        </w:rPr>
        <w:lastRenderedPageBreak/>
        <w:tab/>
        <w:t>Bri</w:t>
      </w:r>
      <w:r w:rsidR="0090139A">
        <w:rPr>
          <w:rFonts w:ascii="Times New Roman" w:hAnsi="Times New Roman" w:cs="Times New Roman"/>
          <w:sz w:val="24"/>
          <w:szCs w:val="24"/>
          <w:lang w:val="en-US"/>
        </w:rPr>
        <w:t>gh</w:t>
      </w:r>
      <w:r w:rsidRPr="0045484F">
        <w:rPr>
          <w:rFonts w:ascii="Times New Roman" w:hAnsi="Times New Roman" w:cs="Times New Roman"/>
          <w:sz w:val="24"/>
          <w:szCs w:val="24"/>
          <w:lang w:val="en-US"/>
        </w:rPr>
        <w:t>ton Pabwe, the applicant’s legal practitioner deposed to a supporting affidavit</w:t>
      </w:r>
      <w:r w:rsidR="00D31C47">
        <w:rPr>
          <w:rFonts w:ascii="Times New Roman" w:hAnsi="Times New Roman" w:cs="Times New Roman"/>
          <w:sz w:val="24"/>
          <w:szCs w:val="24"/>
          <w:lang w:val="en-US"/>
        </w:rPr>
        <w:t xml:space="preserve">, in which he </w:t>
      </w:r>
      <w:r w:rsidRPr="0045484F">
        <w:rPr>
          <w:rFonts w:ascii="Times New Roman" w:hAnsi="Times New Roman" w:cs="Times New Roman"/>
          <w:sz w:val="24"/>
          <w:szCs w:val="24"/>
          <w:lang w:val="en-US"/>
        </w:rPr>
        <w:t xml:space="preserve">averred that </w:t>
      </w:r>
      <w:r w:rsidR="00184503" w:rsidRPr="0045484F">
        <w:rPr>
          <w:rFonts w:ascii="Times New Roman" w:hAnsi="Times New Roman" w:cs="Times New Roman"/>
          <w:sz w:val="24"/>
          <w:szCs w:val="24"/>
          <w:lang w:val="en-US"/>
        </w:rPr>
        <w:t>the</w:t>
      </w:r>
      <w:r w:rsidRPr="0045484F">
        <w:rPr>
          <w:rFonts w:ascii="Times New Roman" w:hAnsi="Times New Roman" w:cs="Times New Roman"/>
          <w:sz w:val="24"/>
          <w:szCs w:val="24"/>
          <w:lang w:val="en-US"/>
        </w:rPr>
        <w:t xml:space="preserve"> name Bezbets Betting Company was a creation of the respondent a</w:t>
      </w:r>
      <w:r w:rsidR="001808E8">
        <w:rPr>
          <w:rFonts w:ascii="Times New Roman" w:hAnsi="Times New Roman" w:cs="Times New Roman"/>
          <w:sz w:val="24"/>
          <w:szCs w:val="24"/>
          <w:lang w:val="en-US"/>
        </w:rPr>
        <w:t>s</w:t>
      </w:r>
      <w:r w:rsidRPr="0045484F">
        <w:rPr>
          <w:rFonts w:ascii="Times New Roman" w:hAnsi="Times New Roman" w:cs="Times New Roman"/>
          <w:sz w:val="24"/>
          <w:szCs w:val="24"/>
          <w:lang w:val="en-US"/>
        </w:rPr>
        <w:t xml:space="preserve"> the </w:t>
      </w:r>
      <w:r w:rsidR="00E92FC0">
        <w:rPr>
          <w:rFonts w:ascii="Times New Roman" w:hAnsi="Times New Roman" w:cs="Times New Roman"/>
          <w:sz w:val="24"/>
          <w:szCs w:val="24"/>
          <w:lang w:val="en-US"/>
        </w:rPr>
        <w:t xml:space="preserve">applicant’s known </w:t>
      </w:r>
      <w:r w:rsidRPr="0045484F">
        <w:rPr>
          <w:rFonts w:ascii="Times New Roman" w:hAnsi="Times New Roman" w:cs="Times New Roman"/>
          <w:sz w:val="24"/>
          <w:szCs w:val="24"/>
          <w:lang w:val="en-US"/>
        </w:rPr>
        <w:t xml:space="preserve">name </w:t>
      </w:r>
      <w:r w:rsidR="00305886" w:rsidRPr="0045484F">
        <w:rPr>
          <w:rFonts w:ascii="Times New Roman" w:hAnsi="Times New Roman" w:cs="Times New Roman"/>
          <w:sz w:val="24"/>
          <w:szCs w:val="24"/>
          <w:lang w:val="en-US"/>
        </w:rPr>
        <w:t>was</w:t>
      </w:r>
      <w:r w:rsidRPr="0045484F">
        <w:rPr>
          <w:rFonts w:ascii="Times New Roman" w:hAnsi="Times New Roman" w:cs="Times New Roman"/>
          <w:sz w:val="24"/>
          <w:szCs w:val="24"/>
          <w:lang w:val="en-US"/>
        </w:rPr>
        <w:t xml:space="preserve"> Bezbets. The deponent </w:t>
      </w:r>
      <w:r w:rsidR="00E92FC0">
        <w:rPr>
          <w:rFonts w:ascii="Times New Roman" w:hAnsi="Times New Roman" w:cs="Times New Roman"/>
          <w:sz w:val="24"/>
          <w:szCs w:val="24"/>
          <w:lang w:val="en-US"/>
        </w:rPr>
        <w:t xml:space="preserve">claimed </w:t>
      </w:r>
      <w:r w:rsidRPr="0045484F">
        <w:rPr>
          <w:rFonts w:ascii="Times New Roman" w:hAnsi="Times New Roman" w:cs="Times New Roman"/>
          <w:sz w:val="24"/>
          <w:szCs w:val="24"/>
          <w:lang w:val="en-US"/>
        </w:rPr>
        <w:t>that</w:t>
      </w:r>
      <w:r w:rsidR="007030E4" w:rsidRPr="0045484F">
        <w:rPr>
          <w:rFonts w:ascii="Times New Roman" w:hAnsi="Times New Roman" w:cs="Times New Roman"/>
          <w:sz w:val="24"/>
          <w:szCs w:val="24"/>
        </w:rPr>
        <w:t xml:space="preserve"> he noted an</w:t>
      </w:r>
      <w:r w:rsidRPr="0045484F">
        <w:rPr>
          <w:rFonts w:ascii="Times New Roman" w:hAnsi="Times New Roman" w:cs="Times New Roman"/>
          <w:sz w:val="24"/>
          <w:szCs w:val="24"/>
        </w:rPr>
        <w:t xml:space="preserve"> appeal on </w:t>
      </w:r>
      <w:r w:rsidR="001808E8">
        <w:rPr>
          <w:rFonts w:ascii="Times New Roman" w:hAnsi="Times New Roman" w:cs="Times New Roman"/>
          <w:sz w:val="24"/>
          <w:szCs w:val="24"/>
        </w:rPr>
        <w:t xml:space="preserve">behalf of </w:t>
      </w:r>
      <w:r w:rsidR="001808E8" w:rsidRPr="00D31C47">
        <w:rPr>
          <w:rFonts w:ascii="Times New Roman" w:hAnsi="Times New Roman" w:cs="Times New Roman"/>
          <w:color w:val="000000" w:themeColor="text1"/>
          <w:sz w:val="24"/>
          <w:szCs w:val="24"/>
        </w:rPr>
        <w:t>the applicant</w:t>
      </w:r>
      <w:r w:rsidR="00E372B7" w:rsidRPr="00D31C47">
        <w:rPr>
          <w:rFonts w:ascii="Times New Roman" w:hAnsi="Times New Roman" w:cs="Times New Roman"/>
          <w:color w:val="000000" w:themeColor="text1"/>
          <w:sz w:val="24"/>
          <w:szCs w:val="24"/>
        </w:rPr>
        <w:t xml:space="preserve"> on</w:t>
      </w:r>
      <w:r w:rsidR="001808E8" w:rsidRPr="00D31C47">
        <w:rPr>
          <w:rFonts w:ascii="Times New Roman" w:hAnsi="Times New Roman" w:cs="Times New Roman"/>
          <w:color w:val="000000" w:themeColor="text1"/>
          <w:sz w:val="24"/>
          <w:szCs w:val="24"/>
        </w:rPr>
        <w:t xml:space="preserve"> </w:t>
      </w:r>
      <w:r w:rsidRPr="00D31C47">
        <w:rPr>
          <w:rFonts w:ascii="Times New Roman" w:hAnsi="Times New Roman" w:cs="Times New Roman"/>
          <w:color w:val="000000" w:themeColor="text1"/>
          <w:sz w:val="24"/>
          <w:szCs w:val="24"/>
        </w:rPr>
        <w:t xml:space="preserve">28 June 2024 under HC 2819/24. </w:t>
      </w:r>
      <w:r w:rsidR="00305886" w:rsidRPr="00D31C47">
        <w:rPr>
          <w:rFonts w:ascii="Times New Roman" w:hAnsi="Times New Roman" w:cs="Times New Roman"/>
          <w:color w:val="000000" w:themeColor="text1"/>
          <w:sz w:val="24"/>
          <w:szCs w:val="24"/>
        </w:rPr>
        <w:t xml:space="preserve">On 31 </w:t>
      </w:r>
      <w:r w:rsidR="002C3A35" w:rsidRPr="00D31C47">
        <w:rPr>
          <w:rFonts w:ascii="Times New Roman" w:hAnsi="Times New Roman" w:cs="Times New Roman"/>
          <w:color w:val="000000" w:themeColor="text1"/>
          <w:sz w:val="24"/>
          <w:szCs w:val="24"/>
        </w:rPr>
        <w:t xml:space="preserve">July </w:t>
      </w:r>
      <w:r w:rsidR="00305886" w:rsidRPr="00D31C47">
        <w:rPr>
          <w:rFonts w:ascii="Times New Roman" w:hAnsi="Times New Roman" w:cs="Times New Roman"/>
          <w:color w:val="000000" w:themeColor="text1"/>
          <w:sz w:val="24"/>
          <w:szCs w:val="24"/>
        </w:rPr>
        <w:t>2024 h</w:t>
      </w:r>
      <w:r w:rsidR="007030E4" w:rsidRPr="00D31C47">
        <w:rPr>
          <w:rFonts w:ascii="Times New Roman" w:hAnsi="Times New Roman" w:cs="Times New Roman"/>
          <w:color w:val="000000" w:themeColor="text1"/>
          <w:sz w:val="24"/>
          <w:szCs w:val="24"/>
        </w:rPr>
        <w:t xml:space="preserve">e received a </w:t>
      </w:r>
      <w:r w:rsidR="00305886" w:rsidRPr="00D31C47">
        <w:rPr>
          <w:rFonts w:ascii="Times New Roman" w:hAnsi="Times New Roman" w:cs="Times New Roman"/>
          <w:color w:val="000000" w:themeColor="text1"/>
          <w:sz w:val="24"/>
          <w:szCs w:val="24"/>
        </w:rPr>
        <w:t xml:space="preserve">letter </w:t>
      </w:r>
      <w:r w:rsidR="007030E4" w:rsidRPr="00D31C47">
        <w:rPr>
          <w:rFonts w:ascii="Times New Roman" w:hAnsi="Times New Roman" w:cs="Times New Roman"/>
          <w:color w:val="000000" w:themeColor="text1"/>
          <w:sz w:val="24"/>
          <w:szCs w:val="24"/>
        </w:rPr>
        <w:t xml:space="preserve">from the </w:t>
      </w:r>
      <w:r w:rsidR="007030E4" w:rsidRPr="0045484F">
        <w:rPr>
          <w:rFonts w:ascii="Times New Roman" w:hAnsi="Times New Roman" w:cs="Times New Roman"/>
          <w:sz w:val="24"/>
          <w:szCs w:val="24"/>
        </w:rPr>
        <w:t xml:space="preserve">Registrar </w:t>
      </w:r>
      <w:r w:rsidR="00E92FC0">
        <w:rPr>
          <w:rFonts w:ascii="Times New Roman" w:hAnsi="Times New Roman" w:cs="Times New Roman"/>
          <w:sz w:val="24"/>
          <w:szCs w:val="24"/>
        </w:rPr>
        <w:t>inviting him to file</w:t>
      </w:r>
      <w:r w:rsidR="007030E4" w:rsidRPr="0045484F">
        <w:rPr>
          <w:rFonts w:ascii="Times New Roman" w:hAnsi="Times New Roman" w:cs="Times New Roman"/>
          <w:sz w:val="24"/>
          <w:szCs w:val="24"/>
        </w:rPr>
        <w:t xml:space="preserve"> heads of argument within 15 working days from the date of </w:t>
      </w:r>
      <w:r w:rsidR="00C022D5" w:rsidRPr="0045484F">
        <w:rPr>
          <w:rFonts w:ascii="Times New Roman" w:hAnsi="Times New Roman" w:cs="Times New Roman"/>
          <w:sz w:val="24"/>
          <w:szCs w:val="24"/>
        </w:rPr>
        <w:t>the letter</w:t>
      </w:r>
      <w:r w:rsidR="007030E4" w:rsidRPr="0045484F">
        <w:rPr>
          <w:rFonts w:ascii="Times New Roman" w:hAnsi="Times New Roman" w:cs="Times New Roman"/>
          <w:sz w:val="24"/>
          <w:szCs w:val="24"/>
        </w:rPr>
        <w:t>. Upon receiving the letter</w:t>
      </w:r>
      <w:r w:rsidR="00511905">
        <w:rPr>
          <w:rFonts w:ascii="Times New Roman" w:hAnsi="Times New Roman" w:cs="Times New Roman"/>
          <w:sz w:val="24"/>
          <w:szCs w:val="24"/>
        </w:rPr>
        <w:t>,</w:t>
      </w:r>
      <w:r w:rsidR="007030E4" w:rsidRPr="0045484F">
        <w:rPr>
          <w:rFonts w:ascii="Times New Roman" w:hAnsi="Times New Roman" w:cs="Times New Roman"/>
          <w:sz w:val="24"/>
          <w:szCs w:val="24"/>
        </w:rPr>
        <w:t xml:space="preserve"> he noted that the court had closed for the August </w:t>
      </w:r>
      <w:r w:rsidR="00D31C47">
        <w:rPr>
          <w:rFonts w:ascii="Times New Roman" w:hAnsi="Times New Roman" w:cs="Times New Roman"/>
          <w:sz w:val="24"/>
          <w:szCs w:val="24"/>
        </w:rPr>
        <w:t xml:space="preserve">2024 </w:t>
      </w:r>
      <w:r w:rsidR="007030E4" w:rsidRPr="0045484F">
        <w:rPr>
          <w:rFonts w:ascii="Times New Roman" w:hAnsi="Times New Roman" w:cs="Times New Roman"/>
          <w:sz w:val="24"/>
          <w:szCs w:val="24"/>
        </w:rPr>
        <w:t xml:space="preserve">vacation on 26 July 2024 and would reopen on 9 </w:t>
      </w:r>
      <w:r w:rsidR="00C022D5" w:rsidRPr="0045484F">
        <w:rPr>
          <w:rFonts w:ascii="Times New Roman" w:hAnsi="Times New Roman" w:cs="Times New Roman"/>
          <w:sz w:val="24"/>
          <w:szCs w:val="24"/>
        </w:rPr>
        <w:t>September</w:t>
      </w:r>
      <w:r w:rsidR="007030E4" w:rsidRPr="0045484F">
        <w:rPr>
          <w:rFonts w:ascii="Times New Roman" w:hAnsi="Times New Roman" w:cs="Times New Roman"/>
          <w:sz w:val="24"/>
          <w:szCs w:val="24"/>
        </w:rPr>
        <w:t xml:space="preserve"> 2024. </w:t>
      </w:r>
    </w:p>
    <w:p w14:paraId="7A952139" w14:textId="02E4A72E" w:rsidR="002364D0" w:rsidRPr="0045484F" w:rsidRDefault="007030E4" w:rsidP="008D6739">
      <w:pPr>
        <w:spacing w:after="0" w:line="360" w:lineRule="auto"/>
        <w:ind w:firstLine="720"/>
        <w:jc w:val="both"/>
        <w:rPr>
          <w:rFonts w:ascii="Times New Roman" w:hAnsi="Times New Roman" w:cs="Times New Roman"/>
          <w:sz w:val="24"/>
          <w:szCs w:val="24"/>
        </w:rPr>
      </w:pPr>
      <w:r w:rsidRPr="0045484F">
        <w:rPr>
          <w:rFonts w:ascii="Times New Roman" w:hAnsi="Times New Roman" w:cs="Times New Roman"/>
          <w:sz w:val="24"/>
          <w:szCs w:val="24"/>
        </w:rPr>
        <w:t xml:space="preserve">Armed with that information, his understanding of the rules was that </w:t>
      </w:r>
      <w:r w:rsidRPr="002C3A35">
        <w:rPr>
          <w:rFonts w:ascii="Times New Roman" w:hAnsi="Times New Roman" w:cs="Times New Roman"/>
          <w:sz w:val="24"/>
          <w:szCs w:val="24"/>
        </w:rPr>
        <w:t>the</w:t>
      </w:r>
      <w:r w:rsidRPr="0045484F">
        <w:rPr>
          <w:rFonts w:ascii="Times New Roman" w:hAnsi="Times New Roman" w:cs="Times New Roman"/>
          <w:i/>
          <w:sz w:val="24"/>
          <w:szCs w:val="24"/>
        </w:rPr>
        <w:t xml:space="preserve"> dies induciae</w:t>
      </w:r>
      <w:r w:rsidRPr="0045484F">
        <w:rPr>
          <w:rFonts w:ascii="Times New Roman" w:hAnsi="Times New Roman" w:cs="Times New Roman"/>
          <w:sz w:val="24"/>
          <w:szCs w:val="24"/>
        </w:rPr>
        <w:t xml:space="preserve"> for the filing of heads of argument would not run during the vacation</w:t>
      </w:r>
      <w:r w:rsidR="00427BF1" w:rsidRPr="0045484F">
        <w:rPr>
          <w:rFonts w:ascii="Times New Roman" w:hAnsi="Times New Roman" w:cs="Times New Roman"/>
          <w:sz w:val="24"/>
          <w:szCs w:val="24"/>
        </w:rPr>
        <w:t xml:space="preserve"> </w:t>
      </w:r>
      <w:r w:rsidR="008D6739">
        <w:rPr>
          <w:rFonts w:ascii="Times New Roman" w:hAnsi="Times New Roman" w:cs="Times New Roman"/>
          <w:sz w:val="24"/>
          <w:szCs w:val="24"/>
        </w:rPr>
        <w:t xml:space="preserve">period </w:t>
      </w:r>
      <w:r w:rsidR="00427BF1" w:rsidRPr="0045484F">
        <w:rPr>
          <w:rFonts w:ascii="Times New Roman" w:hAnsi="Times New Roman" w:cs="Times New Roman"/>
          <w:sz w:val="24"/>
          <w:szCs w:val="24"/>
        </w:rPr>
        <w:t>and he info</w:t>
      </w:r>
      <w:r w:rsidR="00C022D5" w:rsidRPr="0045484F">
        <w:rPr>
          <w:rFonts w:ascii="Times New Roman" w:hAnsi="Times New Roman" w:cs="Times New Roman"/>
          <w:sz w:val="24"/>
          <w:szCs w:val="24"/>
        </w:rPr>
        <w:t>r</w:t>
      </w:r>
      <w:r w:rsidR="00427BF1" w:rsidRPr="0045484F">
        <w:rPr>
          <w:rFonts w:ascii="Times New Roman" w:hAnsi="Times New Roman" w:cs="Times New Roman"/>
          <w:sz w:val="24"/>
          <w:szCs w:val="24"/>
        </w:rPr>
        <w:t xml:space="preserve">med </w:t>
      </w:r>
      <w:r w:rsidR="008D6739">
        <w:rPr>
          <w:rFonts w:ascii="Times New Roman" w:hAnsi="Times New Roman" w:cs="Times New Roman"/>
          <w:sz w:val="24"/>
          <w:szCs w:val="24"/>
        </w:rPr>
        <w:t xml:space="preserve">his </w:t>
      </w:r>
      <w:r w:rsidR="00427BF1" w:rsidRPr="0045484F">
        <w:rPr>
          <w:rFonts w:ascii="Times New Roman" w:hAnsi="Times New Roman" w:cs="Times New Roman"/>
          <w:sz w:val="24"/>
          <w:szCs w:val="24"/>
        </w:rPr>
        <w:t xml:space="preserve">client that he would file the heads </w:t>
      </w:r>
      <w:r w:rsidR="00D31C47">
        <w:rPr>
          <w:rFonts w:ascii="Times New Roman" w:hAnsi="Times New Roman" w:cs="Times New Roman"/>
          <w:sz w:val="24"/>
          <w:szCs w:val="24"/>
        </w:rPr>
        <w:t xml:space="preserve">during </w:t>
      </w:r>
      <w:r w:rsidR="00427BF1" w:rsidRPr="0045484F">
        <w:rPr>
          <w:rFonts w:ascii="Times New Roman" w:hAnsi="Times New Roman" w:cs="Times New Roman"/>
          <w:sz w:val="24"/>
          <w:szCs w:val="24"/>
        </w:rPr>
        <w:t xml:space="preserve">the first week of opening of </w:t>
      </w:r>
      <w:r w:rsidR="008D6739">
        <w:rPr>
          <w:rFonts w:ascii="Times New Roman" w:hAnsi="Times New Roman" w:cs="Times New Roman"/>
          <w:sz w:val="24"/>
          <w:szCs w:val="24"/>
        </w:rPr>
        <w:t xml:space="preserve">the </w:t>
      </w:r>
      <w:r w:rsidR="00427BF1" w:rsidRPr="0045484F">
        <w:rPr>
          <w:rFonts w:ascii="Times New Roman" w:hAnsi="Times New Roman" w:cs="Times New Roman"/>
          <w:sz w:val="24"/>
          <w:szCs w:val="24"/>
        </w:rPr>
        <w:t xml:space="preserve">court. On 28 August 2024 he </w:t>
      </w:r>
      <w:r w:rsidR="008D6739">
        <w:rPr>
          <w:rFonts w:ascii="Times New Roman" w:hAnsi="Times New Roman" w:cs="Times New Roman"/>
          <w:sz w:val="24"/>
          <w:szCs w:val="24"/>
        </w:rPr>
        <w:t xml:space="preserve">received a letter from </w:t>
      </w:r>
      <w:r w:rsidR="00427BF1" w:rsidRPr="0045484F">
        <w:rPr>
          <w:rFonts w:ascii="Times New Roman" w:hAnsi="Times New Roman" w:cs="Times New Roman"/>
          <w:sz w:val="24"/>
          <w:szCs w:val="24"/>
        </w:rPr>
        <w:t>the Registrar</w:t>
      </w:r>
      <w:r w:rsidR="00511905">
        <w:rPr>
          <w:rFonts w:ascii="Times New Roman" w:hAnsi="Times New Roman" w:cs="Times New Roman"/>
          <w:sz w:val="24"/>
          <w:szCs w:val="24"/>
        </w:rPr>
        <w:t xml:space="preserve"> </w:t>
      </w:r>
      <w:r w:rsidR="008D6739">
        <w:rPr>
          <w:rFonts w:ascii="Times New Roman" w:hAnsi="Times New Roman" w:cs="Times New Roman"/>
          <w:sz w:val="24"/>
          <w:szCs w:val="24"/>
        </w:rPr>
        <w:t xml:space="preserve">advising </w:t>
      </w:r>
      <w:r w:rsidR="00427BF1" w:rsidRPr="0045484F">
        <w:rPr>
          <w:rFonts w:ascii="Times New Roman" w:hAnsi="Times New Roman" w:cs="Times New Roman"/>
          <w:sz w:val="24"/>
          <w:szCs w:val="24"/>
        </w:rPr>
        <w:t xml:space="preserve">that the appeal was deemed </w:t>
      </w:r>
      <w:r w:rsidR="00C022D5" w:rsidRPr="0045484F">
        <w:rPr>
          <w:rFonts w:ascii="Times New Roman" w:hAnsi="Times New Roman" w:cs="Times New Roman"/>
          <w:sz w:val="24"/>
          <w:szCs w:val="24"/>
        </w:rPr>
        <w:t>abandoned</w:t>
      </w:r>
      <w:r w:rsidR="00427BF1" w:rsidRPr="0045484F">
        <w:rPr>
          <w:rFonts w:ascii="Times New Roman" w:hAnsi="Times New Roman" w:cs="Times New Roman"/>
          <w:sz w:val="24"/>
          <w:szCs w:val="24"/>
        </w:rPr>
        <w:t xml:space="preserve"> and </w:t>
      </w:r>
      <w:r w:rsidR="008D6739">
        <w:rPr>
          <w:rFonts w:ascii="Times New Roman" w:hAnsi="Times New Roman" w:cs="Times New Roman"/>
          <w:sz w:val="24"/>
          <w:szCs w:val="24"/>
        </w:rPr>
        <w:t>therefore d</w:t>
      </w:r>
      <w:r w:rsidR="00427BF1" w:rsidRPr="0045484F">
        <w:rPr>
          <w:rFonts w:ascii="Times New Roman" w:hAnsi="Times New Roman" w:cs="Times New Roman"/>
          <w:sz w:val="24"/>
          <w:szCs w:val="24"/>
        </w:rPr>
        <w:t xml:space="preserve">ismissed in terms of r 95(20) of the High Court rules, 2021. </w:t>
      </w:r>
      <w:r w:rsidR="008D6739">
        <w:rPr>
          <w:rFonts w:ascii="Times New Roman" w:hAnsi="Times New Roman" w:cs="Times New Roman"/>
          <w:sz w:val="24"/>
          <w:szCs w:val="24"/>
        </w:rPr>
        <w:t xml:space="preserve">This was on account of the failure to file heads of argument. </w:t>
      </w:r>
    </w:p>
    <w:p w14:paraId="507BFB88" w14:textId="445FCDBD" w:rsidR="00242F8C" w:rsidRPr="0045484F" w:rsidRDefault="008D6739" w:rsidP="001B3A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was at that point that the deponent </w:t>
      </w:r>
      <w:r w:rsidR="00511905">
        <w:rPr>
          <w:rFonts w:ascii="Times New Roman" w:hAnsi="Times New Roman" w:cs="Times New Roman"/>
          <w:sz w:val="24"/>
          <w:szCs w:val="24"/>
          <w:lang w:val="en-US"/>
        </w:rPr>
        <w:t>realised</w:t>
      </w:r>
      <w:r w:rsidR="00427BF1" w:rsidRPr="0045484F">
        <w:rPr>
          <w:rFonts w:ascii="Times New Roman" w:hAnsi="Times New Roman" w:cs="Times New Roman"/>
          <w:sz w:val="24"/>
          <w:szCs w:val="24"/>
          <w:lang w:val="en-US"/>
        </w:rPr>
        <w:t xml:space="preserve"> that the filing of heads</w:t>
      </w:r>
      <w:r>
        <w:rPr>
          <w:rFonts w:ascii="Times New Roman" w:hAnsi="Times New Roman" w:cs="Times New Roman"/>
          <w:sz w:val="24"/>
          <w:szCs w:val="24"/>
          <w:lang w:val="en-US"/>
        </w:rPr>
        <w:t xml:space="preserve"> of argument</w:t>
      </w:r>
      <w:r w:rsidR="00427BF1" w:rsidRPr="0045484F">
        <w:rPr>
          <w:rFonts w:ascii="Times New Roman" w:hAnsi="Times New Roman" w:cs="Times New Roman"/>
          <w:sz w:val="24"/>
          <w:szCs w:val="24"/>
          <w:lang w:val="en-US"/>
        </w:rPr>
        <w:t xml:space="preserve"> in an appeal </w:t>
      </w:r>
      <w:r>
        <w:rPr>
          <w:rFonts w:ascii="Times New Roman" w:hAnsi="Times New Roman" w:cs="Times New Roman"/>
          <w:sz w:val="24"/>
          <w:szCs w:val="24"/>
          <w:lang w:val="en-US"/>
        </w:rPr>
        <w:t>was</w:t>
      </w:r>
      <w:r w:rsidR="00427BF1" w:rsidRPr="0045484F">
        <w:rPr>
          <w:rFonts w:ascii="Times New Roman" w:hAnsi="Times New Roman" w:cs="Times New Roman"/>
          <w:sz w:val="24"/>
          <w:szCs w:val="24"/>
          <w:lang w:val="en-US"/>
        </w:rPr>
        <w:t xml:space="preserve"> not interrupted </w:t>
      </w:r>
      <w:r>
        <w:rPr>
          <w:rFonts w:ascii="Times New Roman" w:hAnsi="Times New Roman" w:cs="Times New Roman"/>
          <w:sz w:val="24"/>
          <w:szCs w:val="24"/>
          <w:lang w:val="en-US"/>
        </w:rPr>
        <w:t xml:space="preserve">by </w:t>
      </w:r>
      <w:r w:rsidR="00427BF1" w:rsidRPr="0045484F">
        <w:rPr>
          <w:rFonts w:ascii="Times New Roman" w:hAnsi="Times New Roman" w:cs="Times New Roman"/>
          <w:sz w:val="24"/>
          <w:szCs w:val="24"/>
          <w:lang w:val="en-US"/>
        </w:rPr>
        <w:t xml:space="preserve">vacation </w:t>
      </w:r>
      <w:r>
        <w:rPr>
          <w:rFonts w:ascii="Times New Roman" w:hAnsi="Times New Roman" w:cs="Times New Roman"/>
          <w:sz w:val="24"/>
          <w:szCs w:val="24"/>
          <w:lang w:val="en-US"/>
        </w:rPr>
        <w:t xml:space="preserve">periods </w:t>
      </w:r>
      <w:r w:rsidR="00427BF1" w:rsidRPr="0045484F">
        <w:rPr>
          <w:rFonts w:ascii="Times New Roman" w:hAnsi="Times New Roman" w:cs="Times New Roman"/>
          <w:sz w:val="24"/>
          <w:szCs w:val="24"/>
          <w:lang w:val="en-US"/>
        </w:rPr>
        <w:t xml:space="preserve">of the High </w:t>
      </w:r>
      <w:r>
        <w:rPr>
          <w:rFonts w:ascii="Times New Roman" w:hAnsi="Times New Roman" w:cs="Times New Roman"/>
          <w:sz w:val="24"/>
          <w:szCs w:val="24"/>
          <w:lang w:val="en-US"/>
        </w:rPr>
        <w:t>C</w:t>
      </w:r>
      <w:r w:rsidR="00427BF1" w:rsidRPr="0045484F">
        <w:rPr>
          <w:rFonts w:ascii="Times New Roman" w:hAnsi="Times New Roman" w:cs="Times New Roman"/>
          <w:sz w:val="24"/>
          <w:szCs w:val="24"/>
          <w:lang w:val="en-US"/>
        </w:rPr>
        <w:t xml:space="preserve">ourt. He informed </w:t>
      </w:r>
      <w:r>
        <w:rPr>
          <w:rFonts w:ascii="Times New Roman" w:hAnsi="Times New Roman" w:cs="Times New Roman"/>
          <w:sz w:val="24"/>
          <w:szCs w:val="24"/>
          <w:lang w:val="en-US"/>
        </w:rPr>
        <w:t xml:space="preserve">his client of the development, and he was </w:t>
      </w:r>
      <w:r w:rsidR="00427BF1" w:rsidRPr="0045484F">
        <w:rPr>
          <w:rFonts w:ascii="Times New Roman" w:hAnsi="Times New Roman" w:cs="Times New Roman"/>
          <w:sz w:val="24"/>
          <w:szCs w:val="24"/>
          <w:lang w:val="en-US"/>
        </w:rPr>
        <w:t>instructed</w:t>
      </w:r>
      <w:r w:rsidR="00D31C47">
        <w:rPr>
          <w:rFonts w:ascii="Times New Roman" w:hAnsi="Times New Roman" w:cs="Times New Roman"/>
          <w:sz w:val="24"/>
          <w:szCs w:val="24"/>
          <w:lang w:val="en-US"/>
        </w:rPr>
        <w:t xml:space="preserve"> </w:t>
      </w:r>
      <w:r w:rsidR="00427BF1" w:rsidRPr="0045484F">
        <w:rPr>
          <w:rFonts w:ascii="Times New Roman" w:hAnsi="Times New Roman" w:cs="Times New Roman"/>
          <w:sz w:val="24"/>
          <w:szCs w:val="24"/>
          <w:lang w:val="en-US"/>
        </w:rPr>
        <w:t xml:space="preserve">to make the present application. </w:t>
      </w:r>
      <w:r w:rsidR="00C022D5" w:rsidRPr="0045484F">
        <w:rPr>
          <w:rFonts w:ascii="Times New Roman" w:hAnsi="Times New Roman" w:cs="Times New Roman"/>
          <w:sz w:val="24"/>
          <w:szCs w:val="24"/>
          <w:lang w:val="en-US"/>
        </w:rPr>
        <w:t xml:space="preserve">Mr </w:t>
      </w:r>
      <w:r w:rsidR="00C022D5" w:rsidRPr="008D6739">
        <w:rPr>
          <w:rFonts w:ascii="Times New Roman" w:hAnsi="Times New Roman" w:cs="Times New Roman"/>
          <w:i/>
          <w:iCs/>
          <w:sz w:val="24"/>
          <w:szCs w:val="24"/>
          <w:lang w:val="en-US"/>
        </w:rPr>
        <w:t>Pabwe</w:t>
      </w:r>
      <w:r w:rsidR="00427BF1" w:rsidRPr="0045484F">
        <w:rPr>
          <w:rFonts w:ascii="Times New Roman" w:hAnsi="Times New Roman" w:cs="Times New Roman"/>
          <w:sz w:val="24"/>
          <w:szCs w:val="24"/>
          <w:lang w:val="en-US"/>
        </w:rPr>
        <w:t xml:space="preserve"> averred that </w:t>
      </w:r>
      <w:r w:rsidR="00C022D5" w:rsidRPr="0045484F">
        <w:rPr>
          <w:rFonts w:ascii="Times New Roman" w:hAnsi="Times New Roman" w:cs="Times New Roman"/>
          <w:sz w:val="24"/>
          <w:szCs w:val="24"/>
          <w:lang w:val="en-US"/>
        </w:rPr>
        <w:t>his</w:t>
      </w:r>
      <w:r w:rsidR="00427BF1" w:rsidRPr="0045484F">
        <w:rPr>
          <w:rFonts w:ascii="Times New Roman" w:hAnsi="Times New Roman" w:cs="Times New Roman"/>
          <w:sz w:val="24"/>
          <w:szCs w:val="24"/>
          <w:lang w:val="en-US"/>
        </w:rPr>
        <w:t xml:space="preserve"> failure to file heads was not out of negligence or recklessness</w:t>
      </w:r>
      <w:r>
        <w:rPr>
          <w:rFonts w:ascii="Times New Roman" w:hAnsi="Times New Roman" w:cs="Times New Roman"/>
          <w:sz w:val="24"/>
          <w:szCs w:val="24"/>
          <w:lang w:val="en-US"/>
        </w:rPr>
        <w:t>,</w:t>
      </w:r>
      <w:r w:rsidR="00427BF1" w:rsidRPr="0045484F">
        <w:rPr>
          <w:rFonts w:ascii="Times New Roman" w:hAnsi="Times New Roman" w:cs="Times New Roman"/>
          <w:sz w:val="24"/>
          <w:szCs w:val="24"/>
          <w:lang w:val="en-US"/>
        </w:rPr>
        <w:t xml:space="preserve"> but </w:t>
      </w:r>
      <w:r>
        <w:rPr>
          <w:rFonts w:ascii="Times New Roman" w:hAnsi="Times New Roman" w:cs="Times New Roman"/>
          <w:sz w:val="24"/>
          <w:szCs w:val="24"/>
          <w:lang w:val="en-US"/>
        </w:rPr>
        <w:t xml:space="preserve">it was </w:t>
      </w:r>
      <w:r w:rsidR="00427BF1" w:rsidRPr="0045484F">
        <w:rPr>
          <w:rFonts w:ascii="Times New Roman" w:hAnsi="Times New Roman" w:cs="Times New Roman"/>
          <w:sz w:val="24"/>
          <w:szCs w:val="24"/>
          <w:lang w:val="en-US"/>
        </w:rPr>
        <w:t xml:space="preserve">driven by </w:t>
      </w:r>
      <w:r>
        <w:rPr>
          <w:rFonts w:ascii="Times New Roman" w:hAnsi="Times New Roman" w:cs="Times New Roman"/>
          <w:sz w:val="24"/>
          <w:szCs w:val="24"/>
          <w:lang w:val="en-US"/>
        </w:rPr>
        <w:t xml:space="preserve">a </w:t>
      </w:r>
      <w:r w:rsidR="00427BF1" w:rsidRPr="00511905">
        <w:rPr>
          <w:rFonts w:ascii="Times New Roman" w:hAnsi="Times New Roman" w:cs="Times New Roman"/>
          <w:i/>
          <w:sz w:val="24"/>
          <w:szCs w:val="24"/>
          <w:lang w:val="en-US"/>
        </w:rPr>
        <w:t xml:space="preserve">bona fide </w:t>
      </w:r>
      <w:r w:rsidR="00427BF1" w:rsidRPr="0045484F">
        <w:rPr>
          <w:rFonts w:ascii="Times New Roman" w:hAnsi="Times New Roman" w:cs="Times New Roman"/>
          <w:sz w:val="24"/>
          <w:szCs w:val="24"/>
          <w:lang w:val="en-US"/>
        </w:rPr>
        <w:t xml:space="preserve">belief in an </w:t>
      </w:r>
      <w:r w:rsidR="00242F8C" w:rsidRPr="0045484F">
        <w:rPr>
          <w:rFonts w:ascii="Times New Roman" w:hAnsi="Times New Roman" w:cs="Times New Roman"/>
          <w:sz w:val="24"/>
          <w:szCs w:val="24"/>
          <w:lang w:val="en-US"/>
        </w:rPr>
        <w:t>erroneous</w:t>
      </w:r>
      <w:r w:rsidR="00427BF1" w:rsidRPr="0045484F">
        <w:rPr>
          <w:rFonts w:ascii="Times New Roman" w:hAnsi="Times New Roman" w:cs="Times New Roman"/>
          <w:sz w:val="24"/>
          <w:szCs w:val="24"/>
          <w:lang w:val="en-US"/>
        </w:rPr>
        <w:t xml:space="preserve"> appreciation of the rules</w:t>
      </w:r>
      <w:r>
        <w:rPr>
          <w:rFonts w:ascii="Times New Roman" w:hAnsi="Times New Roman" w:cs="Times New Roman"/>
          <w:sz w:val="24"/>
          <w:szCs w:val="24"/>
          <w:lang w:val="en-US"/>
        </w:rPr>
        <w:t xml:space="preserve"> of the court</w:t>
      </w:r>
      <w:r w:rsidR="00427BF1" w:rsidRPr="0045484F">
        <w:rPr>
          <w:rFonts w:ascii="Times New Roman" w:hAnsi="Times New Roman" w:cs="Times New Roman"/>
          <w:sz w:val="24"/>
          <w:szCs w:val="24"/>
          <w:lang w:val="en-US"/>
        </w:rPr>
        <w:t xml:space="preserve">. </w:t>
      </w:r>
      <w:r w:rsidR="00242F8C" w:rsidRPr="0045484F">
        <w:rPr>
          <w:rFonts w:ascii="Times New Roman" w:hAnsi="Times New Roman" w:cs="Times New Roman"/>
          <w:sz w:val="24"/>
          <w:szCs w:val="24"/>
          <w:lang w:val="en-US"/>
        </w:rPr>
        <w:t xml:space="preserve">He </w:t>
      </w:r>
      <w:r w:rsidR="001B3A03">
        <w:rPr>
          <w:rFonts w:ascii="Times New Roman" w:hAnsi="Times New Roman" w:cs="Times New Roman"/>
          <w:sz w:val="24"/>
          <w:szCs w:val="24"/>
          <w:lang w:val="en-US"/>
        </w:rPr>
        <w:t xml:space="preserve">further </w:t>
      </w:r>
      <w:r w:rsidR="00242F8C" w:rsidRPr="0045484F">
        <w:rPr>
          <w:rFonts w:ascii="Times New Roman" w:hAnsi="Times New Roman" w:cs="Times New Roman"/>
          <w:sz w:val="24"/>
          <w:szCs w:val="24"/>
          <w:lang w:val="en-US"/>
        </w:rPr>
        <w:t xml:space="preserve">averred that the delay </w:t>
      </w:r>
      <w:r w:rsidR="001B3A03">
        <w:rPr>
          <w:rFonts w:ascii="Times New Roman" w:hAnsi="Times New Roman" w:cs="Times New Roman"/>
          <w:sz w:val="24"/>
          <w:szCs w:val="24"/>
          <w:lang w:val="en-US"/>
        </w:rPr>
        <w:t xml:space="preserve">in </w:t>
      </w:r>
      <w:r w:rsidR="00C022D5" w:rsidRPr="0045484F">
        <w:rPr>
          <w:rFonts w:ascii="Times New Roman" w:hAnsi="Times New Roman" w:cs="Times New Roman"/>
          <w:sz w:val="24"/>
          <w:szCs w:val="24"/>
          <w:lang w:val="en-US"/>
        </w:rPr>
        <w:t>filing</w:t>
      </w:r>
      <w:r w:rsidR="00242F8C" w:rsidRPr="0045484F">
        <w:rPr>
          <w:rFonts w:ascii="Times New Roman" w:hAnsi="Times New Roman" w:cs="Times New Roman"/>
          <w:sz w:val="24"/>
          <w:szCs w:val="24"/>
          <w:lang w:val="en-US"/>
        </w:rPr>
        <w:t xml:space="preserve"> </w:t>
      </w:r>
      <w:r w:rsidR="001B3A03">
        <w:rPr>
          <w:rFonts w:ascii="Times New Roman" w:hAnsi="Times New Roman" w:cs="Times New Roman"/>
          <w:sz w:val="24"/>
          <w:szCs w:val="24"/>
          <w:lang w:val="en-US"/>
        </w:rPr>
        <w:t xml:space="preserve">the </w:t>
      </w:r>
      <w:r w:rsidR="00242F8C" w:rsidRPr="0045484F">
        <w:rPr>
          <w:rFonts w:ascii="Times New Roman" w:hAnsi="Times New Roman" w:cs="Times New Roman"/>
          <w:sz w:val="24"/>
          <w:szCs w:val="24"/>
          <w:lang w:val="en-US"/>
        </w:rPr>
        <w:t xml:space="preserve">heads </w:t>
      </w:r>
      <w:r w:rsidR="001B3A03">
        <w:rPr>
          <w:rFonts w:ascii="Times New Roman" w:hAnsi="Times New Roman" w:cs="Times New Roman"/>
          <w:sz w:val="24"/>
          <w:szCs w:val="24"/>
          <w:lang w:val="en-US"/>
        </w:rPr>
        <w:t xml:space="preserve">of argument </w:t>
      </w:r>
      <w:r w:rsidR="00242F8C" w:rsidRPr="0045484F">
        <w:rPr>
          <w:rFonts w:ascii="Times New Roman" w:hAnsi="Times New Roman" w:cs="Times New Roman"/>
          <w:sz w:val="24"/>
          <w:szCs w:val="24"/>
          <w:lang w:val="en-US"/>
        </w:rPr>
        <w:t xml:space="preserve">was not in ordinate as it was only three days. He also averred that the applicant had high prospects of success in the appeal therefore the application was not </w:t>
      </w:r>
      <w:r w:rsidR="00C022D5" w:rsidRPr="0045484F">
        <w:rPr>
          <w:rFonts w:ascii="Times New Roman" w:hAnsi="Times New Roman" w:cs="Times New Roman"/>
          <w:sz w:val="24"/>
          <w:szCs w:val="24"/>
          <w:lang w:val="en-US"/>
        </w:rPr>
        <w:t>frivolous</w:t>
      </w:r>
      <w:r w:rsidR="00242F8C" w:rsidRPr="0045484F">
        <w:rPr>
          <w:rFonts w:ascii="Times New Roman" w:hAnsi="Times New Roman" w:cs="Times New Roman"/>
          <w:sz w:val="24"/>
          <w:szCs w:val="24"/>
          <w:lang w:val="en-US"/>
        </w:rPr>
        <w:t xml:space="preserve">. </w:t>
      </w:r>
      <w:r w:rsidR="007765BA" w:rsidRPr="0045484F">
        <w:rPr>
          <w:rFonts w:ascii="Times New Roman" w:hAnsi="Times New Roman" w:cs="Times New Roman"/>
          <w:sz w:val="24"/>
          <w:szCs w:val="24"/>
          <w:lang w:val="en-US"/>
        </w:rPr>
        <w:t xml:space="preserve">The deponent </w:t>
      </w:r>
      <w:r w:rsidR="009B08B1">
        <w:rPr>
          <w:rFonts w:ascii="Times New Roman" w:hAnsi="Times New Roman" w:cs="Times New Roman"/>
          <w:sz w:val="24"/>
          <w:szCs w:val="24"/>
          <w:lang w:val="en-US"/>
        </w:rPr>
        <w:t>entreated</w:t>
      </w:r>
      <w:r w:rsidR="007765BA" w:rsidRPr="0045484F">
        <w:rPr>
          <w:rFonts w:ascii="Times New Roman" w:hAnsi="Times New Roman" w:cs="Times New Roman"/>
          <w:sz w:val="24"/>
          <w:szCs w:val="24"/>
          <w:lang w:val="en-US"/>
        </w:rPr>
        <w:t xml:space="preserve"> the court </w:t>
      </w:r>
      <w:r w:rsidR="009B08B1">
        <w:rPr>
          <w:rFonts w:ascii="Times New Roman" w:hAnsi="Times New Roman" w:cs="Times New Roman"/>
          <w:sz w:val="24"/>
          <w:szCs w:val="24"/>
          <w:lang w:val="en-US"/>
        </w:rPr>
        <w:t xml:space="preserve">to </w:t>
      </w:r>
      <w:r w:rsidR="007765BA" w:rsidRPr="0045484F">
        <w:rPr>
          <w:rFonts w:ascii="Times New Roman" w:hAnsi="Times New Roman" w:cs="Times New Roman"/>
          <w:sz w:val="24"/>
          <w:szCs w:val="24"/>
          <w:lang w:val="en-US"/>
        </w:rPr>
        <w:t xml:space="preserve">condone his failure to comply with the rules and </w:t>
      </w:r>
      <w:r w:rsidR="009B08B1">
        <w:rPr>
          <w:rFonts w:ascii="Times New Roman" w:hAnsi="Times New Roman" w:cs="Times New Roman"/>
          <w:sz w:val="24"/>
          <w:szCs w:val="24"/>
          <w:lang w:val="en-US"/>
        </w:rPr>
        <w:t xml:space="preserve">to </w:t>
      </w:r>
      <w:r w:rsidR="007765BA" w:rsidRPr="0045484F">
        <w:rPr>
          <w:rFonts w:ascii="Times New Roman" w:hAnsi="Times New Roman" w:cs="Times New Roman"/>
          <w:sz w:val="24"/>
          <w:szCs w:val="24"/>
          <w:lang w:val="en-US"/>
        </w:rPr>
        <w:t xml:space="preserve">grant the relief sought by the applicant. </w:t>
      </w:r>
      <w:r w:rsidR="001B3A03">
        <w:rPr>
          <w:rFonts w:ascii="Times New Roman" w:hAnsi="Times New Roman" w:cs="Times New Roman"/>
          <w:sz w:val="24"/>
          <w:szCs w:val="24"/>
          <w:lang w:val="en-US"/>
        </w:rPr>
        <w:t xml:space="preserve">No prejudice would be suffered by the respondent if the applicant was condoned and the appeal was reinstated. </w:t>
      </w:r>
    </w:p>
    <w:p w14:paraId="7655C2CC" w14:textId="5F128800" w:rsidR="00427BF1" w:rsidRPr="0045484F" w:rsidRDefault="007765BA" w:rsidP="001B3A03">
      <w:pPr>
        <w:spacing w:after="0" w:line="360" w:lineRule="auto"/>
        <w:ind w:firstLine="720"/>
        <w:jc w:val="both"/>
        <w:rPr>
          <w:rFonts w:ascii="Times New Roman" w:hAnsi="Times New Roman" w:cs="Times New Roman"/>
          <w:sz w:val="24"/>
          <w:szCs w:val="24"/>
          <w:lang w:val="en-US"/>
        </w:rPr>
      </w:pPr>
      <w:r w:rsidRPr="0045484F">
        <w:rPr>
          <w:rFonts w:ascii="Times New Roman" w:hAnsi="Times New Roman" w:cs="Times New Roman"/>
          <w:sz w:val="24"/>
          <w:szCs w:val="24"/>
          <w:lang w:val="en-US"/>
        </w:rPr>
        <w:t xml:space="preserve">Further according to </w:t>
      </w:r>
      <w:r w:rsidR="00C022D5" w:rsidRPr="0045484F">
        <w:rPr>
          <w:rFonts w:ascii="Times New Roman" w:hAnsi="Times New Roman" w:cs="Times New Roman"/>
          <w:sz w:val="24"/>
          <w:szCs w:val="24"/>
          <w:lang w:val="en-US"/>
        </w:rPr>
        <w:t xml:space="preserve">Mr </w:t>
      </w:r>
      <w:r w:rsidR="00C022D5" w:rsidRPr="001B3A03">
        <w:rPr>
          <w:rFonts w:ascii="Times New Roman" w:hAnsi="Times New Roman" w:cs="Times New Roman"/>
          <w:i/>
          <w:iCs/>
          <w:sz w:val="24"/>
          <w:szCs w:val="24"/>
          <w:lang w:val="en-US"/>
        </w:rPr>
        <w:t>Pabwe</w:t>
      </w:r>
      <w:r w:rsidRPr="0045484F">
        <w:rPr>
          <w:rFonts w:ascii="Times New Roman" w:hAnsi="Times New Roman" w:cs="Times New Roman"/>
          <w:sz w:val="24"/>
          <w:szCs w:val="24"/>
          <w:lang w:val="en-US"/>
        </w:rPr>
        <w:t>, he had timeously complied with the requirements</w:t>
      </w:r>
      <w:r w:rsidR="001B3A03">
        <w:rPr>
          <w:rFonts w:ascii="Times New Roman" w:hAnsi="Times New Roman" w:cs="Times New Roman"/>
          <w:sz w:val="24"/>
          <w:szCs w:val="24"/>
          <w:lang w:val="en-US"/>
        </w:rPr>
        <w:t xml:space="preserve"> for</w:t>
      </w:r>
      <w:r w:rsidRPr="0045484F">
        <w:rPr>
          <w:rFonts w:ascii="Times New Roman" w:hAnsi="Times New Roman" w:cs="Times New Roman"/>
          <w:sz w:val="24"/>
          <w:szCs w:val="24"/>
          <w:lang w:val="en-US"/>
        </w:rPr>
        <w:t xml:space="preserve"> noting an appeal and </w:t>
      </w:r>
      <w:r w:rsidR="00C022D5" w:rsidRPr="0045484F">
        <w:rPr>
          <w:rFonts w:ascii="Times New Roman" w:hAnsi="Times New Roman" w:cs="Times New Roman"/>
          <w:sz w:val="24"/>
          <w:szCs w:val="24"/>
          <w:lang w:val="en-US"/>
        </w:rPr>
        <w:t xml:space="preserve">the </w:t>
      </w:r>
      <w:r w:rsidRPr="0045484F">
        <w:rPr>
          <w:rFonts w:ascii="Times New Roman" w:hAnsi="Times New Roman" w:cs="Times New Roman"/>
          <w:sz w:val="24"/>
          <w:szCs w:val="24"/>
          <w:lang w:val="en-US"/>
        </w:rPr>
        <w:t>filing of the heads was the only outstanding st</w:t>
      </w:r>
      <w:r w:rsidR="001B3A03">
        <w:rPr>
          <w:rFonts w:ascii="Times New Roman" w:hAnsi="Times New Roman" w:cs="Times New Roman"/>
          <w:sz w:val="24"/>
          <w:szCs w:val="24"/>
          <w:lang w:val="en-US"/>
        </w:rPr>
        <w:t>ep</w:t>
      </w:r>
      <w:r w:rsidRPr="0045484F">
        <w:rPr>
          <w:rFonts w:ascii="Times New Roman" w:hAnsi="Times New Roman" w:cs="Times New Roman"/>
          <w:sz w:val="24"/>
          <w:szCs w:val="24"/>
          <w:lang w:val="en-US"/>
        </w:rPr>
        <w:t xml:space="preserve"> before the matter could </w:t>
      </w:r>
      <w:r w:rsidR="00C022D5" w:rsidRPr="0045484F">
        <w:rPr>
          <w:rFonts w:ascii="Times New Roman" w:hAnsi="Times New Roman" w:cs="Times New Roman"/>
          <w:sz w:val="24"/>
          <w:szCs w:val="24"/>
          <w:lang w:val="en-US"/>
        </w:rPr>
        <w:t>be</w:t>
      </w:r>
      <w:r w:rsidRPr="0045484F">
        <w:rPr>
          <w:rFonts w:ascii="Times New Roman" w:hAnsi="Times New Roman" w:cs="Times New Roman"/>
          <w:sz w:val="24"/>
          <w:szCs w:val="24"/>
          <w:lang w:val="en-US"/>
        </w:rPr>
        <w:t xml:space="preserve"> set down for hearing. </w:t>
      </w:r>
      <w:r w:rsidR="00C022D5" w:rsidRPr="0045484F">
        <w:rPr>
          <w:rFonts w:ascii="Times New Roman" w:hAnsi="Times New Roman" w:cs="Times New Roman"/>
          <w:sz w:val="24"/>
          <w:szCs w:val="24"/>
          <w:lang w:val="en-US"/>
        </w:rPr>
        <w:t>He</w:t>
      </w:r>
      <w:r w:rsidRPr="0045484F">
        <w:rPr>
          <w:rFonts w:ascii="Times New Roman" w:hAnsi="Times New Roman" w:cs="Times New Roman"/>
          <w:sz w:val="24"/>
          <w:szCs w:val="24"/>
          <w:lang w:val="en-US"/>
        </w:rPr>
        <w:t xml:space="preserve"> averred that the applicant had been found in the present predicament due to his </w:t>
      </w:r>
      <w:r w:rsidR="00242F8C" w:rsidRPr="0045484F">
        <w:rPr>
          <w:rFonts w:ascii="Times New Roman" w:hAnsi="Times New Roman" w:cs="Times New Roman"/>
          <w:sz w:val="24"/>
          <w:szCs w:val="24"/>
          <w:lang w:val="en-US"/>
        </w:rPr>
        <w:t>error and</w:t>
      </w:r>
      <w:r w:rsidRPr="0045484F">
        <w:rPr>
          <w:rFonts w:ascii="Times New Roman" w:hAnsi="Times New Roman" w:cs="Times New Roman"/>
          <w:sz w:val="24"/>
          <w:szCs w:val="24"/>
          <w:lang w:val="en-US"/>
        </w:rPr>
        <w:t xml:space="preserve"> as such should not be punished for his mistake. </w:t>
      </w:r>
      <w:r w:rsidR="001B3A03">
        <w:rPr>
          <w:rFonts w:ascii="Times New Roman" w:hAnsi="Times New Roman" w:cs="Times New Roman"/>
          <w:sz w:val="24"/>
          <w:szCs w:val="24"/>
          <w:lang w:val="en-US"/>
        </w:rPr>
        <w:t>T</w:t>
      </w:r>
      <w:r w:rsidR="00242F8C" w:rsidRPr="0045484F">
        <w:rPr>
          <w:rFonts w:ascii="Times New Roman" w:hAnsi="Times New Roman" w:cs="Times New Roman"/>
          <w:sz w:val="24"/>
          <w:szCs w:val="24"/>
          <w:lang w:val="en-US"/>
        </w:rPr>
        <w:t xml:space="preserve">he delay in filing the present application was occasioned by the need to withdraw the initial application under HC 3896/24 following valid preliminary points raised by the respondent. </w:t>
      </w:r>
    </w:p>
    <w:p w14:paraId="1E616415" w14:textId="13629F25" w:rsidR="0008289F" w:rsidRPr="00305886" w:rsidRDefault="0008289F" w:rsidP="0019755C">
      <w:pPr>
        <w:spacing w:after="0" w:line="360" w:lineRule="auto"/>
        <w:jc w:val="both"/>
        <w:rPr>
          <w:rFonts w:ascii="Times New Roman" w:hAnsi="Times New Roman" w:cs="Times New Roman"/>
          <w:b/>
          <w:sz w:val="24"/>
          <w:szCs w:val="24"/>
          <w:lang w:val="en-US"/>
        </w:rPr>
      </w:pPr>
      <w:r w:rsidRPr="00305886">
        <w:rPr>
          <w:rFonts w:ascii="Times New Roman" w:hAnsi="Times New Roman" w:cs="Times New Roman"/>
          <w:b/>
          <w:sz w:val="24"/>
          <w:szCs w:val="24"/>
          <w:lang w:val="en-US"/>
        </w:rPr>
        <w:lastRenderedPageBreak/>
        <w:t>Respondent’s case</w:t>
      </w:r>
    </w:p>
    <w:p w14:paraId="3105EC57" w14:textId="7F08D837" w:rsidR="0008289F" w:rsidRDefault="0008289F" w:rsidP="0019755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respondent</w:t>
      </w:r>
      <w:r w:rsidR="00C45A0C">
        <w:rPr>
          <w:rFonts w:ascii="Times New Roman" w:hAnsi="Times New Roman" w:cs="Times New Roman"/>
          <w:sz w:val="24"/>
          <w:szCs w:val="24"/>
          <w:lang w:val="en-US"/>
        </w:rPr>
        <w:t xml:space="preserve">’s opposing </w:t>
      </w:r>
      <w:r>
        <w:rPr>
          <w:rFonts w:ascii="Times New Roman" w:hAnsi="Times New Roman" w:cs="Times New Roman"/>
          <w:sz w:val="24"/>
          <w:szCs w:val="24"/>
          <w:lang w:val="en-US"/>
        </w:rPr>
        <w:t xml:space="preserve">affidavit </w:t>
      </w:r>
      <w:r w:rsidR="00C45A0C">
        <w:rPr>
          <w:rFonts w:ascii="Times New Roman" w:hAnsi="Times New Roman" w:cs="Times New Roman"/>
          <w:sz w:val="24"/>
          <w:szCs w:val="24"/>
          <w:lang w:val="en-US"/>
        </w:rPr>
        <w:t xml:space="preserve">raised two preliminary points, which were </w:t>
      </w:r>
      <w:r>
        <w:rPr>
          <w:rFonts w:ascii="Times New Roman" w:hAnsi="Times New Roman" w:cs="Times New Roman"/>
          <w:sz w:val="24"/>
          <w:szCs w:val="24"/>
          <w:lang w:val="en-US"/>
        </w:rPr>
        <w:t>that the applicant failed to address the prospects of success in the founding affidavit and that the court could not reinstate a nullity. The respondent averred that the applicant had failed to address the prospects of success on appeal and that</w:t>
      </w:r>
      <w:r w:rsidR="0070433E">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failure to do so was fatal to the application. He urged the court to strike out the application on that basis. The respondent</w:t>
      </w:r>
      <w:r w:rsidR="00734867">
        <w:rPr>
          <w:rFonts w:ascii="Times New Roman" w:hAnsi="Times New Roman" w:cs="Times New Roman"/>
          <w:sz w:val="24"/>
          <w:szCs w:val="24"/>
          <w:lang w:val="en-US"/>
        </w:rPr>
        <w:t xml:space="preserve"> also</w:t>
      </w:r>
      <w:r>
        <w:rPr>
          <w:rFonts w:ascii="Times New Roman" w:hAnsi="Times New Roman" w:cs="Times New Roman"/>
          <w:sz w:val="24"/>
          <w:szCs w:val="24"/>
          <w:lang w:val="en-US"/>
        </w:rPr>
        <w:t xml:space="preserve"> averred</w:t>
      </w:r>
      <w:r w:rsidR="00624C59">
        <w:rPr>
          <w:rFonts w:ascii="Times New Roman" w:hAnsi="Times New Roman" w:cs="Times New Roman"/>
          <w:sz w:val="24"/>
          <w:szCs w:val="24"/>
          <w:lang w:val="en-US"/>
        </w:rPr>
        <w:t xml:space="preserve"> that there was no </w:t>
      </w:r>
      <w:r w:rsidR="00734867">
        <w:rPr>
          <w:rFonts w:ascii="Times New Roman" w:hAnsi="Times New Roman" w:cs="Times New Roman"/>
          <w:sz w:val="24"/>
          <w:szCs w:val="24"/>
          <w:lang w:val="en-US"/>
        </w:rPr>
        <w:t xml:space="preserve">proper </w:t>
      </w:r>
      <w:r w:rsidR="00624C59">
        <w:rPr>
          <w:rFonts w:ascii="Times New Roman" w:hAnsi="Times New Roman" w:cs="Times New Roman"/>
          <w:sz w:val="24"/>
          <w:szCs w:val="24"/>
          <w:lang w:val="en-US"/>
        </w:rPr>
        <w:t>appeal in the first place and the court could not reinstate a nullity. The applicant</w:t>
      </w:r>
      <w:r w:rsidR="00734867">
        <w:rPr>
          <w:rFonts w:ascii="Times New Roman" w:hAnsi="Times New Roman" w:cs="Times New Roman"/>
          <w:sz w:val="24"/>
          <w:szCs w:val="24"/>
          <w:lang w:val="en-US"/>
        </w:rPr>
        <w:t xml:space="preserve"> had</w:t>
      </w:r>
      <w:r w:rsidR="00624C59">
        <w:rPr>
          <w:rFonts w:ascii="Times New Roman" w:hAnsi="Times New Roman" w:cs="Times New Roman"/>
          <w:sz w:val="24"/>
          <w:szCs w:val="24"/>
          <w:lang w:val="en-US"/>
        </w:rPr>
        <w:t xml:space="preserve"> noted an appeal in the general division of the High Court for a matter that was heard by the Commercial </w:t>
      </w:r>
      <w:r w:rsidR="00C45A0C">
        <w:rPr>
          <w:rFonts w:ascii="Times New Roman" w:hAnsi="Times New Roman" w:cs="Times New Roman"/>
          <w:sz w:val="24"/>
          <w:szCs w:val="24"/>
          <w:lang w:val="en-US"/>
        </w:rPr>
        <w:t>D</w:t>
      </w:r>
      <w:r w:rsidR="00624C59">
        <w:rPr>
          <w:rFonts w:ascii="Times New Roman" w:hAnsi="Times New Roman" w:cs="Times New Roman"/>
          <w:sz w:val="24"/>
          <w:szCs w:val="24"/>
          <w:lang w:val="en-US"/>
        </w:rPr>
        <w:t xml:space="preserve">ivision of the Magistrates </w:t>
      </w:r>
      <w:r w:rsidR="00C45A0C">
        <w:rPr>
          <w:rFonts w:ascii="Times New Roman" w:hAnsi="Times New Roman" w:cs="Times New Roman"/>
          <w:sz w:val="24"/>
          <w:szCs w:val="24"/>
          <w:lang w:val="en-US"/>
        </w:rPr>
        <w:t>C</w:t>
      </w:r>
      <w:r w:rsidR="00624C59">
        <w:rPr>
          <w:rFonts w:ascii="Times New Roman" w:hAnsi="Times New Roman" w:cs="Times New Roman"/>
          <w:sz w:val="24"/>
          <w:szCs w:val="24"/>
          <w:lang w:val="en-US"/>
        </w:rPr>
        <w:t xml:space="preserve">ourt. </w:t>
      </w:r>
      <w:r w:rsidR="00C01721">
        <w:rPr>
          <w:rFonts w:ascii="Times New Roman" w:hAnsi="Times New Roman" w:cs="Times New Roman"/>
          <w:sz w:val="24"/>
          <w:szCs w:val="24"/>
          <w:lang w:val="en-US"/>
        </w:rPr>
        <w:t>The respondent averred that there</w:t>
      </w:r>
      <w:r w:rsidR="00624C59">
        <w:rPr>
          <w:rFonts w:ascii="Times New Roman" w:hAnsi="Times New Roman" w:cs="Times New Roman"/>
          <w:sz w:val="24"/>
          <w:szCs w:val="24"/>
          <w:lang w:val="en-US"/>
        </w:rPr>
        <w:t xml:space="preserve"> </w:t>
      </w:r>
      <w:r w:rsidR="00C45A0C">
        <w:rPr>
          <w:rFonts w:ascii="Times New Roman" w:hAnsi="Times New Roman" w:cs="Times New Roman"/>
          <w:sz w:val="24"/>
          <w:szCs w:val="24"/>
          <w:lang w:val="en-US"/>
        </w:rPr>
        <w:t xml:space="preserve">was </w:t>
      </w:r>
      <w:r w:rsidR="00624C59">
        <w:rPr>
          <w:rFonts w:ascii="Times New Roman" w:hAnsi="Times New Roman" w:cs="Times New Roman"/>
          <w:sz w:val="24"/>
          <w:szCs w:val="24"/>
          <w:lang w:val="en-US"/>
        </w:rPr>
        <w:t>a specialized appeals court in the form of the Commercial Division of the High Court</w:t>
      </w:r>
      <w:r w:rsidR="00734867">
        <w:rPr>
          <w:rFonts w:ascii="Times New Roman" w:hAnsi="Times New Roman" w:cs="Times New Roman"/>
          <w:sz w:val="24"/>
          <w:szCs w:val="24"/>
          <w:lang w:val="en-US"/>
        </w:rPr>
        <w:t xml:space="preserve">, and the appeal ought to have been lodged with that court. </w:t>
      </w:r>
    </w:p>
    <w:p w14:paraId="760A2713" w14:textId="122F7808" w:rsidR="00E57A53" w:rsidRDefault="00624C59" w:rsidP="002A76A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respondent </w:t>
      </w:r>
      <w:r w:rsidR="00E12502">
        <w:rPr>
          <w:rFonts w:ascii="Times New Roman" w:hAnsi="Times New Roman" w:cs="Times New Roman"/>
          <w:sz w:val="24"/>
          <w:szCs w:val="24"/>
          <w:lang w:val="en-US"/>
        </w:rPr>
        <w:t xml:space="preserve">also </w:t>
      </w:r>
      <w:r>
        <w:rPr>
          <w:rFonts w:ascii="Times New Roman" w:hAnsi="Times New Roman" w:cs="Times New Roman"/>
          <w:sz w:val="24"/>
          <w:szCs w:val="24"/>
          <w:lang w:val="en-US"/>
        </w:rPr>
        <w:t>averred that in the previous application that was unceremoniously withdrawn by the applicant</w:t>
      </w:r>
      <w:r w:rsidR="00734867">
        <w:rPr>
          <w:rFonts w:ascii="Times New Roman" w:hAnsi="Times New Roman" w:cs="Times New Roman"/>
          <w:sz w:val="24"/>
          <w:szCs w:val="24"/>
          <w:lang w:val="en-US"/>
        </w:rPr>
        <w:t>,</w:t>
      </w:r>
      <w:r>
        <w:rPr>
          <w:rFonts w:ascii="Times New Roman" w:hAnsi="Times New Roman" w:cs="Times New Roman"/>
          <w:sz w:val="24"/>
          <w:szCs w:val="24"/>
          <w:lang w:val="en-US"/>
        </w:rPr>
        <w:t xml:space="preserve"> he had raised the same issue and instead of</w:t>
      </w:r>
      <w:r w:rsidR="00E57A53">
        <w:rPr>
          <w:rFonts w:ascii="Times New Roman" w:hAnsi="Times New Roman" w:cs="Times New Roman"/>
          <w:sz w:val="24"/>
          <w:szCs w:val="24"/>
          <w:lang w:val="en-US"/>
        </w:rPr>
        <w:t xml:space="preserve"> </w:t>
      </w:r>
      <w:r w:rsidR="00734867">
        <w:rPr>
          <w:rFonts w:ascii="Times New Roman" w:hAnsi="Times New Roman" w:cs="Times New Roman"/>
          <w:sz w:val="24"/>
          <w:szCs w:val="24"/>
          <w:lang w:val="en-US"/>
        </w:rPr>
        <w:t>accepting</w:t>
      </w:r>
      <w:r>
        <w:rPr>
          <w:rFonts w:ascii="Times New Roman" w:hAnsi="Times New Roman" w:cs="Times New Roman"/>
          <w:sz w:val="24"/>
          <w:szCs w:val="24"/>
          <w:lang w:val="en-US"/>
        </w:rPr>
        <w:t xml:space="preserve"> the advice, the applicant proceeded to file the present a</w:t>
      </w:r>
      <w:r w:rsidR="002B2BE6">
        <w:rPr>
          <w:rFonts w:ascii="Times New Roman" w:hAnsi="Times New Roman" w:cs="Times New Roman"/>
          <w:sz w:val="24"/>
          <w:szCs w:val="24"/>
          <w:lang w:val="en-US"/>
        </w:rPr>
        <w:t>pplication in the</w:t>
      </w:r>
      <w:r w:rsidR="0045484F">
        <w:rPr>
          <w:rFonts w:ascii="Times New Roman" w:hAnsi="Times New Roman" w:cs="Times New Roman"/>
          <w:sz w:val="24"/>
          <w:szCs w:val="24"/>
          <w:lang w:val="en-US"/>
        </w:rPr>
        <w:t xml:space="preserve"> general division of the</w:t>
      </w:r>
      <w:r w:rsidR="002B2BE6">
        <w:rPr>
          <w:rFonts w:ascii="Times New Roman" w:hAnsi="Times New Roman" w:cs="Times New Roman"/>
          <w:sz w:val="24"/>
          <w:szCs w:val="24"/>
          <w:lang w:val="en-US"/>
        </w:rPr>
        <w:t xml:space="preserve"> High Court instead of the Commercial Division. The respondent urged the court to dismiss the </w:t>
      </w:r>
      <w:r w:rsidR="00E57A53">
        <w:rPr>
          <w:rFonts w:ascii="Times New Roman" w:hAnsi="Times New Roman" w:cs="Times New Roman"/>
          <w:sz w:val="24"/>
          <w:szCs w:val="24"/>
          <w:lang w:val="en-US"/>
        </w:rPr>
        <w:t>application</w:t>
      </w:r>
      <w:r w:rsidR="002B2BE6">
        <w:rPr>
          <w:rFonts w:ascii="Times New Roman" w:hAnsi="Times New Roman" w:cs="Times New Roman"/>
          <w:sz w:val="24"/>
          <w:szCs w:val="24"/>
          <w:lang w:val="en-US"/>
        </w:rPr>
        <w:t xml:space="preserve"> instead of </w:t>
      </w:r>
      <w:r w:rsidR="008F4B6E">
        <w:rPr>
          <w:rFonts w:ascii="Times New Roman" w:hAnsi="Times New Roman" w:cs="Times New Roman"/>
          <w:sz w:val="24"/>
          <w:szCs w:val="24"/>
          <w:lang w:val="en-US"/>
        </w:rPr>
        <w:t>striking</w:t>
      </w:r>
      <w:r w:rsidR="002B2BE6">
        <w:rPr>
          <w:rFonts w:ascii="Times New Roman" w:hAnsi="Times New Roman" w:cs="Times New Roman"/>
          <w:sz w:val="24"/>
          <w:szCs w:val="24"/>
          <w:lang w:val="en-US"/>
        </w:rPr>
        <w:t xml:space="preserve"> it off</w:t>
      </w:r>
      <w:r w:rsidR="0045484F">
        <w:rPr>
          <w:rFonts w:ascii="Times New Roman" w:hAnsi="Times New Roman" w:cs="Times New Roman"/>
          <w:sz w:val="24"/>
          <w:szCs w:val="24"/>
          <w:lang w:val="en-US"/>
        </w:rPr>
        <w:t xml:space="preserve"> </w:t>
      </w:r>
      <w:r w:rsidR="002B2BE6">
        <w:rPr>
          <w:rFonts w:ascii="Times New Roman" w:hAnsi="Times New Roman" w:cs="Times New Roman"/>
          <w:sz w:val="24"/>
          <w:szCs w:val="24"/>
          <w:lang w:val="en-US"/>
        </w:rPr>
        <w:t xml:space="preserve">because nothing would be achieved by the mere </w:t>
      </w:r>
      <w:r w:rsidR="008F4B6E">
        <w:rPr>
          <w:rFonts w:ascii="Times New Roman" w:hAnsi="Times New Roman" w:cs="Times New Roman"/>
          <w:sz w:val="24"/>
          <w:szCs w:val="24"/>
          <w:lang w:val="en-US"/>
        </w:rPr>
        <w:t>striking</w:t>
      </w:r>
      <w:r w:rsidR="002B2BE6">
        <w:rPr>
          <w:rFonts w:ascii="Times New Roman" w:hAnsi="Times New Roman" w:cs="Times New Roman"/>
          <w:sz w:val="24"/>
          <w:szCs w:val="24"/>
          <w:lang w:val="en-US"/>
        </w:rPr>
        <w:t xml:space="preserve"> of</w:t>
      </w:r>
      <w:r w:rsidR="008F4B6E">
        <w:rPr>
          <w:rFonts w:ascii="Times New Roman" w:hAnsi="Times New Roman" w:cs="Times New Roman"/>
          <w:sz w:val="24"/>
          <w:szCs w:val="24"/>
          <w:lang w:val="en-US"/>
        </w:rPr>
        <w:t>f of</w:t>
      </w:r>
      <w:r w:rsidR="002B2BE6">
        <w:rPr>
          <w:rFonts w:ascii="Times New Roman" w:hAnsi="Times New Roman" w:cs="Times New Roman"/>
          <w:sz w:val="24"/>
          <w:szCs w:val="24"/>
          <w:lang w:val="en-US"/>
        </w:rPr>
        <w:t xml:space="preserve"> the matter from the roll in the circumstances where there was no possibility of the appeal being reinstated in the general division of the </w:t>
      </w:r>
      <w:r w:rsidR="0045484F">
        <w:rPr>
          <w:rFonts w:ascii="Times New Roman" w:hAnsi="Times New Roman" w:cs="Times New Roman"/>
          <w:sz w:val="24"/>
          <w:szCs w:val="24"/>
          <w:lang w:val="en-US"/>
        </w:rPr>
        <w:t>High</w:t>
      </w:r>
      <w:r w:rsidR="002B2BE6">
        <w:rPr>
          <w:rFonts w:ascii="Times New Roman" w:hAnsi="Times New Roman" w:cs="Times New Roman"/>
          <w:sz w:val="24"/>
          <w:szCs w:val="24"/>
          <w:lang w:val="en-US"/>
        </w:rPr>
        <w:t xml:space="preserve"> </w:t>
      </w:r>
      <w:r w:rsidR="002A76AD">
        <w:rPr>
          <w:rFonts w:ascii="Times New Roman" w:hAnsi="Times New Roman" w:cs="Times New Roman"/>
          <w:sz w:val="24"/>
          <w:szCs w:val="24"/>
          <w:lang w:val="en-US"/>
        </w:rPr>
        <w:t>C</w:t>
      </w:r>
      <w:r w:rsidR="002B2BE6">
        <w:rPr>
          <w:rFonts w:ascii="Times New Roman" w:hAnsi="Times New Roman" w:cs="Times New Roman"/>
          <w:sz w:val="24"/>
          <w:szCs w:val="24"/>
          <w:lang w:val="en-US"/>
        </w:rPr>
        <w:t xml:space="preserve">ourt. </w:t>
      </w:r>
      <w:bookmarkStart w:id="4" w:name="_Hlk197865712"/>
    </w:p>
    <w:p w14:paraId="07FEDFE1" w14:textId="78E1D798" w:rsidR="002B2BE6" w:rsidRDefault="002B2BE6" w:rsidP="002A76A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was the respondent’s contention that the current application was not sincere and had been lodged for a singular reason </w:t>
      </w:r>
      <w:r w:rsidR="00DC4A11">
        <w:rPr>
          <w:rFonts w:ascii="Times New Roman" w:hAnsi="Times New Roman" w:cs="Times New Roman"/>
          <w:sz w:val="24"/>
          <w:szCs w:val="24"/>
          <w:lang w:val="en-US"/>
        </w:rPr>
        <w:t>of litigating him out of pocket as well as delay</w:t>
      </w:r>
      <w:r w:rsidR="00734867">
        <w:rPr>
          <w:rFonts w:ascii="Times New Roman" w:hAnsi="Times New Roman" w:cs="Times New Roman"/>
          <w:sz w:val="24"/>
          <w:szCs w:val="24"/>
          <w:lang w:val="en-US"/>
        </w:rPr>
        <w:t>ing the resolution of the dispute</w:t>
      </w:r>
      <w:r w:rsidR="00DC4A11">
        <w:rPr>
          <w:rFonts w:ascii="Times New Roman" w:hAnsi="Times New Roman" w:cs="Times New Roman"/>
          <w:sz w:val="24"/>
          <w:szCs w:val="24"/>
          <w:lang w:val="en-US"/>
        </w:rPr>
        <w:t xml:space="preserve">. </w:t>
      </w:r>
      <w:bookmarkEnd w:id="4"/>
      <w:r>
        <w:rPr>
          <w:rFonts w:ascii="Times New Roman" w:hAnsi="Times New Roman" w:cs="Times New Roman"/>
          <w:sz w:val="24"/>
          <w:szCs w:val="24"/>
          <w:lang w:val="en-US"/>
        </w:rPr>
        <w:t>The</w:t>
      </w:r>
      <w:r w:rsidR="00DC4A11">
        <w:rPr>
          <w:rFonts w:ascii="Times New Roman" w:hAnsi="Times New Roman" w:cs="Times New Roman"/>
          <w:sz w:val="24"/>
          <w:szCs w:val="24"/>
          <w:lang w:val="en-US"/>
        </w:rPr>
        <w:t xml:space="preserve"> court was urged </w:t>
      </w:r>
      <w:r>
        <w:rPr>
          <w:rFonts w:ascii="Times New Roman" w:hAnsi="Times New Roman" w:cs="Times New Roman"/>
          <w:sz w:val="24"/>
          <w:szCs w:val="24"/>
          <w:lang w:val="en-US"/>
        </w:rPr>
        <w:t xml:space="preserve">not </w:t>
      </w:r>
      <w:r w:rsidR="00DC4A11">
        <w:rPr>
          <w:rFonts w:ascii="Times New Roman" w:hAnsi="Times New Roman" w:cs="Times New Roman"/>
          <w:sz w:val="24"/>
          <w:szCs w:val="24"/>
          <w:lang w:val="en-US"/>
        </w:rPr>
        <w:t xml:space="preserve">to </w:t>
      </w:r>
      <w:r>
        <w:rPr>
          <w:rFonts w:ascii="Times New Roman" w:hAnsi="Times New Roman" w:cs="Times New Roman"/>
          <w:sz w:val="24"/>
          <w:szCs w:val="24"/>
          <w:lang w:val="en-US"/>
        </w:rPr>
        <w:t>reward such behavior</w:t>
      </w:r>
      <w:r w:rsidR="00DC4A11">
        <w:rPr>
          <w:rFonts w:ascii="Times New Roman" w:hAnsi="Times New Roman" w:cs="Times New Roman"/>
          <w:sz w:val="24"/>
          <w:szCs w:val="24"/>
          <w:lang w:val="en-US"/>
        </w:rPr>
        <w:t xml:space="preserve">, but rather </w:t>
      </w:r>
      <w:r>
        <w:rPr>
          <w:rFonts w:ascii="Times New Roman" w:hAnsi="Times New Roman" w:cs="Times New Roman"/>
          <w:sz w:val="24"/>
          <w:szCs w:val="24"/>
          <w:lang w:val="en-US"/>
        </w:rPr>
        <w:t xml:space="preserve">express its displeasure through an appropriate order of costs on a higher scale. </w:t>
      </w:r>
    </w:p>
    <w:p w14:paraId="4449357C" w14:textId="6734762C" w:rsidR="002B2BE6" w:rsidRDefault="00DC4A11" w:rsidP="0096203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respondent averred that in the application for rescission of the default judgment in the court </w:t>
      </w:r>
      <w:r w:rsidRPr="00DC4A11">
        <w:rPr>
          <w:rFonts w:ascii="Times New Roman" w:hAnsi="Times New Roman" w:cs="Times New Roman"/>
          <w:i/>
          <w:iCs/>
          <w:sz w:val="24"/>
          <w:szCs w:val="24"/>
          <w:lang w:val="en-US"/>
        </w:rPr>
        <w:t>a quo</w:t>
      </w:r>
      <w:r>
        <w:rPr>
          <w:rFonts w:ascii="Times New Roman" w:hAnsi="Times New Roman" w:cs="Times New Roman"/>
          <w:sz w:val="24"/>
          <w:szCs w:val="24"/>
          <w:lang w:val="en-US"/>
        </w:rPr>
        <w:t>, the a</w:t>
      </w:r>
      <w:r w:rsidR="00FE3130">
        <w:rPr>
          <w:rFonts w:ascii="Times New Roman" w:hAnsi="Times New Roman" w:cs="Times New Roman"/>
          <w:sz w:val="24"/>
          <w:szCs w:val="24"/>
          <w:lang w:val="en-US"/>
        </w:rPr>
        <w:t>pplicant had cited itself using the same name</w:t>
      </w:r>
      <w:r w:rsidR="00734867">
        <w:rPr>
          <w:rFonts w:ascii="Times New Roman" w:hAnsi="Times New Roman" w:cs="Times New Roman"/>
          <w:sz w:val="24"/>
          <w:szCs w:val="24"/>
          <w:lang w:val="en-US"/>
        </w:rPr>
        <w:t xml:space="preserve"> as the one</w:t>
      </w:r>
      <w:r w:rsidR="00FE3130">
        <w:rPr>
          <w:rFonts w:ascii="Times New Roman" w:hAnsi="Times New Roman" w:cs="Times New Roman"/>
          <w:sz w:val="24"/>
          <w:szCs w:val="24"/>
          <w:lang w:val="en-US"/>
        </w:rPr>
        <w:t xml:space="preserve"> </w:t>
      </w:r>
      <w:r w:rsidR="00EF07E5">
        <w:rPr>
          <w:rFonts w:ascii="Times New Roman" w:hAnsi="Times New Roman" w:cs="Times New Roman"/>
          <w:sz w:val="24"/>
          <w:szCs w:val="24"/>
          <w:lang w:val="en-US"/>
        </w:rPr>
        <w:t>used in the present proceedings. The deponent to the applicant’s founding affidavit had introduced himself as the applicant’s Managing Director.</w:t>
      </w:r>
      <w:r w:rsidR="00CD0F82">
        <w:rPr>
          <w:rFonts w:ascii="Times New Roman" w:hAnsi="Times New Roman" w:cs="Times New Roman"/>
          <w:sz w:val="24"/>
          <w:szCs w:val="24"/>
          <w:lang w:val="en-US"/>
        </w:rPr>
        <w:t xml:space="preserve"> </w:t>
      </w:r>
      <w:r w:rsidR="002B2BE6">
        <w:rPr>
          <w:rFonts w:ascii="Times New Roman" w:hAnsi="Times New Roman" w:cs="Times New Roman"/>
          <w:sz w:val="24"/>
          <w:szCs w:val="24"/>
          <w:lang w:val="en-US"/>
        </w:rPr>
        <w:t xml:space="preserve">He </w:t>
      </w:r>
      <w:r w:rsidR="00EF07E5">
        <w:rPr>
          <w:rFonts w:ascii="Times New Roman" w:hAnsi="Times New Roman" w:cs="Times New Roman"/>
          <w:sz w:val="24"/>
          <w:szCs w:val="24"/>
          <w:lang w:val="en-US"/>
        </w:rPr>
        <w:t>had not</w:t>
      </w:r>
      <w:r w:rsidR="002B2BE6">
        <w:rPr>
          <w:rFonts w:ascii="Times New Roman" w:hAnsi="Times New Roman" w:cs="Times New Roman"/>
          <w:sz w:val="24"/>
          <w:szCs w:val="24"/>
          <w:lang w:val="en-US"/>
        </w:rPr>
        <w:t xml:space="preserve"> questioned the citation of the applicant</w:t>
      </w:r>
      <w:r w:rsidR="00F8217F">
        <w:rPr>
          <w:rFonts w:ascii="Times New Roman" w:hAnsi="Times New Roman" w:cs="Times New Roman"/>
          <w:sz w:val="24"/>
          <w:szCs w:val="24"/>
          <w:lang w:val="en-US"/>
        </w:rPr>
        <w:t xml:space="preserve"> when he sough</w:t>
      </w:r>
      <w:r w:rsidR="00904EEF">
        <w:rPr>
          <w:rFonts w:ascii="Times New Roman" w:hAnsi="Times New Roman" w:cs="Times New Roman"/>
          <w:sz w:val="24"/>
          <w:szCs w:val="24"/>
          <w:lang w:val="en-US"/>
        </w:rPr>
        <w:t>t</w:t>
      </w:r>
      <w:r w:rsidR="00F8217F">
        <w:rPr>
          <w:rFonts w:ascii="Times New Roman" w:hAnsi="Times New Roman" w:cs="Times New Roman"/>
          <w:sz w:val="24"/>
          <w:szCs w:val="24"/>
          <w:lang w:val="en-US"/>
        </w:rPr>
        <w:t xml:space="preserve"> </w:t>
      </w:r>
      <w:r w:rsidR="00E57A53">
        <w:rPr>
          <w:rFonts w:ascii="Times New Roman" w:hAnsi="Times New Roman" w:cs="Times New Roman"/>
          <w:sz w:val="24"/>
          <w:szCs w:val="24"/>
          <w:lang w:val="en-US"/>
        </w:rPr>
        <w:t>a</w:t>
      </w:r>
      <w:r w:rsidR="00F8217F">
        <w:rPr>
          <w:rFonts w:ascii="Times New Roman" w:hAnsi="Times New Roman" w:cs="Times New Roman"/>
          <w:sz w:val="24"/>
          <w:szCs w:val="24"/>
          <w:lang w:val="en-US"/>
        </w:rPr>
        <w:t xml:space="preserve"> stay of execution </w:t>
      </w:r>
      <w:r w:rsidR="00904EEF">
        <w:rPr>
          <w:rFonts w:ascii="Times New Roman" w:hAnsi="Times New Roman" w:cs="Times New Roman"/>
          <w:sz w:val="24"/>
          <w:szCs w:val="24"/>
          <w:lang w:val="en-US"/>
        </w:rPr>
        <w:t xml:space="preserve">of </w:t>
      </w:r>
      <w:r w:rsidR="00C7555D">
        <w:rPr>
          <w:rFonts w:ascii="Times New Roman" w:hAnsi="Times New Roman" w:cs="Times New Roman"/>
          <w:sz w:val="24"/>
          <w:szCs w:val="24"/>
          <w:lang w:val="en-US"/>
        </w:rPr>
        <w:t>a default</w:t>
      </w:r>
      <w:r w:rsidR="00904EEF">
        <w:rPr>
          <w:rFonts w:ascii="Times New Roman" w:hAnsi="Times New Roman" w:cs="Times New Roman"/>
          <w:sz w:val="24"/>
          <w:szCs w:val="24"/>
          <w:lang w:val="en-US"/>
        </w:rPr>
        <w:t xml:space="preserve"> judgment granted in favour of the respondent </w:t>
      </w:r>
      <w:r w:rsidR="00F8217F">
        <w:rPr>
          <w:rFonts w:ascii="Times New Roman" w:hAnsi="Times New Roman" w:cs="Times New Roman"/>
          <w:sz w:val="24"/>
          <w:szCs w:val="24"/>
          <w:lang w:val="en-US"/>
        </w:rPr>
        <w:t xml:space="preserve">in the court </w:t>
      </w:r>
      <w:r w:rsidR="00F8217F" w:rsidRPr="002B48A9">
        <w:rPr>
          <w:rFonts w:ascii="Times New Roman" w:hAnsi="Times New Roman" w:cs="Times New Roman"/>
          <w:i/>
          <w:sz w:val="24"/>
          <w:szCs w:val="24"/>
          <w:lang w:val="en-US"/>
        </w:rPr>
        <w:t>a</w:t>
      </w:r>
      <w:r w:rsidR="00F8217F">
        <w:rPr>
          <w:rFonts w:ascii="Times New Roman" w:hAnsi="Times New Roman" w:cs="Times New Roman"/>
          <w:sz w:val="24"/>
          <w:szCs w:val="24"/>
          <w:lang w:val="en-US"/>
        </w:rPr>
        <w:t xml:space="preserve"> </w:t>
      </w:r>
      <w:r w:rsidR="00F8217F" w:rsidRPr="00866E7F">
        <w:rPr>
          <w:rFonts w:ascii="Times New Roman" w:hAnsi="Times New Roman" w:cs="Times New Roman"/>
          <w:i/>
          <w:iCs/>
          <w:sz w:val="24"/>
          <w:szCs w:val="24"/>
          <w:lang w:val="en-US"/>
        </w:rPr>
        <w:t>quo</w:t>
      </w:r>
      <w:r w:rsidR="00CD0F82" w:rsidRPr="00866E7F">
        <w:rPr>
          <w:rFonts w:ascii="Times New Roman" w:hAnsi="Times New Roman" w:cs="Times New Roman"/>
          <w:i/>
          <w:iCs/>
          <w:sz w:val="24"/>
          <w:szCs w:val="24"/>
          <w:lang w:val="en-US"/>
        </w:rPr>
        <w:t xml:space="preserve"> </w:t>
      </w:r>
      <w:r w:rsidR="00CD0F82">
        <w:rPr>
          <w:rFonts w:ascii="Times New Roman" w:hAnsi="Times New Roman" w:cs="Times New Roman"/>
          <w:sz w:val="24"/>
          <w:szCs w:val="24"/>
          <w:lang w:val="en-US"/>
        </w:rPr>
        <w:t>under HREC-CD716/24</w:t>
      </w:r>
      <w:r w:rsidR="00F8217F">
        <w:rPr>
          <w:rFonts w:ascii="Times New Roman" w:hAnsi="Times New Roman" w:cs="Times New Roman"/>
          <w:sz w:val="24"/>
          <w:szCs w:val="24"/>
          <w:lang w:val="en-US"/>
        </w:rPr>
        <w:t>. The respondent</w:t>
      </w:r>
      <w:r w:rsidR="00E57A53">
        <w:rPr>
          <w:rFonts w:ascii="Times New Roman" w:hAnsi="Times New Roman" w:cs="Times New Roman"/>
          <w:sz w:val="24"/>
          <w:szCs w:val="24"/>
          <w:lang w:val="en-US"/>
        </w:rPr>
        <w:t xml:space="preserve"> also</w:t>
      </w:r>
      <w:r w:rsidR="00F8217F">
        <w:rPr>
          <w:rFonts w:ascii="Times New Roman" w:hAnsi="Times New Roman" w:cs="Times New Roman"/>
          <w:sz w:val="24"/>
          <w:szCs w:val="24"/>
          <w:lang w:val="en-US"/>
        </w:rPr>
        <w:t xml:space="preserve"> averred that</w:t>
      </w:r>
      <w:r w:rsidR="00C7555D">
        <w:rPr>
          <w:rFonts w:ascii="Times New Roman" w:hAnsi="Times New Roman" w:cs="Times New Roman"/>
          <w:sz w:val="24"/>
          <w:szCs w:val="24"/>
          <w:lang w:val="en-US"/>
        </w:rPr>
        <w:t xml:space="preserve"> in</w:t>
      </w:r>
      <w:r w:rsidR="00F8217F">
        <w:rPr>
          <w:rFonts w:ascii="Times New Roman" w:hAnsi="Times New Roman" w:cs="Times New Roman"/>
          <w:sz w:val="24"/>
          <w:szCs w:val="24"/>
          <w:lang w:val="en-US"/>
        </w:rPr>
        <w:t xml:space="preserve"> </w:t>
      </w:r>
      <w:r w:rsidR="00E57A53">
        <w:rPr>
          <w:rFonts w:ascii="Times New Roman" w:hAnsi="Times New Roman" w:cs="Times New Roman"/>
          <w:sz w:val="24"/>
          <w:szCs w:val="24"/>
          <w:lang w:val="en-US"/>
        </w:rPr>
        <w:t>an</w:t>
      </w:r>
      <w:r w:rsidR="00F8217F">
        <w:rPr>
          <w:rFonts w:ascii="Times New Roman" w:hAnsi="Times New Roman" w:cs="Times New Roman"/>
          <w:sz w:val="24"/>
          <w:szCs w:val="24"/>
          <w:lang w:val="en-US"/>
        </w:rPr>
        <w:t xml:space="preserve"> application for rescission</w:t>
      </w:r>
      <w:r w:rsidR="00C7555D">
        <w:rPr>
          <w:rFonts w:ascii="Times New Roman" w:hAnsi="Times New Roman" w:cs="Times New Roman"/>
          <w:sz w:val="24"/>
          <w:szCs w:val="24"/>
          <w:lang w:val="en-US"/>
        </w:rPr>
        <w:t xml:space="preserve"> of the </w:t>
      </w:r>
      <w:r w:rsidR="00C7555D">
        <w:rPr>
          <w:rFonts w:ascii="Times New Roman" w:hAnsi="Times New Roman" w:cs="Times New Roman"/>
          <w:sz w:val="24"/>
          <w:szCs w:val="24"/>
          <w:lang w:val="en-US"/>
        </w:rPr>
        <w:lastRenderedPageBreak/>
        <w:t>default judgment</w:t>
      </w:r>
      <w:r w:rsidR="00E57A53">
        <w:rPr>
          <w:rFonts w:ascii="Times New Roman" w:hAnsi="Times New Roman" w:cs="Times New Roman"/>
          <w:sz w:val="24"/>
          <w:szCs w:val="24"/>
          <w:lang w:val="en-US"/>
        </w:rPr>
        <w:t xml:space="preserve"> filed by the applicant</w:t>
      </w:r>
      <w:r w:rsidR="00F8217F">
        <w:rPr>
          <w:rFonts w:ascii="Times New Roman" w:hAnsi="Times New Roman" w:cs="Times New Roman"/>
          <w:sz w:val="24"/>
          <w:szCs w:val="24"/>
          <w:lang w:val="en-US"/>
        </w:rPr>
        <w:t xml:space="preserve">, the deponent claimed in a sworn </w:t>
      </w:r>
      <w:r w:rsidR="009A328B">
        <w:rPr>
          <w:rFonts w:ascii="Times New Roman" w:hAnsi="Times New Roman" w:cs="Times New Roman"/>
          <w:sz w:val="24"/>
          <w:szCs w:val="24"/>
          <w:lang w:val="en-US"/>
        </w:rPr>
        <w:t xml:space="preserve">statement </w:t>
      </w:r>
      <w:r w:rsidR="00F8217F">
        <w:rPr>
          <w:rFonts w:ascii="Times New Roman" w:hAnsi="Times New Roman" w:cs="Times New Roman"/>
          <w:sz w:val="24"/>
          <w:szCs w:val="24"/>
          <w:lang w:val="en-US"/>
        </w:rPr>
        <w:t xml:space="preserve">that Bezbets </w:t>
      </w:r>
      <w:r w:rsidR="00C7555D">
        <w:rPr>
          <w:rFonts w:ascii="Times New Roman" w:hAnsi="Times New Roman" w:cs="Times New Roman"/>
          <w:sz w:val="24"/>
          <w:szCs w:val="24"/>
          <w:lang w:val="en-US"/>
        </w:rPr>
        <w:t>Betting</w:t>
      </w:r>
      <w:r w:rsidR="00F8217F">
        <w:rPr>
          <w:rFonts w:ascii="Times New Roman" w:hAnsi="Times New Roman" w:cs="Times New Roman"/>
          <w:sz w:val="24"/>
          <w:szCs w:val="24"/>
          <w:lang w:val="en-US"/>
        </w:rPr>
        <w:t xml:space="preserve"> Company was a trade name therefore he could not now seek to resile from its trade name. </w:t>
      </w:r>
    </w:p>
    <w:p w14:paraId="4FE94202" w14:textId="34403925" w:rsidR="00E12502" w:rsidRDefault="00F8217F" w:rsidP="00962033">
      <w:pPr>
        <w:spacing w:after="0" w:line="360" w:lineRule="auto"/>
        <w:ind w:firstLine="720"/>
        <w:jc w:val="both"/>
        <w:rPr>
          <w:rFonts w:ascii="Times New Roman" w:hAnsi="Times New Roman" w:cs="Times New Roman"/>
          <w:sz w:val="24"/>
          <w:szCs w:val="24"/>
          <w:lang w:val="en-US"/>
        </w:rPr>
      </w:pPr>
      <w:r w:rsidRPr="008521A5">
        <w:rPr>
          <w:rFonts w:ascii="Times New Roman" w:hAnsi="Times New Roman" w:cs="Times New Roman"/>
          <w:color w:val="000000" w:themeColor="text1"/>
          <w:sz w:val="24"/>
          <w:szCs w:val="24"/>
          <w:lang w:val="en-US"/>
        </w:rPr>
        <w:t xml:space="preserve">The respondent further averred that the </w:t>
      </w:r>
      <w:r w:rsidR="00C7555D" w:rsidRPr="008521A5">
        <w:rPr>
          <w:rFonts w:ascii="Times New Roman" w:hAnsi="Times New Roman" w:cs="Times New Roman"/>
          <w:color w:val="000000" w:themeColor="text1"/>
          <w:sz w:val="24"/>
          <w:szCs w:val="24"/>
          <w:lang w:val="en-US"/>
        </w:rPr>
        <w:t>purported</w:t>
      </w:r>
      <w:r w:rsidRPr="008521A5">
        <w:rPr>
          <w:rFonts w:ascii="Times New Roman" w:hAnsi="Times New Roman" w:cs="Times New Roman"/>
          <w:color w:val="000000" w:themeColor="text1"/>
          <w:sz w:val="24"/>
          <w:szCs w:val="24"/>
          <w:lang w:val="en-US"/>
        </w:rPr>
        <w:t xml:space="preserve"> application</w:t>
      </w:r>
      <w:r w:rsidR="00B809F1" w:rsidRPr="008521A5">
        <w:rPr>
          <w:rFonts w:ascii="Times New Roman" w:hAnsi="Times New Roman" w:cs="Times New Roman"/>
          <w:color w:val="000000" w:themeColor="text1"/>
          <w:sz w:val="24"/>
          <w:szCs w:val="24"/>
          <w:lang w:val="en-US"/>
        </w:rPr>
        <w:t xml:space="preserve"> for</w:t>
      </w:r>
      <w:r w:rsidRPr="008521A5">
        <w:rPr>
          <w:rFonts w:ascii="Times New Roman" w:hAnsi="Times New Roman" w:cs="Times New Roman"/>
          <w:color w:val="000000" w:themeColor="text1"/>
          <w:sz w:val="24"/>
          <w:szCs w:val="24"/>
          <w:lang w:val="en-US"/>
        </w:rPr>
        <w:t xml:space="preserve"> </w:t>
      </w:r>
      <w:r w:rsidR="00B809F1" w:rsidRPr="008521A5">
        <w:rPr>
          <w:rFonts w:ascii="Times New Roman" w:hAnsi="Times New Roman" w:cs="Times New Roman"/>
          <w:color w:val="000000" w:themeColor="text1"/>
          <w:sz w:val="24"/>
          <w:szCs w:val="24"/>
          <w:lang w:val="en-US"/>
        </w:rPr>
        <w:t xml:space="preserve">condonation and reinstatement of an appeal </w:t>
      </w:r>
      <w:r w:rsidRPr="008521A5">
        <w:rPr>
          <w:rFonts w:ascii="Times New Roman" w:hAnsi="Times New Roman" w:cs="Times New Roman"/>
          <w:color w:val="000000" w:themeColor="text1"/>
          <w:sz w:val="24"/>
          <w:szCs w:val="24"/>
          <w:lang w:val="en-US"/>
        </w:rPr>
        <w:t xml:space="preserve">did not meet the requirements for </w:t>
      </w:r>
      <w:r w:rsidR="00B809F1" w:rsidRPr="008521A5">
        <w:rPr>
          <w:rFonts w:ascii="Times New Roman" w:hAnsi="Times New Roman" w:cs="Times New Roman"/>
          <w:color w:val="000000" w:themeColor="text1"/>
          <w:sz w:val="24"/>
          <w:szCs w:val="24"/>
          <w:lang w:val="en-US"/>
        </w:rPr>
        <w:t>such</w:t>
      </w:r>
      <w:r w:rsidRPr="008521A5">
        <w:rPr>
          <w:rFonts w:ascii="Times New Roman" w:hAnsi="Times New Roman" w:cs="Times New Roman"/>
          <w:color w:val="000000" w:themeColor="text1"/>
          <w:sz w:val="24"/>
          <w:szCs w:val="24"/>
          <w:lang w:val="en-US"/>
        </w:rPr>
        <w:t xml:space="preserve"> </w:t>
      </w:r>
      <w:r w:rsidR="00520295" w:rsidRPr="008521A5">
        <w:rPr>
          <w:rFonts w:ascii="Times New Roman" w:hAnsi="Times New Roman" w:cs="Times New Roman"/>
          <w:color w:val="000000" w:themeColor="text1"/>
          <w:sz w:val="24"/>
          <w:szCs w:val="24"/>
          <w:lang w:val="en-US"/>
        </w:rPr>
        <w:t xml:space="preserve">an application </w:t>
      </w:r>
      <w:r w:rsidRPr="008521A5">
        <w:rPr>
          <w:rFonts w:ascii="Times New Roman" w:hAnsi="Times New Roman" w:cs="Times New Roman"/>
          <w:color w:val="000000" w:themeColor="text1"/>
          <w:sz w:val="24"/>
          <w:szCs w:val="24"/>
          <w:lang w:val="en-US"/>
        </w:rPr>
        <w:t>in that the applicant fai</w:t>
      </w:r>
      <w:r>
        <w:rPr>
          <w:rFonts w:ascii="Times New Roman" w:hAnsi="Times New Roman" w:cs="Times New Roman"/>
          <w:sz w:val="24"/>
          <w:szCs w:val="24"/>
          <w:lang w:val="en-US"/>
        </w:rPr>
        <w:t>led to explain the exten</w:t>
      </w:r>
      <w:r w:rsidR="00520295">
        <w:rPr>
          <w:rFonts w:ascii="Times New Roman" w:hAnsi="Times New Roman" w:cs="Times New Roman"/>
          <w:sz w:val="24"/>
          <w:szCs w:val="24"/>
          <w:lang w:val="en-US"/>
        </w:rPr>
        <w:t>t</w:t>
      </w:r>
      <w:r>
        <w:rPr>
          <w:rFonts w:ascii="Times New Roman" w:hAnsi="Times New Roman" w:cs="Times New Roman"/>
          <w:sz w:val="24"/>
          <w:szCs w:val="24"/>
          <w:lang w:val="en-US"/>
        </w:rPr>
        <w:t xml:space="preserve"> of delay</w:t>
      </w:r>
      <w:r w:rsidR="00C7555D">
        <w:rPr>
          <w:rFonts w:ascii="Times New Roman" w:hAnsi="Times New Roman" w:cs="Times New Roman"/>
          <w:sz w:val="24"/>
          <w:szCs w:val="24"/>
          <w:lang w:val="en-US"/>
        </w:rPr>
        <w:t>;</w:t>
      </w:r>
      <w:r>
        <w:rPr>
          <w:rFonts w:ascii="Times New Roman" w:hAnsi="Times New Roman" w:cs="Times New Roman"/>
          <w:sz w:val="24"/>
          <w:szCs w:val="24"/>
          <w:lang w:val="en-US"/>
        </w:rPr>
        <w:t xml:space="preserve"> the prospects of success</w:t>
      </w:r>
      <w:r w:rsidR="00C7555D">
        <w:rPr>
          <w:rFonts w:ascii="Times New Roman" w:hAnsi="Times New Roman" w:cs="Times New Roman"/>
          <w:sz w:val="24"/>
          <w:szCs w:val="24"/>
          <w:lang w:val="en-US"/>
        </w:rPr>
        <w:t>;</w:t>
      </w:r>
      <w:r>
        <w:rPr>
          <w:rFonts w:ascii="Times New Roman" w:hAnsi="Times New Roman" w:cs="Times New Roman"/>
          <w:sz w:val="24"/>
          <w:szCs w:val="24"/>
          <w:lang w:val="en-US"/>
        </w:rPr>
        <w:t xml:space="preserve"> the importance of the case</w:t>
      </w:r>
      <w:r w:rsidR="00C7555D">
        <w:rPr>
          <w:rFonts w:ascii="Times New Roman" w:hAnsi="Times New Roman" w:cs="Times New Roman"/>
          <w:sz w:val="24"/>
          <w:szCs w:val="24"/>
          <w:lang w:val="en-US"/>
        </w:rPr>
        <w:t>;</w:t>
      </w:r>
      <w:r>
        <w:rPr>
          <w:rFonts w:ascii="Times New Roman" w:hAnsi="Times New Roman" w:cs="Times New Roman"/>
          <w:sz w:val="24"/>
          <w:szCs w:val="24"/>
          <w:lang w:val="en-US"/>
        </w:rPr>
        <w:t xml:space="preserve"> the balance of convenience and</w:t>
      </w:r>
      <w:r w:rsidR="00734867">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00734867">
        <w:rPr>
          <w:rFonts w:ascii="Times New Roman" w:hAnsi="Times New Roman" w:cs="Times New Roman"/>
          <w:sz w:val="24"/>
          <w:szCs w:val="24"/>
          <w:lang w:val="en-US"/>
        </w:rPr>
        <w:t xml:space="preserve">need to achieve </w:t>
      </w:r>
      <w:r>
        <w:rPr>
          <w:rFonts w:ascii="Times New Roman" w:hAnsi="Times New Roman" w:cs="Times New Roman"/>
          <w:sz w:val="24"/>
          <w:szCs w:val="24"/>
          <w:lang w:val="en-US"/>
        </w:rPr>
        <w:t xml:space="preserve">finality </w:t>
      </w:r>
      <w:r w:rsidR="00734867">
        <w:rPr>
          <w:rFonts w:ascii="Times New Roman" w:hAnsi="Times New Roman" w:cs="Times New Roman"/>
          <w:sz w:val="24"/>
          <w:szCs w:val="24"/>
          <w:lang w:val="en-US"/>
        </w:rPr>
        <w:t xml:space="preserve">in </w:t>
      </w:r>
      <w:r>
        <w:rPr>
          <w:rFonts w:ascii="Times New Roman" w:hAnsi="Times New Roman" w:cs="Times New Roman"/>
          <w:sz w:val="24"/>
          <w:szCs w:val="24"/>
          <w:lang w:val="en-US"/>
        </w:rPr>
        <w:t>litigation. The applicant ough</w:t>
      </w:r>
      <w:r w:rsidR="00C7555D">
        <w:rPr>
          <w:rFonts w:ascii="Times New Roman" w:hAnsi="Times New Roman" w:cs="Times New Roman"/>
          <w:sz w:val="24"/>
          <w:szCs w:val="24"/>
          <w:lang w:val="en-US"/>
        </w:rPr>
        <w:t>t</w:t>
      </w:r>
      <w:r>
        <w:rPr>
          <w:rFonts w:ascii="Times New Roman" w:hAnsi="Times New Roman" w:cs="Times New Roman"/>
          <w:sz w:val="24"/>
          <w:szCs w:val="24"/>
          <w:lang w:val="en-US"/>
        </w:rPr>
        <w:t xml:space="preserve"> to have addressed the above requirements on </w:t>
      </w:r>
      <w:r w:rsidR="00520295">
        <w:rPr>
          <w:rFonts w:ascii="Times New Roman" w:hAnsi="Times New Roman" w:cs="Times New Roman"/>
          <w:sz w:val="24"/>
          <w:szCs w:val="24"/>
          <w:lang w:val="en-US"/>
        </w:rPr>
        <w:t xml:space="preserve">its </w:t>
      </w:r>
      <w:r>
        <w:rPr>
          <w:rFonts w:ascii="Times New Roman" w:hAnsi="Times New Roman" w:cs="Times New Roman"/>
          <w:sz w:val="24"/>
          <w:szCs w:val="24"/>
          <w:lang w:val="en-US"/>
        </w:rPr>
        <w:t xml:space="preserve">own and not leave it to </w:t>
      </w:r>
      <w:r w:rsidR="00520295">
        <w:rPr>
          <w:rFonts w:ascii="Times New Roman" w:hAnsi="Times New Roman" w:cs="Times New Roman"/>
          <w:sz w:val="24"/>
          <w:szCs w:val="24"/>
          <w:lang w:val="en-US"/>
        </w:rPr>
        <w:t xml:space="preserve">its </w:t>
      </w:r>
      <w:r>
        <w:rPr>
          <w:rFonts w:ascii="Times New Roman" w:hAnsi="Times New Roman" w:cs="Times New Roman"/>
          <w:sz w:val="24"/>
          <w:szCs w:val="24"/>
          <w:lang w:val="en-US"/>
        </w:rPr>
        <w:t>legal practitioners or use them as scapegoats for their dilatoriness. The respondent averred that the supporting affidavit by the applicant’s legal practitioner proffer</w:t>
      </w:r>
      <w:r w:rsidR="00520295">
        <w:rPr>
          <w:rFonts w:ascii="Times New Roman" w:hAnsi="Times New Roman" w:cs="Times New Roman"/>
          <w:sz w:val="24"/>
          <w:szCs w:val="24"/>
          <w:lang w:val="en-US"/>
        </w:rPr>
        <w:t>ed</w:t>
      </w:r>
      <w:r>
        <w:rPr>
          <w:rFonts w:ascii="Times New Roman" w:hAnsi="Times New Roman" w:cs="Times New Roman"/>
          <w:sz w:val="24"/>
          <w:szCs w:val="24"/>
          <w:lang w:val="en-US"/>
        </w:rPr>
        <w:t xml:space="preserve"> a </w:t>
      </w:r>
      <w:r w:rsidR="00C7555D">
        <w:rPr>
          <w:rFonts w:ascii="Times New Roman" w:hAnsi="Times New Roman" w:cs="Times New Roman"/>
          <w:sz w:val="24"/>
          <w:szCs w:val="24"/>
          <w:lang w:val="en-US"/>
        </w:rPr>
        <w:t>flimsy</w:t>
      </w:r>
      <w:r>
        <w:rPr>
          <w:rFonts w:ascii="Times New Roman" w:hAnsi="Times New Roman" w:cs="Times New Roman"/>
          <w:sz w:val="24"/>
          <w:szCs w:val="24"/>
          <w:lang w:val="en-US"/>
        </w:rPr>
        <w:t xml:space="preserve"> explanation for the delay and did not </w:t>
      </w:r>
      <w:r w:rsidR="00FB2113">
        <w:rPr>
          <w:rFonts w:ascii="Times New Roman" w:hAnsi="Times New Roman" w:cs="Times New Roman"/>
          <w:sz w:val="24"/>
          <w:szCs w:val="24"/>
          <w:lang w:val="en-US"/>
        </w:rPr>
        <w:t>relate to prospects of success</w:t>
      </w:r>
      <w:r w:rsidR="00734867">
        <w:rPr>
          <w:rFonts w:ascii="Times New Roman" w:hAnsi="Times New Roman" w:cs="Times New Roman"/>
          <w:sz w:val="24"/>
          <w:szCs w:val="24"/>
          <w:lang w:val="en-US"/>
        </w:rPr>
        <w:t xml:space="preserve"> in the intended appeal</w:t>
      </w:r>
      <w:r w:rsidR="00FB2113">
        <w:rPr>
          <w:rFonts w:ascii="Times New Roman" w:hAnsi="Times New Roman" w:cs="Times New Roman"/>
          <w:sz w:val="24"/>
          <w:szCs w:val="24"/>
          <w:lang w:val="en-US"/>
        </w:rPr>
        <w:t>.</w:t>
      </w:r>
    </w:p>
    <w:p w14:paraId="026B40E6" w14:textId="45FE3416" w:rsidR="00842EE8" w:rsidRDefault="00FB2113" w:rsidP="00EF4DE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respondent contended that the applicant did not have </w:t>
      </w:r>
      <w:r w:rsidR="00EF4DE0">
        <w:rPr>
          <w:rFonts w:ascii="Times New Roman" w:hAnsi="Times New Roman" w:cs="Times New Roman"/>
          <w:sz w:val="24"/>
          <w:szCs w:val="24"/>
          <w:lang w:val="en-US"/>
        </w:rPr>
        <w:t xml:space="preserve">a </w:t>
      </w:r>
      <w:r w:rsidRPr="00B809F1">
        <w:rPr>
          <w:rFonts w:ascii="Times New Roman" w:hAnsi="Times New Roman" w:cs="Times New Roman"/>
          <w:i/>
          <w:sz w:val="24"/>
          <w:szCs w:val="24"/>
          <w:lang w:val="en-US"/>
        </w:rPr>
        <w:t>bona fide</w:t>
      </w:r>
      <w:r>
        <w:rPr>
          <w:rFonts w:ascii="Times New Roman" w:hAnsi="Times New Roman" w:cs="Times New Roman"/>
          <w:sz w:val="24"/>
          <w:szCs w:val="24"/>
          <w:lang w:val="en-US"/>
        </w:rPr>
        <w:t xml:space="preserve"> defence on the merits and h</w:t>
      </w:r>
      <w:r w:rsidR="00C7555D">
        <w:rPr>
          <w:rFonts w:ascii="Times New Roman" w:hAnsi="Times New Roman" w:cs="Times New Roman"/>
          <w:sz w:val="24"/>
          <w:szCs w:val="24"/>
          <w:lang w:val="en-US"/>
        </w:rPr>
        <w:t>ad</w:t>
      </w:r>
      <w:r>
        <w:rPr>
          <w:rFonts w:ascii="Times New Roman" w:hAnsi="Times New Roman" w:cs="Times New Roman"/>
          <w:sz w:val="24"/>
          <w:szCs w:val="24"/>
          <w:lang w:val="en-US"/>
        </w:rPr>
        <w:t xml:space="preserve"> failed to relate to the same in his papers. The applicant had not made a case at all in his founding papers. The respondent also insisted that the purported appeal was a nullity and the grounds of appeal were meritless. </w:t>
      </w:r>
    </w:p>
    <w:p w14:paraId="3CC25EF3" w14:textId="36D09F34" w:rsidR="00D47479" w:rsidRDefault="00FB2113" w:rsidP="003204C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respondent averred that the applicant’s legal practi</w:t>
      </w:r>
      <w:r w:rsidR="001246C1">
        <w:rPr>
          <w:rFonts w:ascii="Times New Roman" w:hAnsi="Times New Roman" w:cs="Times New Roman"/>
          <w:sz w:val="24"/>
          <w:szCs w:val="24"/>
          <w:lang w:val="en-US"/>
        </w:rPr>
        <w:t>tio</w:t>
      </w:r>
      <w:r>
        <w:rPr>
          <w:rFonts w:ascii="Times New Roman" w:hAnsi="Times New Roman" w:cs="Times New Roman"/>
          <w:sz w:val="24"/>
          <w:szCs w:val="24"/>
          <w:lang w:val="en-US"/>
        </w:rPr>
        <w:t>ner deliberate</w:t>
      </w:r>
      <w:r w:rsidR="00EF4DE0">
        <w:rPr>
          <w:rFonts w:ascii="Times New Roman" w:hAnsi="Times New Roman" w:cs="Times New Roman"/>
          <w:sz w:val="24"/>
          <w:szCs w:val="24"/>
          <w:lang w:val="en-US"/>
        </w:rPr>
        <w:t xml:space="preserve">ly abstained from duty. </w:t>
      </w:r>
      <w:r>
        <w:rPr>
          <w:rFonts w:ascii="Times New Roman" w:hAnsi="Times New Roman" w:cs="Times New Roman"/>
          <w:sz w:val="24"/>
          <w:szCs w:val="24"/>
          <w:lang w:val="en-US"/>
        </w:rPr>
        <w:t xml:space="preserve">A serious </w:t>
      </w:r>
      <w:r w:rsidR="00EF4DE0">
        <w:rPr>
          <w:rFonts w:ascii="Times New Roman" w:hAnsi="Times New Roman" w:cs="Times New Roman"/>
          <w:sz w:val="24"/>
          <w:szCs w:val="24"/>
          <w:lang w:val="en-US"/>
        </w:rPr>
        <w:t xml:space="preserve">legal practitioner </w:t>
      </w:r>
      <w:r>
        <w:rPr>
          <w:rFonts w:ascii="Times New Roman" w:hAnsi="Times New Roman" w:cs="Times New Roman"/>
          <w:sz w:val="24"/>
          <w:szCs w:val="24"/>
          <w:lang w:val="en-US"/>
        </w:rPr>
        <w:t xml:space="preserve">would have filed heads </w:t>
      </w:r>
      <w:r w:rsidR="00EF4DE0">
        <w:rPr>
          <w:rFonts w:ascii="Times New Roman" w:hAnsi="Times New Roman" w:cs="Times New Roman"/>
          <w:sz w:val="24"/>
          <w:szCs w:val="24"/>
          <w:lang w:val="en-US"/>
        </w:rPr>
        <w:t xml:space="preserve">of argument </w:t>
      </w:r>
      <w:r w:rsidR="00734867">
        <w:rPr>
          <w:rFonts w:ascii="Times New Roman" w:hAnsi="Times New Roman" w:cs="Times New Roman"/>
          <w:sz w:val="24"/>
          <w:szCs w:val="24"/>
          <w:lang w:val="en-US"/>
        </w:rPr>
        <w:t xml:space="preserve">instead of relying </w:t>
      </w:r>
      <w:r>
        <w:rPr>
          <w:rFonts w:ascii="Times New Roman" w:hAnsi="Times New Roman" w:cs="Times New Roman"/>
          <w:sz w:val="24"/>
          <w:szCs w:val="24"/>
          <w:lang w:val="en-US"/>
        </w:rPr>
        <w:t xml:space="preserve">on their flawed interpretation of the rules. </w:t>
      </w:r>
      <w:r w:rsidR="004E592B">
        <w:rPr>
          <w:rFonts w:ascii="Times New Roman" w:hAnsi="Times New Roman" w:cs="Times New Roman"/>
          <w:sz w:val="24"/>
          <w:szCs w:val="24"/>
          <w:lang w:val="en-US"/>
        </w:rPr>
        <w:t>The respondent averred that the applicant’s legal practi</w:t>
      </w:r>
      <w:r w:rsidR="001246C1">
        <w:rPr>
          <w:rFonts w:ascii="Times New Roman" w:hAnsi="Times New Roman" w:cs="Times New Roman"/>
          <w:sz w:val="24"/>
          <w:szCs w:val="24"/>
          <w:lang w:val="en-US"/>
        </w:rPr>
        <w:t>ti</w:t>
      </w:r>
      <w:r w:rsidR="004E592B">
        <w:rPr>
          <w:rFonts w:ascii="Times New Roman" w:hAnsi="Times New Roman" w:cs="Times New Roman"/>
          <w:sz w:val="24"/>
          <w:szCs w:val="24"/>
          <w:lang w:val="en-US"/>
        </w:rPr>
        <w:t>oner had admitted to only reading the rules following the dismissal of the appeal by operation of law. He urged the court not to condone such</w:t>
      </w:r>
      <w:r w:rsidR="0063483F">
        <w:rPr>
          <w:rFonts w:ascii="Times New Roman" w:hAnsi="Times New Roman" w:cs="Times New Roman"/>
          <w:sz w:val="24"/>
          <w:szCs w:val="24"/>
          <w:lang w:val="en-US"/>
        </w:rPr>
        <w:t xml:space="preserve"> an omission </w:t>
      </w:r>
      <w:r w:rsidR="004E592B">
        <w:rPr>
          <w:rFonts w:ascii="Times New Roman" w:hAnsi="Times New Roman" w:cs="Times New Roman"/>
          <w:sz w:val="24"/>
          <w:szCs w:val="24"/>
          <w:lang w:val="en-US"/>
        </w:rPr>
        <w:t xml:space="preserve">that was necessitated by gross negligence and deliberate flouting of the rules. He averred that the </w:t>
      </w:r>
      <w:r w:rsidR="00842EE8">
        <w:rPr>
          <w:rFonts w:ascii="Times New Roman" w:hAnsi="Times New Roman" w:cs="Times New Roman"/>
          <w:sz w:val="24"/>
          <w:szCs w:val="24"/>
          <w:lang w:val="en-US"/>
        </w:rPr>
        <w:t>appeal</w:t>
      </w:r>
      <w:r w:rsidR="004E592B">
        <w:rPr>
          <w:rFonts w:ascii="Times New Roman" w:hAnsi="Times New Roman" w:cs="Times New Roman"/>
          <w:sz w:val="24"/>
          <w:szCs w:val="24"/>
          <w:lang w:val="en-US"/>
        </w:rPr>
        <w:t xml:space="preserve"> was frivolous and vexatious and filed for the purpose of delay while the applicant was busy prosecuting interpleader proceedings in the lower court and not giving precedence to the High Court matter.</w:t>
      </w:r>
      <w:r w:rsidR="003204C9">
        <w:rPr>
          <w:rFonts w:ascii="Times New Roman" w:hAnsi="Times New Roman" w:cs="Times New Roman"/>
          <w:sz w:val="24"/>
          <w:szCs w:val="24"/>
          <w:lang w:val="en-US"/>
        </w:rPr>
        <w:t xml:space="preserve"> </w:t>
      </w:r>
      <w:r w:rsidR="00EF4DE0">
        <w:rPr>
          <w:rFonts w:ascii="Times New Roman" w:hAnsi="Times New Roman" w:cs="Times New Roman"/>
          <w:sz w:val="24"/>
          <w:szCs w:val="24"/>
          <w:lang w:val="en-US"/>
        </w:rPr>
        <w:t xml:space="preserve">The court was urged to dismiss the application with costs </w:t>
      </w:r>
      <w:r w:rsidR="00842EE8">
        <w:rPr>
          <w:rFonts w:ascii="Times New Roman" w:hAnsi="Times New Roman" w:cs="Times New Roman"/>
          <w:sz w:val="24"/>
          <w:szCs w:val="24"/>
          <w:lang w:val="en-US"/>
        </w:rPr>
        <w:t xml:space="preserve">on a higher scale. </w:t>
      </w:r>
    </w:p>
    <w:p w14:paraId="2B286608" w14:textId="6A0DD709" w:rsidR="00AA7460" w:rsidRDefault="00AA7460" w:rsidP="00EF4DE0">
      <w:pPr>
        <w:spacing w:after="0" w:line="360" w:lineRule="auto"/>
        <w:jc w:val="both"/>
        <w:rPr>
          <w:rFonts w:ascii="Times New Roman" w:hAnsi="Times New Roman" w:cs="Times New Roman"/>
          <w:b/>
          <w:sz w:val="24"/>
          <w:szCs w:val="24"/>
          <w:lang w:val="en-US"/>
        </w:rPr>
      </w:pPr>
      <w:r w:rsidRPr="00AA7460">
        <w:rPr>
          <w:rFonts w:ascii="Times New Roman" w:hAnsi="Times New Roman" w:cs="Times New Roman"/>
          <w:b/>
          <w:sz w:val="24"/>
          <w:szCs w:val="24"/>
          <w:lang w:val="en-US"/>
        </w:rPr>
        <w:t>Submission</w:t>
      </w:r>
      <w:r w:rsidR="00EF4DE0">
        <w:rPr>
          <w:rFonts w:ascii="Times New Roman" w:hAnsi="Times New Roman" w:cs="Times New Roman"/>
          <w:b/>
          <w:sz w:val="24"/>
          <w:szCs w:val="24"/>
          <w:lang w:val="en-US"/>
        </w:rPr>
        <w:t>s</w:t>
      </w:r>
    </w:p>
    <w:p w14:paraId="6BEB3DD6" w14:textId="50E17F45" w:rsidR="00883084" w:rsidRDefault="00EF4DE0" w:rsidP="00D47479">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sidR="00D902E2" w:rsidRPr="00D902E2">
        <w:rPr>
          <w:rFonts w:ascii="Times New Roman" w:hAnsi="Times New Roman" w:cs="Times New Roman"/>
          <w:sz w:val="24"/>
          <w:szCs w:val="24"/>
          <w:lang w:val="en-US"/>
        </w:rPr>
        <w:t>At the hearing,</w:t>
      </w:r>
      <w:r w:rsidR="00D902E2">
        <w:rPr>
          <w:rFonts w:ascii="Times New Roman" w:hAnsi="Times New Roman" w:cs="Times New Roman"/>
          <w:i/>
          <w:sz w:val="24"/>
          <w:szCs w:val="24"/>
          <w:lang w:val="en-US"/>
        </w:rPr>
        <w:t xml:space="preserve"> </w:t>
      </w:r>
      <w:r w:rsidR="00325727" w:rsidRPr="00D47479">
        <w:rPr>
          <w:rFonts w:ascii="Times New Roman" w:hAnsi="Times New Roman" w:cs="Times New Roman"/>
          <w:iCs/>
          <w:sz w:val="24"/>
          <w:szCs w:val="24"/>
          <w:lang w:val="en-US"/>
        </w:rPr>
        <w:t>Mr</w:t>
      </w:r>
      <w:r w:rsidR="00325727" w:rsidRPr="00D902E2">
        <w:rPr>
          <w:rFonts w:ascii="Times New Roman" w:hAnsi="Times New Roman" w:cs="Times New Roman"/>
          <w:i/>
          <w:sz w:val="24"/>
          <w:szCs w:val="24"/>
          <w:lang w:val="en-US"/>
        </w:rPr>
        <w:t xml:space="preserve"> Pathisani</w:t>
      </w:r>
      <w:r w:rsidR="00325727" w:rsidRPr="00D902E2">
        <w:rPr>
          <w:rFonts w:ascii="Times New Roman" w:hAnsi="Times New Roman" w:cs="Times New Roman"/>
          <w:sz w:val="24"/>
          <w:szCs w:val="24"/>
          <w:lang w:val="en-US"/>
        </w:rPr>
        <w:t xml:space="preserve"> for the respondent </w:t>
      </w:r>
      <w:r w:rsidR="00D902E2" w:rsidRPr="00D902E2">
        <w:rPr>
          <w:rFonts w:ascii="Times New Roman" w:hAnsi="Times New Roman" w:cs="Times New Roman"/>
          <w:sz w:val="24"/>
          <w:szCs w:val="24"/>
          <w:lang w:val="en-US"/>
        </w:rPr>
        <w:t xml:space="preserve">raised </w:t>
      </w:r>
      <w:r w:rsidR="00F95CC0" w:rsidRPr="00D902E2">
        <w:rPr>
          <w:rFonts w:ascii="Times New Roman" w:hAnsi="Times New Roman" w:cs="Times New Roman"/>
          <w:sz w:val="24"/>
          <w:szCs w:val="24"/>
          <w:lang w:val="en-US"/>
        </w:rPr>
        <w:t xml:space="preserve">four preliminary points. </w:t>
      </w:r>
      <w:r w:rsidR="00883084">
        <w:rPr>
          <w:rFonts w:ascii="Times New Roman" w:hAnsi="Times New Roman" w:cs="Times New Roman"/>
          <w:sz w:val="24"/>
          <w:szCs w:val="24"/>
          <w:lang w:val="en-US"/>
        </w:rPr>
        <w:t>These were that: firstly</w:t>
      </w:r>
      <w:r w:rsidR="003354C7">
        <w:rPr>
          <w:rFonts w:ascii="Times New Roman" w:hAnsi="Times New Roman" w:cs="Times New Roman"/>
          <w:sz w:val="24"/>
          <w:szCs w:val="24"/>
          <w:lang w:val="en-US"/>
        </w:rPr>
        <w:t xml:space="preserve">, </w:t>
      </w:r>
      <w:r w:rsidR="00883084">
        <w:rPr>
          <w:rFonts w:ascii="Times New Roman" w:hAnsi="Times New Roman" w:cs="Times New Roman"/>
          <w:sz w:val="24"/>
          <w:szCs w:val="24"/>
          <w:lang w:val="en-US"/>
        </w:rPr>
        <w:t xml:space="preserve">the application was a nullity since the applicant gave the respondent the wrong </w:t>
      </w:r>
      <w:r w:rsidR="00883084" w:rsidRPr="00883084">
        <w:rPr>
          <w:rFonts w:ascii="Times New Roman" w:hAnsi="Times New Roman" w:cs="Times New Roman"/>
          <w:i/>
          <w:iCs/>
          <w:sz w:val="24"/>
          <w:szCs w:val="24"/>
          <w:lang w:val="en-US"/>
        </w:rPr>
        <w:t>dies induciae</w:t>
      </w:r>
      <w:r w:rsidR="00883084">
        <w:rPr>
          <w:rFonts w:ascii="Times New Roman" w:hAnsi="Times New Roman" w:cs="Times New Roman"/>
          <w:sz w:val="24"/>
          <w:szCs w:val="24"/>
          <w:lang w:val="en-US"/>
        </w:rPr>
        <w:t xml:space="preserve">; secondly there was no applicant before the court since the deponent to the applicant’s founding affidavit asserted that the applicant as cited was nonexistent; thirdly, the </w:t>
      </w:r>
      <w:r w:rsidR="000530B8" w:rsidRPr="003204C9">
        <w:rPr>
          <w:rFonts w:ascii="Times New Roman" w:hAnsi="Times New Roman" w:cs="Times New Roman"/>
          <w:color w:val="000000" w:themeColor="text1"/>
          <w:sz w:val="24"/>
          <w:szCs w:val="24"/>
          <w:lang w:val="en-US"/>
        </w:rPr>
        <w:t>application</w:t>
      </w:r>
      <w:r w:rsidR="00883084" w:rsidRPr="003204C9">
        <w:rPr>
          <w:rFonts w:ascii="Times New Roman" w:hAnsi="Times New Roman" w:cs="Times New Roman"/>
          <w:color w:val="000000" w:themeColor="text1"/>
          <w:sz w:val="24"/>
          <w:szCs w:val="24"/>
          <w:lang w:val="en-US"/>
        </w:rPr>
        <w:t xml:space="preserve"> was a nullity to the extent that it </w:t>
      </w:r>
      <w:r w:rsidR="000530B8" w:rsidRPr="003204C9">
        <w:rPr>
          <w:rFonts w:ascii="Times New Roman" w:hAnsi="Times New Roman" w:cs="Times New Roman"/>
          <w:color w:val="000000" w:themeColor="text1"/>
          <w:sz w:val="24"/>
          <w:szCs w:val="24"/>
          <w:lang w:val="en-US"/>
        </w:rPr>
        <w:t xml:space="preserve">did not </w:t>
      </w:r>
      <w:r w:rsidR="00883084" w:rsidRPr="003204C9">
        <w:rPr>
          <w:rFonts w:ascii="Times New Roman" w:hAnsi="Times New Roman" w:cs="Times New Roman"/>
          <w:color w:val="000000" w:themeColor="text1"/>
          <w:sz w:val="24"/>
          <w:szCs w:val="24"/>
          <w:lang w:val="en-US"/>
        </w:rPr>
        <w:t>cite the provision of the law under which it was made; and</w:t>
      </w:r>
      <w:r w:rsidR="00883084" w:rsidRPr="003204C9">
        <w:rPr>
          <w:rFonts w:ascii="Times New Roman" w:hAnsi="Times New Roman" w:cs="Times New Roman"/>
          <w:sz w:val="24"/>
          <w:szCs w:val="24"/>
          <w:lang w:val="en-US"/>
        </w:rPr>
        <w:t xml:space="preserve"> </w:t>
      </w:r>
      <w:r w:rsidR="00883084">
        <w:rPr>
          <w:rFonts w:ascii="Times New Roman" w:hAnsi="Times New Roman" w:cs="Times New Roman"/>
          <w:sz w:val="24"/>
          <w:szCs w:val="24"/>
          <w:lang w:val="en-US"/>
        </w:rPr>
        <w:lastRenderedPageBreak/>
        <w:t>fourthly, the applicant failed to address the prospects of success</w:t>
      </w:r>
      <w:r w:rsidR="003204C9">
        <w:rPr>
          <w:rFonts w:ascii="Times New Roman" w:hAnsi="Times New Roman" w:cs="Times New Roman"/>
          <w:sz w:val="24"/>
          <w:szCs w:val="24"/>
          <w:lang w:val="en-US"/>
        </w:rPr>
        <w:t xml:space="preserve"> on appeal</w:t>
      </w:r>
      <w:r w:rsidR="00883084">
        <w:rPr>
          <w:rFonts w:ascii="Times New Roman" w:hAnsi="Times New Roman" w:cs="Times New Roman"/>
          <w:sz w:val="24"/>
          <w:szCs w:val="24"/>
          <w:lang w:val="en-US"/>
        </w:rPr>
        <w:t xml:space="preserve">. I </w:t>
      </w:r>
      <w:r w:rsidR="003204C9">
        <w:rPr>
          <w:rFonts w:ascii="Times New Roman" w:hAnsi="Times New Roman" w:cs="Times New Roman"/>
          <w:sz w:val="24"/>
          <w:szCs w:val="24"/>
          <w:lang w:val="en-US"/>
        </w:rPr>
        <w:t xml:space="preserve">shall </w:t>
      </w:r>
      <w:r w:rsidR="00883084">
        <w:rPr>
          <w:rFonts w:ascii="Times New Roman" w:hAnsi="Times New Roman" w:cs="Times New Roman"/>
          <w:sz w:val="24"/>
          <w:szCs w:val="24"/>
          <w:lang w:val="en-US"/>
        </w:rPr>
        <w:t xml:space="preserve">proceed to deal with the preliminary points hereunder. </w:t>
      </w:r>
    </w:p>
    <w:p w14:paraId="2DC1DF54" w14:textId="447A381A" w:rsidR="00D14384" w:rsidRPr="00D14384" w:rsidRDefault="00D14384" w:rsidP="00D47479">
      <w:pPr>
        <w:spacing w:after="0" w:line="360" w:lineRule="auto"/>
        <w:jc w:val="both"/>
        <w:rPr>
          <w:rFonts w:ascii="Times New Roman" w:hAnsi="Times New Roman" w:cs="Times New Roman"/>
          <w:b/>
          <w:bCs/>
          <w:i/>
          <w:iCs/>
          <w:sz w:val="24"/>
          <w:szCs w:val="24"/>
          <w:lang w:val="en-US"/>
        </w:rPr>
      </w:pPr>
      <w:r w:rsidRPr="002B48A9">
        <w:rPr>
          <w:rFonts w:ascii="Times New Roman" w:hAnsi="Times New Roman" w:cs="Times New Roman"/>
          <w:b/>
          <w:bCs/>
          <w:iCs/>
          <w:sz w:val="24"/>
          <w:szCs w:val="24"/>
          <w:lang w:val="en-US"/>
        </w:rPr>
        <w:t xml:space="preserve">Whether the application was nullity for giving the wrong </w:t>
      </w:r>
      <w:r>
        <w:rPr>
          <w:rFonts w:ascii="Times New Roman" w:hAnsi="Times New Roman" w:cs="Times New Roman"/>
          <w:b/>
          <w:bCs/>
          <w:i/>
          <w:iCs/>
          <w:sz w:val="24"/>
          <w:szCs w:val="24"/>
          <w:lang w:val="en-US"/>
        </w:rPr>
        <w:t xml:space="preserve">dies induciae </w:t>
      </w:r>
    </w:p>
    <w:p w14:paraId="00389D61" w14:textId="217EDE60" w:rsidR="00EA7801" w:rsidRDefault="00F95CC0" w:rsidP="00883084">
      <w:pPr>
        <w:spacing w:after="0" w:line="360" w:lineRule="auto"/>
        <w:ind w:firstLine="720"/>
        <w:jc w:val="both"/>
        <w:rPr>
          <w:rFonts w:ascii="Times New Roman" w:hAnsi="Times New Roman" w:cs="Times New Roman"/>
          <w:sz w:val="24"/>
          <w:szCs w:val="24"/>
          <w:lang w:val="en-US"/>
        </w:rPr>
      </w:pPr>
      <w:r w:rsidRPr="00D902E2">
        <w:rPr>
          <w:rFonts w:ascii="Times New Roman" w:hAnsi="Times New Roman" w:cs="Times New Roman"/>
          <w:sz w:val="24"/>
          <w:szCs w:val="24"/>
          <w:lang w:val="en-US"/>
        </w:rPr>
        <w:t>The first point was that the application was a nullity</w:t>
      </w:r>
      <w:r w:rsidR="00487358">
        <w:rPr>
          <w:rFonts w:ascii="Times New Roman" w:hAnsi="Times New Roman" w:cs="Times New Roman"/>
          <w:sz w:val="24"/>
          <w:szCs w:val="24"/>
          <w:lang w:val="en-US"/>
        </w:rPr>
        <w:t xml:space="preserve"> because the applicant had given a wrong </w:t>
      </w:r>
      <w:r w:rsidR="00487358" w:rsidRPr="00487358">
        <w:rPr>
          <w:rFonts w:ascii="Times New Roman" w:hAnsi="Times New Roman" w:cs="Times New Roman"/>
          <w:i/>
          <w:iCs/>
          <w:sz w:val="24"/>
          <w:szCs w:val="24"/>
          <w:lang w:val="en-US"/>
        </w:rPr>
        <w:t>dies induciae</w:t>
      </w:r>
      <w:r w:rsidR="00487358">
        <w:rPr>
          <w:rFonts w:ascii="Times New Roman" w:hAnsi="Times New Roman" w:cs="Times New Roman"/>
          <w:sz w:val="24"/>
          <w:szCs w:val="24"/>
          <w:lang w:val="en-US"/>
        </w:rPr>
        <w:t xml:space="preserve"> in the notice of application</w:t>
      </w:r>
      <w:r w:rsidRPr="00D902E2">
        <w:rPr>
          <w:rFonts w:ascii="Times New Roman" w:hAnsi="Times New Roman" w:cs="Times New Roman"/>
          <w:sz w:val="24"/>
          <w:szCs w:val="24"/>
          <w:lang w:val="en-US"/>
        </w:rPr>
        <w:t xml:space="preserve">. </w:t>
      </w:r>
      <w:r w:rsidRPr="00D902E2">
        <w:rPr>
          <w:rFonts w:ascii="Times New Roman" w:hAnsi="Times New Roman" w:cs="Times New Roman"/>
          <w:i/>
          <w:sz w:val="24"/>
          <w:szCs w:val="24"/>
          <w:lang w:val="en-US"/>
        </w:rPr>
        <w:t>Mr Pathisani</w:t>
      </w:r>
      <w:r w:rsidRPr="00D902E2">
        <w:rPr>
          <w:rFonts w:ascii="Times New Roman" w:hAnsi="Times New Roman" w:cs="Times New Roman"/>
          <w:sz w:val="24"/>
          <w:szCs w:val="24"/>
          <w:lang w:val="en-US"/>
        </w:rPr>
        <w:t xml:space="preserve"> submitted that </w:t>
      </w:r>
      <w:r w:rsidR="00B809F1" w:rsidRPr="00D902E2">
        <w:rPr>
          <w:rFonts w:ascii="Times New Roman" w:hAnsi="Times New Roman" w:cs="Times New Roman"/>
          <w:sz w:val="24"/>
          <w:szCs w:val="24"/>
          <w:lang w:val="en-US"/>
        </w:rPr>
        <w:t xml:space="preserve">the </w:t>
      </w:r>
      <w:r w:rsidR="00CD1F95">
        <w:rPr>
          <w:rFonts w:ascii="Times New Roman" w:hAnsi="Times New Roman" w:cs="Times New Roman"/>
          <w:sz w:val="24"/>
          <w:szCs w:val="24"/>
          <w:lang w:val="en-US"/>
        </w:rPr>
        <w:t xml:space="preserve">notice of application </w:t>
      </w:r>
      <w:bookmarkStart w:id="5" w:name="_Hlk198473769"/>
      <w:r w:rsidR="00CD1F95">
        <w:rPr>
          <w:rFonts w:ascii="Times New Roman" w:hAnsi="Times New Roman" w:cs="Times New Roman"/>
          <w:sz w:val="24"/>
          <w:szCs w:val="24"/>
          <w:lang w:val="en-US"/>
        </w:rPr>
        <w:t>gave the</w:t>
      </w:r>
      <w:r w:rsidR="00B809F1" w:rsidRPr="00D902E2">
        <w:rPr>
          <w:rFonts w:ascii="Times New Roman" w:hAnsi="Times New Roman" w:cs="Times New Roman"/>
          <w:sz w:val="24"/>
          <w:szCs w:val="24"/>
          <w:lang w:val="en-US"/>
        </w:rPr>
        <w:t xml:space="preserve"> respondent </w:t>
      </w:r>
      <w:r w:rsidR="00F132F1" w:rsidRPr="00D902E2">
        <w:rPr>
          <w:rFonts w:ascii="Times New Roman" w:hAnsi="Times New Roman" w:cs="Times New Roman"/>
          <w:sz w:val="24"/>
          <w:szCs w:val="24"/>
          <w:lang w:val="en-US"/>
        </w:rPr>
        <w:t xml:space="preserve">5 days within which to respond to the application. </w:t>
      </w:r>
      <w:bookmarkEnd w:id="5"/>
      <w:r w:rsidR="00F132F1" w:rsidRPr="00D902E2">
        <w:rPr>
          <w:rFonts w:ascii="Times New Roman" w:hAnsi="Times New Roman" w:cs="Times New Roman"/>
          <w:sz w:val="24"/>
          <w:szCs w:val="24"/>
          <w:lang w:val="en-US"/>
        </w:rPr>
        <w:t xml:space="preserve">The </w:t>
      </w:r>
      <w:r w:rsidR="00F132F1" w:rsidRPr="00D902E2">
        <w:rPr>
          <w:rFonts w:ascii="Times New Roman" w:hAnsi="Times New Roman" w:cs="Times New Roman"/>
          <w:i/>
          <w:sz w:val="24"/>
          <w:szCs w:val="24"/>
          <w:lang w:val="en-US"/>
        </w:rPr>
        <w:t>dies</w:t>
      </w:r>
      <w:r w:rsidR="00F132F1" w:rsidRPr="00D902E2">
        <w:rPr>
          <w:rFonts w:ascii="Times New Roman" w:hAnsi="Times New Roman" w:cs="Times New Roman"/>
          <w:sz w:val="24"/>
          <w:szCs w:val="24"/>
          <w:lang w:val="en-US"/>
        </w:rPr>
        <w:t xml:space="preserve"> </w:t>
      </w:r>
      <w:r w:rsidR="00D14384">
        <w:rPr>
          <w:rFonts w:ascii="Times New Roman" w:hAnsi="Times New Roman" w:cs="Times New Roman"/>
          <w:i/>
          <w:iCs/>
          <w:sz w:val="24"/>
          <w:szCs w:val="24"/>
          <w:lang w:val="en-US"/>
        </w:rPr>
        <w:t xml:space="preserve">induciae </w:t>
      </w:r>
      <w:r w:rsidR="00F132F1" w:rsidRPr="00D902E2">
        <w:rPr>
          <w:rFonts w:ascii="Times New Roman" w:hAnsi="Times New Roman" w:cs="Times New Roman"/>
          <w:sz w:val="24"/>
          <w:szCs w:val="24"/>
          <w:lang w:val="en-US"/>
        </w:rPr>
        <w:t xml:space="preserve">of 5 days was </w:t>
      </w:r>
      <w:r w:rsidR="005A6AF7">
        <w:rPr>
          <w:rFonts w:ascii="Times New Roman" w:hAnsi="Times New Roman" w:cs="Times New Roman"/>
          <w:sz w:val="24"/>
          <w:szCs w:val="24"/>
          <w:lang w:val="en-US"/>
        </w:rPr>
        <w:t xml:space="preserve">wrong and offended r 60 (1) of the High Court Rules, 2021. That provision required a chamber application to be made in terms of </w:t>
      </w:r>
      <w:r w:rsidR="00F132F1" w:rsidRPr="00D902E2">
        <w:rPr>
          <w:rFonts w:ascii="Times New Roman" w:hAnsi="Times New Roman" w:cs="Times New Roman"/>
          <w:sz w:val="24"/>
          <w:szCs w:val="24"/>
          <w:lang w:val="en-US"/>
        </w:rPr>
        <w:t>form 23 which g</w:t>
      </w:r>
      <w:r w:rsidR="005A6AF7">
        <w:rPr>
          <w:rFonts w:ascii="Times New Roman" w:hAnsi="Times New Roman" w:cs="Times New Roman"/>
          <w:sz w:val="24"/>
          <w:szCs w:val="24"/>
          <w:lang w:val="en-US"/>
        </w:rPr>
        <w:t xml:space="preserve">ave </w:t>
      </w:r>
      <w:r w:rsidR="00F132F1" w:rsidRPr="00D902E2">
        <w:rPr>
          <w:rFonts w:ascii="Times New Roman" w:hAnsi="Times New Roman" w:cs="Times New Roman"/>
          <w:sz w:val="24"/>
          <w:szCs w:val="24"/>
          <w:lang w:val="en-US"/>
        </w:rPr>
        <w:t>a respondent 10 days to respond</w:t>
      </w:r>
      <w:r w:rsidR="00355111">
        <w:rPr>
          <w:rFonts w:ascii="Times New Roman" w:hAnsi="Times New Roman" w:cs="Times New Roman"/>
          <w:sz w:val="24"/>
          <w:szCs w:val="24"/>
          <w:lang w:val="en-US"/>
        </w:rPr>
        <w:t xml:space="preserve"> to an application</w:t>
      </w:r>
      <w:r w:rsidR="00F132F1" w:rsidRPr="00D902E2">
        <w:rPr>
          <w:rFonts w:ascii="Times New Roman" w:hAnsi="Times New Roman" w:cs="Times New Roman"/>
          <w:sz w:val="24"/>
          <w:szCs w:val="24"/>
          <w:lang w:val="en-US"/>
        </w:rPr>
        <w:t xml:space="preserve">. Mr </w:t>
      </w:r>
      <w:r w:rsidR="00F132F1" w:rsidRPr="005A6AF7">
        <w:rPr>
          <w:rFonts w:ascii="Times New Roman" w:hAnsi="Times New Roman" w:cs="Times New Roman"/>
          <w:i/>
          <w:iCs/>
          <w:sz w:val="24"/>
          <w:szCs w:val="24"/>
          <w:lang w:val="en-US"/>
        </w:rPr>
        <w:t>Pathisani</w:t>
      </w:r>
      <w:r w:rsidR="00F132F1" w:rsidRPr="00D902E2">
        <w:rPr>
          <w:rFonts w:ascii="Times New Roman" w:hAnsi="Times New Roman" w:cs="Times New Roman"/>
          <w:sz w:val="24"/>
          <w:szCs w:val="24"/>
          <w:lang w:val="en-US"/>
        </w:rPr>
        <w:t xml:space="preserve"> cited the case of </w:t>
      </w:r>
      <w:bookmarkStart w:id="6" w:name="_Hlk199652936"/>
      <w:r w:rsidR="00F132F1" w:rsidRPr="00D902E2">
        <w:rPr>
          <w:rFonts w:ascii="Times New Roman" w:hAnsi="Times New Roman" w:cs="Times New Roman"/>
          <w:i/>
          <w:sz w:val="24"/>
          <w:szCs w:val="24"/>
          <w:lang w:val="en-US"/>
        </w:rPr>
        <w:t>Nyat</w:t>
      </w:r>
      <w:r w:rsidR="0092265C">
        <w:rPr>
          <w:rFonts w:ascii="Times New Roman" w:hAnsi="Times New Roman" w:cs="Times New Roman"/>
          <w:i/>
          <w:sz w:val="24"/>
          <w:szCs w:val="24"/>
          <w:lang w:val="en-US"/>
        </w:rPr>
        <w:t>h</w:t>
      </w:r>
      <w:r w:rsidR="00F132F1" w:rsidRPr="00D902E2">
        <w:rPr>
          <w:rFonts w:ascii="Times New Roman" w:hAnsi="Times New Roman" w:cs="Times New Roman"/>
          <w:i/>
          <w:sz w:val="24"/>
          <w:szCs w:val="24"/>
          <w:lang w:val="en-US"/>
        </w:rPr>
        <w:t xml:space="preserve">i </w:t>
      </w:r>
      <w:r w:rsidR="00F132F1" w:rsidRPr="00E73B82">
        <w:rPr>
          <w:rFonts w:ascii="Times New Roman" w:hAnsi="Times New Roman" w:cs="Times New Roman"/>
          <w:sz w:val="24"/>
          <w:szCs w:val="24"/>
          <w:lang w:val="en-US"/>
        </w:rPr>
        <w:t>v</w:t>
      </w:r>
      <w:r w:rsidR="00F132F1" w:rsidRPr="00D902E2">
        <w:rPr>
          <w:rFonts w:ascii="Times New Roman" w:hAnsi="Times New Roman" w:cs="Times New Roman"/>
          <w:i/>
          <w:sz w:val="24"/>
          <w:szCs w:val="24"/>
          <w:lang w:val="en-US"/>
        </w:rPr>
        <w:t xml:space="preserve"> The Trustees for the </w:t>
      </w:r>
      <w:r w:rsidR="00D902E2" w:rsidRPr="00D902E2">
        <w:rPr>
          <w:rFonts w:ascii="Times New Roman" w:hAnsi="Times New Roman" w:cs="Times New Roman"/>
          <w:i/>
          <w:sz w:val="24"/>
          <w:szCs w:val="24"/>
          <w:lang w:val="en-US"/>
        </w:rPr>
        <w:t>T</w:t>
      </w:r>
      <w:r w:rsidR="00F132F1" w:rsidRPr="00D902E2">
        <w:rPr>
          <w:rFonts w:ascii="Times New Roman" w:hAnsi="Times New Roman" w:cs="Times New Roman"/>
          <w:i/>
          <w:sz w:val="24"/>
          <w:szCs w:val="24"/>
          <w:lang w:val="en-US"/>
        </w:rPr>
        <w:t xml:space="preserve">ime </w:t>
      </w:r>
      <w:r w:rsidR="00D902E2" w:rsidRPr="00D902E2">
        <w:rPr>
          <w:rFonts w:ascii="Times New Roman" w:hAnsi="Times New Roman" w:cs="Times New Roman"/>
          <w:i/>
          <w:sz w:val="24"/>
          <w:szCs w:val="24"/>
          <w:lang w:val="en-US"/>
        </w:rPr>
        <w:t>B</w:t>
      </w:r>
      <w:r w:rsidR="00F132F1" w:rsidRPr="00D902E2">
        <w:rPr>
          <w:rFonts w:ascii="Times New Roman" w:hAnsi="Times New Roman" w:cs="Times New Roman"/>
          <w:i/>
          <w:sz w:val="24"/>
          <w:szCs w:val="24"/>
          <w:lang w:val="en-US"/>
        </w:rPr>
        <w:t>eing of Apostolic Faith Mission of Africa</w:t>
      </w:r>
      <w:r w:rsidR="00F132F1" w:rsidRPr="00D902E2">
        <w:rPr>
          <w:rFonts w:ascii="Times New Roman" w:hAnsi="Times New Roman" w:cs="Times New Roman"/>
          <w:sz w:val="24"/>
          <w:szCs w:val="24"/>
          <w:lang w:val="en-US"/>
        </w:rPr>
        <w:t xml:space="preserve"> </w:t>
      </w:r>
      <w:bookmarkEnd w:id="6"/>
      <w:r w:rsidR="00F132F1" w:rsidRPr="00D902E2">
        <w:rPr>
          <w:rFonts w:ascii="Times New Roman" w:hAnsi="Times New Roman" w:cs="Times New Roman"/>
          <w:sz w:val="24"/>
          <w:szCs w:val="24"/>
          <w:lang w:val="en-US"/>
        </w:rPr>
        <w:t>SC 63/22</w:t>
      </w:r>
      <w:r w:rsidR="00802E75">
        <w:rPr>
          <w:rFonts w:ascii="Times New Roman" w:hAnsi="Times New Roman" w:cs="Times New Roman"/>
          <w:sz w:val="24"/>
          <w:szCs w:val="24"/>
          <w:lang w:val="en-US"/>
        </w:rPr>
        <w:t xml:space="preserve">, in advancing the point that a failure by an applicant to give the </w:t>
      </w:r>
      <w:r w:rsidR="002A0570">
        <w:rPr>
          <w:rFonts w:ascii="Times New Roman" w:hAnsi="Times New Roman" w:cs="Times New Roman"/>
          <w:sz w:val="24"/>
          <w:szCs w:val="24"/>
          <w:lang w:val="en-US"/>
        </w:rPr>
        <w:t xml:space="preserve">correct </w:t>
      </w:r>
      <w:r w:rsidR="002A0570" w:rsidRPr="002A0570">
        <w:rPr>
          <w:rFonts w:ascii="Times New Roman" w:hAnsi="Times New Roman" w:cs="Times New Roman"/>
          <w:i/>
          <w:iCs/>
          <w:sz w:val="24"/>
          <w:szCs w:val="24"/>
          <w:lang w:val="en-US"/>
        </w:rPr>
        <w:t xml:space="preserve">dies induciae </w:t>
      </w:r>
      <w:r w:rsidR="002A0570">
        <w:rPr>
          <w:rFonts w:ascii="Times New Roman" w:hAnsi="Times New Roman" w:cs="Times New Roman"/>
          <w:sz w:val="24"/>
          <w:szCs w:val="24"/>
          <w:lang w:val="en-US"/>
        </w:rPr>
        <w:t>rendered the application a nullity. The court was u</w:t>
      </w:r>
      <w:r w:rsidR="00A102AD" w:rsidRPr="00D902E2">
        <w:rPr>
          <w:rFonts w:ascii="Times New Roman" w:hAnsi="Times New Roman" w:cs="Times New Roman"/>
          <w:sz w:val="24"/>
          <w:szCs w:val="24"/>
          <w:lang w:val="en-US"/>
        </w:rPr>
        <w:t>rged to strike the matter of</w:t>
      </w:r>
      <w:r w:rsidR="008F4B6E">
        <w:rPr>
          <w:rFonts w:ascii="Times New Roman" w:hAnsi="Times New Roman" w:cs="Times New Roman"/>
          <w:sz w:val="24"/>
          <w:szCs w:val="24"/>
          <w:lang w:val="en-US"/>
        </w:rPr>
        <w:t>f</w:t>
      </w:r>
      <w:r w:rsidR="00A102AD" w:rsidRPr="00D902E2">
        <w:rPr>
          <w:rFonts w:ascii="Times New Roman" w:hAnsi="Times New Roman" w:cs="Times New Roman"/>
          <w:sz w:val="24"/>
          <w:szCs w:val="24"/>
          <w:lang w:val="en-US"/>
        </w:rPr>
        <w:t xml:space="preserve"> the roll</w:t>
      </w:r>
      <w:r w:rsidR="00355111">
        <w:rPr>
          <w:rFonts w:ascii="Times New Roman" w:hAnsi="Times New Roman" w:cs="Times New Roman"/>
          <w:sz w:val="24"/>
          <w:szCs w:val="24"/>
          <w:lang w:val="en-US"/>
        </w:rPr>
        <w:t xml:space="preserve"> with costs</w:t>
      </w:r>
      <w:r w:rsidR="00A102AD" w:rsidRPr="00D902E2">
        <w:rPr>
          <w:rFonts w:ascii="Times New Roman" w:hAnsi="Times New Roman" w:cs="Times New Roman"/>
          <w:sz w:val="24"/>
          <w:szCs w:val="24"/>
          <w:lang w:val="en-US"/>
        </w:rPr>
        <w:t xml:space="preserve">. </w:t>
      </w:r>
    </w:p>
    <w:p w14:paraId="695E552A" w14:textId="77777777" w:rsidR="00E73B82" w:rsidRDefault="003354C7" w:rsidP="00E73B8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response, Mr </w:t>
      </w:r>
      <w:r w:rsidRPr="003354C7">
        <w:rPr>
          <w:rFonts w:ascii="Times New Roman" w:hAnsi="Times New Roman" w:cs="Times New Roman"/>
          <w:i/>
          <w:iCs/>
          <w:sz w:val="24"/>
          <w:szCs w:val="24"/>
          <w:lang w:val="en-US"/>
        </w:rPr>
        <w:t>Chiromo</w:t>
      </w:r>
      <w:r>
        <w:rPr>
          <w:rFonts w:ascii="Times New Roman" w:hAnsi="Times New Roman" w:cs="Times New Roman"/>
          <w:sz w:val="24"/>
          <w:szCs w:val="24"/>
          <w:lang w:val="en-US"/>
        </w:rPr>
        <w:t xml:space="preserve"> for the respondent submitted that the preliminary point was taken out of fashion because </w:t>
      </w:r>
      <w:r w:rsidR="007B622B">
        <w:rPr>
          <w:rFonts w:ascii="Times New Roman" w:hAnsi="Times New Roman" w:cs="Times New Roman"/>
          <w:sz w:val="24"/>
          <w:szCs w:val="24"/>
          <w:lang w:val="en-US"/>
        </w:rPr>
        <w:t xml:space="preserve">the respondent had not suffered any prejudice at all. He further submitted that the application was served on the respondent who was before the court. The point </w:t>
      </w:r>
      <w:r w:rsidR="007B622B" w:rsidRPr="002B48A9">
        <w:rPr>
          <w:rFonts w:ascii="Times New Roman" w:hAnsi="Times New Roman" w:cs="Times New Roman"/>
          <w:i/>
          <w:sz w:val="24"/>
          <w:szCs w:val="24"/>
          <w:lang w:val="en-US"/>
        </w:rPr>
        <w:t>in</w:t>
      </w:r>
      <w:r w:rsidR="007B622B">
        <w:rPr>
          <w:rFonts w:ascii="Times New Roman" w:hAnsi="Times New Roman" w:cs="Times New Roman"/>
          <w:sz w:val="24"/>
          <w:szCs w:val="24"/>
          <w:lang w:val="en-US"/>
        </w:rPr>
        <w:t xml:space="preserve"> </w:t>
      </w:r>
      <w:r w:rsidR="007B622B" w:rsidRPr="007B622B">
        <w:rPr>
          <w:rFonts w:ascii="Times New Roman" w:hAnsi="Times New Roman" w:cs="Times New Roman"/>
          <w:i/>
          <w:iCs/>
          <w:sz w:val="24"/>
          <w:szCs w:val="24"/>
          <w:lang w:val="en-US"/>
        </w:rPr>
        <w:t>limine</w:t>
      </w:r>
      <w:r w:rsidR="007B622B">
        <w:rPr>
          <w:rFonts w:ascii="Times New Roman" w:hAnsi="Times New Roman" w:cs="Times New Roman"/>
          <w:sz w:val="24"/>
          <w:szCs w:val="24"/>
          <w:lang w:val="en-US"/>
        </w:rPr>
        <w:t xml:space="preserve"> was in any event raised for the first time at the hearing. The court was urged to dismiss it with costs. </w:t>
      </w:r>
    </w:p>
    <w:p w14:paraId="666E4EF6" w14:textId="6F524881" w:rsidR="0092265C" w:rsidRDefault="0092265C" w:rsidP="00E73B8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92265C">
        <w:rPr>
          <w:rFonts w:ascii="Times New Roman" w:hAnsi="Times New Roman" w:cs="Times New Roman"/>
          <w:i/>
          <w:iCs/>
          <w:sz w:val="24"/>
          <w:szCs w:val="24"/>
          <w:lang w:val="en-US"/>
        </w:rPr>
        <w:t xml:space="preserve">Pathisani </w:t>
      </w:r>
      <w:r>
        <w:rPr>
          <w:rFonts w:ascii="Times New Roman" w:hAnsi="Times New Roman" w:cs="Times New Roman"/>
          <w:sz w:val="24"/>
          <w:szCs w:val="24"/>
          <w:lang w:val="en-US"/>
        </w:rPr>
        <w:t xml:space="preserve">did not highlight in what way the </w:t>
      </w:r>
      <w:r w:rsidRPr="0092265C">
        <w:rPr>
          <w:rFonts w:ascii="Times New Roman" w:hAnsi="Times New Roman" w:cs="Times New Roman"/>
          <w:i/>
          <w:iCs/>
          <w:sz w:val="24"/>
          <w:szCs w:val="24"/>
          <w:lang w:val="en-US"/>
        </w:rPr>
        <w:t>dies induciae</w:t>
      </w:r>
      <w:r>
        <w:rPr>
          <w:rFonts w:ascii="Times New Roman" w:hAnsi="Times New Roman" w:cs="Times New Roman"/>
          <w:sz w:val="24"/>
          <w:szCs w:val="24"/>
          <w:lang w:val="en-US"/>
        </w:rPr>
        <w:t xml:space="preserve"> given by the applicant was wrong and how it prejudiced the respondent. In the </w:t>
      </w:r>
      <w:r w:rsidRPr="007F0B4D">
        <w:rPr>
          <w:rFonts w:ascii="Times New Roman" w:hAnsi="Times New Roman" w:cs="Times New Roman"/>
          <w:i/>
          <w:iCs/>
          <w:sz w:val="24"/>
          <w:szCs w:val="24"/>
          <w:lang w:val="en-US"/>
        </w:rPr>
        <w:t xml:space="preserve">Nyathi </w:t>
      </w:r>
      <w:r>
        <w:rPr>
          <w:rFonts w:ascii="Times New Roman" w:hAnsi="Times New Roman" w:cs="Times New Roman"/>
          <w:sz w:val="24"/>
          <w:szCs w:val="24"/>
          <w:lang w:val="en-US"/>
        </w:rPr>
        <w:t xml:space="preserve">judgment that </w:t>
      </w:r>
      <w:r w:rsidR="00B52872">
        <w:rPr>
          <w:rFonts w:ascii="Times New Roman" w:hAnsi="Times New Roman" w:cs="Times New Roman"/>
          <w:sz w:val="24"/>
          <w:szCs w:val="24"/>
          <w:lang w:val="en-US"/>
        </w:rPr>
        <w:t xml:space="preserve">counsel </w:t>
      </w:r>
      <w:r>
        <w:rPr>
          <w:rFonts w:ascii="Times New Roman" w:hAnsi="Times New Roman" w:cs="Times New Roman"/>
          <w:sz w:val="24"/>
          <w:szCs w:val="24"/>
          <w:lang w:val="en-US"/>
        </w:rPr>
        <w:t xml:space="preserve">referred to the applicant had, in its notice of application, accorded the respondents </w:t>
      </w:r>
      <w:r w:rsidR="007F0B4D">
        <w:rPr>
          <w:rFonts w:ascii="Times New Roman" w:hAnsi="Times New Roman" w:cs="Times New Roman"/>
          <w:sz w:val="24"/>
          <w:szCs w:val="24"/>
          <w:lang w:val="en-US"/>
        </w:rPr>
        <w:t>5 days within which to file their opposing papers</w:t>
      </w:r>
      <w:r w:rsidR="00E87CA4">
        <w:rPr>
          <w:rFonts w:ascii="Times New Roman" w:hAnsi="Times New Roman" w:cs="Times New Roman"/>
          <w:sz w:val="24"/>
          <w:szCs w:val="24"/>
          <w:lang w:val="en-US"/>
        </w:rPr>
        <w:t xml:space="preserve"> instead of the three days that </w:t>
      </w:r>
      <w:r w:rsidR="001323EA">
        <w:rPr>
          <w:rFonts w:ascii="Times New Roman" w:hAnsi="Times New Roman" w:cs="Times New Roman"/>
          <w:sz w:val="24"/>
          <w:szCs w:val="24"/>
          <w:lang w:val="en-US"/>
        </w:rPr>
        <w:t xml:space="preserve">are prescribed in r 43(5) of the Supreme Court Rules, 2018. The respondents filed their opposing papers outside the peremptory period of three days, prescribed in terms of r 43(5). The court determined that the respondents were misled into default by the defective </w:t>
      </w:r>
      <w:r w:rsidR="001323EA" w:rsidRPr="001323EA">
        <w:rPr>
          <w:rFonts w:ascii="Times New Roman" w:hAnsi="Times New Roman" w:cs="Times New Roman"/>
          <w:i/>
          <w:iCs/>
          <w:sz w:val="24"/>
          <w:szCs w:val="24"/>
          <w:lang w:val="en-US"/>
        </w:rPr>
        <w:t>dies induciae</w:t>
      </w:r>
      <w:r w:rsidR="001323EA">
        <w:rPr>
          <w:rFonts w:ascii="Times New Roman" w:hAnsi="Times New Roman" w:cs="Times New Roman"/>
          <w:sz w:val="24"/>
          <w:szCs w:val="24"/>
          <w:lang w:val="en-US"/>
        </w:rPr>
        <w:t xml:space="preserve"> to their prejudice. </w:t>
      </w:r>
      <w:r w:rsidR="000E621C">
        <w:rPr>
          <w:rFonts w:ascii="Times New Roman" w:hAnsi="Times New Roman" w:cs="Times New Roman"/>
          <w:sz w:val="24"/>
          <w:szCs w:val="24"/>
          <w:lang w:val="en-US"/>
        </w:rPr>
        <w:t xml:space="preserve">The court then concluded that the applicant’s failure to accord the proper notice period to the respondents was a fatal defect which rendered the application a nullity. </w:t>
      </w:r>
    </w:p>
    <w:p w14:paraId="1B0441B4" w14:textId="7B5D0A2A" w:rsidR="000E621C" w:rsidRDefault="00FE3B34" w:rsidP="0088308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w:t>
      </w:r>
      <w:r w:rsidRPr="00FE3B34">
        <w:rPr>
          <w:rFonts w:ascii="Times New Roman" w:hAnsi="Times New Roman" w:cs="Times New Roman"/>
          <w:i/>
          <w:iCs/>
          <w:sz w:val="24"/>
          <w:szCs w:val="24"/>
          <w:lang w:val="en-US"/>
        </w:rPr>
        <w:t>Nyathi</w:t>
      </w:r>
      <w:r>
        <w:rPr>
          <w:rFonts w:ascii="Times New Roman" w:hAnsi="Times New Roman" w:cs="Times New Roman"/>
          <w:sz w:val="24"/>
          <w:szCs w:val="24"/>
          <w:lang w:val="en-US"/>
        </w:rPr>
        <w:t xml:space="preserve"> case, it was clear that the notice of application misrepresented the period within which the respondents were required to file their opposition to their prejudice. The opposition was filed out of time as a result of the misrepresentation. The same cannot be said of </w:t>
      </w:r>
      <w:r>
        <w:rPr>
          <w:rFonts w:ascii="Times New Roman" w:hAnsi="Times New Roman" w:cs="Times New Roman"/>
          <w:sz w:val="24"/>
          <w:szCs w:val="24"/>
          <w:lang w:val="en-US"/>
        </w:rPr>
        <w:lastRenderedPageBreak/>
        <w:t xml:space="preserve">the present application. The respondent’s counsel did not elaborate on how the respondent was allegedly misled by the </w:t>
      </w:r>
      <w:r w:rsidRPr="00FE3B34">
        <w:rPr>
          <w:rFonts w:ascii="Times New Roman" w:hAnsi="Times New Roman" w:cs="Times New Roman"/>
          <w:i/>
          <w:iCs/>
          <w:sz w:val="24"/>
          <w:szCs w:val="24"/>
          <w:lang w:val="en-US"/>
        </w:rPr>
        <w:t>dies induciae</w:t>
      </w:r>
      <w:r>
        <w:rPr>
          <w:rFonts w:ascii="Times New Roman" w:hAnsi="Times New Roman" w:cs="Times New Roman"/>
          <w:sz w:val="24"/>
          <w:szCs w:val="24"/>
          <w:lang w:val="en-US"/>
        </w:rPr>
        <w:t xml:space="preserve"> given by the applicant, and what prejudice he suffered as a result of the misrepresentation. The court determines that there is no merit in the objection and it is hereby dismissed. </w:t>
      </w:r>
    </w:p>
    <w:p w14:paraId="1C58EAD4" w14:textId="49A85C67" w:rsidR="00D14384" w:rsidRPr="002B48A9" w:rsidRDefault="00D14384" w:rsidP="00D14384">
      <w:pPr>
        <w:spacing w:after="0" w:line="360" w:lineRule="auto"/>
        <w:jc w:val="both"/>
        <w:rPr>
          <w:rFonts w:ascii="Times New Roman" w:hAnsi="Times New Roman" w:cs="Times New Roman"/>
          <w:b/>
          <w:bCs/>
          <w:iCs/>
          <w:sz w:val="24"/>
          <w:szCs w:val="24"/>
          <w:lang w:val="en-US"/>
        </w:rPr>
      </w:pPr>
      <w:r w:rsidRPr="002B48A9">
        <w:rPr>
          <w:rFonts w:ascii="Times New Roman" w:hAnsi="Times New Roman" w:cs="Times New Roman"/>
          <w:b/>
          <w:bCs/>
          <w:iCs/>
          <w:sz w:val="24"/>
          <w:szCs w:val="24"/>
          <w:lang w:val="en-US"/>
        </w:rPr>
        <w:t>Whether the application is defective for its failure to address prospects of success</w:t>
      </w:r>
    </w:p>
    <w:p w14:paraId="09774837" w14:textId="3C63D97D" w:rsidR="00380C3C" w:rsidRDefault="00D14384" w:rsidP="0088308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0073701E">
        <w:rPr>
          <w:rFonts w:ascii="Times New Roman" w:hAnsi="Times New Roman" w:cs="Times New Roman"/>
          <w:i/>
          <w:iCs/>
          <w:sz w:val="24"/>
          <w:szCs w:val="24"/>
          <w:lang w:val="en-US"/>
        </w:rPr>
        <w:t>Pathisani</w:t>
      </w:r>
      <w:r w:rsidRPr="00D14384">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for the respondent submitted that </w:t>
      </w:r>
      <w:r w:rsidR="00380C3C">
        <w:rPr>
          <w:rFonts w:ascii="Times New Roman" w:hAnsi="Times New Roman" w:cs="Times New Roman"/>
          <w:sz w:val="24"/>
          <w:szCs w:val="24"/>
          <w:lang w:val="en-US"/>
        </w:rPr>
        <w:t xml:space="preserve">the application was fatally defective because of the applicant’s failure to address prospects of success in its founding affidavit. It was averred that this anomaly could not be cured by reference to prospects of success in the heads of argument. An application had to stand or fall on the founding affidavit.  </w:t>
      </w:r>
    </w:p>
    <w:p w14:paraId="33E23D35" w14:textId="03776749" w:rsidR="00E368D0" w:rsidRDefault="0073701E" w:rsidP="0088308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response, Mr </w:t>
      </w:r>
      <w:r w:rsidRPr="0073701E">
        <w:rPr>
          <w:rFonts w:ascii="Times New Roman" w:hAnsi="Times New Roman" w:cs="Times New Roman"/>
          <w:i/>
          <w:iCs/>
          <w:sz w:val="24"/>
          <w:szCs w:val="24"/>
          <w:lang w:val="en-US"/>
        </w:rPr>
        <w:t xml:space="preserve">Chiromo </w:t>
      </w:r>
      <w:r>
        <w:rPr>
          <w:rFonts w:ascii="Times New Roman" w:hAnsi="Times New Roman" w:cs="Times New Roman"/>
          <w:sz w:val="24"/>
          <w:szCs w:val="24"/>
          <w:lang w:val="en-US"/>
        </w:rPr>
        <w:t xml:space="preserve">submitted that </w:t>
      </w:r>
      <w:r w:rsidR="001F7CD5">
        <w:rPr>
          <w:rFonts w:ascii="Times New Roman" w:hAnsi="Times New Roman" w:cs="Times New Roman"/>
          <w:sz w:val="24"/>
          <w:szCs w:val="24"/>
          <w:lang w:val="en-US"/>
        </w:rPr>
        <w:t xml:space="preserve">the preliminary point was devoid of merit as prospects of success were addressed in the heads of argument and the supporting affidavit of the legal practitioner. </w:t>
      </w:r>
      <w:r w:rsidR="00E368D0">
        <w:rPr>
          <w:rFonts w:ascii="Times New Roman" w:hAnsi="Times New Roman" w:cs="Times New Roman"/>
          <w:sz w:val="24"/>
          <w:szCs w:val="24"/>
          <w:lang w:val="en-US"/>
        </w:rPr>
        <w:t>There was therefore no need to regurgitate them again</w:t>
      </w:r>
      <w:r w:rsidR="00B52872">
        <w:rPr>
          <w:rFonts w:ascii="Times New Roman" w:hAnsi="Times New Roman" w:cs="Times New Roman"/>
          <w:sz w:val="24"/>
          <w:szCs w:val="24"/>
          <w:lang w:val="en-US"/>
        </w:rPr>
        <w:t xml:space="preserve"> in the applicant’s founding affidavit</w:t>
      </w:r>
      <w:r w:rsidR="00E368D0">
        <w:rPr>
          <w:rFonts w:ascii="Times New Roman" w:hAnsi="Times New Roman" w:cs="Times New Roman"/>
          <w:sz w:val="24"/>
          <w:szCs w:val="24"/>
          <w:lang w:val="en-US"/>
        </w:rPr>
        <w:t xml:space="preserve">. </w:t>
      </w:r>
    </w:p>
    <w:p w14:paraId="2B1B802F" w14:textId="34DB6272" w:rsidR="00E368D0" w:rsidRDefault="00E368D0" w:rsidP="0088308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succeed in an application of this nature, the applicant is required to </w:t>
      </w:r>
      <w:r w:rsidR="0097668D">
        <w:rPr>
          <w:rFonts w:ascii="Times New Roman" w:hAnsi="Times New Roman" w:cs="Times New Roman"/>
          <w:sz w:val="24"/>
          <w:szCs w:val="24"/>
          <w:lang w:val="en-US"/>
        </w:rPr>
        <w:t xml:space="preserve">establish </w:t>
      </w:r>
      <w:r>
        <w:rPr>
          <w:rFonts w:ascii="Times New Roman" w:hAnsi="Times New Roman" w:cs="Times New Roman"/>
          <w:sz w:val="24"/>
          <w:szCs w:val="24"/>
          <w:lang w:val="en-US"/>
        </w:rPr>
        <w:t>the following requirements:</w:t>
      </w:r>
    </w:p>
    <w:p w14:paraId="7F73D14D" w14:textId="3725F435" w:rsidR="00E368D0" w:rsidRDefault="0097668D" w:rsidP="0097668D">
      <w:pPr>
        <w:pStyle w:val="ListParagraph"/>
        <w:numPr>
          <w:ilvl w:val="0"/>
          <w:numId w:val="7"/>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extent of the delay;</w:t>
      </w:r>
    </w:p>
    <w:p w14:paraId="633B39B6" w14:textId="44F95A7E" w:rsidR="0097668D" w:rsidRDefault="0097668D" w:rsidP="0097668D">
      <w:pPr>
        <w:pStyle w:val="ListParagraph"/>
        <w:numPr>
          <w:ilvl w:val="0"/>
          <w:numId w:val="7"/>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reasonableness of the explanation for the delay; and </w:t>
      </w:r>
    </w:p>
    <w:p w14:paraId="0DC712D1" w14:textId="161E5273" w:rsidR="0097668D" w:rsidRDefault="0097668D" w:rsidP="0097668D">
      <w:pPr>
        <w:pStyle w:val="ListParagraph"/>
        <w:numPr>
          <w:ilvl w:val="0"/>
          <w:numId w:val="7"/>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prospects of success on appeal.</w:t>
      </w:r>
    </w:p>
    <w:p w14:paraId="1868C1C4" w14:textId="77777777" w:rsidR="00DF3C47" w:rsidRDefault="00DF3C47" w:rsidP="00DF3C47">
      <w:pPr>
        <w:pStyle w:val="ListParagraph"/>
        <w:spacing w:after="0"/>
        <w:ind w:left="1440"/>
        <w:jc w:val="both"/>
        <w:rPr>
          <w:rFonts w:ascii="Times New Roman" w:hAnsi="Times New Roman" w:cs="Times New Roman"/>
          <w:sz w:val="24"/>
          <w:szCs w:val="24"/>
          <w:lang w:val="en-US"/>
        </w:rPr>
      </w:pPr>
    </w:p>
    <w:p w14:paraId="54F68D5F" w14:textId="18BA9AF7" w:rsidR="0097668D" w:rsidRDefault="00DF3C47" w:rsidP="00DF3C4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See </w:t>
      </w:r>
      <w:r w:rsidRPr="00DF3C47">
        <w:rPr>
          <w:rFonts w:ascii="Times New Roman" w:hAnsi="Times New Roman" w:cs="Times New Roman"/>
          <w:i/>
          <w:iCs/>
          <w:sz w:val="24"/>
          <w:szCs w:val="24"/>
          <w:lang w:val="en-US"/>
        </w:rPr>
        <w:t xml:space="preserve">Kombayi </w:t>
      </w:r>
      <w:r w:rsidRPr="00E73B82">
        <w:rPr>
          <w:rFonts w:ascii="Times New Roman" w:hAnsi="Times New Roman" w:cs="Times New Roman"/>
          <w:iCs/>
          <w:sz w:val="24"/>
          <w:szCs w:val="24"/>
          <w:lang w:val="en-US"/>
        </w:rPr>
        <w:t>v</w:t>
      </w:r>
      <w:r w:rsidRPr="00DF3C47">
        <w:rPr>
          <w:rFonts w:ascii="Times New Roman" w:hAnsi="Times New Roman" w:cs="Times New Roman"/>
          <w:i/>
          <w:iCs/>
          <w:sz w:val="24"/>
          <w:szCs w:val="24"/>
          <w:lang w:val="en-US"/>
        </w:rPr>
        <w:t xml:space="preserve"> Berkout</w:t>
      </w:r>
      <w:r>
        <w:rPr>
          <w:rFonts w:ascii="Times New Roman" w:hAnsi="Times New Roman" w:cs="Times New Roman"/>
          <w:sz w:val="24"/>
          <w:szCs w:val="24"/>
          <w:lang w:val="en-US"/>
        </w:rPr>
        <w:t xml:space="preserve"> 1988 (1) ZLR 53 (SC) and </w:t>
      </w:r>
      <w:r w:rsidRPr="00DF3C47">
        <w:rPr>
          <w:rFonts w:ascii="Times New Roman" w:hAnsi="Times New Roman" w:cs="Times New Roman"/>
          <w:i/>
          <w:iCs/>
          <w:sz w:val="24"/>
          <w:szCs w:val="24"/>
          <w:lang w:val="en-US"/>
        </w:rPr>
        <w:t>Easter Mzite (In her capacity as the Executrix Dative of the Estate Late Chemayi Joseph Mzite)</w:t>
      </w:r>
      <w:r>
        <w:rPr>
          <w:rFonts w:ascii="Times New Roman" w:hAnsi="Times New Roman" w:cs="Times New Roman"/>
          <w:sz w:val="24"/>
          <w:szCs w:val="24"/>
          <w:lang w:val="en-US"/>
        </w:rPr>
        <w:t xml:space="preserve"> v </w:t>
      </w:r>
      <w:r w:rsidRPr="00DF3C47">
        <w:rPr>
          <w:rFonts w:ascii="Times New Roman" w:hAnsi="Times New Roman" w:cs="Times New Roman"/>
          <w:i/>
          <w:iCs/>
          <w:sz w:val="24"/>
          <w:szCs w:val="24"/>
          <w:lang w:val="en-US"/>
        </w:rPr>
        <w:t>Damafalls Investments (Private) Limited &amp; Anor</w:t>
      </w:r>
      <w:r>
        <w:rPr>
          <w:rFonts w:ascii="Times New Roman" w:hAnsi="Times New Roman" w:cs="Times New Roman"/>
          <w:sz w:val="24"/>
          <w:szCs w:val="24"/>
          <w:lang w:val="en-US"/>
        </w:rPr>
        <w:t xml:space="preserve"> SC 21/18 at pages 2-3.</w:t>
      </w:r>
    </w:p>
    <w:p w14:paraId="0D5DDB03" w14:textId="13B611C0" w:rsidR="0097668D" w:rsidRPr="0097668D" w:rsidRDefault="00A8418F" w:rsidP="00DF3C4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From the above authorities, it is clear that in order to succeed, an applicant in an application for condonation must deal with the above requirements in his or her founding affidavit. </w:t>
      </w:r>
      <w:r w:rsidR="00DF3C47">
        <w:rPr>
          <w:rFonts w:ascii="Times New Roman" w:hAnsi="Times New Roman" w:cs="Times New Roman"/>
          <w:sz w:val="24"/>
          <w:szCs w:val="24"/>
          <w:lang w:val="en-US"/>
        </w:rPr>
        <w:t xml:space="preserve">It </w:t>
      </w:r>
      <w:r>
        <w:rPr>
          <w:rFonts w:ascii="Times New Roman" w:hAnsi="Times New Roman" w:cs="Times New Roman"/>
          <w:sz w:val="24"/>
          <w:szCs w:val="24"/>
          <w:lang w:val="en-US"/>
        </w:rPr>
        <w:t xml:space="preserve">must be recalled that in </w:t>
      </w:r>
      <w:r w:rsidR="00DF3C47">
        <w:rPr>
          <w:rFonts w:ascii="Times New Roman" w:hAnsi="Times New Roman" w:cs="Times New Roman"/>
          <w:sz w:val="24"/>
          <w:szCs w:val="24"/>
          <w:lang w:val="en-US"/>
        </w:rPr>
        <w:t xml:space="preserve">motion proceedings, affidavits serve a dual purpose. They constitute the pleadings through which the parties plead their cause of action and defence to the claim. They also </w:t>
      </w:r>
      <w:r>
        <w:rPr>
          <w:rFonts w:ascii="Times New Roman" w:hAnsi="Times New Roman" w:cs="Times New Roman"/>
          <w:sz w:val="24"/>
          <w:szCs w:val="24"/>
          <w:lang w:val="en-US"/>
        </w:rPr>
        <w:t xml:space="preserve">serve as the means </w:t>
      </w:r>
      <w:r w:rsidR="00DF3C47">
        <w:rPr>
          <w:rFonts w:ascii="Times New Roman" w:hAnsi="Times New Roman" w:cs="Times New Roman"/>
          <w:sz w:val="24"/>
          <w:szCs w:val="24"/>
          <w:lang w:val="en-US"/>
        </w:rPr>
        <w:t xml:space="preserve">through which evidence is placed before the court. </w:t>
      </w:r>
      <w:r w:rsidR="0023281E">
        <w:rPr>
          <w:rFonts w:ascii="Times New Roman" w:hAnsi="Times New Roman" w:cs="Times New Roman"/>
          <w:sz w:val="24"/>
          <w:szCs w:val="24"/>
          <w:lang w:val="en-US"/>
        </w:rPr>
        <w:t xml:space="preserve">See </w:t>
      </w:r>
      <w:r w:rsidR="0023281E" w:rsidRPr="0023281E">
        <w:rPr>
          <w:rFonts w:ascii="Times New Roman" w:hAnsi="Times New Roman" w:cs="Times New Roman"/>
          <w:i/>
          <w:iCs/>
          <w:sz w:val="24"/>
          <w:szCs w:val="24"/>
          <w:lang w:val="en-US"/>
        </w:rPr>
        <w:t xml:space="preserve">Minerals Identity (Private) Limited </w:t>
      </w:r>
      <w:r w:rsidR="0023281E" w:rsidRPr="00E73B82">
        <w:rPr>
          <w:rFonts w:ascii="Times New Roman" w:hAnsi="Times New Roman" w:cs="Times New Roman"/>
          <w:iCs/>
          <w:sz w:val="24"/>
          <w:szCs w:val="24"/>
          <w:lang w:val="en-US"/>
        </w:rPr>
        <w:t>v</w:t>
      </w:r>
      <w:r w:rsidR="0023281E" w:rsidRPr="0023281E">
        <w:rPr>
          <w:rFonts w:ascii="Times New Roman" w:hAnsi="Times New Roman" w:cs="Times New Roman"/>
          <w:i/>
          <w:iCs/>
          <w:sz w:val="24"/>
          <w:szCs w:val="24"/>
          <w:lang w:val="en-US"/>
        </w:rPr>
        <w:t xml:space="preserve"> The Commissioner General of Police N.O. &amp; 7 Ors</w:t>
      </w:r>
      <w:r w:rsidR="0023281E">
        <w:rPr>
          <w:rFonts w:ascii="Times New Roman" w:hAnsi="Times New Roman" w:cs="Times New Roman"/>
          <w:sz w:val="24"/>
          <w:szCs w:val="24"/>
          <w:lang w:val="en-US"/>
        </w:rPr>
        <w:t xml:space="preserve"> HH 626/20 at p 7. </w:t>
      </w:r>
      <w:r w:rsidR="00DF3C47">
        <w:rPr>
          <w:rFonts w:ascii="Times New Roman" w:hAnsi="Times New Roman" w:cs="Times New Roman"/>
          <w:sz w:val="24"/>
          <w:szCs w:val="24"/>
          <w:lang w:val="en-US"/>
        </w:rPr>
        <w:t xml:space="preserve"> </w:t>
      </w:r>
      <w:r w:rsidR="0023281E">
        <w:rPr>
          <w:rFonts w:ascii="Times New Roman" w:hAnsi="Times New Roman" w:cs="Times New Roman"/>
          <w:sz w:val="24"/>
          <w:szCs w:val="24"/>
          <w:lang w:val="en-US"/>
        </w:rPr>
        <w:t xml:space="preserve">It is in this context that the </w:t>
      </w:r>
      <w:r>
        <w:rPr>
          <w:rFonts w:ascii="Times New Roman" w:hAnsi="Times New Roman" w:cs="Times New Roman"/>
          <w:sz w:val="24"/>
          <w:szCs w:val="24"/>
          <w:lang w:val="en-US"/>
        </w:rPr>
        <w:t xml:space="preserve">old adage that an application stands or falls on the founding affidavit must be understood. </w:t>
      </w:r>
    </w:p>
    <w:p w14:paraId="37F62A9F" w14:textId="77777777" w:rsidR="005142BC" w:rsidRDefault="001F7CD5" w:rsidP="00DF3C4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A8418F">
        <w:rPr>
          <w:rFonts w:ascii="Times New Roman" w:hAnsi="Times New Roman" w:cs="Times New Roman"/>
          <w:sz w:val="24"/>
          <w:szCs w:val="24"/>
          <w:lang w:val="en-US"/>
        </w:rPr>
        <w:t xml:space="preserve">Heads of argument on the other hand provide a roadmap </w:t>
      </w:r>
      <w:r w:rsidR="005142BC">
        <w:rPr>
          <w:rFonts w:ascii="Times New Roman" w:hAnsi="Times New Roman" w:cs="Times New Roman"/>
          <w:sz w:val="24"/>
          <w:szCs w:val="24"/>
          <w:lang w:val="en-US"/>
        </w:rPr>
        <w:t xml:space="preserve">for oral arguments in which the main points that will be argued in court are highlighted. They provide a summary of the applicable legal principles and counsel’s opinion of the facts. For that reason, heads argument do not take the place of pleadings. </w:t>
      </w:r>
    </w:p>
    <w:p w14:paraId="034D9160" w14:textId="77777777" w:rsidR="00436742" w:rsidRDefault="00D77FC4" w:rsidP="00DF3C4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deponent to the applicant’s founding affidavit </w:t>
      </w:r>
      <w:r w:rsidR="00436742">
        <w:rPr>
          <w:rFonts w:ascii="Times New Roman" w:hAnsi="Times New Roman" w:cs="Times New Roman"/>
          <w:sz w:val="24"/>
          <w:szCs w:val="24"/>
          <w:lang w:val="en-US"/>
        </w:rPr>
        <w:t>alluded to the prospects of success in para 9 of the affidavit as follows:</w:t>
      </w:r>
    </w:p>
    <w:p w14:paraId="2EFB5417" w14:textId="77777777" w:rsidR="00436742" w:rsidRPr="00436742" w:rsidRDefault="00436742" w:rsidP="00436742">
      <w:pPr>
        <w:spacing w:after="0" w:line="240" w:lineRule="auto"/>
        <w:ind w:firstLine="720"/>
        <w:jc w:val="both"/>
        <w:rPr>
          <w:rFonts w:ascii="Times New Roman" w:hAnsi="Times New Roman" w:cs="Times New Roman"/>
          <w:lang w:val="en-US"/>
        </w:rPr>
      </w:pPr>
      <w:r w:rsidRPr="00436742">
        <w:rPr>
          <w:rFonts w:ascii="Times New Roman" w:hAnsi="Times New Roman" w:cs="Times New Roman"/>
          <w:lang w:val="en-US"/>
        </w:rPr>
        <w:t>“9.</w:t>
      </w:r>
      <w:r w:rsidRPr="00436742">
        <w:rPr>
          <w:rFonts w:ascii="Times New Roman" w:hAnsi="Times New Roman" w:cs="Times New Roman"/>
          <w:lang w:val="en-US"/>
        </w:rPr>
        <w:tab/>
        <w:t xml:space="preserve">I submit that I have a </w:t>
      </w:r>
      <w:r w:rsidRPr="00436742">
        <w:rPr>
          <w:rFonts w:ascii="Times New Roman" w:hAnsi="Times New Roman" w:cs="Times New Roman"/>
          <w:i/>
          <w:iCs/>
          <w:lang w:val="en-US"/>
        </w:rPr>
        <w:t>bona fide</w:t>
      </w:r>
      <w:r w:rsidRPr="00436742">
        <w:rPr>
          <w:rFonts w:ascii="Times New Roman" w:hAnsi="Times New Roman" w:cs="Times New Roman"/>
          <w:lang w:val="en-US"/>
        </w:rPr>
        <w:t xml:space="preserve"> case on the merits for the following reasons:</w:t>
      </w:r>
    </w:p>
    <w:p w14:paraId="3217C377" w14:textId="399D67EB" w:rsidR="00D77FC4" w:rsidRDefault="00436742" w:rsidP="00436742">
      <w:pPr>
        <w:spacing w:after="0" w:line="240" w:lineRule="auto"/>
        <w:ind w:left="1440" w:hanging="720"/>
        <w:jc w:val="both"/>
        <w:rPr>
          <w:rFonts w:ascii="Times New Roman" w:hAnsi="Times New Roman" w:cs="Times New Roman"/>
          <w:lang w:val="en-US"/>
        </w:rPr>
      </w:pPr>
      <w:r w:rsidRPr="00436742">
        <w:rPr>
          <w:rFonts w:ascii="Times New Roman" w:hAnsi="Times New Roman" w:cs="Times New Roman"/>
          <w:lang w:val="en-US"/>
        </w:rPr>
        <w:t>10.</w:t>
      </w:r>
      <w:r w:rsidRPr="00436742">
        <w:rPr>
          <w:rFonts w:ascii="Times New Roman" w:hAnsi="Times New Roman" w:cs="Times New Roman"/>
          <w:lang w:val="en-US"/>
        </w:rPr>
        <w:tab/>
        <w:t>On the strength of the supporting affidavit, I accordingly humbly move this honourable court for an order in terms of the draft order.”</w:t>
      </w:r>
    </w:p>
    <w:p w14:paraId="0DB87757" w14:textId="77777777" w:rsidR="00436742" w:rsidRPr="00436742" w:rsidRDefault="00436742" w:rsidP="00436742">
      <w:pPr>
        <w:spacing w:after="0" w:line="240" w:lineRule="auto"/>
        <w:ind w:left="1440" w:hanging="720"/>
        <w:jc w:val="both"/>
        <w:rPr>
          <w:rFonts w:ascii="Times New Roman" w:hAnsi="Times New Roman" w:cs="Times New Roman"/>
          <w:lang w:val="en-US"/>
        </w:rPr>
      </w:pPr>
    </w:p>
    <w:p w14:paraId="5BF9FE4F" w14:textId="7CF28DD7" w:rsidR="00D77FC4" w:rsidRDefault="00436742" w:rsidP="00DF3C4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reasons that the deponent referred to in para 9 were not spelt out in the affidavit. Paragraph 10 referred to the supporting affidavit of Brighton Pabwe, the applicant’s legal practitioner. In para 15 of the supporting affidavit, the deponent states:</w:t>
      </w:r>
    </w:p>
    <w:p w14:paraId="79F3E106" w14:textId="77777777" w:rsidR="00436742" w:rsidRDefault="00436742" w:rsidP="00436742">
      <w:pPr>
        <w:spacing w:after="0" w:line="240" w:lineRule="auto"/>
        <w:ind w:left="720"/>
        <w:jc w:val="both"/>
        <w:rPr>
          <w:rFonts w:ascii="Times New Roman" w:hAnsi="Times New Roman" w:cs="Times New Roman"/>
          <w:lang w:val="en-US"/>
        </w:rPr>
      </w:pPr>
      <w:r w:rsidRPr="00436742">
        <w:rPr>
          <w:rFonts w:ascii="Times New Roman" w:hAnsi="Times New Roman" w:cs="Times New Roman"/>
          <w:lang w:val="en-US"/>
        </w:rPr>
        <w:t xml:space="preserve">“I also submit that as appears from the Notice of Appeal, the appeal is not frivolous and has high prospects of success as supported in </w:t>
      </w:r>
      <w:r w:rsidRPr="00436742">
        <w:rPr>
          <w:rFonts w:ascii="Times New Roman" w:hAnsi="Times New Roman" w:cs="Times New Roman"/>
          <w:b/>
          <w:bCs/>
          <w:lang w:val="en-US"/>
        </w:rPr>
        <w:t>Annexure E</w:t>
      </w:r>
      <w:r w:rsidRPr="00436742">
        <w:rPr>
          <w:rFonts w:ascii="Times New Roman" w:hAnsi="Times New Roman" w:cs="Times New Roman"/>
          <w:lang w:val="en-US"/>
        </w:rPr>
        <w:t xml:space="preserve"> above.</w:t>
      </w:r>
      <w:r>
        <w:rPr>
          <w:rFonts w:ascii="Times New Roman" w:hAnsi="Times New Roman" w:cs="Times New Roman"/>
          <w:lang w:val="en-US"/>
        </w:rPr>
        <w:t xml:space="preserve">” </w:t>
      </w:r>
    </w:p>
    <w:p w14:paraId="2C3DD46A" w14:textId="77777777" w:rsidR="00436742" w:rsidRDefault="00436742" w:rsidP="00436742">
      <w:pPr>
        <w:spacing w:after="0" w:line="240" w:lineRule="auto"/>
        <w:jc w:val="both"/>
        <w:rPr>
          <w:rFonts w:ascii="Times New Roman" w:hAnsi="Times New Roman" w:cs="Times New Roman"/>
          <w:lang w:val="en-US"/>
        </w:rPr>
      </w:pPr>
    </w:p>
    <w:p w14:paraId="0FF83A1B" w14:textId="4EAE2EB1" w:rsidR="00436742" w:rsidRDefault="00436742" w:rsidP="00436742">
      <w:pPr>
        <w:spacing w:after="0" w:line="360" w:lineRule="auto"/>
        <w:ind w:firstLine="720"/>
        <w:jc w:val="both"/>
        <w:rPr>
          <w:rFonts w:ascii="Times New Roman" w:hAnsi="Times New Roman" w:cs="Times New Roman"/>
          <w:sz w:val="24"/>
          <w:szCs w:val="24"/>
          <w:lang w:val="en-US"/>
        </w:rPr>
      </w:pPr>
      <w:r w:rsidRPr="00436742">
        <w:rPr>
          <w:rFonts w:ascii="Times New Roman" w:hAnsi="Times New Roman" w:cs="Times New Roman"/>
          <w:sz w:val="24"/>
          <w:szCs w:val="24"/>
          <w:lang w:val="en-US"/>
        </w:rPr>
        <w:t xml:space="preserve">The annexure E that he was referring to are the draft heads of argument that he intended to file if condonation was granted. </w:t>
      </w:r>
      <w:r w:rsidR="00E904CD">
        <w:rPr>
          <w:rFonts w:ascii="Times New Roman" w:hAnsi="Times New Roman" w:cs="Times New Roman"/>
          <w:sz w:val="24"/>
          <w:szCs w:val="24"/>
          <w:lang w:val="en-US"/>
        </w:rPr>
        <w:t xml:space="preserve">It is clear from the above that both the founding affidavit and the supporting affidavit did not address the question of prospects of success save to mention it in passing. </w:t>
      </w:r>
      <w:r w:rsidR="00DF0DC3">
        <w:rPr>
          <w:rFonts w:ascii="Times New Roman" w:hAnsi="Times New Roman" w:cs="Times New Roman"/>
          <w:sz w:val="24"/>
          <w:szCs w:val="24"/>
          <w:lang w:val="en-US"/>
        </w:rPr>
        <w:t>In para 10 of its heads of argument, the applicant argued that it had exhaustively addressed the prospects of success by referencing the heads of argument as an Annexure. It went on to submit that “</w:t>
      </w:r>
      <w:r w:rsidR="00DF0DC3" w:rsidRPr="00DF0DC3">
        <w:rPr>
          <w:rFonts w:ascii="Times New Roman" w:hAnsi="Times New Roman" w:cs="Times New Roman"/>
          <w:sz w:val="24"/>
          <w:szCs w:val="24"/>
          <w:u w:val="single"/>
          <w:lang w:val="en-US"/>
        </w:rPr>
        <w:t>Regurgitating the heads in the affidavit would have been repetition and unnecessary</w:t>
      </w:r>
      <w:r w:rsidR="00DF0DC3">
        <w:rPr>
          <w:rFonts w:ascii="Times New Roman" w:hAnsi="Times New Roman" w:cs="Times New Roman"/>
          <w:sz w:val="24"/>
          <w:szCs w:val="24"/>
          <w:lang w:val="en-US"/>
        </w:rPr>
        <w:t xml:space="preserve">”. </w:t>
      </w:r>
    </w:p>
    <w:p w14:paraId="43997960" w14:textId="4BB6F16F" w:rsidR="005B6B86" w:rsidRDefault="00AE3207" w:rsidP="0043674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applicant’s argument </w:t>
      </w:r>
      <w:r w:rsidRPr="00B52872">
        <w:rPr>
          <w:rFonts w:ascii="Times New Roman" w:hAnsi="Times New Roman" w:cs="Times New Roman"/>
          <w:color w:val="000000" w:themeColor="text1"/>
          <w:sz w:val="24"/>
          <w:szCs w:val="24"/>
          <w:lang w:val="en-US"/>
        </w:rPr>
        <w:t>that</w:t>
      </w:r>
      <w:r w:rsidR="0030539C" w:rsidRPr="00B52872">
        <w:rPr>
          <w:rFonts w:ascii="Times New Roman" w:hAnsi="Times New Roman" w:cs="Times New Roman"/>
          <w:color w:val="000000" w:themeColor="text1"/>
          <w:sz w:val="24"/>
          <w:szCs w:val="24"/>
          <w:lang w:val="en-US"/>
        </w:rPr>
        <w:t xml:space="preserve"> the</w:t>
      </w:r>
      <w:r w:rsidRPr="00B52872">
        <w:rPr>
          <w:rFonts w:ascii="Times New Roman" w:hAnsi="Times New Roman" w:cs="Times New Roman"/>
          <w:color w:val="000000" w:themeColor="text1"/>
          <w:sz w:val="24"/>
          <w:szCs w:val="24"/>
          <w:lang w:val="en-US"/>
        </w:rPr>
        <w:t xml:space="preserve"> question of prospects of success was sufficiently dealt with by reference to heads of argument is with respect erroneous. As already noted, in motion proceedings, an applicant is required to plead his or her case in the founding affidavit, because an affidavit assumes the status of pleadings. It was in the founding affidavit that the applicant was expected to demonstrate its prospects of success </w:t>
      </w:r>
      <w:r w:rsidR="005B6B86" w:rsidRPr="00B52872">
        <w:rPr>
          <w:rFonts w:ascii="Times New Roman" w:hAnsi="Times New Roman" w:cs="Times New Roman"/>
          <w:color w:val="000000" w:themeColor="text1"/>
          <w:sz w:val="24"/>
          <w:szCs w:val="24"/>
          <w:lang w:val="en-US"/>
        </w:rPr>
        <w:t xml:space="preserve">in </w:t>
      </w:r>
      <w:r w:rsidR="005B6B86">
        <w:rPr>
          <w:rFonts w:ascii="Times New Roman" w:hAnsi="Times New Roman" w:cs="Times New Roman"/>
          <w:sz w:val="24"/>
          <w:szCs w:val="24"/>
          <w:lang w:val="en-US"/>
        </w:rPr>
        <w:t xml:space="preserve">greater detail and with sufficient clarity. It could not assert to do so through heads of argument which </w:t>
      </w:r>
      <w:r w:rsidR="00B52872">
        <w:rPr>
          <w:rFonts w:ascii="Times New Roman" w:hAnsi="Times New Roman" w:cs="Times New Roman"/>
          <w:sz w:val="24"/>
          <w:szCs w:val="24"/>
          <w:lang w:val="en-US"/>
        </w:rPr>
        <w:t xml:space="preserve">by their nature </w:t>
      </w:r>
      <w:r w:rsidR="005B6B86">
        <w:rPr>
          <w:rFonts w:ascii="Times New Roman" w:hAnsi="Times New Roman" w:cs="Times New Roman"/>
          <w:sz w:val="24"/>
          <w:szCs w:val="24"/>
          <w:lang w:val="en-US"/>
        </w:rPr>
        <w:t xml:space="preserve">are not pleadings. In </w:t>
      </w:r>
      <w:r w:rsidR="005B6B86" w:rsidRPr="005B6B86">
        <w:rPr>
          <w:rFonts w:ascii="Times New Roman" w:hAnsi="Times New Roman" w:cs="Times New Roman"/>
          <w:i/>
          <w:iCs/>
          <w:sz w:val="24"/>
          <w:szCs w:val="24"/>
          <w:lang w:val="en-US"/>
        </w:rPr>
        <w:t xml:space="preserve">Doves Funeral Assurance (Private) Limited </w:t>
      </w:r>
      <w:r w:rsidR="005B6B86" w:rsidRPr="00E73B82">
        <w:rPr>
          <w:rFonts w:ascii="Times New Roman" w:hAnsi="Times New Roman" w:cs="Times New Roman"/>
          <w:iCs/>
          <w:sz w:val="24"/>
          <w:szCs w:val="24"/>
          <w:lang w:val="en-US"/>
        </w:rPr>
        <w:t>v</w:t>
      </w:r>
      <w:r w:rsidR="005B6B86" w:rsidRPr="005B6B86">
        <w:rPr>
          <w:rFonts w:ascii="Times New Roman" w:hAnsi="Times New Roman" w:cs="Times New Roman"/>
          <w:i/>
          <w:iCs/>
          <w:sz w:val="24"/>
          <w:szCs w:val="24"/>
          <w:lang w:val="en-US"/>
        </w:rPr>
        <w:t xml:space="preserve"> Harare Motorway (Private) Limited &amp; 4 Ors</w:t>
      </w:r>
      <w:r w:rsidR="005B6B86">
        <w:rPr>
          <w:rFonts w:ascii="Times New Roman" w:hAnsi="Times New Roman" w:cs="Times New Roman"/>
          <w:sz w:val="24"/>
          <w:szCs w:val="24"/>
          <w:lang w:val="en-US"/>
        </w:rPr>
        <w:t xml:space="preserve"> SC 64/23, the court summarized the position of the law as follows:</w:t>
      </w:r>
    </w:p>
    <w:p w14:paraId="15F8405D" w14:textId="77777777" w:rsidR="00E73B82" w:rsidRDefault="005B6B86" w:rsidP="005B6B86">
      <w:pPr>
        <w:spacing w:after="0" w:line="240" w:lineRule="auto"/>
        <w:ind w:left="1440" w:hanging="720"/>
        <w:jc w:val="both"/>
        <w:rPr>
          <w:rFonts w:ascii="Times New Roman" w:hAnsi="Times New Roman" w:cs="Times New Roman"/>
          <w:color w:val="000000" w:themeColor="text1"/>
        </w:rPr>
      </w:pPr>
      <w:r w:rsidRPr="005B6B86">
        <w:rPr>
          <w:rFonts w:ascii="Times New Roman" w:hAnsi="Times New Roman" w:cs="Times New Roman"/>
          <w:color w:val="000000" w:themeColor="text1"/>
          <w:lang w:val="en-US"/>
        </w:rPr>
        <w:t>“[</w:t>
      </w:r>
      <w:r w:rsidRPr="005B6B86">
        <w:rPr>
          <w:rFonts w:ascii="Times New Roman" w:hAnsi="Times New Roman" w:cs="Times New Roman"/>
          <w:bCs/>
          <w:color w:val="000000" w:themeColor="text1"/>
        </w:rPr>
        <w:t>30]</w:t>
      </w:r>
      <w:r w:rsidRPr="005B6B86">
        <w:rPr>
          <w:rFonts w:ascii="Times New Roman" w:hAnsi="Times New Roman" w:cs="Times New Roman"/>
          <w:bCs/>
          <w:color w:val="000000" w:themeColor="text1"/>
        </w:rPr>
        <w:tab/>
        <w:t>T</w:t>
      </w:r>
      <w:r w:rsidRPr="005B6B86">
        <w:rPr>
          <w:rFonts w:ascii="Times New Roman" w:hAnsi="Times New Roman" w:cs="Times New Roman"/>
          <w:color w:val="000000" w:themeColor="text1"/>
        </w:rPr>
        <w:t xml:space="preserve">he applicant ought to have set out that it has good prospects of success, in relation to both condonation and the reinstatement of appeal in its founding affidavit. It is a common </w:t>
      </w:r>
      <w:r w:rsidRPr="005B6B86">
        <w:rPr>
          <w:rFonts w:ascii="Times New Roman" w:hAnsi="Times New Roman" w:cs="Times New Roman"/>
          <w:color w:val="000000" w:themeColor="text1"/>
        </w:rPr>
        <w:lastRenderedPageBreak/>
        <w:t>principle that an application stands or falls on the averments made in the founding affidavit.”</w:t>
      </w:r>
    </w:p>
    <w:p w14:paraId="336781BD" w14:textId="77777777" w:rsidR="00E73B82" w:rsidRDefault="00E73B82" w:rsidP="005B6B86">
      <w:pPr>
        <w:spacing w:after="0" w:line="240" w:lineRule="auto"/>
        <w:ind w:left="1440" w:hanging="720"/>
        <w:jc w:val="both"/>
        <w:rPr>
          <w:rFonts w:ascii="Times New Roman" w:hAnsi="Times New Roman" w:cs="Times New Roman"/>
          <w:color w:val="000000" w:themeColor="text1"/>
        </w:rPr>
      </w:pPr>
    </w:p>
    <w:p w14:paraId="6A9714CE" w14:textId="24E90BE6" w:rsidR="00D77FC4" w:rsidRPr="00B52872" w:rsidRDefault="005B6B86" w:rsidP="00E73B82">
      <w:pPr>
        <w:spacing w:after="0" w:line="240" w:lineRule="auto"/>
        <w:ind w:left="1440" w:hanging="720"/>
        <w:jc w:val="both"/>
        <w:rPr>
          <w:rFonts w:ascii="Times New Roman" w:hAnsi="Times New Roman" w:cs="Times New Roman"/>
          <w:color w:val="000000" w:themeColor="text1"/>
          <w:sz w:val="24"/>
          <w:szCs w:val="24"/>
          <w:lang w:val="en-US"/>
        </w:rPr>
      </w:pPr>
      <w:r w:rsidRPr="00B52872">
        <w:rPr>
          <w:rFonts w:ascii="Times New Roman" w:hAnsi="Times New Roman" w:cs="Times New Roman"/>
          <w:color w:val="000000" w:themeColor="text1"/>
          <w:sz w:val="24"/>
          <w:szCs w:val="24"/>
        </w:rPr>
        <w:t xml:space="preserve"> See also </w:t>
      </w:r>
      <w:r w:rsidRPr="00B52872">
        <w:rPr>
          <w:rFonts w:ascii="Times New Roman" w:hAnsi="Times New Roman" w:cs="Times New Roman"/>
          <w:i/>
          <w:color w:val="000000" w:themeColor="text1"/>
          <w:sz w:val="24"/>
          <w:szCs w:val="24"/>
        </w:rPr>
        <w:t xml:space="preserve">Unki Mines (Pvt) Ltd </w:t>
      </w:r>
      <w:r w:rsidRPr="00B52872">
        <w:rPr>
          <w:rFonts w:ascii="Times New Roman" w:hAnsi="Times New Roman" w:cs="Times New Roman"/>
          <w:color w:val="000000" w:themeColor="text1"/>
          <w:sz w:val="24"/>
          <w:szCs w:val="24"/>
        </w:rPr>
        <w:t>v</w:t>
      </w:r>
      <w:r w:rsidRPr="00B52872">
        <w:rPr>
          <w:rFonts w:ascii="Times New Roman" w:hAnsi="Times New Roman" w:cs="Times New Roman"/>
          <w:i/>
          <w:color w:val="000000" w:themeColor="text1"/>
          <w:sz w:val="24"/>
          <w:szCs w:val="24"/>
        </w:rPr>
        <w:t xml:space="preserve"> Dohne Construction (Pvt) Ltd </w:t>
      </w:r>
      <w:r w:rsidRPr="00B52872">
        <w:rPr>
          <w:rFonts w:ascii="Times New Roman" w:hAnsi="Times New Roman" w:cs="Times New Roman"/>
          <w:color w:val="000000" w:themeColor="text1"/>
          <w:sz w:val="24"/>
          <w:szCs w:val="24"/>
        </w:rPr>
        <w:t>SC 18/23</w:t>
      </w:r>
    </w:p>
    <w:p w14:paraId="1B7A4109" w14:textId="77777777" w:rsidR="00E73B82" w:rsidRPr="00E73B82" w:rsidRDefault="00E73B82" w:rsidP="00E73B82">
      <w:pPr>
        <w:spacing w:after="0" w:line="240" w:lineRule="auto"/>
        <w:ind w:left="1440" w:hanging="720"/>
        <w:jc w:val="both"/>
        <w:rPr>
          <w:rFonts w:ascii="Times New Roman" w:hAnsi="Times New Roman" w:cs="Times New Roman"/>
          <w:color w:val="000000" w:themeColor="text1"/>
          <w:lang w:val="en-US"/>
        </w:rPr>
      </w:pPr>
    </w:p>
    <w:p w14:paraId="46E71460" w14:textId="54AA5AA3" w:rsidR="005B6B86" w:rsidRDefault="00CD0E6F" w:rsidP="00DF3C4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B52872">
        <w:rPr>
          <w:rFonts w:ascii="Times New Roman" w:hAnsi="Times New Roman" w:cs="Times New Roman"/>
          <w:sz w:val="24"/>
          <w:szCs w:val="24"/>
          <w:lang w:val="en-US"/>
        </w:rPr>
        <w:t xml:space="preserve">principle </w:t>
      </w:r>
      <w:r>
        <w:rPr>
          <w:rFonts w:ascii="Times New Roman" w:hAnsi="Times New Roman" w:cs="Times New Roman"/>
          <w:sz w:val="24"/>
          <w:szCs w:val="24"/>
          <w:lang w:val="en-US"/>
        </w:rPr>
        <w:t xml:space="preserve">that permeates across the above authorities is that prospects of success must be properly pleaded and demonstrated in the founding affidavit. Failure to do so renders the application defective. For that reason, this court is satisfied that there is merit in the respondent’s preliminary point that the application is not properly before the court. </w:t>
      </w:r>
    </w:p>
    <w:p w14:paraId="138A90C8" w14:textId="77777777" w:rsidR="00482437" w:rsidRDefault="009640B9" w:rsidP="00CD0E6F">
      <w:pPr>
        <w:spacing w:after="0" w:line="360" w:lineRule="auto"/>
        <w:jc w:val="both"/>
        <w:rPr>
          <w:rFonts w:ascii="Times New Roman" w:hAnsi="Times New Roman" w:cs="Times New Roman"/>
          <w:b/>
          <w:sz w:val="24"/>
          <w:szCs w:val="24"/>
          <w:lang w:val="en-US"/>
        </w:rPr>
      </w:pPr>
      <w:r w:rsidRPr="009640B9">
        <w:rPr>
          <w:rFonts w:ascii="Times New Roman" w:hAnsi="Times New Roman" w:cs="Times New Roman"/>
          <w:b/>
          <w:sz w:val="24"/>
          <w:szCs w:val="24"/>
          <w:lang w:val="en-US"/>
        </w:rPr>
        <w:t>Costs</w:t>
      </w:r>
    </w:p>
    <w:p w14:paraId="09A41DEC" w14:textId="118E4A6A" w:rsidR="00482437" w:rsidRPr="00482437" w:rsidRDefault="00482437" w:rsidP="00CD0E6F">
      <w:pPr>
        <w:spacing w:after="0" w:line="360" w:lineRule="auto"/>
        <w:ind w:firstLine="720"/>
        <w:jc w:val="both"/>
        <w:rPr>
          <w:rFonts w:ascii="Times New Roman" w:hAnsi="Times New Roman" w:cs="Times New Roman"/>
          <w:b/>
          <w:sz w:val="24"/>
          <w:szCs w:val="24"/>
          <w:lang w:val="en-US"/>
        </w:rPr>
      </w:pPr>
      <w:r w:rsidRPr="00482437">
        <w:rPr>
          <w:rFonts w:ascii="Times New Roman" w:eastAsia="Calibri" w:hAnsi="Times New Roman" w:cs="Times New Roman"/>
          <w:bCs/>
          <w:kern w:val="2"/>
          <w:sz w:val="24"/>
          <w:szCs w:val="24"/>
          <w14:ligatures w14:val="standardContextual"/>
        </w:rPr>
        <w:t xml:space="preserve">The </w:t>
      </w:r>
      <w:r w:rsidR="00CD0E6F">
        <w:rPr>
          <w:rFonts w:ascii="Times New Roman" w:eastAsia="Calibri" w:hAnsi="Times New Roman" w:cs="Times New Roman"/>
          <w:bCs/>
          <w:kern w:val="2"/>
          <w:sz w:val="24"/>
          <w:szCs w:val="24"/>
          <w14:ligatures w14:val="standardContextual"/>
        </w:rPr>
        <w:t>court was urged to dismiss the application with costs on the attorney and client scale. The court finds no exceptional circumstances that warrant an order of costs on that scale</w:t>
      </w:r>
      <w:r w:rsidRPr="00482437">
        <w:rPr>
          <w:rFonts w:ascii="Times New Roman" w:eastAsia="Calibri" w:hAnsi="Times New Roman" w:cs="Times New Roman"/>
          <w:bCs/>
          <w:kern w:val="2"/>
          <w:sz w:val="24"/>
          <w:szCs w:val="24"/>
          <w14:ligatures w14:val="standardContextual"/>
        </w:rPr>
        <w:t xml:space="preserve"> </w:t>
      </w:r>
    </w:p>
    <w:p w14:paraId="781C9363" w14:textId="77777777" w:rsidR="00482437" w:rsidRPr="00482437" w:rsidRDefault="00482437" w:rsidP="00CD0E6F">
      <w:pPr>
        <w:spacing w:after="0" w:line="360" w:lineRule="auto"/>
        <w:rPr>
          <w:rFonts w:ascii="Times New Roman" w:eastAsia="Calibri" w:hAnsi="Times New Roman" w:cs="Times New Roman"/>
          <w:b/>
          <w:bCs/>
          <w:kern w:val="2"/>
          <w:sz w:val="24"/>
          <w:szCs w:val="24"/>
          <w14:ligatures w14:val="standardContextual"/>
        </w:rPr>
      </w:pPr>
      <w:r w:rsidRPr="00482437">
        <w:rPr>
          <w:rFonts w:ascii="Times New Roman" w:eastAsia="Calibri" w:hAnsi="Times New Roman" w:cs="Times New Roman"/>
          <w:bCs/>
          <w:kern w:val="2"/>
          <w:sz w:val="24"/>
          <w:szCs w:val="24"/>
          <w14:ligatures w14:val="standardContextual"/>
        </w:rPr>
        <w:t xml:space="preserve"> </w:t>
      </w:r>
      <w:r w:rsidRPr="00482437">
        <w:rPr>
          <w:rFonts w:ascii="Times New Roman" w:eastAsia="Calibri" w:hAnsi="Times New Roman" w:cs="Times New Roman"/>
          <w:b/>
          <w:bCs/>
          <w:kern w:val="2"/>
          <w:sz w:val="24"/>
          <w:szCs w:val="24"/>
          <w14:ligatures w14:val="standardContextual"/>
        </w:rPr>
        <w:t>Resultantly it is ordered that:</w:t>
      </w:r>
    </w:p>
    <w:p w14:paraId="7B4F470E" w14:textId="7E801DFB" w:rsidR="00482437" w:rsidRPr="00482437" w:rsidRDefault="00482437" w:rsidP="00CD0E6F">
      <w:pPr>
        <w:numPr>
          <w:ilvl w:val="0"/>
          <w:numId w:val="6"/>
        </w:numPr>
        <w:spacing w:after="0"/>
        <w:rPr>
          <w:rFonts w:ascii="Times New Roman" w:eastAsia="Calibri" w:hAnsi="Times New Roman" w:cs="Times New Roman"/>
          <w:kern w:val="2"/>
          <w:sz w:val="24"/>
          <w:szCs w:val="24"/>
          <w14:ligatures w14:val="standardContextual"/>
        </w:rPr>
      </w:pPr>
      <w:r w:rsidRPr="00482437">
        <w:rPr>
          <w:rFonts w:ascii="Times New Roman" w:eastAsia="Calibri" w:hAnsi="Times New Roman" w:cs="Times New Roman"/>
          <w:kern w:val="2"/>
          <w:sz w:val="24"/>
          <w:szCs w:val="24"/>
          <w14:ligatures w14:val="standardContextual"/>
        </w:rPr>
        <w:t xml:space="preserve">The application is hereby struck of the roll for being </w:t>
      </w:r>
      <w:r w:rsidR="00C41A14">
        <w:rPr>
          <w:rFonts w:ascii="Times New Roman" w:eastAsia="Calibri" w:hAnsi="Times New Roman" w:cs="Times New Roman"/>
          <w:kern w:val="2"/>
          <w:sz w:val="24"/>
          <w:szCs w:val="24"/>
          <w14:ligatures w14:val="standardContextual"/>
        </w:rPr>
        <w:t>fatally defective.</w:t>
      </w:r>
    </w:p>
    <w:p w14:paraId="2B65DB4C" w14:textId="1E5FD974" w:rsidR="00482437" w:rsidRPr="00482437" w:rsidRDefault="00482437" w:rsidP="00CD0E6F">
      <w:pPr>
        <w:numPr>
          <w:ilvl w:val="0"/>
          <w:numId w:val="6"/>
        </w:numPr>
        <w:spacing w:after="0"/>
        <w:rPr>
          <w:rFonts w:ascii="Times New Roman" w:eastAsia="Calibri" w:hAnsi="Times New Roman" w:cs="Times New Roman"/>
          <w:kern w:val="2"/>
          <w:sz w:val="24"/>
          <w:szCs w:val="24"/>
          <w14:ligatures w14:val="standardContextual"/>
        </w:rPr>
      </w:pPr>
      <w:r w:rsidRPr="00482437">
        <w:rPr>
          <w:rFonts w:ascii="Times New Roman" w:eastAsia="Calibri" w:hAnsi="Times New Roman" w:cs="Times New Roman"/>
          <w:kern w:val="2"/>
          <w:sz w:val="24"/>
          <w:szCs w:val="24"/>
          <w14:ligatures w14:val="standardContextual"/>
        </w:rPr>
        <w:t xml:space="preserve">The applicant shall </w:t>
      </w:r>
      <w:r w:rsidR="00CD0E6F">
        <w:rPr>
          <w:rFonts w:ascii="Times New Roman" w:eastAsia="Calibri" w:hAnsi="Times New Roman" w:cs="Times New Roman"/>
          <w:kern w:val="2"/>
          <w:sz w:val="24"/>
          <w:szCs w:val="24"/>
          <w14:ligatures w14:val="standardContextual"/>
        </w:rPr>
        <w:t xml:space="preserve">bear </w:t>
      </w:r>
      <w:r w:rsidR="00C41A14">
        <w:rPr>
          <w:rFonts w:ascii="Times New Roman" w:eastAsia="Calibri" w:hAnsi="Times New Roman" w:cs="Times New Roman"/>
          <w:kern w:val="2"/>
          <w:sz w:val="24"/>
          <w:szCs w:val="24"/>
          <w14:ligatures w14:val="standardContextual"/>
        </w:rPr>
        <w:t xml:space="preserve">the respondent’s </w:t>
      </w:r>
      <w:r w:rsidRPr="00482437">
        <w:rPr>
          <w:rFonts w:ascii="Times New Roman" w:eastAsia="Calibri" w:hAnsi="Times New Roman" w:cs="Times New Roman"/>
          <w:kern w:val="2"/>
          <w:sz w:val="24"/>
          <w:szCs w:val="24"/>
          <w14:ligatures w14:val="standardContextual"/>
        </w:rPr>
        <w:t xml:space="preserve">costs of suit.  </w:t>
      </w:r>
    </w:p>
    <w:p w14:paraId="7D9ACC25" w14:textId="77777777" w:rsidR="00482437" w:rsidRPr="00482437" w:rsidRDefault="00482437" w:rsidP="00CD0E6F">
      <w:pPr>
        <w:spacing w:after="0"/>
        <w:ind w:left="720"/>
        <w:rPr>
          <w:rFonts w:ascii="Times New Roman" w:eastAsia="Calibri" w:hAnsi="Times New Roman" w:cs="Times New Roman"/>
          <w:kern w:val="2"/>
          <w:sz w:val="24"/>
          <w:szCs w:val="24"/>
          <w14:ligatures w14:val="standardContextual"/>
        </w:rPr>
      </w:pPr>
    </w:p>
    <w:p w14:paraId="1ABA7EAC" w14:textId="7F9A49B2" w:rsidR="00AD52BA" w:rsidRDefault="00AD52BA" w:rsidP="00AA7460">
      <w:pPr>
        <w:jc w:val="both"/>
        <w:rPr>
          <w:rFonts w:ascii="Times New Roman" w:hAnsi="Times New Roman" w:cs="Times New Roman"/>
          <w:b/>
          <w:sz w:val="24"/>
          <w:szCs w:val="24"/>
          <w:lang w:val="en-US"/>
        </w:rPr>
      </w:pPr>
    </w:p>
    <w:p w14:paraId="5D0A413A" w14:textId="77777777" w:rsidR="00AD52BA" w:rsidRDefault="00AD52BA" w:rsidP="00AA7460">
      <w:pPr>
        <w:jc w:val="both"/>
        <w:rPr>
          <w:rFonts w:ascii="Times New Roman" w:hAnsi="Times New Roman" w:cs="Times New Roman"/>
          <w:b/>
          <w:sz w:val="24"/>
          <w:szCs w:val="24"/>
          <w:lang w:val="en-US"/>
        </w:rPr>
      </w:pPr>
    </w:p>
    <w:p w14:paraId="6198CE35" w14:textId="49827C01" w:rsidR="00AA7460" w:rsidRPr="00E73B82" w:rsidRDefault="00E73B82" w:rsidP="00AA7460">
      <w:pPr>
        <w:jc w:val="both"/>
        <w:rPr>
          <w:rFonts w:ascii="Times New Roman" w:hAnsi="Times New Roman" w:cs="Times New Roman"/>
          <w:b/>
          <w:smallCaps/>
          <w:sz w:val="24"/>
          <w:szCs w:val="24"/>
          <w:lang w:val="en-US"/>
        </w:rPr>
      </w:pPr>
      <w:r w:rsidRPr="00E73B82">
        <w:rPr>
          <w:rFonts w:ascii="Times New Roman" w:hAnsi="Times New Roman" w:cs="Times New Roman"/>
          <w:b/>
          <w:smallCaps/>
          <w:sz w:val="24"/>
          <w:szCs w:val="24"/>
          <w:lang w:val="en-US"/>
        </w:rPr>
        <w:t>Musithu J</w:t>
      </w:r>
      <w:r>
        <w:rPr>
          <w:rFonts w:ascii="Times New Roman" w:hAnsi="Times New Roman" w:cs="Times New Roman"/>
          <w:b/>
          <w:smallCaps/>
          <w:sz w:val="24"/>
          <w:szCs w:val="24"/>
          <w:lang w:val="en-US"/>
        </w:rPr>
        <w:t>:</w:t>
      </w:r>
      <w:r w:rsidRPr="00E73B82">
        <w:rPr>
          <w:rFonts w:ascii="Times New Roman" w:hAnsi="Times New Roman" w:cs="Times New Roman"/>
          <w:b/>
          <w:smallCaps/>
          <w:sz w:val="24"/>
          <w:szCs w:val="24"/>
          <w:lang w:val="en-US"/>
        </w:rPr>
        <w:t>………………………………………………………………………………</w:t>
      </w:r>
    </w:p>
    <w:p w14:paraId="35BC3EAC" w14:textId="1FA698CA" w:rsidR="009C0A76" w:rsidRDefault="009C0A76" w:rsidP="00AA7460">
      <w:pPr>
        <w:jc w:val="both"/>
        <w:rPr>
          <w:rFonts w:ascii="Times New Roman" w:hAnsi="Times New Roman" w:cs="Times New Roman"/>
          <w:sz w:val="24"/>
          <w:szCs w:val="24"/>
          <w:lang w:val="en-US"/>
        </w:rPr>
      </w:pPr>
    </w:p>
    <w:p w14:paraId="55404E3B" w14:textId="77777777" w:rsidR="00DC746C" w:rsidRDefault="00DC746C" w:rsidP="00AA7460">
      <w:pPr>
        <w:jc w:val="both"/>
        <w:rPr>
          <w:rFonts w:ascii="Times New Roman" w:hAnsi="Times New Roman" w:cs="Times New Roman"/>
          <w:sz w:val="24"/>
          <w:szCs w:val="24"/>
          <w:lang w:val="en-US"/>
        </w:rPr>
      </w:pPr>
    </w:p>
    <w:p w14:paraId="02568B88" w14:textId="57A99F62" w:rsidR="00AA7460" w:rsidRPr="00AA7460" w:rsidRDefault="00AA7460" w:rsidP="00AA7460">
      <w:pPr>
        <w:spacing w:after="0"/>
        <w:jc w:val="both"/>
        <w:rPr>
          <w:rFonts w:ascii="Times New Roman" w:hAnsi="Times New Roman" w:cs="Times New Roman"/>
          <w:sz w:val="24"/>
          <w:szCs w:val="24"/>
          <w:lang w:val="en-US"/>
        </w:rPr>
      </w:pPr>
      <w:r w:rsidRPr="00AA7460">
        <w:rPr>
          <w:rFonts w:ascii="Times New Roman" w:hAnsi="Times New Roman" w:cs="Times New Roman"/>
          <w:i/>
          <w:sz w:val="24"/>
          <w:szCs w:val="24"/>
          <w:lang w:val="en-US"/>
        </w:rPr>
        <w:t>Venturas and Smakange</w:t>
      </w:r>
      <w:r w:rsidRPr="00AA7460">
        <w:rPr>
          <w:rFonts w:ascii="Times New Roman" w:hAnsi="Times New Roman" w:cs="Times New Roman"/>
          <w:sz w:val="24"/>
          <w:szCs w:val="24"/>
          <w:lang w:val="en-US"/>
        </w:rPr>
        <w:t>, the applicant’s legal practitioners</w:t>
      </w:r>
    </w:p>
    <w:p w14:paraId="2D53CA6C" w14:textId="1E69192F" w:rsidR="00AA7460" w:rsidRPr="00AA7460" w:rsidRDefault="00AA7460" w:rsidP="00AA7460">
      <w:pPr>
        <w:spacing w:after="0"/>
        <w:jc w:val="both"/>
        <w:rPr>
          <w:rFonts w:ascii="Times New Roman" w:hAnsi="Times New Roman" w:cs="Times New Roman"/>
          <w:sz w:val="24"/>
          <w:szCs w:val="24"/>
          <w:lang w:val="en-US"/>
        </w:rPr>
      </w:pPr>
      <w:r w:rsidRPr="00AA7460">
        <w:rPr>
          <w:rFonts w:ascii="Times New Roman" w:hAnsi="Times New Roman" w:cs="Times New Roman"/>
          <w:i/>
          <w:sz w:val="24"/>
          <w:szCs w:val="24"/>
          <w:lang w:val="en-US"/>
        </w:rPr>
        <w:t>Patisani and Associates</w:t>
      </w:r>
      <w:r w:rsidRPr="00AA7460">
        <w:rPr>
          <w:rFonts w:ascii="Times New Roman" w:hAnsi="Times New Roman" w:cs="Times New Roman"/>
          <w:sz w:val="24"/>
          <w:szCs w:val="24"/>
          <w:lang w:val="en-US"/>
        </w:rPr>
        <w:t>, the respondent’s legal practitioners</w:t>
      </w:r>
    </w:p>
    <w:p w14:paraId="0449B03E" w14:textId="77777777" w:rsidR="00AA7460" w:rsidRPr="00AA7460" w:rsidRDefault="00AA7460" w:rsidP="00AA7460">
      <w:pPr>
        <w:jc w:val="both"/>
        <w:rPr>
          <w:rFonts w:ascii="Times New Roman" w:hAnsi="Times New Roman" w:cs="Times New Roman"/>
          <w:b/>
          <w:sz w:val="24"/>
          <w:szCs w:val="24"/>
          <w:lang w:val="en-US"/>
        </w:rPr>
      </w:pPr>
    </w:p>
    <w:sectPr w:rsidR="00AA7460" w:rsidRPr="00AA746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CA2B5" w14:textId="77777777" w:rsidR="009C52A1" w:rsidRDefault="009C52A1" w:rsidP="00043A82">
      <w:pPr>
        <w:spacing w:after="0" w:line="240" w:lineRule="auto"/>
      </w:pPr>
      <w:r>
        <w:separator/>
      </w:r>
    </w:p>
  </w:endnote>
  <w:endnote w:type="continuationSeparator" w:id="0">
    <w:p w14:paraId="7A281EAB" w14:textId="77777777" w:rsidR="009C52A1" w:rsidRDefault="009C52A1" w:rsidP="00043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45104" w14:textId="77777777" w:rsidR="009C52A1" w:rsidRDefault="009C52A1" w:rsidP="00043A82">
      <w:pPr>
        <w:spacing w:after="0" w:line="240" w:lineRule="auto"/>
      </w:pPr>
      <w:r>
        <w:separator/>
      </w:r>
    </w:p>
  </w:footnote>
  <w:footnote w:type="continuationSeparator" w:id="0">
    <w:p w14:paraId="65ADD057" w14:textId="77777777" w:rsidR="009C52A1" w:rsidRDefault="009C52A1" w:rsidP="00043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80736"/>
      <w:docPartObj>
        <w:docPartGallery w:val="Page Numbers (Top of Page)"/>
        <w:docPartUnique/>
      </w:docPartObj>
    </w:sdtPr>
    <w:sdtEndPr>
      <w:rPr>
        <w:rFonts w:ascii="Times New Roman" w:hAnsi="Times New Roman" w:cs="Times New Roman"/>
        <w:noProof/>
      </w:rPr>
    </w:sdtEndPr>
    <w:sdtContent>
      <w:p w14:paraId="5845334E" w14:textId="63454A4D" w:rsidR="00043A82" w:rsidRPr="00C06B62" w:rsidRDefault="00043A82">
        <w:pPr>
          <w:pStyle w:val="Header"/>
          <w:jc w:val="right"/>
          <w:rPr>
            <w:rFonts w:ascii="Times New Roman" w:hAnsi="Times New Roman" w:cs="Times New Roman"/>
            <w:noProof/>
          </w:rPr>
        </w:pPr>
        <w:r w:rsidRPr="00C06B62">
          <w:rPr>
            <w:rFonts w:ascii="Times New Roman" w:hAnsi="Times New Roman" w:cs="Times New Roman"/>
          </w:rPr>
          <w:fldChar w:fldCharType="begin"/>
        </w:r>
        <w:r w:rsidRPr="00C06B62">
          <w:rPr>
            <w:rFonts w:ascii="Times New Roman" w:hAnsi="Times New Roman" w:cs="Times New Roman"/>
          </w:rPr>
          <w:instrText xml:space="preserve"> PAGE   \* MERGEFORMAT </w:instrText>
        </w:r>
        <w:r w:rsidRPr="00C06B62">
          <w:rPr>
            <w:rFonts w:ascii="Times New Roman" w:hAnsi="Times New Roman" w:cs="Times New Roman"/>
          </w:rPr>
          <w:fldChar w:fldCharType="separate"/>
        </w:r>
        <w:r w:rsidR="009040EE">
          <w:rPr>
            <w:rFonts w:ascii="Times New Roman" w:hAnsi="Times New Roman" w:cs="Times New Roman"/>
            <w:noProof/>
          </w:rPr>
          <w:t>1</w:t>
        </w:r>
        <w:r w:rsidRPr="00C06B62">
          <w:rPr>
            <w:rFonts w:ascii="Times New Roman" w:hAnsi="Times New Roman" w:cs="Times New Roman"/>
            <w:noProof/>
          </w:rPr>
          <w:fldChar w:fldCharType="end"/>
        </w:r>
      </w:p>
      <w:p w14:paraId="654E6066" w14:textId="71942B85" w:rsidR="000C5508" w:rsidRPr="00C06B62" w:rsidRDefault="000C5508">
        <w:pPr>
          <w:pStyle w:val="Header"/>
          <w:jc w:val="right"/>
          <w:rPr>
            <w:rFonts w:ascii="Times New Roman" w:hAnsi="Times New Roman" w:cs="Times New Roman"/>
            <w:noProof/>
          </w:rPr>
        </w:pPr>
        <w:r w:rsidRPr="00C06B62">
          <w:rPr>
            <w:rFonts w:ascii="Times New Roman" w:hAnsi="Times New Roman" w:cs="Times New Roman"/>
            <w:noProof/>
          </w:rPr>
          <w:t>HH</w:t>
        </w:r>
        <w:r w:rsidR="00884FCD">
          <w:rPr>
            <w:rFonts w:ascii="Times New Roman" w:hAnsi="Times New Roman" w:cs="Times New Roman"/>
            <w:noProof/>
          </w:rPr>
          <w:t xml:space="preserve"> 338</w:t>
        </w:r>
        <w:r w:rsidRPr="00C06B62">
          <w:rPr>
            <w:rFonts w:ascii="Times New Roman" w:hAnsi="Times New Roman" w:cs="Times New Roman"/>
            <w:noProof/>
          </w:rPr>
          <w:t>-25</w:t>
        </w:r>
      </w:p>
      <w:p w14:paraId="633FD987" w14:textId="269E045E" w:rsidR="006220F2" w:rsidRPr="00C06B62" w:rsidRDefault="006220F2">
        <w:pPr>
          <w:pStyle w:val="Header"/>
          <w:jc w:val="right"/>
          <w:rPr>
            <w:rFonts w:ascii="Times New Roman" w:hAnsi="Times New Roman" w:cs="Times New Roman"/>
          </w:rPr>
        </w:pPr>
        <w:r w:rsidRPr="00C06B62">
          <w:rPr>
            <w:rFonts w:ascii="Times New Roman" w:hAnsi="Times New Roman" w:cs="Times New Roman"/>
          </w:rPr>
          <w:t xml:space="preserve">Case No HCH </w:t>
        </w:r>
        <w:r w:rsidR="008E16A8" w:rsidRPr="00C06B62">
          <w:rPr>
            <w:rFonts w:ascii="Times New Roman" w:hAnsi="Times New Roman" w:cs="Times New Roman"/>
          </w:rPr>
          <w:t>4440/</w:t>
        </w:r>
        <w:r w:rsidRPr="00C06B62">
          <w:rPr>
            <w:rFonts w:ascii="Times New Roman" w:hAnsi="Times New Roman" w:cs="Times New Roman"/>
          </w:rPr>
          <w:t>24</w:t>
        </w:r>
      </w:p>
      <w:p w14:paraId="64982708" w14:textId="78626814" w:rsidR="006220F2" w:rsidRPr="00C06B62" w:rsidRDefault="006220F2">
        <w:pPr>
          <w:pStyle w:val="Header"/>
          <w:jc w:val="right"/>
          <w:rPr>
            <w:rFonts w:ascii="Times New Roman" w:hAnsi="Times New Roman" w:cs="Times New Roman"/>
          </w:rPr>
        </w:pPr>
        <w:r w:rsidRPr="00C06B62">
          <w:rPr>
            <w:rFonts w:ascii="Times New Roman" w:hAnsi="Times New Roman" w:cs="Times New Roman"/>
          </w:rPr>
          <w:t>Ref Case No HCH 2819/24</w:t>
        </w:r>
      </w:p>
      <w:p w14:paraId="5BD8D2C7" w14:textId="38F32785" w:rsidR="00043A82" w:rsidRPr="00C06B62" w:rsidRDefault="009C52A1">
        <w:pPr>
          <w:pStyle w:val="Header"/>
          <w:jc w:val="right"/>
          <w:rPr>
            <w:rFonts w:ascii="Times New Roman" w:hAnsi="Times New Roman" w:cs="Times New Roman"/>
          </w:rPr>
        </w:pPr>
      </w:p>
    </w:sdtContent>
  </w:sdt>
  <w:p w14:paraId="4F35BB17" w14:textId="77777777" w:rsidR="00043A82" w:rsidRDefault="00043A8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05CED"/>
    <w:multiLevelType w:val="hybridMultilevel"/>
    <w:tmpl w:val="70701C08"/>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 w15:restartNumberingAfterBreak="0">
    <w:nsid w:val="4C2A2836"/>
    <w:multiLevelType w:val="hybridMultilevel"/>
    <w:tmpl w:val="1A6626C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C33592F"/>
    <w:multiLevelType w:val="hybridMultilevel"/>
    <w:tmpl w:val="B53AE1E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CE33796"/>
    <w:multiLevelType w:val="hybridMultilevel"/>
    <w:tmpl w:val="D272F52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A47697D"/>
    <w:multiLevelType w:val="hybridMultilevel"/>
    <w:tmpl w:val="E104FD84"/>
    <w:lvl w:ilvl="0" w:tplc="CE0E9AD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8563B90"/>
    <w:multiLevelType w:val="hybridMultilevel"/>
    <w:tmpl w:val="53623EF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D7A0401"/>
    <w:multiLevelType w:val="multilevel"/>
    <w:tmpl w:val="7D7A0401"/>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2"/>
  </w:num>
  <w:num w:numId="2">
    <w:abstractNumId w:val="1"/>
  </w:num>
  <w:num w:numId="3">
    <w:abstractNumId w:val="3"/>
  </w:num>
  <w:num w:numId="4">
    <w:abstractNumId w:val="5"/>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119"/>
    <w:rsid w:val="0000798C"/>
    <w:rsid w:val="000329AB"/>
    <w:rsid w:val="00043A82"/>
    <w:rsid w:val="0004426A"/>
    <w:rsid w:val="0004621D"/>
    <w:rsid w:val="0005000A"/>
    <w:rsid w:val="000530B8"/>
    <w:rsid w:val="0008289F"/>
    <w:rsid w:val="000856F2"/>
    <w:rsid w:val="000A6842"/>
    <w:rsid w:val="000B0EC2"/>
    <w:rsid w:val="000C034F"/>
    <w:rsid w:val="000C5508"/>
    <w:rsid w:val="000D089B"/>
    <w:rsid w:val="000E621C"/>
    <w:rsid w:val="000E7E1F"/>
    <w:rsid w:val="00102991"/>
    <w:rsid w:val="00123BBE"/>
    <w:rsid w:val="001246C1"/>
    <w:rsid w:val="00127025"/>
    <w:rsid w:val="001323EA"/>
    <w:rsid w:val="00146446"/>
    <w:rsid w:val="00160D51"/>
    <w:rsid w:val="00170E9A"/>
    <w:rsid w:val="00173746"/>
    <w:rsid w:val="001808E8"/>
    <w:rsid w:val="00184503"/>
    <w:rsid w:val="00193B2B"/>
    <w:rsid w:val="0019755C"/>
    <w:rsid w:val="001B3A03"/>
    <w:rsid w:val="001D4791"/>
    <w:rsid w:val="001F7CD5"/>
    <w:rsid w:val="002070E6"/>
    <w:rsid w:val="00220750"/>
    <w:rsid w:val="00223D9A"/>
    <w:rsid w:val="0023281E"/>
    <w:rsid w:val="002350F9"/>
    <w:rsid w:val="002364D0"/>
    <w:rsid w:val="00236BC7"/>
    <w:rsid w:val="00242F8C"/>
    <w:rsid w:val="0025205E"/>
    <w:rsid w:val="00267A38"/>
    <w:rsid w:val="0029151C"/>
    <w:rsid w:val="00292877"/>
    <w:rsid w:val="00295650"/>
    <w:rsid w:val="002A0570"/>
    <w:rsid w:val="002A1E0E"/>
    <w:rsid w:val="002A76AD"/>
    <w:rsid w:val="002B2BE6"/>
    <w:rsid w:val="002B4301"/>
    <w:rsid w:val="002B48A9"/>
    <w:rsid w:val="002C383A"/>
    <w:rsid w:val="002C3A35"/>
    <w:rsid w:val="002D1F5D"/>
    <w:rsid w:val="002D57F4"/>
    <w:rsid w:val="002E4DEE"/>
    <w:rsid w:val="002F3309"/>
    <w:rsid w:val="002F78FA"/>
    <w:rsid w:val="0030140A"/>
    <w:rsid w:val="0030539C"/>
    <w:rsid w:val="00305886"/>
    <w:rsid w:val="00317E43"/>
    <w:rsid w:val="003204C9"/>
    <w:rsid w:val="00325727"/>
    <w:rsid w:val="003354C7"/>
    <w:rsid w:val="00344406"/>
    <w:rsid w:val="00355111"/>
    <w:rsid w:val="00372E51"/>
    <w:rsid w:val="00380C3C"/>
    <w:rsid w:val="00383268"/>
    <w:rsid w:val="00386DD2"/>
    <w:rsid w:val="00387CCE"/>
    <w:rsid w:val="003A2328"/>
    <w:rsid w:val="003D6F91"/>
    <w:rsid w:val="003E558F"/>
    <w:rsid w:val="00403ECF"/>
    <w:rsid w:val="004073F1"/>
    <w:rsid w:val="00427BF1"/>
    <w:rsid w:val="00435E4A"/>
    <w:rsid w:val="00436742"/>
    <w:rsid w:val="0045484F"/>
    <w:rsid w:val="00466208"/>
    <w:rsid w:val="00472518"/>
    <w:rsid w:val="00482437"/>
    <w:rsid w:val="00483017"/>
    <w:rsid w:val="00483A48"/>
    <w:rsid w:val="00487358"/>
    <w:rsid w:val="00495C6A"/>
    <w:rsid w:val="00496225"/>
    <w:rsid w:val="00496D77"/>
    <w:rsid w:val="004D0691"/>
    <w:rsid w:val="004E1E33"/>
    <w:rsid w:val="004E44C9"/>
    <w:rsid w:val="004E592B"/>
    <w:rsid w:val="004E76BA"/>
    <w:rsid w:val="00511905"/>
    <w:rsid w:val="005142BC"/>
    <w:rsid w:val="00516967"/>
    <w:rsid w:val="00520295"/>
    <w:rsid w:val="00520C3B"/>
    <w:rsid w:val="005415BC"/>
    <w:rsid w:val="00545562"/>
    <w:rsid w:val="00545CDA"/>
    <w:rsid w:val="00554418"/>
    <w:rsid w:val="00555466"/>
    <w:rsid w:val="005708B0"/>
    <w:rsid w:val="00582268"/>
    <w:rsid w:val="005975E6"/>
    <w:rsid w:val="005A2E0E"/>
    <w:rsid w:val="005A4ED3"/>
    <w:rsid w:val="005A6AF7"/>
    <w:rsid w:val="005B6B86"/>
    <w:rsid w:val="005C2539"/>
    <w:rsid w:val="005D4FA0"/>
    <w:rsid w:val="00605A81"/>
    <w:rsid w:val="006220F2"/>
    <w:rsid w:val="0062219C"/>
    <w:rsid w:val="006233FF"/>
    <w:rsid w:val="00624C59"/>
    <w:rsid w:val="0063483F"/>
    <w:rsid w:val="00634D91"/>
    <w:rsid w:val="00641FEE"/>
    <w:rsid w:val="00664A8D"/>
    <w:rsid w:val="00690F4F"/>
    <w:rsid w:val="006A6866"/>
    <w:rsid w:val="006C7416"/>
    <w:rsid w:val="006D160D"/>
    <w:rsid w:val="006D20BD"/>
    <w:rsid w:val="006D4C35"/>
    <w:rsid w:val="007017BC"/>
    <w:rsid w:val="007030E4"/>
    <w:rsid w:val="0070433E"/>
    <w:rsid w:val="00724101"/>
    <w:rsid w:val="00724F3A"/>
    <w:rsid w:val="00734867"/>
    <w:rsid w:val="0073701E"/>
    <w:rsid w:val="00742C40"/>
    <w:rsid w:val="007765BA"/>
    <w:rsid w:val="00787B83"/>
    <w:rsid w:val="007B622B"/>
    <w:rsid w:val="007C0DCD"/>
    <w:rsid w:val="007C18BE"/>
    <w:rsid w:val="007C3413"/>
    <w:rsid w:val="007E160B"/>
    <w:rsid w:val="007F0B4D"/>
    <w:rsid w:val="007F58BE"/>
    <w:rsid w:val="00800119"/>
    <w:rsid w:val="008012FE"/>
    <w:rsid w:val="00802E75"/>
    <w:rsid w:val="00810733"/>
    <w:rsid w:val="00820233"/>
    <w:rsid w:val="0082601B"/>
    <w:rsid w:val="0082613C"/>
    <w:rsid w:val="00834318"/>
    <w:rsid w:val="00842EE8"/>
    <w:rsid w:val="008430BB"/>
    <w:rsid w:val="008521A5"/>
    <w:rsid w:val="00853DC7"/>
    <w:rsid w:val="00866E7F"/>
    <w:rsid w:val="00883084"/>
    <w:rsid w:val="00884FCD"/>
    <w:rsid w:val="00885A19"/>
    <w:rsid w:val="00887658"/>
    <w:rsid w:val="008A2DF0"/>
    <w:rsid w:val="008D47A4"/>
    <w:rsid w:val="008D6739"/>
    <w:rsid w:val="008E16A8"/>
    <w:rsid w:val="008F4B6E"/>
    <w:rsid w:val="0090139A"/>
    <w:rsid w:val="009040EE"/>
    <w:rsid w:val="00904EEF"/>
    <w:rsid w:val="00906486"/>
    <w:rsid w:val="00913AB1"/>
    <w:rsid w:val="0092265C"/>
    <w:rsid w:val="00930FA4"/>
    <w:rsid w:val="00962033"/>
    <w:rsid w:val="00962DDB"/>
    <w:rsid w:val="009640B9"/>
    <w:rsid w:val="0097668D"/>
    <w:rsid w:val="00982DA2"/>
    <w:rsid w:val="009A056B"/>
    <w:rsid w:val="009A328B"/>
    <w:rsid w:val="009B08B1"/>
    <w:rsid w:val="009B76DB"/>
    <w:rsid w:val="009C0A76"/>
    <w:rsid w:val="009C52A1"/>
    <w:rsid w:val="009E376E"/>
    <w:rsid w:val="009F6AC4"/>
    <w:rsid w:val="00A102AD"/>
    <w:rsid w:val="00A15D2B"/>
    <w:rsid w:val="00A178E3"/>
    <w:rsid w:val="00A314D6"/>
    <w:rsid w:val="00A35619"/>
    <w:rsid w:val="00A45541"/>
    <w:rsid w:val="00A55608"/>
    <w:rsid w:val="00A7524D"/>
    <w:rsid w:val="00A8418F"/>
    <w:rsid w:val="00A942ED"/>
    <w:rsid w:val="00AA7460"/>
    <w:rsid w:val="00AB71FD"/>
    <w:rsid w:val="00AC0163"/>
    <w:rsid w:val="00AC3BAA"/>
    <w:rsid w:val="00AD241C"/>
    <w:rsid w:val="00AD52BA"/>
    <w:rsid w:val="00AE3207"/>
    <w:rsid w:val="00B15131"/>
    <w:rsid w:val="00B16D3B"/>
    <w:rsid w:val="00B44F60"/>
    <w:rsid w:val="00B52680"/>
    <w:rsid w:val="00B52872"/>
    <w:rsid w:val="00B809F1"/>
    <w:rsid w:val="00B84EA0"/>
    <w:rsid w:val="00B86F54"/>
    <w:rsid w:val="00B91F63"/>
    <w:rsid w:val="00BA2974"/>
    <w:rsid w:val="00BB40AC"/>
    <w:rsid w:val="00BC0C47"/>
    <w:rsid w:val="00BD0685"/>
    <w:rsid w:val="00BD1D60"/>
    <w:rsid w:val="00BE0A86"/>
    <w:rsid w:val="00C01721"/>
    <w:rsid w:val="00C022D5"/>
    <w:rsid w:val="00C06B62"/>
    <w:rsid w:val="00C30FC5"/>
    <w:rsid w:val="00C41A14"/>
    <w:rsid w:val="00C45A0C"/>
    <w:rsid w:val="00C4628D"/>
    <w:rsid w:val="00C7555D"/>
    <w:rsid w:val="00C850DC"/>
    <w:rsid w:val="00C9400A"/>
    <w:rsid w:val="00CD0505"/>
    <w:rsid w:val="00CD0E6F"/>
    <w:rsid w:val="00CD0F82"/>
    <w:rsid w:val="00CD1F95"/>
    <w:rsid w:val="00CE5AC5"/>
    <w:rsid w:val="00CF4876"/>
    <w:rsid w:val="00D031EF"/>
    <w:rsid w:val="00D14384"/>
    <w:rsid w:val="00D31C47"/>
    <w:rsid w:val="00D33791"/>
    <w:rsid w:val="00D35C73"/>
    <w:rsid w:val="00D44600"/>
    <w:rsid w:val="00D45AAA"/>
    <w:rsid w:val="00D47479"/>
    <w:rsid w:val="00D5598E"/>
    <w:rsid w:val="00D55A63"/>
    <w:rsid w:val="00D74A9E"/>
    <w:rsid w:val="00D77FC4"/>
    <w:rsid w:val="00D902E2"/>
    <w:rsid w:val="00DC4A11"/>
    <w:rsid w:val="00DC746C"/>
    <w:rsid w:val="00DD297F"/>
    <w:rsid w:val="00DD7A44"/>
    <w:rsid w:val="00DE2FD3"/>
    <w:rsid w:val="00DF0DC3"/>
    <w:rsid w:val="00DF3C47"/>
    <w:rsid w:val="00E0413B"/>
    <w:rsid w:val="00E05B35"/>
    <w:rsid w:val="00E12502"/>
    <w:rsid w:val="00E268A0"/>
    <w:rsid w:val="00E368D0"/>
    <w:rsid w:val="00E372B7"/>
    <w:rsid w:val="00E4627C"/>
    <w:rsid w:val="00E55243"/>
    <w:rsid w:val="00E57A53"/>
    <w:rsid w:val="00E63188"/>
    <w:rsid w:val="00E63E7A"/>
    <w:rsid w:val="00E72F4B"/>
    <w:rsid w:val="00E73B82"/>
    <w:rsid w:val="00E87CA4"/>
    <w:rsid w:val="00E904CD"/>
    <w:rsid w:val="00E92FC0"/>
    <w:rsid w:val="00E96608"/>
    <w:rsid w:val="00EA7801"/>
    <w:rsid w:val="00EB60FB"/>
    <w:rsid w:val="00EB67E2"/>
    <w:rsid w:val="00EC7884"/>
    <w:rsid w:val="00ED3635"/>
    <w:rsid w:val="00EE6CBA"/>
    <w:rsid w:val="00EF07E5"/>
    <w:rsid w:val="00EF4DE0"/>
    <w:rsid w:val="00F06CD6"/>
    <w:rsid w:val="00F1069E"/>
    <w:rsid w:val="00F11DBA"/>
    <w:rsid w:val="00F132F1"/>
    <w:rsid w:val="00F22103"/>
    <w:rsid w:val="00F2791E"/>
    <w:rsid w:val="00F40291"/>
    <w:rsid w:val="00F56A22"/>
    <w:rsid w:val="00F727E3"/>
    <w:rsid w:val="00F8217F"/>
    <w:rsid w:val="00F840BF"/>
    <w:rsid w:val="00F878CD"/>
    <w:rsid w:val="00F95CC0"/>
    <w:rsid w:val="00FA746C"/>
    <w:rsid w:val="00FB2113"/>
    <w:rsid w:val="00FB71B8"/>
    <w:rsid w:val="00FC2A9F"/>
    <w:rsid w:val="00FC3EE4"/>
    <w:rsid w:val="00FC4F83"/>
    <w:rsid w:val="00FE3130"/>
    <w:rsid w:val="00FE3B34"/>
    <w:rsid w:val="00FF2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46622"/>
  <w15:chartTrackingRefBased/>
  <w15:docId w15:val="{70E52A43-B944-4CAC-BF55-C7A0A4F5B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4D0"/>
    <w:rPr>
      <w:kern w:val="0"/>
      <w:lang w:val="en-Z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3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A82"/>
    <w:rPr>
      <w:kern w:val="0"/>
      <w:lang w:val="en-ZW"/>
      <w14:ligatures w14:val="none"/>
    </w:rPr>
  </w:style>
  <w:style w:type="paragraph" w:styleId="Footer">
    <w:name w:val="footer"/>
    <w:basedOn w:val="Normal"/>
    <w:link w:val="FooterChar"/>
    <w:uiPriority w:val="99"/>
    <w:unhideWhenUsed/>
    <w:rsid w:val="00043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A82"/>
    <w:rPr>
      <w:kern w:val="0"/>
      <w:lang w:val="en-ZW"/>
      <w14:ligatures w14:val="none"/>
    </w:rPr>
  </w:style>
  <w:style w:type="paragraph" w:styleId="ListParagraph">
    <w:name w:val="List Paragraph"/>
    <w:basedOn w:val="Normal"/>
    <w:uiPriority w:val="34"/>
    <w:qFormat/>
    <w:rsid w:val="006220F2"/>
    <w:pPr>
      <w:ind w:left="720"/>
      <w:contextualSpacing/>
    </w:pPr>
  </w:style>
  <w:style w:type="paragraph" w:styleId="FootnoteText">
    <w:name w:val="footnote text"/>
    <w:basedOn w:val="Normal"/>
    <w:link w:val="FootnoteTextChar"/>
    <w:uiPriority w:val="99"/>
    <w:semiHidden/>
    <w:unhideWhenUsed/>
    <w:rsid w:val="007F58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58BE"/>
    <w:rPr>
      <w:kern w:val="0"/>
      <w:sz w:val="20"/>
      <w:szCs w:val="20"/>
      <w:lang w:val="en-ZW"/>
      <w14:ligatures w14:val="none"/>
    </w:rPr>
  </w:style>
  <w:style w:type="character" w:styleId="FootnoteReference">
    <w:name w:val="footnote reference"/>
    <w:basedOn w:val="DefaultParagraphFont"/>
    <w:uiPriority w:val="99"/>
    <w:semiHidden/>
    <w:unhideWhenUsed/>
    <w:rsid w:val="007F58BE"/>
    <w:rPr>
      <w:vertAlign w:val="superscript"/>
    </w:rPr>
  </w:style>
  <w:style w:type="character" w:customStyle="1" w:styleId="uv3um">
    <w:name w:val="uv3um"/>
    <w:basedOn w:val="DefaultParagraphFont"/>
    <w:rsid w:val="005142BC"/>
  </w:style>
  <w:style w:type="paragraph" w:styleId="NoSpacing">
    <w:name w:val="No Spacing"/>
    <w:uiPriority w:val="1"/>
    <w:qFormat/>
    <w:rsid w:val="00E73B82"/>
    <w:pPr>
      <w:spacing w:after="0" w:line="240" w:lineRule="auto"/>
    </w:pPr>
    <w:rPr>
      <w:kern w:val="0"/>
      <w:lang w:val="en-Z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767885">
      <w:bodyDiv w:val="1"/>
      <w:marLeft w:val="0"/>
      <w:marRight w:val="0"/>
      <w:marTop w:val="0"/>
      <w:marBottom w:val="0"/>
      <w:divBdr>
        <w:top w:val="none" w:sz="0" w:space="0" w:color="auto"/>
        <w:left w:val="none" w:sz="0" w:space="0" w:color="auto"/>
        <w:bottom w:val="none" w:sz="0" w:space="0" w:color="auto"/>
        <w:right w:val="none" w:sz="0" w:space="0" w:color="auto"/>
      </w:divBdr>
    </w:div>
    <w:div w:id="407506083">
      <w:bodyDiv w:val="1"/>
      <w:marLeft w:val="0"/>
      <w:marRight w:val="0"/>
      <w:marTop w:val="0"/>
      <w:marBottom w:val="0"/>
      <w:divBdr>
        <w:top w:val="none" w:sz="0" w:space="0" w:color="auto"/>
        <w:left w:val="none" w:sz="0" w:space="0" w:color="auto"/>
        <w:bottom w:val="none" w:sz="0" w:space="0" w:color="auto"/>
        <w:right w:val="none" w:sz="0" w:space="0" w:color="auto"/>
      </w:divBdr>
    </w:div>
    <w:div w:id="476799320">
      <w:bodyDiv w:val="1"/>
      <w:marLeft w:val="0"/>
      <w:marRight w:val="0"/>
      <w:marTop w:val="0"/>
      <w:marBottom w:val="0"/>
      <w:divBdr>
        <w:top w:val="none" w:sz="0" w:space="0" w:color="auto"/>
        <w:left w:val="none" w:sz="0" w:space="0" w:color="auto"/>
        <w:bottom w:val="none" w:sz="0" w:space="0" w:color="auto"/>
        <w:right w:val="none" w:sz="0" w:space="0" w:color="auto"/>
      </w:divBdr>
    </w:div>
    <w:div w:id="674185270">
      <w:bodyDiv w:val="1"/>
      <w:marLeft w:val="0"/>
      <w:marRight w:val="0"/>
      <w:marTop w:val="0"/>
      <w:marBottom w:val="0"/>
      <w:divBdr>
        <w:top w:val="none" w:sz="0" w:space="0" w:color="auto"/>
        <w:left w:val="none" w:sz="0" w:space="0" w:color="auto"/>
        <w:bottom w:val="none" w:sz="0" w:space="0" w:color="auto"/>
        <w:right w:val="none" w:sz="0" w:space="0" w:color="auto"/>
      </w:divBdr>
    </w:div>
    <w:div w:id="189808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1C245-21B9-42CD-8C12-A0E597532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2631</Words>
  <Characters>14999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Charleen Hlongwana</dc:creator>
  <cp:keywords/>
  <dc:description/>
  <cp:lastModifiedBy>JSC</cp:lastModifiedBy>
  <cp:revision>2</cp:revision>
  <dcterms:created xsi:type="dcterms:W3CDTF">2025-06-27T10:35:00Z</dcterms:created>
  <dcterms:modified xsi:type="dcterms:W3CDTF">2025-06-27T10:35:00Z</dcterms:modified>
</cp:coreProperties>
</file>