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7F3178" w:rsidP="00FC510D">
      <w:pPr>
        <w:spacing w:after="0" w:line="240" w:lineRule="auto"/>
        <w:rPr>
          <w:rFonts w:ascii="Tahoma" w:hAnsi="Tahoma" w:cs="Tahoma"/>
          <w:b/>
          <w:sz w:val="24"/>
          <w:szCs w:val="24"/>
        </w:rPr>
      </w:pPr>
      <w:r>
        <w:rPr>
          <w:rFonts w:ascii="Tahoma" w:hAnsi="Tahoma" w:cs="Tahoma"/>
          <w:b/>
          <w:sz w:val="24"/>
          <w:szCs w:val="24"/>
        </w:rPr>
        <w:t xml:space="preserve"> </w:t>
      </w: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E967BB">
        <w:rPr>
          <w:rFonts w:ascii="Tahoma" w:hAnsi="Tahoma" w:cs="Tahoma"/>
          <w:b/>
          <w:sz w:val="24"/>
          <w:szCs w:val="24"/>
        </w:rPr>
        <w:t>265</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A92EA7">
        <w:rPr>
          <w:rFonts w:ascii="Tahoma" w:hAnsi="Tahoma" w:cs="Tahoma"/>
          <w:b/>
          <w:sz w:val="24"/>
          <w:szCs w:val="24"/>
        </w:rPr>
        <w:t>25 OCTOBER</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F5007E">
        <w:rPr>
          <w:rFonts w:ascii="Tahoma" w:hAnsi="Tahoma" w:cs="Tahoma"/>
          <w:b/>
          <w:sz w:val="24"/>
          <w:szCs w:val="24"/>
        </w:rPr>
        <w:t xml:space="preserve"> LC/H/APP/125/20</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E967BB">
        <w:rPr>
          <w:rFonts w:ascii="Tahoma" w:hAnsi="Tahoma" w:cs="Tahoma"/>
          <w:b/>
          <w:sz w:val="24"/>
          <w:szCs w:val="24"/>
        </w:rPr>
        <w:t>20 NOVEMBER</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3A5E01" w:rsidP="00FC510D">
      <w:pPr>
        <w:spacing w:after="0" w:line="240" w:lineRule="auto"/>
        <w:rPr>
          <w:rFonts w:ascii="Tahoma" w:hAnsi="Tahoma" w:cs="Tahoma"/>
          <w:b/>
          <w:sz w:val="24"/>
          <w:szCs w:val="24"/>
        </w:rPr>
      </w:pPr>
      <w:r>
        <w:rPr>
          <w:rFonts w:ascii="Tahoma" w:hAnsi="Tahoma" w:cs="Tahoma"/>
          <w:b/>
          <w:sz w:val="24"/>
          <w:szCs w:val="24"/>
        </w:rPr>
        <w:t>BENJAMIN MUKOROMBINDO</w:t>
      </w:r>
      <w:r>
        <w:rPr>
          <w:rFonts w:ascii="Tahoma" w:hAnsi="Tahoma" w:cs="Tahoma"/>
          <w:b/>
          <w:sz w:val="24"/>
          <w:szCs w:val="24"/>
        </w:rPr>
        <w:tab/>
      </w:r>
      <w:r w:rsidR="00AB79B7">
        <w:rPr>
          <w:rFonts w:ascii="Tahoma" w:hAnsi="Tahoma" w:cs="Tahoma"/>
          <w:b/>
          <w:sz w:val="24"/>
          <w:szCs w:val="24"/>
        </w:rPr>
        <w:tab/>
      </w:r>
      <w:r w:rsidR="00707B27">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A92EA7">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3A5E01" w:rsidRPr="00DF5536" w:rsidRDefault="003A5E01" w:rsidP="00FC510D">
      <w:pPr>
        <w:spacing w:after="0" w:line="240" w:lineRule="auto"/>
        <w:rPr>
          <w:rFonts w:ascii="Tahoma" w:hAnsi="Tahoma" w:cs="Tahoma"/>
          <w:sz w:val="24"/>
          <w:szCs w:val="24"/>
        </w:rPr>
      </w:pPr>
    </w:p>
    <w:p w:rsidR="00A92EA7" w:rsidRPr="00A92EA7" w:rsidRDefault="003A5E01" w:rsidP="00FC510D">
      <w:pPr>
        <w:spacing w:after="0" w:line="240" w:lineRule="auto"/>
        <w:rPr>
          <w:rFonts w:ascii="Tahoma" w:hAnsi="Tahoma" w:cs="Tahoma"/>
          <w:b/>
          <w:sz w:val="24"/>
          <w:szCs w:val="24"/>
        </w:rPr>
      </w:pPr>
      <w:r w:rsidRPr="003A5E01">
        <w:rPr>
          <w:rFonts w:ascii="Tahoma" w:hAnsi="Tahoma" w:cs="Tahoma"/>
          <w:b/>
          <w:sz w:val="24"/>
          <w:szCs w:val="24"/>
        </w:rPr>
        <w:t>FIRST CAPITAL BANK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A92EA7" w:rsidRPr="00A92EA7">
        <w:rPr>
          <w:rFonts w:ascii="Tahoma" w:hAnsi="Tahoma" w:cs="Tahoma"/>
          <w:b/>
          <w:sz w:val="24"/>
          <w:szCs w:val="24"/>
        </w:rPr>
        <w:t>RESPONDENT</w:t>
      </w:r>
    </w:p>
    <w:p w:rsidR="00A92EA7" w:rsidRPr="00A92EA7" w:rsidRDefault="00A92EA7" w:rsidP="00FC510D">
      <w:pPr>
        <w:spacing w:after="0" w:line="240" w:lineRule="auto"/>
        <w:rPr>
          <w:rFonts w:ascii="Tahoma" w:hAnsi="Tahoma" w:cs="Tahoma"/>
          <w:b/>
          <w:sz w:val="24"/>
          <w:szCs w:val="24"/>
        </w:rPr>
      </w:pPr>
    </w:p>
    <w:p w:rsidR="00A92EA7" w:rsidRPr="00DF5536" w:rsidRDefault="00A92EA7" w:rsidP="00FC510D">
      <w:pPr>
        <w:spacing w:after="0" w:line="240" w:lineRule="auto"/>
        <w:rPr>
          <w:rFonts w:ascii="Tahoma" w:hAnsi="Tahoma" w:cs="Tahoma"/>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905CE">
        <w:rPr>
          <w:rFonts w:ascii="Tahoma" w:hAnsi="Tahoma" w:cs="Tahoma"/>
          <w:sz w:val="24"/>
          <w:szCs w:val="24"/>
        </w:rPr>
        <w:t>Honourable</w:t>
      </w:r>
      <w:proofErr w:type="spellEnd"/>
      <w:r w:rsidR="00E905CE">
        <w:rPr>
          <w:rFonts w:ascii="Tahoma" w:hAnsi="Tahoma" w:cs="Tahoma"/>
          <w:sz w:val="24"/>
          <w:szCs w:val="24"/>
        </w:rPr>
        <w:t xml:space="preserve"> Hove</w:t>
      </w:r>
      <w:r w:rsidRPr="00DE4EE9">
        <w:rPr>
          <w:rFonts w:ascii="Tahoma" w:hAnsi="Tahoma" w:cs="Tahoma"/>
          <w:sz w:val="24"/>
          <w:szCs w:val="24"/>
        </w:rPr>
        <w:t xml:space="preserve"> J;</w:t>
      </w:r>
    </w:p>
    <w:p w:rsidR="00E905CE" w:rsidRDefault="00E905CE" w:rsidP="00FC510D">
      <w:pPr>
        <w:spacing w:after="0" w:line="240" w:lineRule="auto"/>
        <w:rPr>
          <w:rFonts w:ascii="Tahoma" w:hAnsi="Tahoma" w:cs="Tahoma"/>
          <w:sz w:val="24"/>
          <w:szCs w:val="24"/>
        </w:rPr>
      </w:pPr>
    </w:p>
    <w:p w:rsidR="00E905CE" w:rsidRDefault="00475A24" w:rsidP="003A5E01">
      <w:pPr>
        <w:spacing w:after="0" w:line="240" w:lineRule="auto"/>
        <w:ind w:left="3600" w:hanging="3600"/>
        <w:rPr>
          <w:rFonts w:ascii="Tahoma" w:hAnsi="Tahoma" w:cs="Tahoma"/>
          <w:sz w:val="24"/>
          <w:szCs w:val="24"/>
        </w:rPr>
      </w:pPr>
      <w:r>
        <w:rPr>
          <w:rFonts w:ascii="Tahoma" w:hAnsi="Tahoma" w:cs="Tahoma"/>
          <w:sz w:val="24"/>
          <w:szCs w:val="24"/>
        </w:rPr>
        <w:t>For Applicant</w:t>
      </w:r>
      <w:r w:rsidR="00E905CE">
        <w:rPr>
          <w:rFonts w:ascii="Tahoma" w:hAnsi="Tahoma" w:cs="Tahoma"/>
          <w:sz w:val="24"/>
          <w:szCs w:val="24"/>
        </w:rPr>
        <w:t>:</w:t>
      </w:r>
      <w:r w:rsidR="003A5E01">
        <w:rPr>
          <w:rFonts w:ascii="Tahoma" w:hAnsi="Tahoma" w:cs="Tahoma"/>
          <w:sz w:val="24"/>
          <w:szCs w:val="24"/>
        </w:rPr>
        <w:tab/>
      </w:r>
      <w:proofErr w:type="spellStart"/>
      <w:r w:rsidR="003A5E01">
        <w:rPr>
          <w:rFonts w:ascii="Tahoma" w:hAnsi="Tahoma" w:cs="Tahoma"/>
          <w:sz w:val="24"/>
          <w:szCs w:val="24"/>
        </w:rPr>
        <w:t>Mr</w:t>
      </w:r>
      <w:proofErr w:type="spellEnd"/>
      <w:r w:rsidR="003A5E01">
        <w:rPr>
          <w:rFonts w:ascii="Tahoma" w:hAnsi="Tahoma" w:cs="Tahoma"/>
          <w:sz w:val="24"/>
          <w:szCs w:val="24"/>
        </w:rPr>
        <w:t xml:space="preserve"> N. </w:t>
      </w:r>
      <w:proofErr w:type="spellStart"/>
      <w:r w:rsidR="003A5E01">
        <w:rPr>
          <w:rFonts w:ascii="Tahoma" w:hAnsi="Tahoma" w:cs="Tahoma"/>
          <w:sz w:val="24"/>
          <w:szCs w:val="24"/>
        </w:rPr>
        <w:t>Tonhodzai</w:t>
      </w:r>
      <w:proofErr w:type="spellEnd"/>
      <w:r w:rsidR="003A5E01">
        <w:rPr>
          <w:rFonts w:ascii="Tahoma" w:hAnsi="Tahoma" w:cs="Tahoma"/>
          <w:sz w:val="24"/>
          <w:szCs w:val="24"/>
        </w:rPr>
        <w:t xml:space="preserve"> (</w:t>
      </w:r>
      <w:proofErr w:type="spellStart"/>
      <w:r w:rsidR="003A5E01">
        <w:rPr>
          <w:rFonts w:ascii="Tahoma" w:hAnsi="Tahoma" w:cs="Tahoma"/>
          <w:sz w:val="24"/>
          <w:szCs w:val="24"/>
        </w:rPr>
        <w:t>Musendekwa</w:t>
      </w:r>
      <w:proofErr w:type="spellEnd"/>
      <w:r w:rsidR="003A5E01">
        <w:rPr>
          <w:rFonts w:ascii="Tahoma" w:hAnsi="Tahoma" w:cs="Tahoma"/>
          <w:sz w:val="24"/>
          <w:szCs w:val="24"/>
        </w:rPr>
        <w:t xml:space="preserve">, </w:t>
      </w:r>
      <w:proofErr w:type="spellStart"/>
      <w:r w:rsidR="003A5E01">
        <w:rPr>
          <w:rFonts w:ascii="Tahoma" w:hAnsi="Tahoma" w:cs="Tahoma"/>
          <w:sz w:val="24"/>
          <w:szCs w:val="24"/>
        </w:rPr>
        <w:t>Mutisi</w:t>
      </w:r>
      <w:proofErr w:type="spellEnd"/>
      <w:r w:rsidR="003A5E01">
        <w:rPr>
          <w:rFonts w:ascii="Tahoma" w:hAnsi="Tahoma" w:cs="Tahoma"/>
          <w:sz w:val="24"/>
          <w:szCs w:val="24"/>
        </w:rPr>
        <w:t xml:space="preserve"> Legal Practitioners)</w:t>
      </w:r>
    </w:p>
    <w:p w:rsidR="00E905CE" w:rsidRDefault="00475A24" w:rsidP="00FC510D">
      <w:pPr>
        <w:spacing w:after="0" w:line="240" w:lineRule="auto"/>
        <w:rPr>
          <w:rFonts w:ascii="Tahoma" w:hAnsi="Tahoma" w:cs="Tahoma"/>
          <w:sz w:val="24"/>
          <w:szCs w:val="24"/>
        </w:rPr>
      </w:pPr>
      <w:r>
        <w:rPr>
          <w:rFonts w:ascii="Tahoma" w:hAnsi="Tahoma" w:cs="Tahoma"/>
          <w:sz w:val="24"/>
          <w:szCs w:val="24"/>
        </w:rPr>
        <w:tab/>
      </w:r>
    </w:p>
    <w:p w:rsidR="00E905CE" w:rsidRDefault="00E905CE" w:rsidP="00FC510D">
      <w:pPr>
        <w:spacing w:after="0" w:line="240" w:lineRule="auto"/>
        <w:rPr>
          <w:rFonts w:ascii="Tahoma" w:hAnsi="Tahoma" w:cs="Tahoma"/>
          <w:sz w:val="24"/>
          <w:szCs w:val="24"/>
        </w:rPr>
      </w:pPr>
      <w:r>
        <w:rPr>
          <w:rFonts w:ascii="Tahoma" w:hAnsi="Tahoma" w:cs="Tahoma"/>
          <w:sz w:val="24"/>
          <w:szCs w:val="24"/>
        </w:rPr>
        <w:t>For Respondent:</w:t>
      </w:r>
      <w:r>
        <w:rPr>
          <w:rFonts w:ascii="Tahoma" w:hAnsi="Tahoma" w:cs="Tahoma"/>
          <w:sz w:val="24"/>
          <w:szCs w:val="24"/>
        </w:rPr>
        <w:tab/>
      </w:r>
      <w:r w:rsidR="003A5E01">
        <w:rPr>
          <w:rFonts w:ascii="Tahoma" w:hAnsi="Tahoma" w:cs="Tahoma"/>
          <w:sz w:val="24"/>
          <w:szCs w:val="24"/>
        </w:rPr>
        <w:tab/>
      </w:r>
      <w:r w:rsidR="003A5E01">
        <w:rPr>
          <w:rFonts w:ascii="Tahoma" w:hAnsi="Tahoma" w:cs="Tahoma"/>
          <w:sz w:val="24"/>
          <w:szCs w:val="24"/>
        </w:rPr>
        <w:tab/>
      </w:r>
      <w:proofErr w:type="spellStart"/>
      <w:r w:rsidR="003A5E01">
        <w:rPr>
          <w:rFonts w:ascii="Tahoma" w:hAnsi="Tahoma" w:cs="Tahoma"/>
          <w:sz w:val="24"/>
          <w:szCs w:val="24"/>
        </w:rPr>
        <w:t>Mr</w:t>
      </w:r>
      <w:proofErr w:type="spellEnd"/>
      <w:r w:rsidR="003A5E01">
        <w:rPr>
          <w:rFonts w:ascii="Tahoma" w:hAnsi="Tahoma" w:cs="Tahoma"/>
          <w:sz w:val="24"/>
          <w:szCs w:val="24"/>
        </w:rPr>
        <w:t xml:space="preserve"> H. </w:t>
      </w:r>
      <w:proofErr w:type="spellStart"/>
      <w:r w:rsidR="003A5E01">
        <w:rPr>
          <w:rFonts w:ascii="Tahoma" w:hAnsi="Tahoma" w:cs="Tahoma"/>
          <w:sz w:val="24"/>
          <w:szCs w:val="24"/>
        </w:rPr>
        <w:t>Muromba</w:t>
      </w:r>
      <w:proofErr w:type="spellEnd"/>
      <w:r w:rsidR="003A5E01">
        <w:rPr>
          <w:rFonts w:ascii="Tahoma" w:hAnsi="Tahoma" w:cs="Tahoma"/>
          <w:sz w:val="24"/>
          <w:szCs w:val="24"/>
        </w:rPr>
        <w:t xml:space="preserve"> (Kantor &amp; </w:t>
      </w:r>
      <w:proofErr w:type="spellStart"/>
      <w:r w:rsidR="003A5E01">
        <w:rPr>
          <w:rFonts w:ascii="Tahoma" w:hAnsi="Tahoma" w:cs="Tahoma"/>
          <w:sz w:val="24"/>
          <w:szCs w:val="24"/>
        </w:rPr>
        <w:t>Immerman</w:t>
      </w:r>
      <w:proofErr w:type="spellEnd"/>
      <w:r w:rsidR="003A5E01">
        <w:rPr>
          <w:rFonts w:ascii="Tahoma" w:hAnsi="Tahoma" w:cs="Tahoma"/>
          <w:sz w:val="24"/>
          <w:szCs w:val="24"/>
        </w:rPr>
        <w:t>)</w:t>
      </w:r>
    </w:p>
    <w:p w:rsidR="00475A24" w:rsidRDefault="00475A24" w:rsidP="00FC510D">
      <w:pPr>
        <w:spacing w:after="0" w:line="240" w:lineRule="auto"/>
        <w:rPr>
          <w:rFonts w:ascii="Tahoma" w:hAnsi="Tahoma" w:cs="Tahoma"/>
          <w:sz w:val="24"/>
          <w:szCs w:val="24"/>
        </w:rPr>
      </w:pP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31761B" w:rsidP="00FC510D">
      <w:pPr>
        <w:spacing w:after="0" w:line="240" w:lineRule="auto"/>
        <w:rPr>
          <w:rFonts w:ascii="Tahoma" w:hAnsi="Tahoma" w:cs="Tahoma"/>
          <w:b/>
          <w:sz w:val="24"/>
          <w:szCs w:val="24"/>
        </w:rPr>
      </w:pPr>
      <w:r>
        <w:rPr>
          <w:rFonts w:ascii="Tahoma" w:hAnsi="Tahoma" w:cs="Tahoma"/>
          <w:b/>
          <w:sz w:val="24"/>
          <w:szCs w:val="24"/>
        </w:rPr>
        <w:t>HOVE</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2F48C4" w:rsidRDefault="00924D52" w:rsidP="00817E72">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 xml:space="preserve">This is an </w:t>
      </w:r>
      <w:r w:rsidR="00475A24">
        <w:rPr>
          <w:rFonts w:ascii="Tahoma" w:hAnsi="Tahoma" w:cs="Tahoma"/>
          <w:sz w:val="24"/>
          <w:szCs w:val="24"/>
        </w:rPr>
        <w:t xml:space="preserve">application </w:t>
      </w:r>
      <w:r w:rsidR="00214F2C">
        <w:rPr>
          <w:rFonts w:ascii="Tahoma" w:hAnsi="Tahoma" w:cs="Tahoma"/>
          <w:sz w:val="24"/>
          <w:szCs w:val="24"/>
        </w:rPr>
        <w:t>for condonation for failure to file an appeal before the appeals board of the Banking undertaking within the prescribed time.</w:t>
      </w:r>
    </w:p>
    <w:p w:rsidR="00214F2C" w:rsidRDefault="00214F2C" w:rsidP="00817E72">
      <w:pPr>
        <w:spacing w:after="0" w:line="360" w:lineRule="auto"/>
        <w:jc w:val="both"/>
        <w:rPr>
          <w:rFonts w:ascii="Tahoma" w:hAnsi="Tahoma" w:cs="Tahoma"/>
          <w:sz w:val="24"/>
          <w:szCs w:val="24"/>
        </w:rPr>
      </w:pPr>
    </w:p>
    <w:p w:rsidR="00214F2C" w:rsidRPr="00214F2C" w:rsidRDefault="00214F2C" w:rsidP="00817E72">
      <w:pPr>
        <w:spacing w:after="0" w:line="360" w:lineRule="auto"/>
        <w:jc w:val="both"/>
        <w:rPr>
          <w:rFonts w:ascii="Tahoma" w:hAnsi="Tahoma" w:cs="Tahoma"/>
          <w:sz w:val="24"/>
          <w:szCs w:val="24"/>
          <w:u w:val="single"/>
        </w:rPr>
      </w:pPr>
      <w:r w:rsidRPr="00214F2C">
        <w:rPr>
          <w:rFonts w:ascii="Tahoma" w:hAnsi="Tahoma" w:cs="Tahoma"/>
          <w:sz w:val="24"/>
          <w:szCs w:val="24"/>
          <w:u w:val="single"/>
        </w:rPr>
        <w:t>Background</w:t>
      </w:r>
    </w:p>
    <w:p w:rsidR="00214F2C" w:rsidRDefault="00214F2C" w:rsidP="00817E72">
      <w:pPr>
        <w:spacing w:after="0" w:line="360" w:lineRule="auto"/>
        <w:jc w:val="both"/>
        <w:rPr>
          <w:rFonts w:ascii="Tahoma" w:hAnsi="Tahoma" w:cs="Tahoma"/>
          <w:sz w:val="24"/>
          <w:szCs w:val="24"/>
        </w:rPr>
      </w:pPr>
    </w:p>
    <w:p w:rsidR="00214F2C" w:rsidRDefault="00214F2C" w:rsidP="00817E72">
      <w:pPr>
        <w:spacing w:after="0" w:line="360" w:lineRule="auto"/>
        <w:jc w:val="both"/>
        <w:rPr>
          <w:rFonts w:ascii="Tahoma" w:hAnsi="Tahoma" w:cs="Tahoma"/>
          <w:sz w:val="24"/>
          <w:szCs w:val="24"/>
        </w:rPr>
      </w:pPr>
      <w:r>
        <w:rPr>
          <w:rFonts w:ascii="Tahoma" w:hAnsi="Tahoma" w:cs="Tahoma"/>
          <w:sz w:val="24"/>
          <w:szCs w:val="24"/>
        </w:rPr>
        <w:t xml:space="preserve">The applicant was charged in terms of a code of conduct. He was found guilty and discharged. In terms of the relevant code of conduct, he had 7 days to note an appeal with the appeals board. He was dismissed on 2 April 2019 and had until 16 April 2019 to file an appeal against the decision. Applicant did not note an appeal. On 27 March </w:t>
      </w:r>
      <w:r>
        <w:rPr>
          <w:rFonts w:ascii="Tahoma" w:hAnsi="Tahoma" w:cs="Tahoma"/>
          <w:sz w:val="24"/>
          <w:szCs w:val="24"/>
        </w:rPr>
        <w:lastRenderedPageBreak/>
        <w:t>2020, he filed this application for condonation before the Labour Court that it may condone his failure to approach the appeals board within the prescribed time.</w:t>
      </w:r>
    </w:p>
    <w:p w:rsidR="00214F2C" w:rsidRDefault="00214F2C" w:rsidP="00817E72">
      <w:pPr>
        <w:spacing w:after="0" w:line="360" w:lineRule="auto"/>
        <w:jc w:val="both"/>
        <w:rPr>
          <w:rFonts w:ascii="Tahoma" w:hAnsi="Tahoma" w:cs="Tahoma"/>
          <w:sz w:val="24"/>
          <w:szCs w:val="24"/>
        </w:rPr>
      </w:pPr>
    </w:p>
    <w:p w:rsidR="00214F2C" w:rsidRPr="00214F2C" w:rsidRDefault="00214F2C" w:rsidP="00817E72">
      <w:pPr>
        <w:spacing w:after="0" w:line="360" w:lineRule="auto"/>
        <w:jc w:val="both"/>
        <w:rPr>
          <w:rFonts w:ascii="Tahoma" w:hAnsi="Tahoma" w:cs="Tahoma"/>
          <w:sz w:val="24"/>
          <w:szCs w:val="24"/>
          <w:u w:val="single"/>
        </w:rPr>
      </w:pPr>
      <w:r w:rsidRPr="00214F2C">
        <w:rPr>
          <w:rFonts w:ascii="Tahoma" w:hAnsi="Tahoma" w:cs="Tahoma"/>
          <w:sz w:val="24"/>
          <w:szCs w:val="24"/>
          <w:u w:val="single"/>
        </w:rPr>
        <w:t>Objection</w:t>
      </w:r>
    </w:p>
    <w:p w:rsidR="00214F2C" w:rsidRDefault="00214F2C" w:rsidP="00817E72">
      <w:pPr>
        <w:spacing w:after="0" w:line="360" w:lineRule="auto"/>
        <w:jc w:val="both"/>
        <w:rPr>
          <w:rFonts w:ascii="Tahoma" w:hAnsi="Tahoma" w:cs="Tahoma"/>
          <w:sz w:val="24"/>
          <w:szCs w:val="24"/>
        </w:rPr>
      </w:pPr>
    </w:p>
    <w:p w:rsidR="00214F2C" w:rsidRDefault="00214F2C" w:rsidP="00817E72">
      <w:pPr>
        <w:spacing w:after="0" w:line="360" w:lineRule="auto"/>
        <w:jc w:val="both"/>
        <w:rPr>
          <w:rFonts w:ascii="Tahoma" w:hAnsi="Tahoma" w:cs="Tahoma"/>
          <w:sz w:val="24"/>
          <w:szCs w:val="24"/>
        </w:rPr>
      </w:pPr>
      <w:r>
        <w:rPr>
          <w:rFonts w:ascii="Tahoma" w:hAnsi="Tahoma" w:cs="Tahoma"/>
          <w:sz w:val="24"/>
          <w:szCs w:val="24"/>
        </w:rPr>
        <w:t xml:space="preserve">The respondent raised a preliminary objection and argues that the Labour Court being a creature of </w:t>
      </w:r>
      <w:proofErr w:type="gramStart"/>
      <w:r>
        <w:rPr>
          <w:rFonts w:ascii="Tahoma" w:hAnsi="Tahoma" w:cs="Tahoma"/>
          <w:sz w:val="24"/>
          <w:szCs w:val="24"/>
        </w:rPr>
        <w:t>statute,</w:t>
      </w:r>
      <w:proofErr w:type="gramEnd"/>
      <w:r>
        <w:rPr>
          <w:rFonts w:ascii="Tahoma" w:hAnsi="Tahoma" w:cs="Tahoma"/>
          <w:sz w:val="24"/>
          <w:szCs w:val="24"/>
        </w:rPr>
        <w:t xml:space="preserve"> has no jurisdiction</w:t>
      </w:r>
      <w:r w:rsidR="00F335E0">
        <w:rPr>
          <w:rFonts w:ascii="Tahoma" w:hAnsi="Tahoma" w:cs="Tahoma"/>
          <w:sz w:val="24"/>
          <w:szCs w:val="24"/>
        </w:rPr>
        <w:t xml:space="preserve"> to condone failure to meet </w:t>
      </w:r>
      <w:r>
        <w:rPr>
          <w:rFonts w:ascii="Tahoma" w:hAnsi="Tahoma" w:cs="Tahoma"/>
          <w:sz w:val="24"/>
          <w:szCs w:val="24"/>
        </w:rPr>
        <w:t>deadlines before another forum.</w:t>
      </w:r>
    </w:p>
    <w:p w:rsidR="00DD359A" w:rsidRDefault="00DD359A" w:rsidP="00817E72">
      <w:pPr>
        <w:spacing w:after="0" w:line="360" w:lineRule="auto"/>
        <w:jc w:val="both"/>
        <w:rPr>
          <w:rFonts w:ascii="Tahoma" w:hAnsi="Tahoma" w:cs="Tahoma"/>
          <w:sz w:val="24"/>
          <w:szCs w:val="24"/>
        </w:rPr>
      </w:pPr>
    </w:p>
    <w:p w:rsidR="00DD359A" w:rsidRDefault="00DD359A" w:rsidP="00817E72">
      <w:pPr>
        <w:spacing w:after="0" w:line="360" w:lineRule="auto"/>
        <w:jc w:val="both"/>
        <w:rPr>
          <w:rFonts w:ascii="Tahoma" w:hAnsi="Tahoma" w:cs="Tahoma"/>
          <w:sz w:val="24"/>
          <w:szCs w:val="24"/>
        </w:rPr>
      </w:pPr>
      <w:r>
        <w:rPr>
          <w:rFonts w:ascii="Tahoma" w:hAnsi="Tahoma" w:cs="Tahoma"/>
          <w:sz w:val="24"/>
          <w:szCs w:val="24"/>
        </w:rPr>
        <w:tab/>
        <w:t xml:space="preserve">The respondent argued that the powers of this </w:t>
      </w:r>
      <w:r w:rsidR="00F335E0">
        <w:rPr>
          <w:rFonts w:ascii="Tahoma" w:hAnsi="Tahoma" w:cs="Tahoma"/>
          <w:sz w:val="24"/>
          <w:szCs w:val="24"/>
        </w:rPr>
        <w:t xml:space="preserve">Court </w:t>
      </w:r>
      <w:r>
        <w:rPr>
          <w:rFonts w:ascii="Tahoma" w:hAnsi="Tahoma" w:cs="Tahoma"/>
          <w:sz w:val="24"/>
          <w:szCs w:val="24"/>
        </w:rPr>
        <w:t xml:space="preserve">are as outlined in the parent Act, the Labour Act </w:t>
      </w:r>
      <w:r w:rsidRPr="004F7A94">
        <w:rPr>
          <w:rFonts w:ascii="Tahoma" w:hAnsi="Tahoma" w:cs="Tahoma"/>
          <w:i/>
          <w:sz w:val="24"/>
          <w:szCs w:val="24"/>
        </w:rPr>
        <w:t>[Chapter 28:01]</w:t>
      </w:r>
      <w:r w:rsidR="00F335E0">
        <w:rPr>
          <w:rFonts w:ascii="Tahoma" w:hAnsi="Tahoma" w:cs="Tahoma"/>
          <w:sz w:val="24"/>
          <w:szCs w:val="24"/>
        </w:rPr>
        <w:t xml:space="preserve"> (the Act) S</w:t>
      </w:r>
      <w:r>
        <w:rPr>
          <w:rFonts w:ascii="Tahoma" w:hAnsi="Tahoma" w:cs="Tahoma"/>
          <w:sz w:val="24"/>
          <w:szCs w:val="24"/>
        </w:rPr>
        <w:t>ection 89 of the Act provides for the powers of the court and it does not provide that the Labour Court can entertain applications of this nature.</w:t>
      </w:r>
    </w:p>
    <w:p w:rsidR="00DD359A" w:rsidRDefault="00DD359A" w:rsidP="00817E72">
      <w:pPr>
        <w:spacing w:after="0" w:line="360" w:lineRule="auto"/>
        <w:jc w:val="both"/>
        <w:rPr>
          <w:rFonts w:ascii="Tahoma" w:hAnsi="Tahoma" w:cs="Tahoma"/>
          <w:sz w:val="24"/>
          <w:szCs w:val="24"/>
        </w:rPr>
      </w:pPr>
    </w:p>
    <w:p w:rsidR="00DD359A" w:rsidRDefault="00DD359A" w:rsidP="00817E72">
      <w:pPr>
        <w:spacing w:after="0" w:line="360" w:lineRule="auto"/>
        <w:jc w:val="both"/>
        <w:rPr>
          <w:rFonts w:ascii="Tahoma" w:hAnsi="Tahoma" w:cs="Tahoma"/>
          <w:sz w:val="24"/>
          <w:szCs w:val="24"/>
        </w:rPr>
      </w:pPr>
      <w:r>
        <w:rPr>
          <w:rFonts w:ascii="Tahoma" w:hAnsi="Tahoma" w:cs="Tahoma"/>
          <w:sz w:val="24"/>
          <w:szCs w:val="24"/>
        </w:rPr>
        <w:tab/>
        <w:t xml:space="preserve">The court was referred to the case of </w:t>
      </w:r>
      <w:r w:rsidRPr="000D59AB">
        <w:rPr>
          <w:rFonts w:ascii="Tahoma" w:hAnsi="Tahoma" w:cs="Tahoma"/>
          <w:i/>
        </w:rPr>
        <w:t>National Railways of Zimbabwe v Zimbabwe Railway Artisans Union</w:t>
      </w:r>
      <w:r w:rsidR="008C750D" w:rsidRPr="000D59AB">
        <w:rPr>
          <w:rFonts w:ascii="Tahoma" w:hAnsi="Tahoma" w:cs="Tahoma"/>
          <w:i/>
        </w:rPr>
        <w:t xml:space="preserve">, Railways association </w:t>
      </w:r>
      <w:proofErr w:type="spellStart"/>
      <w:r w:rsidR="008C750D" w:rsidRPr="000D59AB">
        <w:rPr>
          <w:rFonts w:ascii="Tahoma" w:hAnsi="Tahoma" w:cs="Tahoma"/>
          <w:i/>
        </w:rPr>
        <w:t>enginement</w:t>
      </w:r>
      <w:proofErr w:type="spellEnd"/>
      <w:r w:rsidR="008C750D" w:rsidRPr="000D59AB">
        <w:rPr>
          <w:rFonts w:ascii="Tahoma" w:hAnsi="Tahoma" w:cs="Tahoma"/>
          <w:i/>
        </w:rPr>
        <w:t xml:space="preserve"> and Zimbabwe</w:t>
      </w:r>
      <w:r w:rsidR="008C750D">
        <w:rPr>
          <w:rFonts w:ascii="Tahoma" w:hAnsi="Tahoma" w:cs="Tahoma"/>
          <w:sz w:val="24"/>
          <w:szCs w:val="24"/>
        </w:rPr>
        <w:t xml:space="preserve"> </w:t>
      </w:r>
      <w:r w:rsidR="008C750D" w:rsidRPr="000D59AB">
        <w:rPr>
          <w:rFonts w:ascii="Tahoma" w:hAnsi="Tahoma" w:cs="Tahoma"/>
          <w:i/>
        </w:rPr>
        <w:t xml:space="preserve">amalgamated </w:t>
      </w:r>
      <w:proofErr w:type="spellStart"/>
      <w:r w:rsidR="008C750D" w:rsidRPr="000D59AB">
        <w:rPr>
          <w:rFonts w:ascii="Tahoma" w:hAnsi="Tahoma" w:cs="Tahoma"/>
          <w:i/>
        </w:rPr>
        <w:t>Railwayment</w:t>
      </w:r>
      <w:proofErr w:type="spellEnd"/>
      <w:r w:rsidR="008C750D" w:rsidRPr="000D59AB">
        <w:rPr>
          <w:rFonts w:ascii="Tahoma" w:hAnsi="Tahoma" w:cs="Tahoma"/>
          <w:i/>
        </w:rPr>
        <w:t xml:space="preserve"> Union SC 8/05.</w:t>
      </w:r>
      <w:r w:rsidR="008C750D">
        <w:rPr>
          <w:rFonts w:ascii="Tahoma" w:hAnsi="Tahoma" w:cs="Tahoma"/>
          <w:sz w:val="24"/>
          <w:szCs w:val="24"/>
        </w:rPr>
        <w:t xml:space="preserve"> The Supreme Court in that case stated as follows;</w:t>
      </w:r>
    </w:p>
    <w:p w:rsidR="008C750D" w:rsidRDefault="008C750D" w:rsidP="00817E72">
      <w:pPr>
        <w:spacing w:after="0" w:line="360" w:lineRule="auto"/>
        <w:jc w:val="both"/>
        <w:rPr>
          <w:rFonts w:ascii="Tahoma" w:hAnsi="Tahoma" w:cs="Tahoma"/>
          <w:sz w:val="24"/>
          <w:szCs w:val="24"/>
        </w:rPr>
      </w:pPr>
    </w:p>
    <w:p w:rsidR="008C750D" w:rsidRPr="00147FE1" w:rsidRDefault="008C750D" w:rsidP="008C750D">
      <w:pPr>
        <w:spacing w:after="0" w:line="360" w:lineRule="auto"/>
        <w:ind w:left="1440"/>
        <w:jc w:val="both"/>
        <w:rPr>
          <w:rFonts w:ascii="Tahoma" w:hAnsi="Tahoma" w:cs="Tahoma"/>
          <w:i/>
        </w:rPr>
      </w:pPr>
      <w:r w:rsidRPr="00147FE1">
        <w:rPr>
          <w:rFonts w:ascii="Tahoma" w:hAnsi="Tahoma" w:cs="Tahoma"/>
          <w:i/>
        </w:rPr>
        <w:t>“There is, I think, judging from the cases which have come before us, a misconception generally held by the Labour Court, namely, that it is, in terms of s.89 of the Act endowed with jurisdiction to entertain all applications brought before it.</w:t>
      </w:r>
    </w:p>
    <w:p w:rsidR="008C750D" w:rsidRPr="00147FE1" w:rsidRDefault="008C750D" w:rsidP="008C750D">
      <w:pPr>
        <w:spacing w:after="0" w:line="360" w:lineRule="auto"/>
        <w:ind w:left="720" w:firstLine="720"/>
        <w:jc w:val="both"/>
        <w:rPr>
          <w:rFonts w:ascii="Tahoma" w:hAnsi="Tahoma" w:cs="Tahoma"/>
          <w:i/>
        </w:rPr>
      </w:pPr>
      <w:r w:rsidRPr="00147FE1">
        <w:rPr>
          <w:rFonts w:ascii="Tahoma" w:hAnsi="Tahoma" w:cs="Tahoma"/>
          <w:i/>
        </w:rPr>
        <w:t>………….</w:t>
      </w:r>
    </w:p>
    <w:p w:rsidR="008C750D" w:rsidRPr="00147FE1" w:rsidRDefault="008C750D" w:rsidP="008C750D">
      <w:pPr>
        <w:spacing w:after="0" w:line="360" w:lineRule="auto"/>
        <w:ind w:left="1440"/>
        <w:jc w:val="both"/>
        <w:rPr>
          <w:rFonts w:ascii="Tahoma" w:hAnsi="Tahoma" w:cs="Tahoma"/>
          <w:i/>
        </w:rPr>
      </w:pPr>
      <w:r w:rsidRPr="00147FE1">
        <w:rPr>
          <w:rFonts w:ascii="Tahoma" w:hAnsi="Tahoma" w:cs="Tahoma"/>
          <w:i/>
        </w:rPr>
        <w:t>Before an application can be entertained by the Labour Court, it must be satisfied that such an application is an application “in terms of this Act or any other enactment.”</w:t>
      </w:r>
    </w:p>
    <w:p w:rsidR="008C750D" w:rsidRDefault="008C750D" w:rsidP="008C750D">
      <w:pPr>
        <w:spacing w:after="0" w:line="360" w:lineRule="auto"/>
        <w:jc w:val="both"/>
        <w:rPr>
          <w:rFonts w:ascii="Tahoma" w:hAnsi="Tahoma" w:cs="Tahoma"/>
          <w:sz w:val="24"/>
          <w:szCs w:val="24"/>
        </w:rPr>
      </w:pPr>
    </w:p>
    <w:p w:rsidR="008C750D" w:rsidRDefault="008C750D" w:rsidP="008C750D">
      <w:pPr>
        <w:spacing w:after="0" w:line="360" w:lineRule="auto"/>
        <w:jc w:val="both"/>
        <w:rPr>
          <w:rFonts w:ascii="Tahoma" w:hAnsi="Tahoma" w:cs="Tahoma"/>
          <w:sz w:val="24"/>
          <w:szCs w:val="24"/>
        </w:rPr>
      </w:pPr>
      <w:r>
        <w:rPr>
          <w:rFonts w:ascii="Tahoma" w:hAnsi="Tahoma" w:cs="Tahoma"/>
          <w:sz w:val="24"/>
          <w:szCs w:val="24"/>
        </w:rPr>
        <w:tab/>
        <w:t xml:space="preserve">It was thus submitted that the above </w:t>
      </w:r>
      <w:proofErr w:type="gramStart"/>
      <w:r>
        <w:rPr>
          <w:rFonts w:ascii="Tahoma" w:hAnsi="Tahoma" w:cs="Tahoma"/>
          <w:sz w:val="24"/>
          <w:szCs w:val="24"/>
        </w:rPr>
        <w:t>supreme court</w:t>
      </w:r>
      <w:proofErr w:type="gramEnd"/>
      <w:r>
        <w:rPr>
          <w:rFonts w:ascii="Tahoma" w:hAnsi="Tahoma" w:cs="Tahoma"/>
          <w:sz w:val="24"/>
          <w:szCs w:val="24"/>
        </w:rPr>
        <w:t xml:space="preserve"> decision stated that the Labour Court can only deal with or entertain applications within the purview of the Labour Act.</w:t>
      </w:r>
    </w:p>
    <w:p w:rsidR="008C750D" w:rsidRDefault="008C750D" w:rsidP="008C750D">
      <w:pPr>
        <w:spacing w:after="0" w:line="360" w:lineRule="auto"/>
        <w:jc w:val="both"/>
        <w:rPr>
          <w:rFonts w:ascii="Tahoma" w:hAnsi="Tahoma" w:cs="Tahoma"/>
          <w:sz w:val="24"/>
          <w:szCs w:val="24"/>
        </w:rPr>
      </w:pPr>
    </w:p>
    <w:p w:rsidR="008C750D" w:rsidRDefault="008C750D" w:rsidP="008C750D">
      <w:pPr>
        <w:spacing w:after="0" w:line="360" w:lineRule="auto"/>
        <w:jc w:val="both"/>
        <w:rPr>
          <w:rFonts w:ascii="Tahoma" w:hAnsi="Tahoma" w:cs="Tahoma"/>
          <w:sz w:val="24"/>
          <w:szCs w:val="24"/>
        </w:rPr>
      </w:pPr>
      <w:r>
        <w:rPr>
          <w:rFonts w:ascii="Tahoma" w:hAnsi="Tahoma" w:cs="Tahoma"/>
          <w:sz w:val="24"/>
          <w:szCs w:val="24"/>
        </w:rPr>
        <w:tab/>
        <w:t>It was submitted that in terms of the Act, the Labour Court has no authority to entertain applications of this nature. The Labour Court, it was submitted, has no jurisdiction to deal with this matter.</w:t>
      </w:r>
    </w:p>
    <w:p w:rsidR="008C750D" w:rsidRDefault="008C750D" w:rsidP="008C750D">
      <w:pPr>
        <w:spacing w:after="0" w:line="360" w:lineRule="auto"/>
        <w:jc w:val="both"/>
        <w:rPr>
          <w:rFonts w:ascii="Tahoma" w:hAnsi="Tahoma" w:cs="Tahoma"/>
          <w:sz w:val="24"/>
          <w:szCs w:val="24"/>
        </w:rPr>
      </w:pPr>
    </w:p>
    <w:p w:rsidR="008C750D" w:rsidRDefault="008C750D" w:rsidP="008C750D">
      <w:pPr>
        <w:spacing w:after="0" w:line="360" w:lineRule="auto"/>
        <w:jc w:val="both"/>
        <w:rPr>
          <w:rFonts w:ascii="Tahoma" w:hAnsi="Tahoma" w:cs="Tahoma"/>
          <w:sz w:val="24"/>
          <w:szCs w:val="24"/>
        </w:rPr>
      </w:pPr>
      <w:r>
        <w:rPr>
          <w:rFonts w:ascii="Tahoma" w:hAnsi="Tahoma" w:cs="Tahoma"/>
          <w:sz w:val="24"/>
          <w:szCs w:val="24"/>
        </w:rPr>
        <w:tab/>
        <w:t>The applicant submitted that the issue of jurisdiction had not been specifically pleaded and the court must reject all submissions made on this point. It was further argued that since the relevant code did not deal with the issue of condonation, it does not have power to condone</w:t>
      </w:r>
      <w:r w:rsidR="0079200F">
        <w:rPr>
          <w:rFonts w:ascii="Tahoma" w:hAnsi="Tahoma" w:cs="Tahoma"/>
          <w:sz w:val="24"/>
          <w:szCs w:val="24"/>
        </w:rPr>
        <w:t>, the only place the applicant can approach is the Labour Court</w:t>
      </w:r>
      <w:r w:rsidR="00F335E0">
        <w:rPr>
          <w:rFonts w:ascii="Tahoma" w:hAnsi="Tahoma" w:cs="Tahoma"/>
          <w:sz w:val="24"/>
          <w:szCs w:val="24"/>
        </w:rPr>
        <w:t xml:space="preserve">, </w:t>
      </w:r>
      <w:proofErr w:type="gramStart"/>
      <w:r w:rsidR="00F335E0">
        <w:rPr>
          <w:rFonts w:ascii="Tahoma" w:hAnsi="Tahoma" w:cs="Tahoma"/>
          <w:sz w:val="24"/>
          <w:szCs w:val="24"/>
        </w:rPr>
        <w:t>otherwise</w:t>
      </w:r>
      <w:proofErr w:type="gramEnd"/>
      <w:r w:rsidR="00021DD7">
        <w:rPr>
          <w:rFonts w:ascii="Tahoma" w:hAnsi="Tahoma" w:cs="Tahoma"/>
          <w:sz w:val="24"/>
          <w:szCs w:val="24"/>
        </w:rPr>
        <w:t xml:space="preserve"> the door of justice will be closed in his face. The application is said to be in terms of Rule 22.</w:t>
      </w:r>
    </w:p>
    <w:p w:rsidR="00021DD7" w:rsidRDefault="00021DD7" w:rsidP="008C750D">
      <w:pPr>
        <w:spacing w:after="0" w:line="360" w:lineRule="auto"/>
        <w:jc w:val="both"/>
        <w:rPr>
          <w:rFonts w:ascii="Tahoma" w:hAnsi="Tahoma" w:cs="Tahoma"/>
          <w:sz w:val="24"/>
          <w:szCs w:val="24"/>
        </w:rPr>
      </w:pPr>
    </w:p>
    <w:p w:rsidR="00021DD7" w:rsidRDefault="00021DD7" w:rsidP="008C750D">
      <w:pPr>
        <w:spacing w:after="0" w:line="360" w:lineRule="auto"/>
        <w:jc w:val="both"/>
        <w:rPr>
          <w:rFonts w:ascii="Tahoma" w:hAnsi="Tahoma" w:cs="Tahoma"/>
          <w:sz w:val="24"/>
          <w:szCs w:val="24"/>
        </w:rPr>
      </w:pPr>
      <w:r>
        <w:rPr>
          <w:rFonts w:ascii="Tahoma" w:hAnsi="Tahoma" w:cs="Tahoma"/>
          <w:sz w:val="24"/>
          <w:szCs w:val="24"/>
        </w:rPr>
        <w:tab/>
        <w:t xml:space="preserve">Rules of the Labour Court do not confer jurisdiction on the court, </w:t>
      </w:r>
      <w:r w:rsidR="00F335E0">
        <w:rPr>
          <w:rFonts w:ascii="Tahoma" w:hAnsi="Tahoma" w:cs="Tahoma"/>
          <w:sz w:val="24"/>
          <w:szCs w:val="24"/>
        </w:rPr>
        <w:t xml:space="preserve">which </w:t>
      </w:r>
      <w:r>
        <w:rPr>
          <w:rFonts w:ascii="Tahoma" w:hAnsi="Tahoma" w:cs="Tahoma"/>
          <w:sz w:val="24"/>
          <w:szCs w:val="24"/>
        </w:rPr>
        <w:t>jurisdiction would not have been conferred by the Parent Act. The rules regulate process before the court and their purpose is not to confer jurisdiction.</w:t>
      </w:r>
    </w:p>
    <w:p w:rsidR="00021DD7" w:rsidRDefault="00021DD7" w:rsidP="008C750D">
      <w:pPr>
        <w:spacing w:after="0" w:line="360" w:lineRule="auto"/>
        <w:jc w:val="both"/>
        <w:rPr>
          <w:rFonts w:ascii="Tahoma" w:hAnsi="Tahoma" w:cs="Tahoma"/>
          <w:sz w:val="24"/>
          <w:szCs w:val="24"/>
        </w:rPr>
      </w:pPr>
    </w:p>
    <w:p w:rsidR="00021DD7" w:rsidRDefault="00021DD7" w:rsidP="008C750D">
      <w:pPr>
        <w:spacing w:after="0" w:line="360" w:lineRule="auto"/>
        <w:jc w:val="both"/>
        <w:rPr>
          <w:rFonts w:ascii="Tahoma" w:hAnsi="Tahoma" w:cs="Tahoma"/>
          <w:sz w:val="24"/>
          <w:szCs w:val="24"/>
        </w:rPr>
      </w:pPr>
      <w:r>
        <w:rPr>
          <w:rFonts w:ascii="Tahoma" w:hAnsi="Tahoma" w:cs="Tahoma"/>
          <w:sz w:val="24"/>
          <w:szCs w:val="24"/>
        </w:rPr>
        <w:tab/>
        <w:t xml:space="preserve">The fact that there is no provision for an application for condonation before the appeals board in terms of the governing </w:t>
      </w:r>
      <w:r w:rsidR="00F335E0">
        <w:rPr>
          <w:rFonts w:ascii="Tahoma" w:hAnsi="Tahoma" w:cs="Tahoma"/>
          <w:sz w:val="24"/>
          <w:szCs w:val="24"/>
        </w:rPr>
        <w:t xml:space="preserve">code does not in itself confer </w:t>
      </w:r>
      <w:r>
        <w:rPr>
          <w:rFonts w:ascii="Tahoma" w:hAnsi="Tahoma" w:cs="Tahoma"/>
          <w:sz w:val="24"/>
          <w:szCs w:val="24"/>
        </w:rPr>
        <w:t>jurisdiction on the Labour Court.</w:t>
      </w:r>
    </w:p>
    <w:p w:rsidR="00AE5D93" w:rsidRDefault="00AE5D93" w:rsidP="008C750D">
      <w:pPr>
        <w:spacing w:after="0" w:line="360" w:lineRule="auto"/>
        <w:jc w:val="both"/>
        <w:rPr>
          <w:rFonts w:ascii="Tahoma" w:hAnsi="Tahoma" w:cs="Tahoma"/>
          <w:sz w:val="24"/>
          <w:szCs w:val="24"/>
        </w:rPr>
      </w:pPr>
    </w:p>
    <w:p w:rsidR="00AE5D93" w:rsidRDefault="00AE5D93" w:rsidP="008C750D">
      <w:pPr>
        <w:spacing w:after="0" w:line="360" w:lineRule="auto"/>
        <w:jc w:val="both"/>
        <w:rPr>
          <w:rFonts w:ascii="Tahoma" w:hAnsi="Tahoma" w:cs="Tahoma"/>
          <w:sz w:val="24"/>
          <w:szCs w:val="24"/>
        </w:rPr>
      </w:pPr>
      <w:r>
        <w:rPr>
          <w:rFonts w:ascii="Tahoma" w:hAnsi="Tahoma" w:cs="Tahoma"/>
          <w:sz w:val="24"/>
          <w:szCs w:val="24"/>
        </w:rPr>
        <w:tab/>
        <w:t xml:space="preserve">The Supreme Court case of </w:t>
      </w:r>
      <w:proofErr w:type="spellStart"/>
      <w:r w:rsidRPr="00AC74F4">
        <w:rPr>
          <w:rFonts w:ascii="Tahoma" w:hAnsi="Tahoma" w:cs="Tahoma"/>
          <w:i/>
        </w:rPr>
        <w:t>Mpofu</w:t>
      </w:r>
      <w:proofErr w:type="spellEnd"/>
      <w:r w:rsidRPr="00AC74F4">
        <w:rPr>
          <w:rFonts w:ascii="Tahoma" w:hAnsi="Tahoma" w:cs="Tahoma"/>
          <w:i/>
        </w:rPr>
        <w:t xml:space="preserve"> v Commissioner of Police and another</w:t>
      </w:r>
      <w:r>
        <w:rPr>
          <w:rFonts w:ascii="Tahoma" w:hAnsi="Tahoma" w:cs="Tahoma"/>
          <w:sz w:val="24"/>
          <w:szCs w:val="24"/>
        </w:rPr>
        <w:t xml:space="preserve"> </w:t>
      </w:r>
      <w:r w:rsidRPr="00AC74F4">
        <w:rPr>
          <w:rFonts w:ascii="Tahoma" w:hAnsi="Tahoma" w:cs="Tahoma"/>
          <w:sz w:val="24"/>
          <w:szCs w:val="24"/>
        </w:rPr>
        <w:t>SC 1</w:t>
      </w:r>
      <w:r>
        <w:rPr>
          <w:rFonts w:ascii="Tahoma" w:hAnsi="Tahoma" w:cs="Tahoma"/>
          <w:sz w:val="24"/>
          <w:szCs w:val="24"/>
        </w:rPr>
        <w:t xml:space="preserve">0/08 did not pronounce on the jurisdiction of the Labour Court. The jurisdiction of the Labour Court was discussed in the case of National Railways of Zimbabwe (supra). The Supreme </w:t>
      </w:r>
      <w:proofErr w:type="gramStart"/>
      <w:r>
        <w:rPr>
          <w:rFonts w:ascii="Tahoma" w:hAnsi="Tahoma" w:cs="Tahoma"/>
          <w:sz w:val="24"/>
          <w:szCs w:val="24"/>
        </w:rPr>
        <w:t>court</w:t>
      </w:r>
      <w:proofErr w:type="gramEnd"/>
      <w:r>
        <w:rPr>
          <w:rFonts w:ascii="Tahoma" w:hAnsi="Tahoma" w:cs="Tahoma"/>
          <w:sz w:val="24"/>
          <w:szCs w:val="24"/>
        </w:rPr>
        <w:t xml:space="preserve"> said;</w:t>
      </w:r>
    </w:p>
    <w:p w:rsidR="00AE5D93" w:rsidRDefault="00AE5D93" w:rsidP="008C750D">
      <w:pPr>
        <w:spacing w:after="0" w:line="360" w:lineRule="auto"/>
        <w:jc w:val="both"/>
        <w:rPr>
          <w:rFonts w:ascii="Tahoma" w:hAnsi="Tahoma" w:cs="Tahoma"/>
          <w:sz w:val="24"/>
          <w:szCs w:val="24"/>
        </w:rPr>
      </w:pPr>
    </w:p>
    <w:p w:rsidR="00AE5D93" w:rsidRPr="00191D2E" w:rsidRDefault="00AE5D93" w:rsidP="00AE5D93">
      <w:pPr>
        <w:spacing w:after="0" w:line="360" w:lineRule="auto"/>
        <w:ind w:left="1440"/>
        <w:jc w:val="both"/>
        <w:rPr>
          <w:rFonts w:ascii="Tahoma" w:hAnsi="Tahoma" w:cs="Tahoma"/>
          <w:i/>
        </w:rPr>
      </w:pPr>
      <w:r w:rsidRPr="00191D2E">
        <w:rPr>
          <w:rFonts w:ascii="Tahoma" w:hAnsi="Tahoma" w:cs="Tahoma"/>
          <w:i/>
        </w:rPr>
        <w:t>“Before an application can be entertained by the Labour Court, it must be satisfied that such an application is an application in terms of this Act or any other enactment”.</w:t>
      </w:r>
    </w:p>
    <w:p w:rsidR="00AE5D93" w:rsidRDefault="00AE5D93" w:rsidP="00AE5D93">
      <w:pPr>
        <w:spacing w:after="0" w:line="360" w:lineRule="auto"/>
        <w:jc w:val="both"/>
        <w:rPr>
          <w:rFonts w:ascii="Tahoma" w:hAnsi="Tahoma" w:cs="Tahoma"/>
          <w:sz w:val="24"/>
          <w:szCs w:val="24"/>
        </w:rPr>
      </w:pPr>
    </w:p>
    <w:p w:rsidR="00AE5D93" w:rsidRDefault="00AE5D93" w:rsidP="00AE5D93">
      <w:pPr>
        <w:spacing w:after="0" w:line="360" w:lineRule="auto"/>
        <w:jc w:val="both"/>
        <w:rPr>
          <w:rFonts w:ascii="Tahoma" w:hAnsi="Tahoma" w:cs="Tahoma"/>
          <w:sz w:val="24"/>
          <w:szCs w:val="24"/>
        </w:rPr>
      </w:pPr>
      <w:r>
        <w:rPr>
          <w:rFonts w:ascii="Tahoma" w:hAnsi="Tahoma" w:cs="Tahoma"/>
          <w:sz w:val="24"/>
          <w:szCs w:val="24"/>
        </w:rPr>
        <w:lastRenderedPageBreak/>
        <w:tab/>
        <w:t>It was therefore incumbent on the applicant to show that the application is in terms of the Act</w:t>
      </w:r>
      <w:r w:rsidR="00191D2E">
        <w:rPr>
          <w:rFonts w:ascii="Tahoma" w:hAnsi="Tahoma" w:cs="Tahoma"/>
          <w:sz w:val="24"/>
          <w:szCs w:val="24"/>
        </w:rPr>
        <w:t xml:space="preserve"> or some other enactment. This was not </w:t>
      </w:r>
      <w:proofErr w:type="gramStart"/>
      <w:r w:rsidR="00191D2E">
        <w:rPr>
          <w:rFonts w:ascii="Tahoma" w:hAnsi="Tahoma" w:cs="Tahoma"/>
          <w:sz w:val="24"/>
          <w:szCs w:val="24"/>
        </w:rPr>
        <w:t>done,</w:t>
      </w:r>
      <w:proofErr w:type="gramEnd"/>
      <w:r w:rsidR="00191D2E">
        <w:rPr>
          <w:rFonts w:ascii="Tahoma" w:hAnsi="Tahoma" w:cs="Tahoma"/>
          <w:sz w:val="24"/>
          <w:szCs w:val="24"/>
        </w:rPr>
        <w:t xml:space="preserve"> the jurisdiction of the court was not established.</w:t>
      </w: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r>
        <w:rPr>
          <w:rFonts w:ascii="Tahoma" w:hAnsi="Tahoma" w:cs="Tahoma"/>
          <w:sz w:val="24"/>
          <w:szCs w:val="24"/>
        </w:rPr>
        <w:tab/>
        <w:t>The argument that the constitution gives the Labour Court the jurisdiction to hear Labour law disputes does not assist the applicant. The applicant must point a specific provision in the Act or some other enactment that confers jurisdiction on this court to condone the late filing of an appeal before the appeals board of the Banking Industry.</w:t>
      </w: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r>
        <w:rPr>
          <w:rFonts w:ascii="Tahoma" w:hAnsi="Tahoma" w:cs="Tahoma"/>
          <w:sz w:val="24"/>
          <w:szCs w:val="24"/>
        </w:rPr>
        <w:tab/>
        <w:t>Advancing social justice can onl</w:t>
      </w:r>
      <w:r w:rsidR="00F335E0">
        <w:rPr>
          <w:rFonts w:ascii="Tahoma" w:hAnsi="Tahoma" w:cs="Tahoma"/>
          <w:sz w:val="24"/>
          <w:szCs w:val="24"/>
        </w:rPr>
        <w:t xml:space="preserve">y be within the confines of </w:t>
      </w:r>
      <w:r>
        <w:rPr>
          <w:rFonts w:ascii="Tahoma" w:hAnsi="Tahoma" w:cs="Tahoma"/>
          <w:sz w:val="24"/>
          <w:szCs w:val="24"/>
        </w:rPr>
        <w:t>what c</w:t>
      </w:r>
      <w:r w:rsidR="00F335E0">
        <w:rPr>
          <w:rFonts w:ascii="Tahoma" w:hAnsi="Tahoma" w:cs="Tahoma"/>
          <w:sz w:val="24"/>
          <w:szCs w:val="24"/>
        </w:rPr>
        <w:t xml:space="preserve">an be done by the Court as </w:t>
      </w:r>
      <w:r>
        <w:rPr>
          <w:rFonts w:ascii="Tahoma" w:hAnsi="Tahoma" w:cs="Tahoma"/>
          <w:sz w:val="24"/>
          <w:szCs w:val="24"/>
        </w:rPr>
        <w:t>authorized in terms of the Parent Act. Section 2A of the Act does not clothe the Court with jurisdiction. The issue was also pleaded when the respondent submitted that the matter was improperly before the court.</w:t>
      </w: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r>
        <w:rPr>
          <w:rFonts w:ascii="Tahoma" w:hAnsi="Tahoma" w:cs="Tahoma"/>
          <w:sz w:val="24"/>
          <w:szCs w:val="24"/>
        </w:rPr>
        <w:tab/>
        <w:t>In the result, the court must decline jurisdiction.</w:t>
      </w: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r>
        <w:rPr>
          <w:rFonts w:ascii="Tahoma" w:hAnsi="Tahoma" w:cs="Tahoma"/>
          <w:sz w:val="24"/>
          <w:szCs w:val="24"/>
        </w:rPr>
        <w:tab/>
        <w:t>The application is thus improperly before the court and it be and is hereby dismissed with each party bearing its own costs.</w:t>
      </w: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p>
    <w:p w:rsidR="00241F19" w:rsidRDefault="00241F19" w:rsidP="00AE5D93">
      <w:pPr>
        <w:spacing w:after="0" w:line="360" w:lineRule="auto"/>
        <w:jc w:val="both"/>
        <w:rPr>
          <w:rFonts w:ascii="Tahoma" w:hAnsi="Tahoma" w:cs="Tahoma"/>
          <w:sz w:val="24"/>
          <w:szCs w:val="24"/>
        </w:rPr>
      </w:pPr>
    </w:p>
    <w:p w:rsidR="00241F19" w:rsidRPr="00241F19" w:rsidRDefault="00241F19" w:rsidP="00AE5D93">
      <w:pPr>
        <w:spacing w:after="0" w:line="360" w:lineRule="auto"/>
        <w:jc w:val="both"/>
        <w:rPr>
          <w:rFonts w:ascii="Tahoma" w:hAnsi="Tahoma" w:cs="Tahoma"/>
          <w:b/>
          <w:i/>
          <w:sz w:val="24"/>
          <w:szCs w:val="24"/>
        </w:rPr>
      </w:pPr>
      <w:r w:rsidRPr="00241F19">
        <w:rPr>
          <w:rFonts w:ascii="Tahoma" w:hAnsi="Tahoma" w:cs="Tahoma"/>
          <w:b/>
          <w:i/>
          <w:sz w:val="24"/>
          <w:szCs w:val="24"/>
        </w:rPr>
        <w:t xml:space="preserve">Kantor &amp; </w:t>
      </w:r>
      <w:proofErr w:type="spellStart"/>
      <w:r w:rsidRPr="00241F19">
        <w:rPr>
          <w:rFonts w:ascii="Tahoma" w:hAnsi="Tahoma" w:cs="Tahoma"/>
          <w:b/>
          <w:i/>
          <w:sz w:val="24"/>
          <w:szCs w:val="24"/>
        </w:rPr>
        <w:t>Immerman</w:t>
      </w:r>
      <w:proofErr w:type="spellEnd"/>
      <w:r w:rsidRPr="00241F19">
        <w:rPr>
          <w:rFonts w:ascii="Tahoma" w:hAnsi="Tahoma" w:cs="Tahoma"/>
          <w:b/>
          <w:i/>
          <w:sz w:val="24"/>
          <w:szCs w:val="24"/>
        </w:rPr>
        <w:t xml:space="preserve"> </w:t>
      </w:r>
      <w:r w:rsidRPr="00241F19">
        <w:rPr>
          <w:rFonts w:ascii="Tahoma" w:hAnsi="Tahoma" w:cs="Tahoma"/>
          <w:b/>
          <w:i/>
          <w:sz w:val="24"/>
          <w:szCs w:val="24"/>
        </w:rPr>
        <w:tab/>
        <w:t>-</w:t>
      </w:r>
      <w:r w:rsidRPr="00241F19">
        <w:rPr>
          <w:rFonts w:ascii="Tahoma" w:hAnsi="Tahoma" w:cs="Tahoma"/>
          <w:b/>
          <w:i/>
          <w:sz w:val="24"/>
          <w:szCs w:val="24"/>
        </w:rPr>
        <w:tab/>
        <w:t>Respondent’s Legal Practitioners</w:t>
      </w:r>
    </w:p>
    <w:sectPr w:rsidR="00241F19" w:rsidRPr="00241F19" w:rsidSect="000A7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47" w:rsidRDefault="00187F47" w:rsidP="000A738D">
      <w:pPr>
        <w:spacing w:after="0" w:line="240" w:lineRule="auto"/>
      </w:pPr>
      <w:r>
        <w:separator/>
      </w:r>
    </w:p>
  </w:endnote>
  <w:endnote w:type="continuationSeparator" w:id="0">
    <w:p w:rsidR="00187F47" w:rsidRDefault="00187F47"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DC" w:rsidRDefault="009E7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DC" w:rsidRDefault="009E7B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DC" w:rsidRDefault="009E7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47" w:rsidRDefault="00187F47" w:rsidP="000A738D">
      <w:pPr>
        <w:spacing w:after="0" w:line="240" w:lineRule="auto"/>
      </w:pPr>
      <w:r>
        <w:separator/>
      </w:r>
    </w:p>
  </w:footnote>
  <w:footnote w:type="continuationSeparator" w:id="0">
    <w:p w:rsidR="00187F47" w:rsidRDefault="00187F47"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DC" w:rsidRDefault="009E7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4F7A94" w:rsidRDefault="004F7A94">
        <w:pPr>
          <w:pStyle w:val="Header"/>
          <w:jc w:val="right"/>
          <w:rPr>
            <w:noProof/>
          </w:rPr>
        </w:pPr>
        <w:r>
          <w:fldChar w:fldCharType="begin"/>
        </w:r>
        <w:r>
          <w:instrText xml:space="preserve"> PAGE   \* MERGEFORMAT </w:instrText>
        </w:r>
        <w:r>
          <w:fldChar w:fldCharType="separate"/>
        </w:r>
        <w:r w:rsidR="009E7BDC">
          <w:rPr>
            <w:noProof/>
          </w:rPr>
          <w:t>2</w:t>
        </w:r>
        <w:r>
          <w:rPr>
            <w:noProof/>
          </w:rPr>
          <w:fldChar w:fldCharType="end"/>
        </w:r>
      </w:p>
      <w:p w:rsidR="004F7A94" w:rsidRDefault="004F7A94">
        <w:pPr>
          <w:pStyle w:val="Header"/>
          <w:jc w:val="right"/>
          <w:rPr>
            <w:noProof/>
          </w:rPr>
        </w:pPr>
        <w:r>
          <w:rPr>
            <w:noProof/>
          </w:rPr>
          <w:t xml:space="preserve">JUDGMENT NO. </w:t>
        </w:r>
        <w:r>
          <w:rPr>
            <w:noProof/>
          </w:rPr>
          <w:t>LC/H/</w:t>
        </w:r>
        <w:r w:rsidR="009E7BDC">
          <w:rPr>
            <w:noProof/>
          </w:rPr>
          <w:t>265</w:t>
        </w:r>
        <w:bookmarkStart w:id="0" w:name="_GoBack"/>
        <w:bookmarkEnd w:id="0"/>
        <w:r>
          <w:rPr>
            <w:noProof/>
          </w:rPr>
          <w:t>/2020</w:t>
        </w:r>
      </w:p>
      <w:p w:rsidR="004F7A94" w:rsidRDefault="004F7A94">
        <w:pPr>
          <w:pStyle w:val="Header"/>
          <w:jc w:val="right"/>
        </w:pPr>
        <w:r>
          <w:rPr>
            <w:noProof/>
          </w:rPr>
          <w:t>CASE NO. LC/H/APP/485/19</w:t>
        </w:r>
      </w:p>
    </w:sdtContent>
  </w:sdt>
  <w:p w:rsidR="004F7A94" w:rsidRDefault="004F7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DC" w:rsidRDefault="009E7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7C5"/>
    <w:rsid w:val="0000758D"/>
    <w:rsid w:val="00007F52"/>
    <w:rsid w:val="00010045"/>
    <w:rsid w:val="000127FC"/>
    <w:rsid w:val="000158B1"/>
    <w:rsid w:val="00020C0E"/>
    <w:rsid w:val="00021DD7"/>
    <w:rsid w:val="0002368F"/>
    <w:rsid w:val="0003192E"/>
    <w:rsid w:val="00032398"/>
    <w:rsid w:val="00033B06"/>
    <w:rsid w:val="00034616"/>
    <w:rsid w:val="000402CC"/>
    <w:rsid w:val="00042EF8"/>
    <w:rsid w:val="0004342B"/>
    <w:rsid w:val="00043598"/>
    <w:rsid w:val="000479CE"/>
    <w:rsid w:val="000503C1"/>
    <w:rsid w:val="000504F9"/>
    <w:rsid w:val="000524F8"/>
    <w:rsid w:val="00054F2B"/>
    <w:rsid w:val="000602B3"/>
    <w:rsid w:val="000669F5"/>
    <w:rsid w:val="0007028F"/>
    <w:rsid w:val="00071637"/>
    <w:rsid w:val="00084567"/>
    <w:rsid w:val="00090F05"/>
    <w:rsid w:val="000913EE"/>
    <w:rsid w:val="0009444D"/>
    <w:rsid w:val="0009757E"/>
    <w:rsid w:val="000A0266"/>
    <w:rsid w:val="000A3B30"/>
    <w:rsid w:val="000A6B71"/>
    <w:rsid w:val="000A738D"/>
    <w:rsid w:val="000B7185"/>
    <w:rsid w:val="000C0C8B"/>
    <w:rsid w:val="000C2B3F"/>
    <w:rsid w:val="000C4D14"/>
    <w:rsid w:val="000C6137"/>
    <w:rsid w:val="000C7720"/>
    <w:rsid w:val="000D50A3"/>
    <w:rsid w:val="000D5340"/>
    <w:rsid w:val="000D59AB"/>
    <w:rsid w:val="000E3CFB"/>
    <w:rsid w:val="000E4DA5"/>
    <w:rsid w:val="000F0E50"/>
    <w:rsid w:val="000F4543"/>
    <w:rsid w:val="000F7D46"/>
    <w:rsid w:val="00103CC0"/>
    <w:rsid w:val="00107211"/>
    <w:rsid w:val="00111D5D"/>
    <w:rsid w:val="00112632"/>
    <w:rsid w:val="00113462"/>
    <w:rsid w:val="00113FA4"/>
    <w:rsid w:val="00115B14"/>
    <w:rsid w:val="001273D5"/>
    <w:rsid w:val="00135442"/>
    <w:rsid w:val="00136835"/>
    <w:rsid w:val="001469AA"/>
    <w:rsid w:val="00147852"/>
    <w:rsid w:val="00147FE1"/>
    <w:rsid w:val="00151897"/>
    <w:rsid w:val="001671A7"/>
    <w:rsid w:val="0017332C"/>
    <w:rsid w:val="00173565"/>
    <w:rsid w:val="00177C36"/>
    <w:rsid w:val="00183F0D"/>
    <w:rsid w:val="00184DBF"/>
    <w:rsid w:val="00187F47"/>
    <w:rsid w:val="00191D2E"/>
    <w:rsid w:val="00192A00"/>
    <w:rsid w:val="001B2ACE"/>
    <w:rsid w:val="001D03AF"/>
    <w:rsid w:val="001D52AF"/>
    <w:rsid w:val="001D64A9"/>
    <w:rsid w:val="001E6149"/>
    <w:rsid w:val="0020542B"/>
    <w:rsid w:val="00214F2C"/>
    <w:rsid w:val="00234972"/>
    <w:rsid w:val="00237780"/>
    <w:rsid w:val="00241887"/>
    <w:rsid w:val="00241F19"/>
    <w:rsid w:val="00252829"/>
    <w:rsid w:val="00256B4B"/>
    <w:rsid w:val="002576F7"/>
    <w:rsid w:val="00264E1E"/>
    <w:rsid w:val="00267244"/>
    <w:rsid w:val="0027077C"/>
    <w:rsid w:val="0027480E"/>
    <w:rsid w:val="00293C88"/>
    <w:rsid w:val="002970A5"/>
    <w:rsid w:val="002A1841"/>
    <w:rsid w:val="002A457F"/>
    <w:rsid w:val="002A5194"/>
    <w:rsid w:val="002B0E4F"/>
    <w:rsid w:val="002B1755"/>
    <w:rsid w:val="002B1D19"/>
    <w:rsid w:val="002B7F53"/>
    <w:rsid w:val="002C3014"/>
    <w:rsid w:val="002C4BB4"/>
    <w:rsid w:val="002C5782"/>
    <w:rsid w:val="002D214F"/>
    <w:rsid w:val="002D5CD0"/>
    <w:rsid w:val="002E09CA"/>
    <w:rsid w:val="002E3166"/>
    <w:rsid w:val="002E3692"/>
    <w:rsid w:val="002E4B94"/>
    <w:rsid w:val="002E75E8"/>
    <w:rsid w:val="002F48C4"/>
    <w:rsid w:val="003007DE"/>
    <w:rsid w:val="0030228D"/>
    <w:rsid w:val="00303163"/>
    <w:rsid w:val="0030355D"/>
    <w:rsid w:val="0031105D"/>
    <w:rsid w:val="00311833"/>
    <w:rsid w:val="0031761B"/>
    <w:rsid w:val="0032290A"/>
    <w:rsid w:val="00322FC4"/>
    <w:rsid w:val="00324D74"/>
    <w:rsid w:val="003255E6"/>
    <w:rsid w:val="00330C90"/>
    <w:rsid w:val="0033175A"/>
    <w:rsid w:val="00337DD5"/>
    <w:rsid w:val="0034179A"/>
    <w:rsid w:val="00353023"/>
    <w:rsid w:val="003531B3"/>
    <w:rsid w:val="00354304"/>
    <w:rsid w:val="00361603"/>
    <w:rsid w:val="0036462E"/>
    <w:rsid w:val="00364C3C"/>
    <w:rsid w:val="003658FC"/>
    <w:rsid w:val="00365B16"/>
    <w:rsid w:val="003851BE"/>
    <w:rsid w:val="00390C00"/>
    <w:rsid w:val="00390ECB"/>
    <w:rsid w:val="00394677"/>
    <w:rsid w:val="003A5E01"/>
    <w:rsid w:val="003B6C07"/>
    <w:rsid w:val="003C1188"/>
    <w:rsid w:val="003C6119"/>
    <w:rsid w:val="003C7DAA"/>
    <w:rsid w:val="003D1B3C"/>
    <w:rsid w:val="003D50EC"/>
    <w:rsid w:val="003E2525"/>
    <w:rsid w:val="003E7D57"/>
    <w:rsid w:val="003F3EC4"/>
    <w:rsid w:val="003F7EA4"/>
    <w:rsid w:val="004014E9"/>
    <w:rsid w:val="00402F1F"/>
    <w:rsid w:val="00415A2E"/>
    <w:rsid w:val="0041664F"/>
    <w:rsid w:val="004202DD"/>
    <w:rsid w:val="00422BC7"/>
    <w:rsid w:val="00425855"/>
    <w:rsid w:val="00434920"/>
    <w:rsid w:val="0043596E"/>
    <w:rsid w:val="00437A8B"/>
    <w:rsid w:val="0045210F"/>
    <w:rsid w:val="00461E85"/>
    <w:rsid w:val="00470100"/>
    <w:rsid w:val="004745A2"/>
    <w:rsid w:val="00475A24"/>
    <w:rsid w:val="004825A3"/>
    <w:rsid w:val="00484C4A"/>
    <w:rsid w:val="00490014"/>
    <w:rsid w:val="0049088D"/>
    <w:rsid w:val="00496452"/>
    <w:rsid w:val="004A34BE"/>
    <w:rsid w:val="004A7738"/>
    <w:rsid w:val="004B059B"/>
    <w:rsid w:val="004B5C7B"/>
    <w:rsid w:val="004D1F64"/>
    <w:rsid w:val="004D460D"/>
    <w:rsid w:val="004D5315"/>
    <w:rsid w:val="004E587B"/>
    <w:rsid w:val="004F2A1A"/>
    <w:rsid w:val="004F546F"/>
    <w:rsid w:val="004F56A1"/>
    <w:rsid w:val="004F5999"/>
    <w:rsid w:val="004F6D86"/>
    <w:rsid w:val="004F7A94"/>
    <w:rsid w:val="00501A43"/>
    <w:rsid w:val="005027E9"/>
    <w:rsid w:val="005029B8"/>
    <w:rsid w:val="00513C9D"/>
    <w:rsid w:val="00522288"/>
    <w:rsid w:val="00523BF1"/>
    <w:rsid w:val="00525279"/>
    <w:rsid w:val="005257D5"/>
    <w:rsid w:val="005339AB"/>
    <w:rsid w:val="00542545"/>
    <w:rsid w:val="00542800"/>
    <w:rsid w:val="00547D21"/>
    <w:rsid w:val="0055451B"/>
    <w:rsid w:val="00554C9D"/>
    <w:rsid w:val="005611BA"/>
    <w:rsid w:val="00563F19"/>
    <w:rsid w:val="00576706"/>
    <w:rsid w:val="00581C79"/>
    <w:rsid w:val="00585EA0"/>
    <w:rsid w:val="00590FCA"/>
    <w:rsid w:val="005927AD"/>
    <w:rsid w:val="005A1A67"/>
    <w:rsid w:val="005A3FE6"/>
    <w:rsid w:val="005A4D5E"/>
    <w:rsid w:val="005B4F56"/>
    <w:rsid w:val="005B6B06"/>
    <w:rsid w:val="005C12F7"/>
    <w:rsid w:val="005C3500"/>
    <w:rsid w:val="005D0D95"/>
    <w:rsid w:val="005D2E10"/>
    <w:rsid w:val="005D764E"/>
    <w:rsid w:val="005E6462"/>
    <w:rsid w:val="005E7EF8"/>
    <w:rsid w:val="005F367B"/>
    <w:rsid w:val="006123B9"/>
    <w:rsid w:val="006200B8"/>
    <w:rsid w:val="006212EA"/>
    <w:rsid w:val="00621F6C"/>
    <w:rsid w:val="0063178E"/>
    <w:rsid w:val="006408F9"/>
    <w:rsid w:val="0064200D"/>
    <w:rsid w:val="00645B47"/>
    <w:rsid w:val="00650866"/>
    <w:rsid w:val="006511E3"/>
    <w:rsid w:val="006540A7"/>
    <w:rsid w:val="00662CC2"/>
    <w:rsid w:val="0066559B"/>
    <w:rsid w:val="00670C83"/>
    <w:rsid w:val="00675E9B"/>
    <w:rsid w:val="0067671F"/>
    <w:rsid w:val="00676E08"/>
    <w:rsid w:val="00680FB8"/>
    <w:rsid w:val="00681F01"/>
    <w:rsid w:val="0068581F"/>
    <w:rsid w:val="00685A0C"/>
    <w:rsid w:val="006927DD"/>
    <w:rsid w:val="006A1BA0"/>
    <w:rsid w:val="006A4222"/>
    <w:rsid w:val="006B1FCB"/>
    <w:rsid w:val="006B2019"/>
    <w:rsid w:val="006B4873"/>
    <w:rsid w:val="006C15E8"/>
    <w:rsid w:val="006C1DC5"/>
    <w:rsid w:val="006C6682"/>
    <w:rsid w:val="006D03F5"/>
    <w:rsid w:val="006D6636"/>
    <w:rsid w:val="006E3058"/>
    <w:rsid w:val="006E3B75"/>
    <w:rsid w:val="006F0795"/>
    <w:rsid w:val="006F1D14"/>
    <w:rsid w:val="006F243F"/>
    <w:rsid w:val="006F2830"/>
    <w:rsid w:val="006F295D"/>
    <w:rsid w:val="006F4EB0"/>
    <w:rsid w:val="006F5A96"/>
    <w:rsid w:val="00700E38"/>
    <w:rsid w:val="00705FD2"/>
    <w:rsid w:val="00707B27"/>
    <w:rsid w:val="00710419"/>
    <w:rsid w:val="00711D43"/>
    <w:rsid w:val="00716126"/>
    <w:rsid w:val="00717125"/>
    <w:rsid w:val="00726ECD"/>
    <w:rsid w:val="00730A11"/>
    <w:rsid w:val="00740AAC"/>
    <w:rsid w:val="00751ED4"/>
    <w:rsid w:val="007547DE"/>
    <w:rsid w:val="00756860"/>
    <w:rsid w:val="0077340B"/>
    <w:rsid w:val="0078520B"/>
    <w:rsid w:val="0079005F"/>
    <w:rsid w:val="007918BD"/>
    <w:rsid w:val="0079200F"/>
    <w:rsid w:val="007924B0"/>
    <w:rsid w:val="00793184"/>
    <w:rsid w:val="007A2DFE"/>
    <w:rsid w:val="007A4375"/>
    <w:rsid w:val="007B0024"/>
    <w:rsid w:val="007B22EA"/>
    <w:rsid w:val="007B3005"/>
    <w:rsid w:val="007B4904"/>
    <w:rsid w:val="007B6F68"/>
    <w:rsid w:val="007C208A"/>
    <w:rsid w:val="007C75ED"/>
    <w:rsid w:val="007C7BED"/>
    <w:rsid w:val="007D66D3"/>
    <w:rsid w:val="007D6E58"/>
    <w:rsid w:val="007E08BD"/>
    <w:rsid w:val="007F3178"/>
    <w:rsid w:val="008103BB"/>
    <w:rsid w:val="00810E5C"/>
    <w:rsid w:val="008144E3"/>
    <w:rsid w:val="00814645"/>
    <w:rsid w:val="00817098"/>
    <w:rsid w:val="00817E72"/>
    <w:rsid w:val="008231D2"/>
    <w:rsid w:val="008232AE"/>
    <w:rsid w:val="008248FC"/>
    <w:rsid w:val="0083020E"/>
    <w:rsid w:val="00831640"/>
    <w:rsid w:val="00834B23"/>
    <w:rsid w:val="008351E2"/>
    <w:rsid w:val="00842E9F"/>
    <w:rsid w:val="00843877"/>
    <w:rsid w:val="00844BA2"/>
    <w:rsid w:val="0085292A"/>
    <w:rsid w:val="008553EF"/>
    <w:rsid w:val="00861045"/>
    <w:rsid w:val="0087452E"/>
    <w:rsid w:val="008778AF"/>
    <w:rsid w:val="00881A24"/>
    <w:rsid w:val="008826AD"/>
    <w:rsid w:val="00893537"/>
    <w:rsid w:val="00895E24"/>
    <w:rsid w:val="008A76B6"/>
    <w:rsid w:val="008B0F23"/>
    <w:rsid w:val="008C750D"/>
    <w:rsid w:val="008D3277"/>
    <w:rsid w:val="008E3FDC"/>
    <w:rsid w:val="008E7235"/>
    <w:rsid w:val="0090653B"/>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706EB"/>
    <w:rsid w:val="009840A3"/>
    <w:rsid w:val="00985D76"/>
    <w:rsid w:val="0098674F"/>
    <w:rsid w:val="009965A6"/>
    <w:rsid w:val="00996BA3"/>
    <w:rsid w:val="0099752F"/>
    <w:rsid w:val="009A06AA"/>
    <w:rsid w:val="009A0B87"/>
    <w:rsid w:val="009B0121"/>
    <w:rsid w:val="009D03A1"/>
    <w:rsid w:val="009D5CA4"/>
    <w:rsid w:val="009E38AF"/>
    <w:rsid w:val="009E7BDC"/>
    <w:rsid w:val="009F556F"/>
    <w:rsid w:val="009F708B"/>
    <w:rsid w:val="00A04503"/>
    <w:rsid w:val="00A17D00"/>
    <w:rsid w:val="00A20331"/>
    <w:rsid w:val="00A33B0C"/>
    <w:rsid w:val="00A3401C"/>
    <w:rsid w:val="00A352FB"/>
    <w:rsid w:val="00A36F2C"/>
    <w:rsid w:val="00A36F9F"/>
    <w:rsid w:val="00A41331"/>
    <w:rsid w:val="00A5187D"/>
    <w:rsid w:val="00A552BD"/>
    <w:rsid w:val="00A57562"/>
    <w:rsid w:val="00A578FD"/>
    <w:rsid w:val="00A74518"/>
    <w:rsid w:val="00A75926"/>
    <w:rsid w:val="00A918D3"/>
    <w:rsid w:val="00A92EA7"/>
    <w:rsid w:val="00A96317"/>
    <w:rsid w:val="00AA3660"/>
    <w:rsid w:val="00AB003F"/>
    <w:rsid w:val="00AB0476"/>
    <w:rsid w:val="00AB24F9"/>
    <w:rsid w:val="00AB350F"/>
    <w:rsid w:val="00AB515F"/>
    <w:rsid w:val="00AB79B7"/>
    <w:rsid w:val="00AC49BA"/>
    <w:rsid w:val="00AC600D"/>
    <w:rsid w:val="00AC74F4"/>
    <w:rsid w:val="00AD3C53"/>
    <w:rsid w:val="00AD6477"/>
    <w:rsid w:val="00AE5D93"/>
    <w:rsid w:val="00AE7B0E"/>
    <w:rsid w:val="00AF30DC"/>
    <w:rsid w:val="00B073FE"/>
    <w:rsid w:val="00B11C69"/>
    <w:rsid w:val="00B1415E"/>
    <w:rsid w:val="00B156B3"/>
    <w:rsid w:val="00B1576A"/>
    <w:rsid w:val="00B1580A"/>
    <w:rsid w:val="00B15A68"/>
    <w:rsid w:val="00B16687"/>
    <w:rsid w:val="00B23EC1"/>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518D"/>
    <w:rsid w:val="00BA0525"/>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3C24"/>
    <w:rsid w:val="00C07683"/>
    <w:rsid w:val="00C118FA"/>
    <w:rsid w:val="00C157C6"/>
    <w:rsid w:val="00C267D2"/>
    <w:rsid w:val="00C2692D"/>
    <w:rsid w:val="00C30C79"/>
    <w:rsid w:val="00C321DB"/>
    <w:rsid w:val="00C323B4"/>
    <w:rsid w:val="00C4069B"/>
    <w:rsid w:val="00C44DC5"/>
    <w:rsid w:val="00C510DC"/>
    <w:rsid w:val="00C547B3"/>
    <w:rsid w:val="00C57386"/>
    <w:rsid w:val="00C62BD7"/>
    <w:rsid w:val="00C63F1D"/>
    <w:rsid w:val="00C73CDA"/>
    <w:rsid w:val="00C76D1F"/>
    <w:rsid w:val="00C817D6"/>
    <w:rsid w:val="00C825AC"/>
    <w:rsid w:val="00C91709"/>
    <w:rsid w:val="00CA0E39"/>
    <w:rsid w:val="00CA1FF1"/>
    <w:rsid w:val="00CA2869"/>
    <w:rsid w:val="00CB3174"/>
    <w:rsid w:val="00CB455D"/>
    <w:rsid w:val="00CC24A0"/>
    <w:rsid w:val="00CC29A6"/>
    <w:rsid w:val="00CC2C10"/>
    <w:rsid w:val="00CD1AD1"/>
    <w:rsid w:val="00CD2E9F"/>
    <w:rsid w:val="00CD5780"/>
    <w:rsid w:val="00CD5971"/>
    <w:rsid w:val="00CD5E34"/>
    <w:rsid w:val="00CE52FF"/>
    <w:rsid w:val="00CE7829"/>
    <w:rsid w:val="00CF1F2C"/>
    <w:rsid w:val="00D01E6E"/>
    <w:rsid w:val="00D040FC"/>
    <w:rsid w:val="00D10F9A"/>
    <w:rsid w:val="00D27E46"/>
    <w:rsid w:val="00D369E0"/>
    <w:rsid w:val="00D4139F"/>
    <w:rsid w:val="00D55B65"/>
    <w:rsid w:val="00D55C8D"/>
    <w:rsid w:val="00D606B7"/>
    <w:rsid w:val="00D63451"/>
    <w:rsid w:val="00D73A5D"/>
    <w:rsid w:val="00D8230C"/>
    <w:rsid w:val="00D921D9"/>
    <w:rsid w:val="00D939B6"/>
    <w:rsid w:val="00DA1EE5"/>
    <w:rsid w:val="00DA6F93"/>
    <w:rsid w:val="00DA7277"/>
    <w:rsid w:val="00DB2D44"/>
    <w:rsid w:val="00DB5C87"/>
    <w:rsid w:val="00DC2D87"/>
    <w:rsid w:val="00DC4C3E"/>
    <w:rsid w:val="00DC6829"/>
    <w:rsid w:val="00DC6928"/>
    <w:rsid w:val="00DD2EA3"/>
    <w:rsid w:val="00DD359A"/>
    <w:rsid w:val="00DD3926"/>
    <w:rsid w:val="00DD6656"/>
    <w:rsid w:val="00DE4EE9"/>
    <w:rsid w:val="00DE7E43"/>
    <w:rsid w:val="00DF2EE9"/>
    <w:rsid w:val="00DF5536"/>
    <w:rsid w:val="00E02DD6"/>
    <w:rsid w:val="00E063DA"/>
    <w:rsid w:val="00E07311"/>
    <w:rsid w:val="00E10525"/>
    <w:rsid w:val="00E15E15"/>
    <w:rsid w:val="00E17348"/>
    <w:rsid w:val="00E20846"/>
    <w:rsid w:val="00E210FE"/>
    <w:rsid w:val="00E23174"/>
    <w:rsid w:val="00E40DFE"/>
    <w:rsid w:val="00E47BB0"/>
    <w:rsid w:val="00E62254"/>
    <w:rsid w:val="00E65FF5"/>
    <w:rsid w:val="00E66F1D"/>
    <w:rsid w:val="00E860B6"/>
    <w:rsid w:val="00E868D4"/>
    <w:rsid w:val="00E905CE"/>
    <w:rsid w:val="00E93207"/>
    <w:rsid w:val="00E967BB"/>
    <w:rsid w:val="00EA16DE"/>
    <w:rsid w:val="00EA1D89"/>
    <w:rsid w:val="00EB1433"/>
    <w:rsid w:val="00EB69C0"/>
    <w:rsid w:val="00EC1AAA"/>
    <w:rsid w:val="00EC7A2D"/>
    <w:rsid w:val="00EE1D32"/>
    <w:rsid w:val="00EE2272"/>
    <w:rsid w:val="00EE54B5"/>
    <w:rsid w:val="00EF29EE"/>
    <w:rsid w:val="00F173AE"/>
    <w:rsid w:val="00F21252"/>
    <w:rsid w:val="00F2467E"/>
    <w:rsid w:val="00F26834"/>
    <w:rsid w:val="00F335E0"/>
    <w:rsid w:val="00F34EDF"/>
    <w:rsid w:val="00F4526F"/>
    <w:rsid w:val="00F4712A"/>
    <w:rsid w:val="00F5007E"/>
    <w:rsid w:val="00F506B1"/>
    <w:rsid w:val="00F526C8"/>
    <w:rsid w:val="00F60598"/>
    <w:rsid w:val="00F60C96"/>
    <w:rsid w:val="00F749CA"/>
    <w:rsid w:val="00F8272D"/>
    <w:rsid w:val="00F8400E"/>
    <w:rsid w:val="00F86F58"/>
    <w:rsid w:val="00F91716"/>
    <w:rsid w:val="00F92968"/>
    <w:rsid w:val="00F947EC"/>
    <w:rsid w:val="00F95210"/>
    <w:rsid w:val="00F95DA9"/>
    <w:rsid w:val="00FA0B71"/>
    <w:rsid w:val="00FA2628"/>
    <w:rsid w:val="00FA6FFD"/>
    <w:rsid w:val="00FB03CF"/>
    <w:rsid w:val="00FB3974"/>
    <w:rsid w:val="00FB3F38"/>
    <w:rsid w:val="00FB4962"/>
    <w:rsid w:val="00FC1744"/>
    <w:rsid w:val="00FC510D"/>
    <w:rsid w:val="00FC7640"/>
    <w:rsid w:val="00FD4792"/>
    <w:rsid w:val="00FD4A3A"/>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DE14-5D11-42B0-9A46-66677326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22</cp:revision>
  <cp:lastPrinted>2020-11-06T09:17:00Z</cp:lastPrinted>
  <dcterms:created xsi:type="dcterms:W3CDTF">2020-11-06T09:20:00Z</dcterms:created>
  <dcterms:modified xsi:type="dcterms:W3CDTF">2020-11-18T09:00:00Z</dcterms:modified>
</cp:coreProperties>
</file>