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982D2" w14:textId="77777777" w:rsidR="002E60B1" w:rsidRPr="003E2730" w:rsidRDefault="002E60B1" w:rsidP="00F52773">
      <w:pPr>
        <w:spacing w:after="0" w:line="240" w:lineRule="auto"/>
        <w:jc w:val="both"/>
        <w:rPr>
          <w:rFonts w:ascii="Times New Roman" w:eastAsia="Times New Roman" w:hAnsi="Times New Roman" w:cs="Times New Roman"/>
          <w:b/>
          <w:sz w:val="24"/>
          <w:szCs w:val="24"/>
          <w:lang w:val="en-GB"/>
        </w:rPr>
      </w:pPr>
    </w:p>
    <w:p w14:paraId="30C3CC0C" w14:textId="3891062D" w:rsidR="007C3ED5" w:rsidRPr="007F4BB3" w:rsidRDefault="007F4BB3" w:rsidP="00F52773">
      <w:pPr>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u w:val="single"/>
          <w:lang w:val="en-GB"/>
        </w:rPr>
        <w:t>REPORTABLE:</w:t>
      </w:r>
      <w:r>
        <w:rPr>
          <w:rFonts w:ascii="Times New Roman" w:eastAsia="Times New Roman" w:hAnsi="Times New Roman" w:cs="Times New Roman"/>
          <w:b/>
          <w:sz w:val="24"/>
          <w:szCs w:val="24"/>
          <w:lang w:val="en-GB"/>
        </w:rPr>
        <w:t xml:space="preserve">        (</w:t>
      </w:r>
      <w:r w:rsidR="00004248">
        <w:rPr>
          <w:rFonts w:ascii="Times New Roman" w:eastAsia="Times New Roman" w:hAnsi="Times New Roman" w:cs="Times New Roman"/>
          <w:b/>
          <w:sz w:val="24"/>
          <w:szCs w:val="24"/>
          <w:lang w:val="en-GB"/>
        </w:rPr>
        <w:t>64</w:t>
      </w:r>
      <w:r>
        <w:rPr>
          <w:rFonts w:ascii="Times New Roman" w:eastAsia="Times New Roman" w:hAnsi="Times New Roman" w:cs="Times New Roman"/>
          <w:b/>
          <w:sz w:val="24"/>
          <w:szCs w:val="24"/>
          <w:lang w:val="en-GB"/>
        </w:rPr>
        <w:t>)</w:t>
      </w:r>
    </w:p>
    <w:p w14:paraId="19A9DB4B" w14:textId="77777777" w:rsidR="00E6569C" w:rsidRDefault="00E6569C" w:rsidP="00F52773">
      <w:pPr>
        <w:spacing w:after="0" w:line="240" w:lineRule="auto"/>
        <w:jc w:val="both"/>
        <w:rPr>
          <w:rFonts w:ascii="Times New Roman" w:eastAsia="Times New Roman" w:hAnsi="Times New Roman" w:cs="Times New Roman"/>
          <w:b/>
          <w:sz w:val="24"/>
          <w:szCs w:val="24"/>
          <w:lang w:val="en-GB"/>
        </w:rPr>
      </w:pPr>
    </w:p>
    <w:p w14:paraId="7586344B" w14:textId="77777777" w:rsidR="00004248" w:rsidRPr="003E2730" w:rsidRDefault="00004248" w:rsidP="00F52773">
      <w:pPr>
        <w:spacing w:after="0" w:line="240" w:lineRule="auto"/>
        <w:jc w:val="both"/>
        <w:rPr>
          <w:rFonts w:ascii="Times New Roman" w:eastAsia="Times New Roman" w:hAnsi="Times New Roman" w:cs="Times New Roman"/>
          <w:b/>
          <w:sz w:val="24"/>
          <w:szCs w:val="24"/>
          <w:lang w:val="en-GB"/>
        </w:rPr>
      </w:pPr>
    </w:p>
    <w:p w14:paraId="65B9B7EF" w14:textId="1C8A0BF9" w:rsidR="00225AF6" w:rsidRPr="003E2730" w:rsidRDefault="007C3ED5" w:rsidP="00225AF6">
      <w:pPr>
        <w:spacing w:after="0" w:line="240" w:lineRule="auto"/>
        <w:jc w:val="center"/>
        <w:rPr>
          <w:rFonts w:ascii="Times New Roman" w:eastAsia="Times New Roman" w:hAnsi="Times New Roman" w:cs="Times New Roman"/>
          <w:b/>
          <w:sz w:val="24"/>
          <w:szCs w:val="24"/>
          <w:lang w:val="en-GB"/>
        </w:rPr>
      </w:pPr>
      <w:r w:rsidRPr="003E2730">
        <w:rPr>
          <w:rFonts w:ascii="Times New Roman" w:eastAsia="Times New Roman" w:hAnsi="Times New Roman" w:cs="Times New Roman"/>
          <w:b/>
          <w:sz w:val="24"/>
          <w:szCs w:val="24"/>
          <w:lang w:val="en-GB"/>
        </w:rPr>
        <w:t>[1]     BENJAMIN     CHAMWAITA     [2]     MARCELINE     CHAMWAITA</w:t>
      </w:r>
    </w:p>
    <w:p w14:paraId="62CD572D" w14:textId="6D738A6E" w:rsidR="00573E98" w:rsidRPr="003E2730" w:rsidRDefault="00A2424A" w:rsidP="00573E98">
      <w:pPr>
        <w:spacing w:after="0" w:line="240" w:lineRule="auto"/>
        <w:jc w:val="center"/>
        <w:rPr>
          <w:rFonts w:ascii="Times New Roman" w:eastAsia="Times New Roman" w:hAnsi="Times New Roman" w:cs="Times New Roman"/>
          <w:b/>
          <w:sz w:val="24"/>
          <w:szCs w:val="24"/>
          <w:lang w:val="en-GB"/>
        </w:rPr>
      </w:pPr>
      <w:proofErr w:type="gramStart"/>
      <w:r w:rsidRPr="003E2730">
        <w:rPr>
          <w:rFonts w:ascii="Times New Roman" w:eastAsia="Times New Roman" w:hAnsi="Times New Roman" w:cs="Times New Roman"/>
          <w:b/>
          <w:sz w:val="24"/>
          <w:szCs w:val="24"/>
          <w:lang w:val="en-GB"/>
        </w:rPr>
        <w:t>v</w:t>
      </w:r>
      <w:proofErr w:type="gramEnd"/>
    </w:p>
    <w:p w14:paraId="0EB8C71B" w14:textId="7FC83BEE" w:rsidR="001C6063" w:rsidRPr="003E2730" w:rsidRDefault="007C3ED5" w:rsidP="00BD0ED5">
      <w:pPr>
        <w:spacing w:after="0" w:line="240" w:lineRule="auto"/>
        <w:jc w:val="center"/>
        <w:rPr>
          <w:rFonts w:ascii="Times New Roman" w:eastAsia="Times New Roman" w:hAnsi="Times New Roman" w:cs="Times New Roman"/>
          <w:b/>
          <w:sz w:val="24"/>
          <w:szCs w:val="24"/>
          <w:lang w:val="en-GB"/>
        </w:rPr>
      </w:pPr>
      <w:r w:rsidRPr="003E2730">
        <w:rPr>
          <w:rFonts w:ascii="Times New Roman" w:eastAsia="Times New Roman" w:hAnsi="Times New Roman" w:cs="Times New Roman"/>
          <w:b/>
          <w:sz w:val="24"/>
          <w:szCs w:val="24"/>
          <w:lang w:val="en-GB"/>
        </w:rPr>
        <w:t>MARY     MUCHENGETI</w:t>
      </w:r>
    </w:p>
    <w:p w14:paraId="279E19C5" w14:textId="77777777" w:rsidR="008B6C78" w:rsidRPr="003E2730" w:rsidRDefault="008B6C78" w:rsidP="00F52773">
      <w:pPr>
        <w:spacing w:after="0" w:line="240" w:lineRule="auto"/>
        <w:jc w:val="both"/>
        <w:rPr>
          <w:rFonts w:ascii="Times New Roman" w:eastAsia="Times New Roman" w:hAnsi="Times New Roman" w:cs="Times New Roman"/>
          <w:b/>
          <w:sz w:val="24"/>
          <w:szCs w:val="24"/>
          <w:lang w:val="en-GB"/>
        </w:rPr>
      </w:pPr>
    </w:p>
    <w:p w14:paraId="774F5096" w14:textId="77777777" w:rsidR="008B6C78" w:rsidRPr="003E2730" w:rsidRDefault="008B6C78" w:rsidP="00F52773">
      <w:pPr>
        <w:spacing w:after="0" w:line="240" w:lineRule="auto"/>
        <w:jc w:val="both"/>
        <w:rPr>
          <w:rFonts w:ascii="Times New Roman" w:eastAsia="Times New Roman" w:hAnsi="Times New Roman" w:cs="Times New Roman"/>
          <w:b/>
          <w:sz w:val="24"/>
          <w:szCs w:val="24"/>
          <w:lang w:val="en-GB"/>
        </w:rPr>
      </w:pPr>
    </w:p>
    <w:p w14:paraId="264602CC" w14:textId="77777777" w:rsidR="008B6C78" w:rsidRPr="003E2730" w:rsidRDefault="008B6C78" w:rsidP="00F52773">
      <w:pPr>
        <w:spacing w:after="0" w:line="240" w:lineRule="auto"/>
        <w:jc w:val="both"/>
        <w:rPr>
          <w:rFonts w:ascii="Times New Roman" w:eastAsia="Times New Roman" w:hAnsi="Times New Roman" w:cs="Times New Roman"/>
          <w:b/>
          <w:sz w:val="24"/>
          <w:szCs w:val="24"/>
          <w:lang w:val="en-GB"/>
        </w:rPr>
      </w:pPr>
    </w:p>
    <w:p w14:paraId="66E600B5" w14:textId="596EF30A" w:rsidR="00E543D4" w:rsidRPr="003E2730" w:rsidRDefault="00225AF6" w:rsidP="00F52773">
      <w:pPr>
        <w:spacing w:after="0" w:line="240" w:lineRule="auto"/>
        <w:jc w:val="both"/>
        <w:rPr>
          <w:rFonts w:ascii="Times New Roman" w:eastAsia="Times New Roman" w:hAnsi="Times New Roman" w:cs="Times New Roman"/>
          <w:b/>
          <w:sz w:val="24"/>
          <w:szCs w:val="24"/>
          <w:lang w:val="en-GB"/>
        </w:rPr>
      </w:pPr>
      <w:r w:rsidRPr="003E2730">
        <w:rPr>
          <w:rFonts w:ascii="Times New Roman" w:eastAsia="Times New Roman" w:hAnsi="Times New Roman" w:cs="Times New Roman"/>
          <w:b/>
          <w:sz w:val="24"/>
          <w:szCs w:val="24"/>
          <w:lang w:val="en-GB"/>
        </w:rPr>
        <w:t>SUPREME</w:t>
      </w:r>
      <w:r w:rsidR="00E543D4" w:rsidRPr="003E2730">
        <w:rPr>
          <w:rFonts w:ascii="Times New Roman" w:eastAsia="Times New Roman" w:hAnsi="Times New Roman" w:cs="Times New Roman"/>
          <w:b/>
          <w:sz w:val="24"/>
          <w:szCs w:val="24"/>
          <w:lang w:val="en-GB"/>
        </w:rPr>
        <w:t xml:space="preserve"> COURT OF ZIMBABWE</w:t>
      </w:r>
    </w:p>
    <w:p w14:paraId="20B60D3A" w14:textId="328A469E" w:rsidR="008B6C78" w:rsidRPr="003E2730" w:rsidRDefault="00695AF8" w:rsidP="00F52773">
      <w:pPr>
        <w:spacing w:after="0" w:line="240" w:lineRule="auto"/>
        <w:jc w:val="both"/>
        <w:rPr>
          <w:rFonts w:ascii="Times New Roman" w:eastAsia="Times New Roman" w:hAnsi="Times New Roman" w:cs="Times New Roman"/>
          <w:b/>
          <w:sz w:val="24"/>
          <w:szCs w:val="24"/>
          <w:lang w:val="en-GB"/>
        </w:rPr>
      </w:pPr>
      <w:r w:rsidRPr="003E2730">
        <w:rPr>
          <w:rFonts w:ascii="Times New Roman" w:eastAsia="Times New Roman" w:hAnsi="Times New Roman" w:cs="Times New Roman"/>
          <w:b/>
          <w:sz w:val="24"/>
          <w:szCs w:val="24"/>
          <w:lang w:val="en-GB"/>
        </w:rPr>
        <w:t>GARWE J</w:t>
      </w:r>
      <w:r w:rsidR="00225AF6" w:rsidRPr="003E2730">
        <w:rPr>
          <w:rFonts w:ascii="Times New Roman" w:eastAsia="Times New Roman" w:hAnsi="Times New Roman" w:cs="Times New Roman"/>
          <w:b/>
          <w:sz w:val="24"/>
          <w:szCs w:val="24"/>
          <w:lang w:val="en-GB"/>
        </w:rPr>
        <w:t>A</w:t>
      </w:r>
      <w:r w:rsidR="00F91D9C" w:rsidRPr="003E2730">
        <w:rPr>
          <w:rFonts w:ascii="Times New Roman" w:eastAsia="Times New Roman" w:hAnsi="Times New Roman" w:cs="Times New Roman"/>
          <w:b/>
          <w:sz w:val="24"/>
          <w:szCs w:val="24"/>
          <w:lang w:val="en-GB"/>
        </w:rPr>
        <w:t xml:space="preserve">, </w:t>
      </w:r>
      <w:r w:rsidR="00D51F28" w:rsidRPr="003E2730">
        <w:rPr>
          <w:rFonts w:ascii="Times New Roman" w:eastAsia="Times New Roman" w:hAnsi="Times New Roman" w:cs="Times New Roman"/>
          <w:b/>
          <w:sz w:val="24"/>
          <w:szCs w:val="24"/>
          <w:lang w:val="en-GB"/>
        </w:rPr>
        <w:t>PATEL</w:t>
      </w:r>
      <w:r w:rsidR="00E63D8A" w:rsidRPr="003E2730">
        <w:rPr>
          <w:rFonts w:ascii="Times New Roman" w:eastAsia="Times New Roman" w:hAnsi="Times New Roman" w:cs="Times New Roman"/>
          <w:b/>
          <w:sz w:val="24"/>
          <w:szCs w:val="24"/>
          <w:lang w:val="en-GB"/>
        </w:rPr>
        <w:t xml:space="preserve"> JA </w:t>
      </w:r>
      <w:r w:rsidRPr="003E2730">
        <w:rPr>
          <w:rFonts w:ascii="Times New Roman" w:eastAsia="Times New Roman" w:hAnsi="Times New Roman" w:cs="Times New Roman"/>
          <w:b/>
          <w:sz w:val="24"/>
          <w:szCs w:val="24"/>
          <w:lang w:val="en-GB"/>
        </w:rPr>
        <w:t xml:space="preserve">&amp; </w:t>
      </w:r>
      <w:r w:rsidR="00D51F28" w:rsidRPr="003E2730">
        <w:rPr>
          <w:rFonts w:ascii="Times New Roman" w:eastAsia="Times New Roman" w:hAnsi="Times New Roman" w:cs="Times New Roman"/>
          <w:b/>
          <w:sz w:val="24"/>
          <w:szCs w:val="24"/>
          <w:lang w:val="en-GB"/>
        </w:rPr>
        <w:t>BERE</w:t>
      </w:r>
      <w:r w:rsidR="00225AF6" w:rsidRPr="003E2730">
        <w:rPr>
          <w:rFonts w:ascii="Times New Roman" w:eastAsia="Times New Roman" w:hAnsi="Times New Roman" w:cs="Times New Roman"/>
          <w:b/>
          <w:sz w:val="24"/>
          <w:szCs w:val="24"/>
          <w:lang w:val="en-GB"/>
        </w:rPr>
        <w:t xml:space="preserve"> JA</w:t>
      </w:r>
      <w:r w:rsidR="00F91D9C" w:rsidRPr="003E2730">
        <w:rPr>
          <w:rFonts w:ascii="Times New Roman" w:eastAsia="Times New Roman" w:hAnsi="Times New Roman" w:cs="Times New Roman"/>
          <w:b/>
          <w:sz w:val="24"/>
          <w:szCs w:val="24"/>
          <w:lang w:val="en-GB"/>
        </w:rPr>
        <w:t xml:space="preserve"> </w:t>
      </w:r>
    </w:p>
    <w:p w14:paraId="03262C03" w14:textId="11645D34" w:rsidR="008B6C78" w:rsidRPr="003E2730" w:rsidRDefault="008B6C78" w:rsidP="00F52773">
      <w:pPr>
        <w:spacing w:after="0" w:line="24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b/>
          <w:sz w:val="24"/>
          <w:szCs w:val="24"/>
          <w:lang w:val="en-GB"/>
        </w:rPr>
        <w:t>HARARE</w:t>
      </w:r>
      <w:r w:rsidR="00C31AF0" w:rsidRPr="003E2730">
        <w:rPr>
          <w:rFonts w:ascii="Times New Roman" w:eastAsia="Times New Roman" w:hAnsi="Times New Roman" w:cs="Times New Roman"/>
          <w:b/>
          <w:sz w:val="24"/>
          <w:szCs w:val="24"/>
          <w:lang w:val="en-GB"/>
        </w:rPr>
        <w:t>:</w:t>
      </w:r>
      <w:r w:rsidR="00F91D9C" w:rsidRPr="003E2730">
        <w:rPr>
          <w:rFonts w:ascii="Times New Roman" w:eastAsia="Times New Roman" w:hAnsi="Times New Roman" w:cs="Times New Roman"/>
          <w:b/>
          <w:sz w:val="24"/>
          <w:szCs w:val="24"/>
          <w:lang w:val="en-GB"/>
        </w:rPr>
        <w:t xml:space="preserve"> </w:t>
      </w:r>
      <w:r w:rsidR="00D51F28" w:rsidRPr="003E2730">
        <w:rPr>
          <w:rFonts w:ascii="Times New Roman" w:eastAsia="Times New Roman" w:hAnsi="Times New Roman" w:cs="Times New Roman"/>
          <w:b/>
          <w:sz w:val="24"/>
          <w:szCs w:val="24"/>
          <w:lang w:val="en-GB"/>
        </w:rPr>
        <w:t>14 MAY</w:t>
      </w:r>
      <w:r w:rsidR="00DF74FC" w:rsidRPr="003E2730">
        <w:rPr>
          <w:rFonts w:ascii="Times New Roman" w:eastAsia="Times New Roman" w:hAnsi="Times New Roman" w:cs="Times New Roman"/>
          <w:b/>
          <w:sz w:val="24"/>
          <w:szCs w:val="24"/>
          <w:lang w:val="en-GB"/>
        </w:rPr>
        <w:t xml:space="preserve"> 2019</w:t>
      </w:r>
      <w:r w:rsidR="00E63D8A" w:rsidRPr="003E2730">
        <w:rPr>
          <w:rFonts w:ascii="Times New Roman" w:eastAsia="Times New Roman" w:hAnsi="Times New Roman" w:cs="Times New Roman"/>
          <w:b/>
          <w:sz w:val="24"/>
          <w:szCs w:val="24"/>
          <w:lang w:val="en-GB"/>
        </w:rPr>
        <w:t xml:space="preserve"> &amp;</w:t>
      </w:r>
      <w:r w:rsidR="00C167E4" w:rsidRPr="003E2730">
        <w:rPr>
          <w:rFonts w:ascii="Times New Roman" w:eastAsia="Times New Roman" w:hAnsi="Times New Roman" w:cs="Times New Roman"/>
          <w:b/>
          <w:sz w:val="24"/>
          <w:szCs w:val="24"/>
          <w:lang w:val="en-GB"/>
        </w:rPr>
        <w:t xml:space="preserve"> </w:t>
      </w:r>
      <w:r w:rsidR="00005A4E" w:rsidRPr="003E2730">
        <w:rPr>
          <w:rFonts w:ascii="Times New Roman" w:eastAsia="Times New Roman" w:hAnsi="Times New Roman" w:cs="Times New Roman"/>
          <w:b/>
          <w:sz w:val="24"/>
          <w:szCs w:val="24"/>
          <w:lang w:val="en-GB"/>
        </w:rPr>
        <w:t>7 JULY</w:t>
      </w:r>
      <w:r w:rsidR="00D51F28" w:rsidRPr="003E2730">
        <w:rPr>
          <w:rFonts w:ascii="Times New Roman" w:eastAsia="Times New Roman" w:hAnsi="Times New Roman" w:cs="Times New Roman"/>
          <w:b/>
          <w:sz w:val="24"/>
          <w:szCs w:val="24"/>
          <w:lang w:val="en-GB"/>
        </w:rPr>
        <w:t xml:space="preserve"> 2022</w:t>
      </w:r>
      <w:r w:rsidR="00F91D9C" w:rsidRPr="003E2730">
        <w:rPr>
          <w:rFonts w:ascii="Times New Roman" w:eastAsia="Times New Roman" w:hAnsi="Times New Roman" w:cs="Times New Roman"/>
          <w:b/>
          <w:sz w:val="24"/>
          <w:szCs w:val="24"/>
          <w:lang w:val="en-GB"/>
        </w:rPr>
        <w:t xml:space="preserve"> </w:t>
      </w:r>
      <w:r w:rsidR="00241D5C" w:rsidRPr="003E2730">
        <w:rPr>
          <w:rFonts w:ascii="Times New Roman" w:eastAsia="Times New Roman" w:hAnsi="Times New Roman" w:cs="Times New Roman"/>
          <w:b/>
          <w:sz w:val="24"/>
          <w:szCs w:val="24"/>
          <w:lang w:val="en-GB"/>
        </w:rPr>
        <w:t xml:space="preserve"> </w:t>
      </w:r>
    </w:p>
    <w:p w14:paraId="6A731C92" w14:textId="77777777" w:rsidR="008B6C78" w:rsidRPr="003E2730" w:rsidRDefault="008B6C78" w:rsidP="00F52773">
      <w:pPr>
        <w:spacing w:after="0" w:line="240" w:lineRule="auto"/>
        <w:jc w:val="both"/>
        <w:rPr>
          <w:rFonts w:ascii="Times New Roman" w:eastAsia="Times New Roman" w:hAnsi="Times New Roman" w:cs="Times New Roman"/>
          <w:b/>
          <w:sz w:val="24"/>
          <w:szCs w:val="24"/>
          <w:lang w:val="en-GB"/>
        </w:rPr>
      </w:pPr>
    </w:p>
    <w:p w14:paraId="5D1BF0B2" w14:textId="77777777" w:rsidR="00E543D4" w:rsidRPr="003E2730" w:rsidRDefault="00E543D4" w:rsidP="00BC7186">
      <w:pPr>
        <w:spacing w:after="0" w:line="480" w:lineRule="auto"/>
        <w:jc w:val="both"/>
        <w:rPr>
          <w:rFonts w:ascii="Times New Roman" w:eastAsia="Times New Roman" w:hAnsi="Times New Roman" w:cs="Times New Roman"/>
          <w:sz w:val="24"/>
          <w:szCs w:val="24"/>
          <w:lang w:val="en-GB"/>
        </w:rPr>
      </w:pPr>
    </w:p>
    <w:p w14:paraId="13EDBD79" w14:textId="77777777" w:rsidR="00E543D4" w:rsidRPr="003E2730" w:rsidRDefault="00E543D4" w:rsidP="00F52773">
      <w:pPr>
        <w:spacing w:after="0" w:line="240" w:lineRule="auto"/>
        <w:jc w:val="both"/>
        <w:rPr>
          <w:rFonts w:ascii="Times New Roman" w:eastAsia="Times New Roman" w:hAnsi="Times New Roman" w:cs="Times New Roman"/>
          <w:sz w:val="24"/>
          <w:szCs w:val="24"/>
          <w:lang w:val="en-GB"/>
        </w:rPr>
      </w:pPr>
    </w:p>
    <w:p w14:paraId="228A9883" w14:textId="72E1D071" w:rsidR="00E543D4" w:rsidRPr="003E2730" w:rsidRDefault="00D51F28" w:rsidP="00CB2CDA">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i/>
          <w:sz w:val="24"/>
          <w:szCs w:val="24"/>
          <w:lang w:val="en-GB"/>
        </w:rPr>
        <w:t xml:space="preserve">L. </w:t>
      </w:r>
      <w:proofErr w:type="spellStart"/>
      <w:r w:rsidRPr="003E2730">
        <w:rPr>
          <w:rFonts w:ascii="Times New Roman" w:eastAsia="Times New Roman" w:hAnsi="Times New Roman" w:cs="Times New Roman"/>
          <w:i/>
          <w:sz w:val="24"/>
          <w:szCs w:val="24"/>
          <w:lang w:val="en-GB"/>
        </w:rPr>
        <w:t>Madhuku</w:t>
      </w:r>
      <w:proofErr w:type="spellEnd"/>
      <w:r w:rsidR="00695AF8" w:rsidRPr="003E2730">
        <w:rPr>
          <w:rFonts w:ascii="Times New Roman" w:eastAsia="Times New Roman" w:hAnsi="Times New Roman" w:cs="Times New Roman"/>
          <w:sz w:val="24"/>
          <w:szCs w:val="24"/>
          <w:lang w:val="en-GB"/>
        </w:rPr>
        <w:t>, for the app</w:t>
      </w:r>
      <w:r w:rsidR="00225AF6" w:rsidRPr="003E2730">
        <w:rPr>
          <w:rFonts w:ascii="Times New Roman" w:eastAsia="Times New Roman" w:hAnsi="Times New Roman" w:cs="Times New Roman"/>
          <w:sz w:val="24"/>
          <w:szCs w:val="24"/>
          <w:lang w:val="en-GB"/>
        </w:rPr>
        <w:t>ellant</w:t>
      </w:r>
      <w:r w:rsidRPr="003E2730">
        <w:rPr>
          <w:rFonts w:ascii="Times New Roman" w:eastAsia="Times New Roman" w:hAnsi="Times New Roman" w:cs="Times New Roman"/>
          <w:sz w:val="24"/>
          <w:szCs w:val="24"/>
          <w:lang w:val="en-GB"/>
        </w:rPr>
        <w:t>s</w:t>
      </w:r>
    </w:p>
    <w:p w14:paraId="3A098CFE" w14:textId="1D902EB0" w:rsidR="00E543D4" w:rsidRPr="003E2730" w:rsidRDefault="00D51F28" w:rsidP="00F52773">
      <w:pPr>
        <w:spacing w:after="0" w:line="24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i/>
          <w:sz w:val="24"/>
          <w:szCs w:val="24"/>
          <w:lang w:val="en-GB"/>
        </w:rPr>
        <w:t xml:space="preserve">S.M. </w:t>
      </w:r>
      <w:proofErr w:type="spellStart"/>
      <w:r w:rsidRPr="003E2730">
        <w:rPr>
          <w:rFonts w:ascii="Times New Roman" w:eastAsia="Times New Roman" w:hAnsi="Times New Roman" w:cs="Times New Roman"/>
          <w:i/>
          <w:sz w:val="24"/>
          <w:szCs w:val="24"/>
          <w:lang w:val="en-GB"/>
        </w:rPr>
        <w:t>Hashiti</w:t>
      </w:r>
      <w:proofErr w:type="spellEnd"/>
      <w:r w:rsidR="00E543D4" w:rsidRPr="003E2730">
        <w:rPr>
          <w:rFonts w:ascii="Times New Roman" w:eastAsia="Times New Roman" w:hAnsi="Times New Roman" w:cs="Times New Roman"/>
          <w:sz w:val="24"/>
          <w:szCs w:val="24"/>
          <w:lang w:val="en-GB"/>
        </w:rPr>
        <w:t>, for the respondent</w:t>
      </w:r>
    </w:p>
    <w:p w14:paraId="1B72B6FB" w14:textId="77777777" w:rsidR="00EA3C22" w:rsidRPr="003E2730" w:rsidRDefault="00EA3C22" w:rsidP="00F52773">
      <w:pPr>
        <w:spacing w:after="0" w:line="480" w:lineRule="auto"/>
        <w:jc w:val="both"/>
        <w:rPr>
          <w:rFonts w:ascii="Times New Roman" w:eastAsia="Times New Roman" w:hAnsi="Times New Roman" w:cs="Times New Roman"/>
          <w:sz w:val="24"/>
          <w:szCs w:val="24"/>
          <w:lang w:val="en-GB"/>
        </w:rPr>
      </w:pPr>
    </w:p>
    <w:p w14:paraId="5C7ECA82" w14:textId="77777777" w:rsidR="00CB2CDA" w:rsidRPr="003E2730" w:rsidRDefault="00CB2CDA" w:rsidP="00BC7186">
      <w:pPr>
        <w:spacing w:after="0" w:line="480" w:lineRule="auto"/>
        <w:jc w:val="both"/>
        <w:rPr>
          <w:rFonts w:ascii="Times New Roman" w:eastAsia="Times New Roman" w:hAnsi="Times New Roman" w:cs="Times New Roman"/>
          <w:sz w:val="24"/>
          <w:szCs w:val="24"/>
          <w:lang w:val="en-GB"/>
        </w:rPr>
      </w:pPr>
    </w:p>
    <w:p w14:paraId="1AE27255" w14:textId="735EDAB5" w:rsidR="00E543D4" w:rsidRPr="003E2730" w:rsidRDefault="00225AF6" w:rsidP="00F52773">
      <w:pPr>
        <w:spacing w:after="0" w:line="480" w:lineRule="auto"/>
        <w:jc w:val="both"/>
        <w:rPr>
          <w:rFonts w:ascii="Times New Roman" w:eastAsia="Times New Roman" w:hAnsi="Times New Roman" w:cs="Times New Roman"/>
          <w:b/>
          <w:sz w:val="24"/>
          <w:szCs w:val="24"/>
          <w:lang w:val="en-GB"/>
        </w:rPr>
      </w:pPr>
      <w:r w:rsidRPr="003E2730">
        <w:rPr>
          <w:rFonts w:ascii="Times New Roman" w:eastAsia="Times New Roman" w:hAnsi="Times New Roman" w:cs="Times New Roman"/>
          <w:b/>
          <w:sz w:val="24"/>
          <w:szCs w:val="24"/>
          <w:lang w:val="en-GB"/>
        </w:rPr>
        <w:t>GARWE JA</w:t>
      </w:r>
    </w:p>
    <w:p w14:paraId="2BCBA5EA" w14:textId="649DEA59" w:rsidR="00D51F28" w:rsidRPr="003E2730" w:rsidRDefault="00F91D9C" w:rsidP="001D5818">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[1]</w:t>
      </w:r>
      <w:r w:rsidR="001D5818" w:rsidRPr="003E2730">
        <w:rPr>
          <w:rFonts w:ascii="Times New Roman" w:eastAsia="Times New Roman" w:hAnsi="Times New Roman" w:cs="Times New Roman"/>
          <w:sz w:val="24"/>
          <w:szCs w:val="24"/>
          <w:lang w:val="en-GB"/>
        </w:rPr>
        <w:tab/>
        <w:t xml:space="preserve">This is an appeal against </w:t>
      </w:r>
      <w:r w:rsidR="00D23EB0" w:rsidRPr="003E2730">
        <w:rPr>
          <w:rFonts w:ascii="Times New Roman" w:eastAsia="Times New Roman" w:hAnsi="Times New Roman" w:cs="Times New Roman"/>
          <w:sz w:val="24"/>
          <w:szCs w:val="24"/>
          <w:lang w:val="en-GB"/>
        </w:rPr>
        <w:t xml:space="preserve">the </w:t>
      </w:r>
      <w:r w:rsidR="001D5818" w:rsidRPr="003E2730">
        <w:rPr>
          <w:rFonts w:ascii="Times New Roman" w:eastAsia="Times New Roman" w:hAnsi="Times New Roman" w:cs="Times New Roman"/>
          <w:sz w:val="24"/>
          <w:szCs w:val="24"/>
          <w:lang w:val="en-GB"/>
        </w:rPr>
        <w:t xml:space="preserve">judgment of the High Court of Zimbabwe </w:t>
      </w:r>
      <w:r w:rsidR="00D51F28" w:rsidRPr="003E2730">
        <w:rPr>
          <w:rFonts w:ascii="Times New Roman" w:eastAsia="Times New Roman" w:hAnsi="Times New Roman" w:cs="Times New Roman"/>
          <w:sz w:val="24"/>
          <w:szCs w:val="24"/>
          <w:lang w:val="en-GB"/>
        </w:rPr>
        <w:t>granting an order for the eviction of the appellants and all other persons claiming occupation through them, from a property known as Share Number 24 of Subdivision A, Portion of Mayf</w:t>
      </w:r>
      <w:r w:rsidR="00D23EB0" w:rsidRPr="003E2730">
        <w:rPr>
          <w:rFonts w:ascii="Times New Roman" w:eastAsia="Times New Roman" w:hAnsi="Times New Roman" w:cs="Times New Roman"/>
          <w:sz w:val="24"/>
          <w:szCs w:val="24"/>
          <w:lang w:val="en-GB"/>
        </w:rPr>
        <w:t>i</w:t>
      </w:r>
      <w:r w:rsidR="00D51F28" w:rsidRPr="003E2730">
        <w:rPr>
          <w:rFonts w:ascii="Times New Roman" w:eastAsia="Times New Roman" w:hAnsi="Times New Roman" w:cs="Times New Roman"/>
          <w:sz w:val="24"/>
          <w:szCs w:val="24"/>
          <w:lang w:val="en-GB"/>
        </w:rPr>
        <w:t>eld Es</w:t>
      </w:r>
      <w:r w:rsidR="00D23EB0" w:rsidRPr="003E2730">
        <w:rPr>
          <w:rFonts w:ascii="Times New Roman" w:eastAsia="Times New Roman" w:hAnsi="Times New Roman" w:cs="Times New Roman"/>
          <w:sz w:val="24"/>
          <w:szCs w:val="24"/>
          <w:lang w:val="en-GB"/>
        </w:rPr>
        <w:t xml:space="preserve">tate, also known as </w:t>
      </w:r>
      <w:proofErr w:type="spellStart"/>
      <w:r w:rsidR="00D23EB0" w:rsidRPr="003E2730">
        <w:rPr>
          <w:rFonts w:ascii="Times New Roman" w:eastAsia="Times New Roman" w:hAnsi="Times New Roman" w:cs="Times New Roman"/>
          <w:sz w:val="24"/>
          <w:szCs w:val="24"/>
          <w:lang w:val="en-GB"/>
        </w:rPr>
        <w:t>Monavale</w:t>
      </w:r>
      <w:proofErr w:type="spellEnd"/>
      <w:r w:rsidR="00D23EB0" w:rsidRPr="003E2730">
        <w:rPr>
          <w:rFonts w:ascii="Times New Roman" w:eastAsia="Times New Roman" w:hAnsi="Times New Roman" w:cs="Times New Roman"/>
          <w:sz w:val="24"/>
          <w:szCs w:val="24"/>
          <w:lang w:val="en-GB"/>
        </w:rPr>
        <w:t xml:space="preserve"> Clu</w:t>
      </w:r>
      <w:r w:rsidR="00D51F28" w:rsidRPr="003E2730">
        <w:rPr>
          <w:rFonts w:ascii="Times New Roman" w:eastAsia="Times New Roman" w:hAnsi="Times New Roman" w:cs="Times New Roman"/>
          <w:sz w:val="24"/>
          <w:szCs w:val="24"/>
          <w:lang w:val="en-GB"/>
        </w:rPr>
        <w:t>ster Homes.</w:t>
      </w:r>
    </w:p>
    <w:p w14:paraId="6AF65923" w14:textId="3EA8C8F7" w:rsidR="00C30E6E" w:rsidRPr="003E2730" w:rsidRDefault="001D5818" w:rsidP="001D5818">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 xml:space="preserve">  </w:t>
      </w:r>
      <w:r w:rsidR="0042650C" w:rsidRPr="003E2730">
        <w:rPr>
          <w:rFonts w:ascii="Times New Roman" w:eastAsia="Times New Roman" w:hAnsi="Times New Roman" w:cs="Times New Roman"/>
          <w:sz w:val="24"/>
          <w:szCs w:val="24"/>
          <w:lang w:val="en-GB"/>
        </w:rPr>
        <w:tab/>
      </w:r>
    </w:p>
    <w:p w14:paraId="19E4E02E" w14:textId="5FF3C466" w:rsidR="0066228E" w:rsidRPr="003E2730" w:rsidRDefault="0042650C" w:rsidP="005E6DC8">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[2]</w:t>
      </w:r>
      <w:r w:rsidR="001D5818" w:rsidRPr="003E2730">
        <w:rPr>
          <w:rFonts w:ascii="Times New Roman" w:eastAsia="Times New Roman" w:hAnsi="Times New Roman" w:cs="Times New Roman"/>
          <w:sz w:val="24"/>
          <w:szCs w:val="24"/>
          <w:lang w:val="en-GB"/>
        </w:rPr>
        <w:tab/>
      </w:r>
      <w:r w:rsidR="00D51F28" w:rsidRPr="003E2730">
        <w:rPr>
          <w:rFonts w:ascii="Times New Roman" w:eastAsia="Times New Roman" w:hAnsi="Times New Roman" w:cs="Times New Roman"/>
          <w:sz w:val="24"/>
          <w:szCs w:val="24"/>
          <w:lang w:val="en-GB"/>
        </w:rPr>
        <w:t xml:space="preserve">The court </w:t>
      </w:r>
      <w:r w:rsidR="00D51F28" w:rsidRPr="003E2730">
        <w:rPr>
          <w:rFonts w:ascii="Times New Roman" w:eastAsia="Times New Roman" w:hAnsi="Times New Roman" w:cs="Times New Roman"/>
          <w:i/>
          <w:sz w:val="24"/>
          <w:szCs w:val="24"/>
          <w:lang w:val="en-GB"/>
        </w:rPr>
        <w:t>a quo</w:t>
      </w:r>
      <w:r w:rsidR="00D51F28" w:rsidRPr="003E2730">
        <w:rPr>
          <w:rFonts w:ascii="Times New Roman" w:eastAsia="Times New Roman" w:hAnsi="Times New Roman" w:cs="Times New Roman"/>
          <w:sz w:val="24"/>
          <w:szCs w:val="24"/>
          <w:lang w:val="en-GB"/>
        </w:rPr>
        <w:t xml:space="preserve"> found that the allocation of Share Number 24 to the appellants did not constitute a sale</w:t>
      </w:r>
      <w:r w:rsidR="00714F55" w:rsidRPr="003E2730">
        <w:rPr>
          <w:rFonts w:ascii="Times New Roman" w:eastAsia="Times New Roman" w:hAnsi="Times New Roman" w:cs="Times New Roman"/>
          <w:sz w:val="24"/>
          <w:szCs w:val="24"/>
          <w:lang w:val="en-GB"/>
        </w:rPr>
        <w:t xml:space="preserve"> and that the law on successive sales was therefore not applicable</w:t>
      </w:r>
      <w:r w:rsidR="00D51F28" w:rsidRPr="003E2730">
        <w:rPr>
          <w:rFonts w:ascii="Times New Roman" w:eastAsia="Times New Roman" w:hAnsi="Times New Roman" w:cs="Times New Roman"/>
          <w:sz w:val="24"/>
          <w:szCs w:val="24"/>
          <w:lang w:val="en-GB"/>
        </w:rPr>
        <w:t>.  The court further found that</w:t>
      </w:r>
      <w:r w:rsidR="00EE5225" w:rsidRPr="003E2730">
        <w:rPr>
          <w:rFonts w:ascii="Times New Roman" w:eastAsia="Times New Roman" w:hAnsi="Times New Roman" w:cs="Times New Roman"/>
          <w:sz w:val="24"/>
          <w:szCs w:val="24"/>
          <w:lang w:val="en-GB"/>
        </w:rPr>
        <w:t>,</w:t>
      </w:r>
      <w:r w:rsidR="00D51F28" w:rsidRPr="003E2730">
        <w:rPr>
          <w:rFonts w:ascii="Times New Roman" w:eastAsia="Times New Roman" w:hAnsi="Times New Roman" w:cs="Times New Roman"/>
          <w:sz w:val="24"/>
          <w:szCs w:val="24"/>
          <w:lang w:val="en-GB"/>
        </w:rPr>
        <w:t xml:space="preserve"> </w:t>
      </w:r>
      <w:r w:rsidR="00111A86" w:rsidRPr="003E2730">
        <w:rPr>
          <w:rFonts w:ascii="Times New Roman" w:eastAsia="Times New Roman" w:hAnsi="Times New Roman" w:cs="Times New Roman"/>
          <w:sz w:val="24"/>
          <w:szCs w:val="24"/>
          <w:lang w:val="en-GB"/>
        </w:rPr>
        <w:t>in any event</w:t>
      </w:r>
      <w:r w:rsidR="00EE5225" w:rsidRPr="003E2730">
        <w:rPr>
          <w:rFonts w:ascii="Times New Roman" w:eastAsia="Times New Roman" w:hAnsi="Times New Roman" w:cs="Times New Roman"/>
          <w:sz w:val="24"/>
          <w:szCs w:val="24"/>
          <w:lang w:val="en-GB"/>
        </w:rPr>
        <w:t>,</w:t>
      </w:r>
      <w:r w:rsidR="00111A86" w:rsidRPr="003E2730">
        <w:rPr>
          <w:rFonts w:ascii="Times New Roman" w:eastAsia="Times New Roman" w:hAnsi="Times New Roman" w:cs="Times New Roman"/>
          <w:sz w:val="24"/>
          <w:szCs w:val="24"/>
          <w:lang w:val="en-GB"/>
        </w:rPr>
        <w:t xml:space="preserve"> </w:t>
      </w:r>
      <w:r w:rsidR="00D51F28" w:rsidRPr="003E2730">
        <w:rPr>
          <w:rFonts w:ascii="Times New Roman" w:eastAsia="Times New Roman" w:hAnsi="Times New Roman" w:cs="Times New Roman"/>
          <w:sz w:val="24"/>
          <w:szCs w:val="24"/>
          <w:lang w:val="en-GB"/>
        </w:rPr>
        <w:t>the appellants had</w:t>
      </w:r>
      <w:r w:rsidR="00D23EB0" w:rsidRPr="003E2730">
        <w:rPr>
          <w:rFonts w:ascii="Times New Roman" w:eastAsia="Times New Roman" w:hAnsi="Times New Roman" w:cs="Times New Roman"/>
          <w:sz w:val="24"/>
          <w:szCs w:val="24"/>
          <w:lang w:val="en-GB"/>
        </w:rPr>
        <w:t>,</w:t>
      </w:r>
      <w:r w:rsidR="00D51F28" w:rsidRPr="003E2730">
        <w:rPr>
          <w:rFonts w:ascii="Times New Roman" w:eastAsia="Times New Roman" w:hAnsi="Times New Roman" w:cs="Times New Roman"/>
          <w:sz w:val="24"/>
          <w:szCs w:val="24"/>
          <w:lang w:val="en-GB"/>
        </w:rPr>
        <w:t xml:space="preserve"> before t</w:t>
      </w:r>
      <w:r w:rsidR="00D23EB0" w:rsidRPr="003E2730">
        <w:rPr>
          <w:rFonts w:ascii="Times New Roman" w:eastAsia="Times New Roman" w:hAnsi="Times New Roman" w:cs="Times New Roman"/>
          <w:sz w:val="24"/>
          <w:szCs w:val="24"/>
          <w:lang w:val="en-GB"/>
        </w:rPr>
        <w:t>aking over occupation of the property</w:t>
      </w:r>
      <w:r w:rsidR="00A51AA9" w:rsidRPr="003E2730">
        <w:rPr>
          <w:rFonts w:ascii="Times New Roman" w:eastAsia="Times New Roman" w:hAnsi="Times New Roman" w:cs="Times New Roman"/>
          <w:sz w:val="24"/>
          <w:szCs w:val="24"/>
          <w:lang w:val="en-GB"/>
        </w:rPr>
        <w:t xml:space="preserve">, deliberately refrained from knowing </w:t>
      </w:r>
      <w:r w:rsidR="00D23EB0" w:rsidRPr="003E2730">
        <w:rPr>
          <w:rFonts w:ascii="Times New Roman" w:eastAsia="Times New Roman" w:hAnsi="Times New Roman" w:cs="Times New Roman"/>
          <w:sz w:val="24"/>
          <w:szCs w:val="24"/>
          <w:lang w:val="en-GB"/>
        </w:rPr>
        <w:t>the exact statu</w:t>
      </w:r>
      <w:r w:rsidR="00A51AA9" w:rsidRPr="003E2730">
        <w:rPr>
          <w:rFonts w:ascii="Times New Roman" w:eastAsia="Times New Roman" w:hAnsi="Times New Roman" w:cs="Times New Roman"/>
          <w:sz w:val="24"/>
          <w:szCs w:val="24"/>
          <w:lang w:val="en-GB"/>
        </w:rPr>
        <w:t xml:space="preserve">s of the property in question and were </w:t>
      </w:r>
      <w:r w:rsidR="00EF3988" w:rsidRPr="003E2730">
        <w:rPr>
          <w:rFonts w:ascii="Times New Roman" w:eastAsia="Times New Roman" w:hAnsi="Times New Roman" w:cs="Times New Roman"/>
          <w:sz w:val="24"/>
          <w:szCs w:val="24"/>
          <w:lang w:val="en-GB"/>
        </w:rPr>
        <w:t xml:space="preserve">therefore </w:t>
      </w:r>
      <w:r w:rsidR="00A51AA9" w:rsidRPr="003E2730">
        <w:rPr>
          <w:rFonts w:ascii="Times New Roman" w:eastAsia="Times New Roman" w:hAnsi="Times New Roman" w:cs="Times New Roman"/>
          <w:sz w:val="24"/>
          <w:szCs w:val="24"/>
          <w:lang w:val="en-GB"/>
        </w:rPr>
        <w:t xml:space="preserve">not innocent purchasers.  Although the court </w:t>
      </w:r>
      <w:r w:rsidR="00A51AA9" w:rsidRPr="003E2730">
        <w:rPr>
          <w:rFonts w:ascii="Times New Roman" w:eastAsia="Times New Roman" w:hAnsi="Times New Roman" w:cs="Times New Roman"/>
          <w:i/>
          <w:sz w:val="24"/>
          <w:szCs w:val="24"/>
          <w:lang w:val="en-GB"/>
        </w:rPr>
        <w:t>a quo</w:t>
      </w:r>
      <w:r w:rsidR="00A51AA9" w:rsidRPr="003E2730">
        <w:rPr>
          <w:rFonts w:ascii="Times New Roman" w:eastAsia="Times New Roman" w:hAnsi="Times New Roman" w:cs="Times New Roman"/>
          <w:sz w:val="24"/>
          <w:szCs w:val="24"/>
          <w:lang w:val="en-GB"/>
        </w:rPr>
        <w:t xml:space="preserve"> found that the </w:t>
      </w:r>
      <w:r w:rsidR="00A51AA9" w:rsidRPr="003E2730">
        <w:rPr>
          <w:rFonts w:ascii="Times New Roman" w:eastAsia="Times New Roman" w:hAnsi="Times New Roman" w:cs="Times New Roman"/>
          <w:sz w:val="24"/>
          <w:szCs w:val="24"/>
          <w:lang w:val="en-GB"/>
        </w:rPr>
        <w:lastRenderedPageBreak/>
        <w:t xml:space="preserve">appellants had constructed a structure on the property, it further found that the structure was illegal and therefore did not constitute an improvement on the property.  </w:t>
      </w:r>
      <w:r w:rsidR="00EF3988" w:rsidRPr="003E2730">
        <w:rPr>
          <w:rFonts w:ascii="Times New Roman" w:eastAsia="Times New Roman" w:hAnsi="Times New Roman" w:cs="Times New Roman"/>
          <w:sz w:val="24"/>
          <w:szCs w:val="24"/>
          <w:lang w:val="en-GB"/>
        </w:rPr>
        <w:t>As a consequence</w:t>
      </w:r>
      <w:r w:rsidR="00D23EB0" w:rsidRPr="003E2730">
        <w:rPr>
          <w:rFonts w:ascii="Times New Roman" w:eastAsia="Times New Roman" w:hAnsi="Times New Roman" w:cs="Times New Roman"/>
          <w:sz w:val="24"/>
          <w:szCs w:val="24"/>
          <w:lang w:val="en-GB"/>
        </w:rPr>
        <w:t>,</w:t>
      </w:r>
      <w:r w:rsidR="00A51AA9" w:rsidRPr="003E2730">
        <w:rPr>
          <w:rFonts w:ascii="Times New Roman" w:eastAsia="Times New Roman" w:hAnsi="Times New Roman" w:cs="Times New Roman"/>
          <w:sz w:val="24"/>
          <w:szCs w:val="24"/>
          <w:lang w:val="en-GB"/>
        </w:rPr>
        <w:t xml:space="preserve"> the court </w:t>
      </w:r>
      <w:r w:rsidR="00A51AA9" w:rsidRPr="003E2730">
        <w:rPr>
          <w:rFonts w:ascii="Times New Roman" w:eastAsia="Times New Roman" w:hAnsi="Times New Roman" w:cs="Times New Roman"/>
          <w:i/>
          <w:sz w:val="24"/>
          <w:szCs w:val="24"/>
          <w:lang w:val="en-GB"/>
        </w:rPr>
        <w:t>a quo</w:t>
      </w:r>
      <w:r w:rsidR="00A51AA9" w:rsidRPr="003E2730">
        <w:rPr>
          <w:rFonts w:ascii="Times New Roman" w:eastAsia="Times New Roman" w:hAnsi="Times New Roman" w:cs="Times New Roman"/>
          <w:sz w:val="24"/>
          <w:szCs w:val="24"/>
          <w:lang w:val="en-GB"/>
        </w:rPr>
        <w:t xml:space="preserve"> made the order for the eviction of the appellants from the property and for them to pay the costs of suit.</w:t>
      </w:r>
      <w:r w:rsidR="00D51F28" w:rsidRPr="003E2730">
        <w:rPr>
          <w:rFonts w:ascii="Times New Roman" w:eastAsia="Times New Roman" w:hAnsi="Times New Roman" w:cs="Times New Roman"/>
          <w:sz w:val="24"/>
          <w:szCs w:val="24"/>
          <w:lang w:val="en-GB"/>
        </w:rPr>
        <w:t xml:space="preserve">  </w:t>
      </w:r>
    </w:p>
    <w:p w14:paraId="1C9789D6" w14:textId="7C8FA2CB" w:rsidR="00602F92" w:rsidRPr="003E2730" w:rsidRDefault="00602F92" w:rsidP="00F52773">
      <w:pPr>
        <w:spacing w:after="0" w:line="480" w:lineRule="auto"/>
        <w:jc w:val="both"/>
        <w:rPr>
          <w:rFonts w:ascii="Times New Roman" w:eastAsia="Times New Roman" w:hAnsi="Times New Roman" w:cs="Times New Roman"/>
          <w:sz w:val="24"/>
          <w:szCs w:val="24"/>
          <w:lang w:val="en-GB"/>
        </w:rPr>
      </w:pPr>
    </w:p>
    <w:p w14:paraId="577DBCAA" w14:textId="34A4B5F5" w:rsidR="00C878BF" w:rsidRPr="003E2730" w:rsidRDefault="00602F92" w:rsidP="005E6DC8">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[3]</w:t>
      </w:r>
      <w:r w:rsidR="006F1D4A" w:rsidRPr="003E2730">
        <w:rPr>
          <w:rFonts w:ascii="Times New Roman" w:eastAsia="Times New Roman" w:hAnsi="Times New Roman" w:cs="Times New Roman"/>
          <w:sz w:val="24"/>
          <w:szCs w:val="24"/>
          <w:lang w:val="en-GB"/>
        </w:rPr>
        <w:tab/>
      </w:r>
      <w:r w:rsidR="008A2F1F" w:rsidRPr="003E2730">
        <w:rPr>
          <w:rFonts w:ascii="Times New Roman" w:eastAsia="Times New Roman" w:hAnsi="Times New Roman" w:cs="Times New Roman"/>
          <w:sz w:val="24"/>
          <w:szCs w:val="24"/>
          <w:lang w:val="en-GB"/>
        </w:rPr>
        <w:t xml:space="preserve">Having considered the facts of this matter and the </w:t>
      </w:r>
      <w:r w:rsidR="00791AA8" w:rsidRPr="003E2730">
        <w:rPr>
          <w:rFonts w:ascii="Times New Roman" w:eastAsia="Times New Roman" w:hAnsi="Times New Roman" w:cs="Times New Roman"/>
          <w:sz w:val="24"/>
          <w:szCs w:val="24"/>
          <w:lang w:val="en-GB"/>
        </w:rPr>
        <w:t>concession by the respondent at the hearing of this matter that</w:t>
      </w:r>
      <w:r w:rsidR="00D23EB0" w:rsidRPr="003E2730">
        <w:rPr>
          <w:rFonts w:ascii="Times New Roman" w:eastAsia="Times New Roman" w:hAnsi="Times New Roman" w:cs="Times New Roman"/>
          <w:sz w:val="24"/>
          <w:szCs w:val="24"/>
          <w:lang w:val="en-GB"/>
        </w:rPr>
        <w:t>,</w:t>
      </w:r>
      <w:r w:rsidR="00791AA8" w:rsidRPr="003E2730">
        <w:rPr>
          <w:rFonts w:ascii="Times New Roman" w:eastAsia="Times New Roman" w:hAnsi="Times New Roman" w:cs="Times New Roman"/>
          <w:sz w:val="24"/>
          <w:szCs w:val="24"/>
          <w:lang w:val="en-GB"/>
        </w:rPr>
        <w:t xml:space="preserve"> indeed</w:t>
      </w:r>
      <w:r w:rsidR="00D23EB0" w:rsidRPr="003E2730">
        <w:rPr>
          <w:rFonts w:ascii="Times New Roman" w:eastAsia="Times New Roman" w:hAnsi="Times New Roman" w:cs="Times New Roman"/>
          <w:sz w:val="24"/>
          <w:szCs w:val="24"/>
          <w:lang w:val="en-GB"/>
        </w:rPr>
        <w:t>,</w:t>
      </w:r>
      <w:r w:rsidR="00791AA8" w:rsidRPr="003E2730">
        <w:rPr>
          <w:rFonts w:ascii="Times New Roman" w:eastAsia="Times New Roman" w:hAnsi="Times New Roman" w:cs="Times New Roman"/>
          <w:sz w:val="24"/>
          <w:szCs w:val="24"/>
          <w:lang w:val="en-GB"/>
        </w:rPr>
        <w:t xml:space="preserve"> there had been a double sale of the property by the developer to both the appellants and the respondent, I am of </w:t>
      </w:r>
      <w:r w:rsidR="00EF3988" w:rsidRPr="003E2730">
        <w:rPr>
          <w:rFonts w:ascii="Times New Roman" w:eastAsia="Times New Roman" w:hAnsi="Times New Roman" w:cs="Times New Roman"/>
          <w:sz w:val="24"/>
          <w:szCs w:val="24"/>
          <w:lang w:val="en-GB"/>
        </w:rPr>
        <w:t xml:space="preserve">the </w:t>
      </w:r>
      <w:r w:rsidR="00791AA8" w:rsidRPr="003E2730">
        <w:rPr>
          <w:rFonts w:ascii="Times New Roman" w:eastAsia="Times New Roman" w:hAnsi="Times New Roman" w:cs="Times New Roman"/>
          <w:sz w:val="24"/>
          <w:szCs w:val="24"/>
          <w:lang w:val="en-GB"/>
        </w:rPr>
        <w:t xml:space="preserve">considered opinion that the court </w:t>
      </w:r>
      <w:r w:rsidR="00791AA8" w:rsidRPr="003E2730">
        <w:rPr>
          <w:rFonts w:ascii="Times New Roman" w:eastAsia="Times New Roman" w:hAnsi="Times New Roman" w:cs="Times New Roman"/>
          <w:i/>
          <w:sz w:val="24"/>
          <w:szCs w:val="24"/>
          <w:lang w:val="en-GB"/>
        </w:rPr>
        <w:t>a quo</w:t>
      </w:r>
      <w:r w:rsidR="00791AA8" w:rsidRPr="003E2730">
        <w:rPr>
          <w:rFonts w:ascii="Times New Roman" w:eastAsia="Times New Roman" w:hAnsi="Times New Roman" w:cs="Times New Roman"/>
          <w:sz w:val="24"/>
          <w:szCs w:val="24"/>
          <w:lang w:val="en-GB"/>
        </w:rPr>
        <w:t xml:space="preserve"> </w:t>
      </w:r>
      <w:r w:rsidR="00EF3988" w:rsidRPr="003E2730">
        <w:rPr>
          <w:rFonts w:ascii="Times New Roman" w:eastAsia="Times New Roman" w:hAnsi="Times New Roman" w:cs="Times New Roman"/>
          <w:sz w:val="24"/>
          <w:szCs w:val="24"/>
          <w:lang w:val="en-GB"/>
        </w:rPr>
        <w:t>erred both in its finding that the appellants were not innocent purchasers and in the exercise of its discretion</w:t>
      </w:r>
      <w:r w:rsidR="00791AA8" w:rsidRPr="003E2730">
        <w:rPr>
          <w:rFonts w:ascii="Times New Roman" w:eastAsia="Times New Roman" w:hAnsi="Times New Roman" w:cs="Times New Roman"/>
          <w:sz w:val="24"/>
          <w:szCs w:val="24"/>
          <w:lang w:val="en-GB"/>
        </w:rPr>
        <w:t xml:space="preserve"> in coming to the conclusion that there were no special circumstances affecting the balance of equities in favour of the appellants.  Its ultimate conclusion that, </w:t>
      </w:r>
      <w:r w:rsidR="007F3E1D" w:rsidRPr="003E2730">
        <w:rPr>
          <w:rFonts w:ascii="Times New Roman" w:eastAsia="Times New Roman" w:hAnsi="Times New Roman" w:cs="Times New Roman"/>
          <w:sz w:val="24"/>
          <w:szCs w:val="24"/>
          <w:lang w:val="en-GB"/>
        </w:rPr>
        <w:t xml:space="preserve">if indeed </w:t>
      </w:r>
      <w:r w:rsidR="00791AA8" w:rsidRPr="003E2730">
        <w:rPr>
          <w:rFonts w:ascii="Times New Roman" w:eastAsia="Times New Roman" w:hAnsi="Times New Roman" w:cs="Times New Roman"/>
          <w:sz w:val="24"/>
          <w:szCs w:val="24"/>
          <w:lang w:val="en-GB"/>
        </w:rPr>
        <w:t>there ha</w:t>
      </w:r>
      <w:r w:rsidR="007F3E1D" w:rsidRPr="003E2730">
        <w:rPr>
          <w:rFonts w:ascii="Times New Roman" w:eastAsia="Times New Roman" w:hAnsi="Times New Roman" w:cs="Times New Roman"/>
          <w:sz w:val="24"/>
          <w:szCs w:val="24"/>
          <w:lang w:val="en-GB"/>
        </w:rPr>
        <w:t>d</w:t>
      </w:r>
      <w:r w:rsidR="00791AA8" w:rsidRPr="003E2730">
        <w:rPr>
          <w:rFonts w:ascii="Times New Roman" w:eastAsia="Times New Roman" w:hAnsi="Times New Roman" w:cs="Times New Roman"/>
          <w:sz w:val="24"/>
          <w:szCs w:val="24"/>
          <w:lang w:val="en-GB"/>
        </w:rPr>
        <w:t xml:space="preserve"> been a double sale in this case, the respondent, as first purchaser, had a stronger claim than the appellants was therefore a misdirection.  The appeal must therefore succeed with costs.</w:t>
      </w:r>
    </w:p>
    <w:p w14:paraId="2E5AA903" w14:textId="77777777" w:rsidR="006F1D4A" w:rsidRPr="003E2730" w:rsidRDefault="006F1D4A" w:rsidP="006F1D4A">
      <w:pPr>
        <w:spacing w:after="0" w:line="480" w:lineRule="auto"/>
        <w:ind w:left="567" w:hanging="567"/>
        <w:jc w:val="both"/>
        <w:rPr>
          <w:rFonts w:ascii="Times New Roman" w:eastAsia="Times New Roman" w:hAnsi="Times New Roman" w:cs="Times New Roman"/>
          <w:sz w:val="24"/>
          <w:szCs w:val="24"/>
          <w:lang w:val="en-GB"/>
        </w:rPr>
      </w:pPr>
    </w:p>
    <w:p w14:paraId="2709BBF1" w14:textId="481A983E" w:rsidR="00CA18CF" w:rsidRDefault="00C25E40" w:rsidP="003B6756">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[4]</w:t>
      </w:r>
      <w:r w:rsidR="00321A04" w:rsidRPr="003E2730">
        <w:rPr>
          <w:rFonts w:ascii="Times New Roman" w:eastAsia="Times New Roman" w:hAnsi="Times New Roman" w:cs="Times New Roman"/>
          <w:sz w:val="24"/>
          <w:szCs w:val="24"/>
          <w:lang w:val="en-GB"/>
        </w:rPr>
        <w:tab/>
      </w:r>
      <w:r w:rsidR="000264B6" w:rsidRPr="003E2730">
        <w:rPr>
          <w:rFonts w:ascii="Times New Roman" w:eastAsia="Times New Roman" w:hAnsi="Times New Roman" w:cs="Times New Roman"/>
          <w:sz w:val="24"/>
          <w:szCs w:val="24"/>
          <w:lang w:val="en-GB"/>
        </w:rPr>
        <w:t xml:space="preserve">There is a further aspect of this </w:t>
      </w:r>
      <w:r w:rsidR="004E3C7D" w:rsidRPr="003E2730">
        <w:rPr>
          <w:rFonts w:ascii="Times New Roman" w:eastAsia="Times New Roman" w:hAnsi="Times New Roman" w:cs="Times New Roman"/>
          <w:sz w:val="24"/>
          <w:szCs w:val="24"/>
          <w:lang w:val="en-GB"/>
        </w:rPr>
        <w:t>matter that calls for comment at</w:t>
      </w:r>
      <w:r w:rsidR="000264B6" w:rsidRPr="003E2730">
        <w:rPr>
          <w:rFonts w:ascii="Times New Roman" w:eastAsia="Times New Roman" w:hAnsi="Times New Roman" w:cs="Times New Roman"/>
          <w:sz w:val="24"/>
          <w:szCs w:val="24"/>
          <w:lang w:val="en-GB"/>
        </w:rPr>
        <w:t xml:space="preserve"> this stage.  </w:t>
      </w:r>
      <w:r w:rsidR="00FE21C5" w:rsidRPr="003E2730">
        <w:rPr>
          <w:rFonts w:ascii="Times New Roman" w:eastAsia="Times New Roman" w:hAnsi="Times New Roman" w:cs="Times New Roman"/>
          <w:sz w:val="24"/>
          <w:szCs w:val="24"/>
          <w:lang w:val="en-GB"/>
        </w:rPr>
        <w:t xml:space="preserve">The matter </w:t>
      </w:r>
      <w:r w:rsidR="00F6779E" w:rsidRPr="003E2730">
        <w:rPr>
          <w:rFonts w:ascii="Times New Roman" w:eastAsia="Times New Roman" w:hAnsi="Times New Roman" w:cs="Times New Roman"/>
          <w:sz w:val="24"/>
          <w:szCs w:val="24"/>
          <w:lang w:val="en-GB"/>
        </w:rPr>
        <w:t xml:space="preserve">was heard by this court on 14 May 2019 and judgment was reserved.  </w:t>
      </w:r>
      <w:proofErr w:type="spellStart"/>
      <w:r w:rsidR="00F6779E" w:rsidRPr="003E2730">
        <w:rPr>
          <w:rFonts w:ascii="Times New Roman" w:eastAsia="Times New Roman" w:hAnsi="Times New Roman" w:cs="Times New Roman"/>
          <w:sz w:val="24"/>
          <w:szCs w:val="24"/>
          <w:lang w:val="en-GB"/>
        </w:rPr>
        <w:t>Bere</w:t>
      </w:r>
      <w:proofErr w:type="spellEnd"/>
      <w:r w:rsidR="00F6779E" w:rsidRPr="003E2730">
        <w:rPr>
          <w:rFonts w:ascii="Times New Roman" w:eastAsia="Times New Roman" w:hAnsi="Times New Roman" w:cs="Times New Roman"/>
          <w:sz w:val="24"/>
          <w:szCs w:val="24"/>
          <w:lang w:val="en-GB"/>
        </w:rPr>
        <w:t xml:space="preserve"> JA, who was a member of the panel, was allocated the responsibility </w:t>
      </w:r>
      <w:r w:rsidR="001500AB" w:rsidRPr="003E2730">
        <w:rPr>
          <w:rFonts w:ascii="Times New Roman" w:eastAsia="Times New Roman" w:hAnsi="Times New Roman" w:cs="Times New Roman"/>
          <w:sz w:val="24"/>
          <w:szCs w:val="24"/>
          <w:lang w:val="en-GB"/>
        </w:rPr>
        <w:t>of preparing</w:t>
      </w:r>
      <w:r w:rsidR="00F6779E" w:rsidRPr="003E2730">
        <w:rPr>
          <w:rFonts w:ascii="Times New Roman" w:eastAsia="Times New Roman" w:hAnsi="Times New Roman" w:cs="Times New Roman"/>
          <w:sz w:val="24"/>
          <w:szCs w:val="24"/>
          <w:lang w:val="en-GB"/>
        </w:rPr>
        <w:t xml:space="preserve"> the draft judgment of the court and thereafter </w:t>
      </w:r>
      <w:r w:rsidR="000264B6" w:rsidRPr="003E2730">
        <w:rPr>
          <w:rFonts w:ascii="Times New Roman" w:eastAsia="Times New Roman" w:hAnsi="Times New Roman" w:cs="Times New Roman"/>
          <w:sz w:val="24"/>
          <w:szCs w:val="24"/>
          <w:lang w:val="en-GB"/>
        </w:rPr>
        <w:t xml:space="preserve">to </w:t>
      </w:r>
      <w:r w:rsidR="00F6779E" w:rsidRPr="003E2730">
        <w:rPr>
          <w:rFonts w:ascii="Times New Roman" w:eastAsia="Times New Roman" w:hAnsi="Times New Roman" w:cs="Times New Roman"/>
          <w:sz w:val="24"/>
          <w:szCs w:val="24"/>
          <w:lang w:val="en-GB"/>
        </w:rPr>
        <w:t xml:space="preserve">circulate </w:t>
      </w:r>
      <w:r w:rsidR="007F3E1D" w:rsidRPr="003E2730">
        <w:rPr>
          <w:rFonts w:ascii="Times New Roman" w:eastAsia="Times New Roman" w:hAnsi="Times New Roman" w:cs="Times New Roman"/>
          <w:sz w:val="24"/>
          <w:szCs w:val="24"/>
          <w:lang w:val="en-GB"/>
        </w:rPr>
        <w:t>the draft amongst</w:t>
      </w:r>
      <w:r w:rsidR="00F6779E" w:rsidRPr="003E2730">
        <w:rPr>
          <w:rFonts w:ascii="Times New Roman" w:eastAsia="Times New Roman" w:hAnsi="Times New Roman" w:cs="Times New Roman"/>
          <w:sz w:val="24"/>
          <w:szCs w:val="24"/>
          <w:lang w:val="en-GB"/>
        </w:rPr>
        <w:t xml:space="preserve"> the other members of the panel.  Unfortunately he subsequently left the bench before doing so and it only came to light </w:t>
      </w:r>
      <w:r w:rsidR="003E2730">
        <w:rPr>
          <w:rFonts w:ascii="Times New Roman" w:eastAsia="Times New Roman" w:hAnsi="Times New Roman" w:cs="Times New Roman"/>
          <w:sz w:val="24"/>
          <w:szCs w:val="24"/>
          <w:lang w:val="en-GB"/>
        </w:rPr>
        <w:t xml:space="preserve">recently </w:t>
      </w:r>
      <w:r w:rsidR="00F6779E" w:rsidRPr="003E2730">
        <w:rPr>
          <w:rFonts w:ascii="Times New Roman" w:eastAsia="Times New Roman" w:hAnsi="Times New Roman" w:cs="Times New Roman"/>
          <w:sz w:val="24"/>
          <w:szCs w:val="24"/>
          <w:lang w:val="en-GB"/>
        </w:rPr>
        <w:t xml:space="preserve">that the judgment in this matter had remained outstanding.  The delay in the determination of the dispute between the parties has without doubt been inordinate and </w:t>
      </w:r>
      <w:r w:rsidR="007F3E1D" w:rsidRPr="003E2730">
        <w:rPr>
          <w:rFonts w:ascii="Times New Roman" w:eastAsia="Times New Roman" w:hAnsi="Times New Roman" w:cs="Times New Roman"/>
          <w:sz w:val="24"/>
          <w:szCs w:val="24"/>
          <w:lang w:val="en-GB"/>
        </w:rPr>
        <w:t xml:space="preserve">must </w:t>
      </w:r>
      <w:r w:rsidR="007F3E1D" w:rsidRPr="003E2730">
        <w:rPr>
          <w:rFonts w:ascii="Times New Roman" w:eastAsia="Times New Roman" w:hAnsi="Times New Roman" w:cs="Times New Roman"/>
          <w:sz w:val="24"/>
          <w:szCs w:val="24"/>
          <w:lang w:val="en-GB"/>
        </w:rPr>
        <w:lastRenderedPageBreak/>
        <w:t>have</w:t>
      </w:r>
      <w:r w:rsidR="00F6779E" w:rsidRPr="003E2730">
        <w:rPr>
          <w:rFonts w:ascii="Times New Roman" w:eastAsia="Times New Roman" w:hAnsi="Times New Roman" w:cs="Times New Roman"/>
          <w:sz w:val="24"/>
          <w:szCs w:val="24"/>
          <w:lang w:val="en-GB"/>
        </w:rPr>
        <w:t xml:space="preserve"> prejudiced the parties.  </w:t>
      </w:r>
      <w:r w:rsidR="000264B6" w:rsidRPr="003E2730">
        <w:rPr>
          <w:rFonts w:ascii="Times New Roman" w:eastAsia="Times New Roman" w:hAnsi="Times New Roman" w:cs="Times New Roman"/>
          <w:sz w:val="24"/>
          <w:szCs w:val="24"/>
          <w:lang w:val="en-GB"/>
        </w:rPr>
        <w:t>Such</w:t>
      </w:r>
      <w:r w:rsidR="00F6779E" w:rsidRPr="003E2730">
        <w:rPr>
          <w:rFonts w:ascii="Times New Roman" w:eastAsia="Times New Roman" w:hAnsi="Times New Roman" w:cs="Times New Roman"/>
          <w:sz w:val="24"/>
          <w:szCs w:val="24"/>
          <w:lang w:val="en-GB"/>
        </w:rPr>
        <w:t xml:space="preserve"> is sincerely regretted but </w:t>
      </w:r>
      <w:r w:rsidR="001500AB" w:rsidRPr="003E2730">
        <w:rPr>
          <w:rFonts w:ascii="Times New Roman" w:eastAsia="Times New Roman" w:hAnsi="Times New Roman" w:cs="Times New Roman"/>
          <w:sz w:val="24"/>
          <w:szCs w:val="24"/>
          <w:lang w:val="en-GB"/>
        </w:rPr>
        <w:t>was occasioned by the circumstances</w:t>
      </w:r>
      <w:r w:rsidR="00F6779E" w:rsidRPr="003E2730">
        <w:rPr>
          <w:rFonts w:ascii="Times New Roman" w:eastAsia="Times New Roman" w:hAnsi="Times New Roman" w:cs="Times New Roman"/>
          <w:sz w:val="24"/>
          <w:szCs w:val="24"/>
          <w:lang w:val="en-GB"/>
        </w:rPr>
        <w:t xml:space="preserve"> just outlined.</w:t>
      </w:r>
    </w:p>
    <w:p w14:paraId="4B0D20C6" w14:textId="77777777" w:rsidR="0037786D" w:rsidRPr="003E2730" w:rsidRDefault="0037786D" w:rsidP="003B6756">
      <w:pPr>
        <w:spacing w:after="0" w:line="480" w:lineRule="auto"/>
        <w:jc w:val="both"/>
        <w:rPr>
          <w:rFonts w:ascii="Times New Roman" w:eastAsia="Times New Roman" w:hAnsi="Times New Roman" w:cs="Times New Roman"/>
          <w:sz w:val="24"/>
          <w:szCs w:val="24"/>
          <w:lang w:val="en-GB"/>
        </w:rPr>
      </w:pPr>
    </w:p>
    <w:p w14:paraId="418266E9" w14:textId="42B2C153" w:rsidR="00F6779E" w:rsidRPr="003E2730" w:rsidRDefault="00F6779E" w:rsidP="007C3D50">
      <w:pPr>
        <w:spacing w:after="0" w:line="480" w:lineRule="auto"/>
        <w:ind w:left="567" w:hanging="567"/>
        <w:jc w:val="both"/>
        <w:rPr>
          <w:rFonts w:ascii="Times New Roman" w:eastAsia="Times New Roman" w:hAnsi="Times New Roman" w:cs="Times New Roman"/>
          <w:i/>
          <w:sz w:val="24"/>
          <w:szCs w:val="24"/>
          <w:lang w:val="en-GB"/>
        </w:rPr>
      </w:pPr>
      <w:r w:rsidRPr="003E2730">
        <w:rPr>
          <w:rFonts w:ascii="Times New Roman" w:eastAsia="Times New Roman" w:hAnsi="Times New Roman" w:cs="Times New Roman"/>
          <w:i/>
          <w:sz w:val="24"/>
          <w:szCs w:val="24"/>
          <w:lang w:val="en-GB"/>
        </w:rPr>
        <w:t>FACTUAL BACKGROUND</w:t>
      </w:r>
    </w:p>
    <w:p w14:paraId="6D5119E8" w14:textId="477A646A" w:rsidR="009B0533" w:rsidRPr="003E2730" w:rsidRDefault="007C3D50" w:rsidP="00D51F28">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[5]</w:t>
      </w:r>
      <w:r w:rsidR="00F6779E" w:rsidRPr="003E2730">
        <w:rPr>
          <w:rFonts w:ascii="Times New Roman" w:eastAsia="Times New Roman" w:hAnsi="Times New Roman" w:cs="Times New Roman"/>
          <w:sz w:val="24"/>
          <w:szCs w:val="24"/>
          <w:lang w:val="en-GB"/>
        </w:rPr>
        <w:tab/>
        <w:t xml:space="preserve">The property that lies at the centre of the dispute between the parties is a portion of </w:t>
      </w:r>
      <w:r w:rsidR="00277C9E" w:rsidRPr="003E2730">
        <w:rPr>
          <w:rFonts w:ascii="Times New Roman" w:eastAsia="Times New Roman" w:hAnsi="Times New Roman" w:cs="Times New Roman"/>
          <w:sz w:val="24"/>
          <w:szCs w:val="24"/>
          <w:lang w:val="en-GB"/>
        </w:rPr>
        <w:t>Mayfield</w:t>
      </w:r>
      <w:r w:rsidR="00F6779E" w:rsidRPr="003E2730">
        <w:rPr>
          <w:rFonts w:ascii="Times New Roman" w:eastAsia="Times New Roman" w:hAnsi="Times New Roman" w:cs="Times New Roman"/>
          <w:sz w:val="24"/>
          <w:szCs w:val="24"/>
          <w:lang w:val="en-GB"/>
        </w:rPr>
        <w:t xml:space="preserve"> Estate also known as </w:t>
      </w:r>
      <w:proofErr w:type="spellStart"/>
      <w:r w:rsidR="00F6779E" w:rsidRPr="003E2730">
        <w:rPr>
          <w:rFonts w:ascii="Times New Roman" w:eastAsia="Times New Roman" w:hAnsi="Times New Roman" w:cs="Times New Roman"/>
          <w:sz w:val="24"/>
          <w:szCs w:val="24"/>
          <w:lang w:val="en-GB"/>
        </w:rPr>
        <w:t>Monavale</w:t>
      </w:r>
      <w:proofErr w:type="spellEnd"/>
      <w:r w:rsidR="00F6779E" w:rsidRPr="003E2730">
        <w:rPr>
          <w:rFonts w:ascii="Times New Roman" w:eastAsia="Times New Roman" w:hAnsi="Times New Roman" w:cs="Times New Roman"/>
          <w:sz w:val="24"/>
          <w:szCs w:val="24"/>
          <w:lang w:val="en-GB"/>
        </w:rPr>
        <w:t xml:space="preserve"> Cluster Homes.  </w:t>
      </w:r>
      <w:r w:rsidR="00277C9E" w:rsidRPr="003E2730">
        <w:rPr>
          <w:rFonts w:ascii="Times New Roman" w:eastAsia="Times New Roman" w:hAnsi="Times New Roman" w:cs="Times New Roman"/>
          <w:sz w:val="24"/>
          <w:szCs w:val="24"/>
          <w:lang w:val="en-GB"/>
        </w:rPr>
        <w:t>Mayfield</w:t>
      </w:r>
      <w:r w:rsidR="00F6779E" w:rsidRPr="003E2730">
        <w:rPr>
          <w:rFonts w:ascii="Times New Roman" w:eastAsia="Times New Roman" w:hAnsi="Times New Roman" w:cs="Times New Roman"/>
          <w:sz w:val="24"/>
          <w:szCs w:val="24"/>
          <w:lang w:val="en-GB"/>
        </w:rPr>
        <w:t xml:space="preserve"> Estate is approxi</w:t>
      </w:r>
      <w:r w:rsidR="006E4460" w:rsidRPr="003E2730">
        <w:rPr>
          <w:rFonts w:ascii="Times New Roman" w:eastAsia="Times New Roman" w:hAnsi="Times New Roman" w:cs="Times New Roman"/>
          <w:sz w:val="24"/>
          <w:szCs w:val="24"/>
          <w:lang w:val="en-GB"/>
        </w:rPr>
        <w:t>mately ten (10) hectares in exte</w:t>
      </w:r>
      <w:r w:rsidR="00F6779E" w:rsidRPr="003E2730">
        <w:rPr>
          <w:rFonts w:ascii="Times New Roman" w:eastAsia="Times New Roman" w:hAnsi="Times New Roman" w:cs="Times New Roman"/>
          <w:sz w:val="24"/>
          <w:szCs w:val="24"/>
          <w:lang w:val="en-GB"/>
        </w:rPr>
        <w:t xml:space="preserve">nt.  In May 2003, a company by the name </w:t>
      </w:r>
      <w:proofErr w:type="spellStart"/>
      <w:r w:rsidR="00F6779E" w:rsidRPr="003E2730">
        <w:rPr>
          <w:rFonts w:ascii="Times New Roman" w:eastAsia="Times New Roman" w:hAnsi="Times New Roman" w:cs="Times New Roman"/>
          <w:sz w:val="24"/>
          <w:szCs w:val="24"/>
          <w:lang w:val="en-GB"/>
        </w:rPr>
        <w:t>Maffack</w:t>
      </w:r>
      <w:proofErr w:type="spellEnd"/>
      <w:r w:rsidR="00F6779E" w:rsidRPr="003E2730">
        <w:rPr>
          <w:rFonts w:ascii="Times New Roman" w:eastAsia="Times New Roman" w:hAnsi="Times New Roman" w:cs="Times New Roman"/>
          <w:sz w:val="24"/>
          <w:szCs w:val="24"/>
          <w:lang w:val="en-GB"/>
        </w:rPr>
        <w:t xml:space="preserve"> Asset and Fund Managers (Pvt) Ltd (</w:t>
      </w:r>
      <w:r w:rsidR="000264B6" w:rsidRPr="003E2730">
        <w:rPr>
          <w:rFonts w:ascii="Times New Roman" w:eastAsia="Times New Roman" w:hAnsi="Times New Roman" w:cs="Times New Roman"/>
          <w:sz w:val="24"/>
          <w:szCs w:val="24"/>
          <w:lang w:val="en-GB"/>
        </w:rPr>
        <w:t>“</w:t>
      </w:r>
      <w:proofErr w:type="spellStart"/>
      <w:r w:rsidR="00F6779E" w:rsidRPr="003E2730">
        <w:rPr>
          <w:rFonts w:ascii="Times New Roman" w:eastAsia="Times New Roman" w:hAnsi="Times New Roman" w:cs="Times New Roman"/>
          <w:sz w:val="24"/>
          <w:szCs w:val="24"/>
          <w:lang w:val="en-GB"/>
        </w:rPr>
        <w:t>Maffack</w:t>
      </w:r>
      <w:proofErr w:type="spellEnd"/>
      <w:r w:rsidR="000264B6" w:rsidRPr="003E2730">
        <w:rPr>
          <w:rFonts w:ascii="Times New Roman" w:eastAsia="Times New Roman" w:hAnsi="Times New Roman" w:cs="Times New Roman"/>
          <w:sz w:val="24"/>
          <w:szCs w:val="24"/>
          <w:lang w:val="en-GB"/>
        </w:rPr>
        <w:t>”</w:t>
      </w:r>
      <w:r w:rsidR="00F6779E" w:rsidRPr="003E2730">
        <w:rPr>
          <w:rFonts w:ascii="Times New Roman" w:eastAsia="Times New Roman" w:hAnsi="Times New Roman" w:cs="Times New Roman"/>
          <w:sz w:val="24"/>
          <w:szCs w:val="24"/>
          <w:lang w:val="en-GB"/>
        </w:rPr>
        <w:t>) entered into an agreement of sale with the B S Leon Trust</w:t>
      </w:r>
      <w:r w:rsidR="006E4460" w:rsidRPr="003E2730">
        <w:rPr>
          <w:rFonts w:ascii="Times New Roman" w:eastAsia="Times New Roman" w:hAnsi="Times New Roman" w:cs="Times New Roman"/>
          <w:sz w:val="24"/>
          <w:szCs w:val="24"/>
          <w:lang w:val="en-GB"/>
        </w:rPr>
        <w:t>,</w:t>
      </w:r>
      <w:r w:rsidR="00F6779E" w:rsidRPr="003E2730">
        <w:rPr>
          <w:rFonts w:ascii="Times New Roman" w:eastAsia="Times New Roman" w:hAnsi="Times New Roman" w:cs="Times New Roman"/>
          <w:sz w:val="24"/>
          <w:szCs w:val="24"/>
          <w:lang w:val="en-GB"/>
        </w:rPr>
        <w:t xml:space="preserve"> the original owner of the property.  Having paid the</w:t>
      </w:r>
      <w:r w:rsidR="007741E1" w:rsidRPr="003E2730">
        <w:rPr>
          <w:rFonts w:ascii="Times New Roman" w:eastAsia="Times New Roman" w:hAnsi="Times New Roman" w:cs="Times New Roman"/>
          <w:sz w:val="24"/>
          <w:szCs w:val="24"/>
          <w:lang w:val="en-GB"/>
        </w:rPr>
        <w:t xml:space="preserve"> purchase price for the property in full, </w:t>
      </w:r>
      <w:proofErr w:type="spellStart"/>
      <w:r w:rsidR="007741E1" w:rsidRPr="003E2730">
        <w:rPr>
          <w:rFonts w:ascii="Times New Roman" w:eastAsia="Times New Roman" w:hAnsi="Times New Roman" w:cs="Times New Roman"/>
          <w:sz w:val="24"/>
          <w:szCs w:val="24"/>
          <w:lang w:val="en-GB"/>
        </w:rPr>
        <w:t>Maffack</w:t>
      </w:r>
      <w:proofErr w:type="spellEnd"/>
      <w:r w:rsidR="007741E1" w:rsidRPr="003E2730">
        <w:rPr>
          <w:rFonts w:ascii="Times New Roman" w:eastAsia="Times New Roman" w:hAnsi="Times New Roman" w:cs="Times New Roman"/>
          <w:sz w:val="24"/>
          <w:szCs w:val="24"/>
          <w:lang w:val="en-GB"/>
        </w:rPr>
        <w:t xml:space="preserve"> applied to the City of Harare for a permit to subdivide the property into thirty (30) residential cluster </w:t>
      </w:r>
      <w:r w:rsidR="006E4460" w:rsidRPr="003E2730">
        <w:rPr>
          <w:rFonts w:ascii="Times New Roman" w:eastAsia="Times New Roman" w:hAnsi="Times New Roman" w:cs="Times New Roman"/>
          <w:sz w:val="24"/>
          <w:szCs w:val="24"/>
          <w:lang w:val="en-GB"/>
        </w:rPr>
        <w:t>units</w:t>
      </w:r>
      <w:r w:rsidR="007741E1" w:rsidRPr="003E2730">
        <w:rPr>
          <w:rFonts w:ascii="Times New Roman" w:eastAsia="Times New Roman" w:hAnsi="Times New Roman" w:cs="Times New Roman"/>
          <w:sz w:val="24"/>
          <w:szCs w:val="24"/>
          <w:lang w:val="en-GB"/>
        </w:rPr>
        <w:t xml:space="preserve">.  Pursuant to the grant of the subdivision permit by the City of Harare, </w:t>
      </w:r>
      <w:proofErr w:type="spellStart"/>
      <w:r w:rsidR="007741E1" w:rsidRPr="003E2730">
        <w:rPr>
          <w:rFonts w:ascii="Times New Roman" w:eastAsia="Times New Roman" w:hAnsi="Times New Roman" w:cs="Times New Roman"/>
          <w:sz w:val="24"/>
          <w:szCs w:val="24"/>
          <w:lang w:val="en-GB"/>
        </w:rPr>
        <w:t>Maffack</w:t>
      </w:r>
      <w:proofErr w:type="spellEnd"/>
      <w:r w:rsidR="007741E1" w:rsidRPr="003E2730">
        <w:rPr>
          <w:rFonts w:ascii="Times New Roman" w:eastAsia="Times New Roman" w:hAnsi="Times New Roman" w:cs="Times New Roman"/>
          <w:sz w:val="24"/>
          <w:szCs w:val="24"/>
          <w:lang w:val="en-GB"/>
        </w:rPr>
        <w:t xml:space="preserve"> entered into various agreements with various purchasers </w:t>
      </w:r>
      <w:r w:rsidR="000264B6" w:rsidRPr="003E2730">
        <w:rPr>
          <w:rFonts w:ascii="Times New Roman" w:eastAsia="Times New Roman" w:hAnsi="Times New Roman" w:cs="Times New Roman"/>
          <w:sz w:val="24"/>
          <w:szCs w:val="24"/>
          <w:lang w:val="en-GB"/>
        </w:rPr>
        <w:t>for th</w:t>
      </w:r>
      <w:r w:rsidR="007741E1" w:rsidRPr="003E2730">
        <w:rPr>
          <w:rFonts w:ascii="Times New Roman" w:eastAsia="Times New Roman" w:hAnsi="Times New Roman" w:cs="Times New Roman"/>
          <w:sz w:val="24"/>
          <w:szCs w:val="24"/>
          <w:lang w:val="en-GB"/>
        </w:rPr>
        <w:t xml:space="preserve">e sale and development of cluster houses on the property.  The respondent signed an agreement of sale with </w:t>
      </w:r>
      <w:proofErr w:type="spellStart"/>
      <w:r w:rsidR="007741E1" w:rsidRPr="003E2730">
        <w:rPr>
          <w:rFonts w:ascii="Times New Roman" w:eastAsia="Times New Roman" w:hAnsi="Times New Roman" w:cs="Times New Roman"/>
          <w:sz w:val="24"/>
          <w:szCs w:val="24"/>
          <w:lang w:val="en-GB"/>
        </w:rPr>
        <w:t>Maffack</w:t>
      </w:r>
      <w:proofErr w:type="spellEnd"/>
      <w:r w:rsidR="007741E1" w:rsidRPr="003E2730">
        <w:rPr>
          <w:rFonts w:ascii="Times New Roman" w:eastAsia="Times New Roman" w:hAnsi="Times New Roman" w:cs="Times New Roman"/>
          <w:sz w:val="24"/>
          <w:szCs w:val="24"/>
          <w:lang w:val="en-GB"/>
        </w:rPr>
        <w:t xml:space="preserve"> on 25 January 2006 in respect of Share 24 measuring 814 square metres.  It was common cause before the court </w:t>
      </w:r>
      <w:r w:rsidR="007741E1" w:rsidRPr="003E2730">
        <w:rPr>
          <w:rFonts w:ascii="Times New Roman" w:eastAsia="Times New Roman" w:hAnsi="Times New Roman" w:cs="Times New Roman"/>
          <w:i/>
          <w:sz w:val="24"/>
          <w:szCs w:val="24"/>
          <w:lang w:val="en-GB"/>
        </w:rPr>
        <w:t xml:space="preserve">a quo </w:t>
      </w:r>
      <w:r w:rsidR="007741E1" w:rsidRPr="003E2730">
        <w:rPr>
          <w:rFonts w:ascii="Times New Roman" w:eastAsia="Times New Roman" w:hAnsi="Times New Roman" w:cs="Times New Roman"/>
          <w:sz w:val="24"/>
          <w:szCs w:val="24"/>
          <w:lang w:val="en-GB"/>
        </w:rPr>
        <w:t>that she paid the full purchase price of nine hundred and seventy four million nine hundred thous</w:t>
      </w:r>
      <w:r w:rsidR="00E65A82">
        <w:rPr>
          <w:rFonts w:ascii="Times New Roman" w:eastAsia="Times New Roman" w:hAnsi="Times New Roman" w:cs="Times New Roman"/>
          <w:sz w:val="24"/>
          <w:szCs w:val="24"/>
          <w:lang w:val="en-GB"/>
        </w:rPr>
        <w:t>and Zimbabwe Dollars (Z$974 900 </w:t>
      </w:r>
      <w:r w:rsidR="007741E1" w:rsidRPr="003E2730">
        <w:rPr>
          <w:rFonts w:ascii="Times New Roman" w:eastAsia="Times New Roman" w:hAnsi="Times New Roman" w:cs="Times New Roman"/>
          <w:sz w:val="24"/>
          <w:szCs w:val="24"/>
          <w:lang w:val="en-GB"/>
        </w:rPr>
        <w:t xml:space="preserve">000). </w:t>
      </w:r>
      <w:r w:rsidR="00F6779E" w:rsidRPr="003E2730">
        <w:rPr>
          <w:rFonts w:ascii="Times New Roman" w:eastAsia="Times New Roman" w:hAnsi="Times New Roman" w:cs="Times New Roman"/>
          <w:sz w:val="24"/>
          <w:szCs w:val="24"/>
          <w:lang w:val="en-GB"/>
        </w:rPr>
        <w:t xml:space="preserve"> </w:t>
      </w:r>
      <w:r w:rsidR="00EC36F3" w:rsidRPr="003E2730">
        <w:rPr>
          <w:rFonts w:ascii="Times New Roman" w:eastAsia="Times New Roman" w:hAnsi="Times New Roman" w:cs="Times New Roman"/>
          <w:sz w:val="24"/>
          <w:szCs w:val="24"/>
          <w:lang w:val="en-GB"/>
        </w:rPr>
        <w:tab/>
      </w:r>
      <w:r w:rsidR="00FC2F08" w:rsidRPr="003E2730">
        <w:rPr>
          <w:rFonts w:ascii="Times New Roman" w:eastAsia="Times New Roman" w:hAnsi="Times New Roman" w:cs="Times New Roman"/>
          <w:sz w:val="24"/>
          <w:szCs w:val="24"/>
          <w:lang w:val="en-GB"/>
        </w:rPr>
        <w:t xml:space="preserve"> </w:t>
      </w:r>
    </w:p>
    <w:p w14:paraId="0CE21B8B" w14:textId="77777777" w:rsidR="007C3D50" w:rsidRPr="003E2730" w:rsidRDefault="007C3D50" w:rsidP="008C41FA">
      <w:pPr>
        <w:spacing w:after="0" w:line="480" w:lineRule="auto"/>
        <w:jc w:val="both"/>
        <w:rPr>
          <w:rFonts w:ascii="Times New Roman" w:eastAsia="Times New Roman" w:hAnsi="Times New Roman" w:cs="Times New Roman"/>
          <w:sz w:val="24"/>
          <w:szCs w:val="24"/>
          <w:lang w:val="en-GB"/>
        </w:rPr>
      </w:pPr>
    </w:p>
    <w:p w14:paraId="617D7541" w14:textId="50B3C57A" w:rsidR="006427A5" w:rsidRDefault="007C3D50" w:rsidP="00E832DB">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[6]</w:t>
      </w:r>
      <w:r w:rsidR="00D91843" w:rsidRPr="003E2730">
        <w:rPr>
          <w:rFonts w:ascii="Times New Roman" w:eastAsia="Times New Roman" w:hAnsi="Times New Roman" w:cs="Times New Roman"/>
          <w:sz w:val="24"/>
          <w:szCs w:val="24"/>
          <w:lang w:val="en-GB"/>
        </w:rPr>
        <w:tab/>
      </w:r>
      <w:r w:rsidR="005A1037" w:rsidRPr="003E2730">
        <w:rPr>
          <w:rFonts w:ascii="Times New Roman" w:eastAsia="Times New Roman" w:hAnsi="Times New Roman" w:cs="Times New Roman"/>
          <w:sz w:val="24"/>
          <w:szCs w:val="24"/>
          <w:lang w:val="en-GB"/>
        </w:rPr>
        <w:t>On a date that is unknown</w:t>
      </w:r>
      <w:r w:rsidR="00C75765" w:rsidRPr="003E2730">
        <w:rPr>
          <w:rFonts w:ascii="Times New Roman" w:eastAsia="Times New Roman" w:hAnsi="Times New Roman" w:cs="Times New Roman"/>
          <w:sz w:val="24"/>
          <w:szCs w:val="24"/>
          <w:lang w:val="en-GB"/>
        </w:rPr>
        <w:t>,</w:t>
      </w:r>
      <w:r w:rsidR="005A1037" w:rsidRPr="003E2730">
        <w:rPr>
          <w:rFonts w:ascii="Times New Roman" w:eastAsia="Times New Roman" w:hAnsi="Times New Roman" w:cs="Times New Roman"/>
          <w:sz w:val="24"/>
          <w:szCs w:val="24"/>
          <w:lang w:val="en-GB"/>
        </w:rPr>
        <w:t xml:space="preserve"> one Elina </w:t>
      </w:r>
      <w:proofErr w:type="spellStart"/>
      <w:r w:rsidR="005A1037" w:rsidRPr="003E2730">
        <w:rPr>
          <w:rFonts w:ascii="Times New Roman" w:eastAsia="Times New Roman" w:hAnsi="Times New Roman" w:cs="Times New Roman"/>
          <w:sz w:val="24"/>
          <w:szCs w:val="24"/>
          <w:lang w:val="en-GB"/>
        </w:rPr>
        <w:t>Maraidza</w:t>
      </w:r>
      <w:proofErr w:type="spellEnd"/>
      <w:r w:rsidR="005A1037" w:rsidRPr="003E2730">
        <w:rPr>
          <w:rFonts w:ascii="Times New Roman" w:eastAsia="Times New Roman" w:hAnsi="Times New Roman" w:cs="Times New Roman"/>
          <w:sz w:val="24"/>
          <w:szCs w:val="24"/>
          <w:lang w:val="en-GB"/>
        </w:rPr>
        <w:t xml:space="preserve"> also </w:t>
      </w:r>
      <w:r w:rsidR="00474F7F" w:rsidRPr="003E2730">
        <w:rPr>
          <w:rFonts w:ascii="Times New Roman" w:eastAsia="Times New Roman" w:hAnsi="Times New Roman" w:cs="Times New Roman"/>
          <w:sz w:val="24"/>
          <w:szCs w:val="24"/>
          <w:lang w:val="en-GB"/>
        </w:rPr>
        <w:t xml:space="preserve">entered into an agreement of sale with </w:t>
      </w:r>
      <w:proofErr w:type="spellStart"/>
      <w:r w:rsidR="00474F7F" w:rsidRPr="003E2730">
        <w:rPr>
          <w:rFonts w:ascii="Times New Roman" w:eastAsia="Times New Roman" w:hAnsi="Times New Roman" w:cs="Times New Roman"/>
          <w:sz w:val="24"/>
          <w:szCs w:val="24"/>
          <w:lang w:val="en-GB"/>
        </w:rPr>
        <w:t>Maffack</w:t>
      </w:r>
      <w:proofErr w:type="spellEnd"/>
      <w:r w:rsidR="00474F7F" w:rsidRPr="003E2730">
        <w:rPr>
          <w:rFonts w:ascii="Times New Roman" w:eastAsia="Times New Roman" w:hAnsi="Times New Roman" w:cs="Times New Roman"/>
          <w:sz w:val="24"/>
          <w:szCs w:val="24"/>
          <w:lang w:val="en-GB"/>
        </w:rPr>
        <w:t xml:space="preserve"> for the purchase of Share N</w:t>
      </w:r>
      <w:r w:rsidR="006E4460" w:rsidRPr="003E2730">
        <w:rPr>
          <w:rFonts w:ascii="Times New Roman" w:eastAsia="Times New Roman" w:hAnsi="Times New Roman" w:cs="Times New Roman"/>
          <w:sz w:val="24"/>
          <w:szCs w:val="24"/>
          <w:lang w:val="en-GB"/>
        </w:rPr>
        <w:t>umber</w:t>
      </w:r>
      <w:r w:rsidR="00474F7F" w:rsidRPr="003E2730">
        <w:rPr>
          <w:rFonts w:ascii="Times New Roman" w:eastAsia="Times New Roman" w:hAnsi="Times New Roman" w:cs="Times New Roman"/>
          <w:sz w:val="24"/>
          <w:szCs w:val="24"/>
          <w:lang w:val="en-GB"/>
        </w:rPr>
        <w:t xml:space="preserve"> 10 measuring eight hundred and sixty four square </w:t>
      </w:r>
      <w:r w:rsidR="00277C9E" w:rsidRPr="003E2730">
        <w:rPr>
          <w:rFonts w:ascii="Times New Roman" w:eastAsia="Times New Roman" w:hAnsi="Times New Roman" w:cs="Times New Roman"/>
          <w:sz w:val="24"/>
          <w:szCs w:val="24"/>
          <w:lang w:val="en-GB"/>
        </w:rPr>
        <w:t>metres</w:t>
      </w:r>
      <w:r w:rsidR="00474F7F" w:rsidRPr="003E2730">
        <w:rPr>
          <w:rFonts w:ascii="Times New Roman" w:eastAsia="Times New Roman" w:hAnsi="Times New Roman" w:cs="Times New Roman"/>
          <w:sz w:val="24"/>
          <w:szCs w:val="24"/>
          <w:lang w:val="en-GB"/>
        </w:rPr>
        <w:t xml:space="preserve"> (864 square metres).  Having paid for the property, Elina </w:t>
      </w:r>
      <w:proofErr w:type="spellStart"/>
      <w:r w:rsidR="00474F7F" w:rsidRPr="003E2730">
        <w:rPr>
          <w:rFonts w:ascii="Times New Roman" w:eastAsia="Times New Roman" w:hAnsi="Times New Roman" w:cs="Times New Roman"/>
          <w:sz w:val="24"/>
          <w:szCs w:val="24"/>
          <w:lang w:val="en-GB"/>
        </w:rPr>
        <w:t>Maraidza</w:t>
      </w:r>
      <w:proofErr w:type="spellEnd"/>
      <w:r w:rsidR="00474F7F" w:rsidRPr="003E2730">
        <w:rPr>
          <w:rFonts w:ascii="Times New Roman" w:eastAsia="Times New Roman" w:hAnsi="Times New Roman" w:cs="Times New Roman"/>
          <w:sz w:val="24"/>
          <w:szCs w:val="24"/>
          <w:lang w:val="en-GB"/>
        </w:rPr>
        <w:t xml:space="preserve"> </w:t>
      </w:r>
      <w:r w:rsidR="000264B6" w:rsidRPr="003E2730">
        <w:rPr>
          <w:rFonts w:ascii="Times New Roman" w:eastAsia="Times New Roman" w:hAnsi="Times New Roman" w:cs="Times New Roman"/>
          <w:sz w:val="24"/>
          <w:szCs w:val="24"/>
          <w:lang w:val="en-GB"/>
        </w:rPr>
        <w:t xml:space="preserve">had a change of mind and decided to dispose of the same.  She then </w:t>
      </w:r>
      <w:r w:rsidR="00474F7F" w:rsidRPr="003E2730">
        <w:rPr>
          <w:rFonts w:ascii="Times New Roman" w:eastAsia="Times New Roman" w:hAnsi="Times New Roman" w:cs="Times New Roman"/>
          <w:sz w:val="24"/>
          <w:szCs w:val="24"/>
          <w:lang w:val="en-GB"/>
        </w:rPr>
        <w:t>advertised the property for sale and on 22 June 2007</w:t>
      </w:r>
      <w:r w:rsidR="006E4460" w:rsidRPr="003E2730">
        <w:rPr>
          <w:rFonts w:ascii="Times New Roman" w:eastAsia="Times New Roman" w:hAnsi="Times New Roman" w:cs="Times New Roman"/>
          <w:sz w:val="24"/>
          <w:szCs w:val="24"/>
          <w:lang w:val="en-GB"/>
        </w:rPr>
        <w:t>, as seller</w:t>
      </w:r>
      <w:r w:rsidR="000264B6" w:rsidRPr="003E2730">
        <w:rPr>
          <w:rFonts w:ascii="Times New Roman" w:eastAsia="Times New Roman" w:hAnsi="Times New Roman" w:cs="Times New Roman"/>
          <w:sz w:val="24"/>
          <w:szCs w:val="24"/>
          <w:lang w:val="en-GB"/>
        </w:rPr>
        <w:t>,</w:t>
      </w:r>
      <w:r w:rsidR="00474F7F" w:rsidRPr="003E2730">
        <w:rPr>
          <w:rFonts w:ascii="Times New Roman" w:eastAsia="Times New Roman" w:hAnsi="Times New Roman" w:cs="Times New Roman"/>
          <w:sz w:val="24"/>
          <w:szCs w:val="24"/>
          <w:lang w:val="en-GB"/>
        </w:rPr>
        <w:t xml:space="preserve"> entered into an agreement of sale of Share Number 10 with </w:t>
      </w:r>
      <w:r w:rsidR="00474F7F" w:rsidRPr="003E2730">
        <w:rPr>
          <w:rFonts w:ascii="Times New Roman" w:eastAsia="Times New Roman" w:hAnsi="Times New Roman" w:cs="Times New Roman"/>
          <w:sz w:val="24"/>
          <w:szCs w:val="24"/>
          <w:lang w:val="en-GB"/>
        </w:rPr>
        <w:lastRenderedPageBreak/>
        <w:t>the first appellant for the sum of five hundred and fifty million Zimbabwe dollars</w:t>
      </w:r>
      <w:r w:rsidR="00E65A82">
        <w:rPr>
          <w:rFonts w:ascii="Times New Roman" w:eastAsia="Times New Roman" w:hAnsi="Times New Roman" w:cs="Times New Roman"/>
          <w:sz w:val="24"/>
          <w:szCs w:val="24"/>
          <w:lang w:val="en-GB"/>
        </w:rPr>
        <w:t xml:space="preserve"> (Z$550 000 </w:t>
      </w:r>
      <w:r w:rsidR="006E4460" w:rsidRPr="003E2730">
        <w:rPr>
          <w:rFonts w:ascii="Times New Roman" w:eastAsia="Times New Roman" w:hAnsi="Times New Roman" w:cs="Times New Roman"/>
          <w:sz w:val="24"/>
          <w:szCs w:val="24"/>
          <w:lang w:val="en-GB"/>
        </w:rPr>
        <w:t>000).</w:t>
      </w:r>
      <w:r w:rsidR="00474F7F" w:rsidRPr="003E2730">
        <w:rPr>
          <w:rFonts w:ascii="Times New Roman" w:eastAsia="Times New Roman" w:hAnsi="Times New Roman" w:cs="Times New Roman"/>
          <w:sz w:val="24"/>
          <w:szCs w:val="24"/>
          <w:lang w:val="en-GB"/>
        </w:rPr>
        <w:t xml:space="preserve"> </w:t>
      </w:r>
      <w:r w:rsidR="006E4460" w:rsidRPr="003E2730">
        <w:rPr>
          <w:rFonts w:ascii="Times New Roman" w:eastAsia="Times New Roman" w:hAnsi="Times New Roman" w:cs="Times New Roman"/>
          <w:sz w:val="24"/>
          <w:szCs w:val="24"/>
          <w:lang w:val="en-GB"/>
        </w:rPr>
        <w:t xml:space="preserve"> W</w:t>
      </w:r>
      <w:r w:rsidR="00474F7F" w:rsidRPr="003E2730">
        <w:rPr>
          <w:rFonts w:ascii="Times New Roman" w:eastAsia="Times New Roman" w:hAnsi="Times New Roman" w:cs="Times New Roman"/>
          <w:sz w:val="24"/>
          <w:szCs w:val="24"/>
          <w:lang w:val="en-GB"/>
        </w:rPr>
        <w:t xml:space="preserve">ith the consent of the first appellant, the purchase price was released to Elina </w:t>
      </w:r>
      <w:proofErr w:type="spellStart"/>
      <w:r w:rsidR="00474F7F" w:rsidRPr="003E2730">
        <w:rPr>
          <w:rFonts w:ascii="Times New Roman" w:eastAsia="Times New Roman" w:hAnsi="Times New Roman" w:cs="Times New Roman"/>
          <w:sz w:val="24"/>
          <w:szCs w:val="24"/>
          <w:lang w:val="en-GB"/>
        </w:rPr>
        <w:t>Maraidza</w:t>
      </w:r>
      <w:proofErr w:type="spellEnd"/>
      <w:r w:rsidR="00474F7F" w:rsidRPr="003E2730">
        <w:rPr>
          <w:rFonts w:ascii="Times New Roman" w:eastAsia="Times New Roman" w:hAnsi="Times New Roman" w:cs="Times New Roman"/>
          <w:sz w:val="24"/>
          <w:szCs w:val="24"/>
          <w:lang w:val="en-GB"/>
        </w:rPr>
        <w:t xml:space="preserve"> </w:t>
      </w:r>
      <w:r w:rsidR="00D33B2C" w:rsidRPr="003E2730">
        <w:rPr>
          <w:rFonts w:ascii="Times New Roman" w:eastAsia="Times New Roman" w:hAnsi="Times New Roman" w:cs="Times New Roman"/>
          <w:sz w:val="24"/>
          <w:szCs w:val="24"/>
          <w:lang w:val="en-GB"/>
        </w:rPr>
        <w:t xml:space="preserve">immediately and she </w:t>
      </w:r>
      <w:r w:rsidR="006E4460" w:rsidRPr="003E2730">
        <w:rPr>
          <w:rFonts w:ascii="Times New Roman" w:eastAsia="Times New Roman" w:hAnsi="Times New Roman" w:cs="Times New Roman"/>
          <w:sz w:val="24"/>
          <w:szCs w:val="24"/>
          <w:lang w:val="en-GB"/>
        </w:rPr>
        <w:t xml:space="preserve">thereafter </w:t>
      </w:r>
      <w:r w:rsidR="00D33B2C" w:rsidRPr="003E2730">
        <w:rPr>
          <w:rFonts w:ascii="Times New Roman" w:eastAsia="Times New Roman" w:hAnsi="Times New Roman" w:cs="Times New Roman"/>
          <w:sz w:val="24"/>
          <w:szCs w:val="24"/>
          <w:lang w:val="en-GB"/>
        </w:rPr>
        <w:t xml:space="preserve">dropped out of the picture, having ceded her rights in respect of the property to the first appellant.  Such cession was accepted by </w:t>
      </w:r>
      <w:proofErr w:type="spellStart"/>
      <w:r w:rsidR="00D33B2C" w:rsidRPr="003E2730">
        <w:rPr>
          <w:rFonts w:ascii="Times New Roman" w:eastAsia="Times New Roman" w:hAnsi="Times New Roman" w:cs="Times New Roman"/>
          <w:sz w:val="24"/>
          <w:szCs w:val="24"/>
          <w:lang w:val="en-GB"/>
        </w:rPr>
        <w:t>Maffack</w:t>
      </w:r>
      <w:proofErr w:type="spellEnd"/>
      <w:r w:rsidR="00D33B2C" w:rsidRPr="003E2730">
        <w:rPr>
          <w:rFonts w:ascii="Times New Roman" w:eastAsia="Times New Roman" w:hAnsi="Times New Roman" w:cs="Times New Roman"/>
          <w:sz w:val="24"/>
          <w:szCs w:val="24"/>
          <w:lang w:val="en-GB"/>
        </w:rPr>
        <w:t xml:space="preserve"> on 27 June 2007.</w:t>
      </w:r>
    </w:p>
    <w:p w14:paraId="1BABCC7D" w14:textId="77777777" w:rsidR="00E65A82" w:rsidRPr="003E2730" w:rsidRDefault="00E65A82" w:rsidP="00E832DB">
      <w:pPr>
        <w:spacing w:after="0" w:line="480" w:lineRule="auto"/>
        <w:jc w:val="both"/>
        <w:rPr>
          <w:rFonts w:ascii="Times New Roman" w:eastAsia="Times New Roman" w:hAnsi="Times New Roman" w:cs="Times New Roman"/>
          <w:sz w:val="24"/>
          <w:szCs w:val="24"/>
          <w:lang w:val="en-GB"/>
        </w:rPr>
      </w:pPr>
    </w:p>
    <w:p w14:paraId="28E5B8BB" w14:textId="6AA978A2" w:rsidR="003D068E" w:rsidRPr="003E2730" w:rsidRDefault="00A54DE3" w:rsidP="005E6DC8">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[7]</w:t>
      </w:r>
      <w:r w:rsidR="009511EB" w:rsidRPr="003E2730">
        <w:rPr>
          <w:rFonts w:ascii="Times New Roman" w:eastAsia="Times New Roman" w:hAnsi="Times New Roman" w:cs="Times New Roman"/>
          <w:sz w:val="24"/>
          <w:szCs w:val="24"/>
          <w:lang w:val="en-GB"/>
        </w:rPr>
        <w:tab/>
        <w:t xml:space="preserve"> </w:t>
      </w:r>
      <w:r w:rsidR="00D33B2C" w:rsidRPr="003E2730">
        <w:rPr>
          <w:rFonts w:ascii="Times New Roman" w:eastAsia="Times New Roman" w:hAnsi="Times New Roman" w:cs="Times New Roman"/>
          <w:sz w:val="24"/>
          <w:szCs w:val="24"/>
          <w:lang w:val="en-GB"/>
        </w:rPr>
        <w:t xml:space="preserve">From the record of the </w:t>
      </w:r>
      <w:r w:rsidR="007E2215" w:rsidRPr="003E2730">
        <w:rPr>
          <w:rFonts w:ascii="Times New Roman" w:eastAsia="Times New Roman" w:hAnsi="Times New Roman" w:cs="Times New Roman"/>
          <w:sz w:val="24"/>
          <w:szCs w:val="24"/>
          <w:lang w:val="en-GB"/>
        </w:rPr>
        <w:t>proceedings</w:t>
      </w:r>
      <w:r w:rsidR="00D33B2C" w:rsidRPr="003E2730">
        <w:rPr>
          <w:rFonts w:ascii="Times New Roman" w:eastAsia="Times New Roman" w:hAnsi="Times New Roman" w:cs="Times New Roman"/>
          <w:sz w:val="24"/>
          <w:szCs w:val="24"/>
          <w:lang w:val="en-GB"/>
        </w:rPr>
        <w:t>, it is apparent that</w:t>
      </w:r>
      <w:r w:rsidR="00C75765" w:rsidRPr="003E2730">
        <w:rPr>
          <w:rFonts w:ascii="Times New Roman" w:eastAsia="Times New Roman" w:hAnsi="Times New Roman" w:cs="Times New Roman"/>
          <w:sz w:val="24"/>
          <w:szCs w:val="24"/>
          <w:lang w:val="en-GB"/>
        </w:rPr>
        <w:t>,</w:t>
      </w:r>
      <w:r w:rsidR="000264B6" w:rsidRPr="003E2730">
        <w:rPr>
          <w:rFonts w:ascii="Times New Roman" w:eastAsia="Times New Roman" w:hAnsi="Times New Roman" w:cs="Times New Roman"/>
          <w:sz w:val="24"/>
          <w:szCs w:val="24"/>
          <w:lang w:val="en-GB"/>
        </w:rPr>
        <w:t xml:space="preserve"> no</w:t>
      </w:r>
      <w:r w:rsidR="00E65A82">
        <w:rPr>
          <w:rFonts w:ascii="Times New Roman" w:eastAsia="Times New Roman" w:hAnsi="Times New Roman" w:cs="Times New Roman"/>
          <w:sz w:val="24"/>
          <w:szCs w:val="24"/>
          <w:lang w:val="en-GB"/>
        </w:rPr>
        <w:t>t</w:t>
      </w:r>
      <w:r w:rsidR="000264B6" w:rsidRPr="003E2730">
        <w:rPr>
          <w:rFonts w:ascii="Times New Roman" w:eastAsia="Times New Roman" w:hAnsi="Times New Roman" w:cs="Times New Roman"/>
          <w:sz w:val="24"/>
          <w:szCs w:val="24"/>
          <w:lang w:val="en-GB"/>
        </w:rPr>
        <w:t xml:space="preserve"> long after this</w:t>
      </w:r>
      <w:r w:rsidR="00C75765" w:rsidRPr="003E2730">
        <w:rPr>
          <w:rFonts w:ascii="Times New Roman" w:eastAsia="Times New Roman" w:hAnsi="Times New Roman" w:cs="Times New Roman"/>
          <w:sz w:val="24"/>
          <w:szCs w:val="24"/>
          <w:lang w:val="en-GB"/>
        </w:rPr>
        <w:t>,</w:t>
      </w:r>
      <w:r w:rsidR="00D33B2C" w:rsidRPr="003E2730">
        <w:rPr>
          <w:rFonts w:ascii="Times New Roman" w:eastAsia="Times New Roman" w:hAnsi="Times New Roman" w:cs="Times New Roman"/>
          <w:sz w:val="24"/>
          <w:szCs w:val="24"/>
          <w:lang w:val="en-GB"/>
        </w:rPr>
        <w:t xml:space="preserve"> </w:t>
      </w:r>
      <w:proofErr w:type="spellStart"/>
      <w:r w:rsidR="00D33B2C" w:rsidRPr="003E2730">
        <w:rPr>
          <w:rFonts w:ascii="Times New Roman" w:eastAsia="Times New Roman" w:hAnsi="Times New Roman" w:cs="Times New Roman"/>
          <w:sz w:val="24"/>
          <w:szCs w:val="24"/>
          <w:lang w:val="en-GB"/>
        </w:rPr>
        <w:t>Maffack</w:t>
      </w:r>
      <w:proofErr w:type="spellEnd"/>
      <w:r w:rsidR="002F3D24" w:rsidRPr="003E2730">
        <w:rPr>
          <w:rFonts w:ascii="Times New Roman" w:eastAsia="Times New Roman" w:hAnsi="Times New Roman" w:cs="Times New Roman"/>
          <w:sz w:val="24"/>
          <w:szCs w:val="24"/>
          <w:lang w:val="en-GB"/>
        </w:rPr>
        <w:t xml:space="preserve"> </w:t>
      </w:r>
      <w:r w:rsidR="006E4460" w:rsidRPr="003E2730">
        <w:rPr>
          <w:rFonts w:ascii="Times New Roman" w:eastAsia="Times New Roman" w:hAnsi="Times New Roman" w:cs="Times New Roman"/>
          <w:sz w:val="24"/>
          <w:szCs w:val="24"/>
          <w:lang w:val="en-GB"/>
        </w:rPr>
        <w:t>found itself in</w:t>
      </w:r>
      <w:r w:rsidR="002F3D24" w:rsidRPr="003E2730">
        <w:rPr>
          <w:rFonts w:ascii="Times New Roman" w:eastAsia="Times New Roman" w:hAnsi="Times New Roman" w:cs="Times New Roman"/>
          <w:sz w:val="24"/>
          <w:szCs w:val="24"/>
          <w:lang w:val="en-GB"/>
        </w:rPr>
        <w:t xml:space="preserve"> financial dire straits due to the inflationary environment that characterised the period from </w:t>
      </w:r>
      <w:r w:rsidR="006E4460" w:rsidRPr="003E2730">
        <w:rPr>
          <w:rFonts w:ascii="Times New Roman" w:eastAsia="Times New Roman" w:hAnsi="Times New Roman" w:cs="Times New Roman"/>
          <w:sz w:val="24"/>
          <w:szCs w:val="24"/>
          <w:lang w:val="en-GB"/>
        </w:rPr>
        <w:t>2007 to 2009.  In February 2008</w:t>
      </w:r>
      <w:r w:rsidR="002F3D24" w:rsidRPr="003E2730">
        <w:rPr>
          <w:rFonts w:ascii="Times New Roman" w:eastAsia="Times New Roman" w:hAnsi="Times New Roman" w:cs="Times New Roman"/>
          <w:sz w:val="24"/>
          <w:szCs w:val="24"/>
          <w:lang w:val="en-GB"/>
        </w:rPr>
        <w:t xml:space="preserve"> </w:t>
      </w:r>
      <w:proofErr w:type="spellStart"/>
      <w:r w:rsidR="002F3D24" w:rsidRPr="003E2730">
        <w:rPr>
          <w:rFonts w:ascii="Times New Roman" w:eastAsia="Times New Roman" w:hAnsi="Times New Roman" w:cs="Times New Roman"/>
          <w:sz w:val="24"/>
          <w:szCs w:val="24"/>
          <w:lang w:val="en-GB"/>
        </w:rPr>
        <w:t>Maffack</w:t>
      </w:r>
      <w:proofErr w:type="spellEnd"/>
      <w:r w:rsidR="006E4460" w:rsidRPr="003E2730">
        <w:rPr>
          <w:rFonts w:ascii="Times New Roman" w:eastAsia="Times New Roman" w:hAnsi="Times New Roman" w:cs="Times New Roman"/>
          <w:sz w:val="24"/>
          <w:szCs w:val="24"/>
          <w:lang w:val="en-GB"/>
        </w:rPr>
        <w:t>,</w:t>
      </w:r>
      <w:r w:rsidR="002F3D24" w:rsidRPr="003E2730">
        <w:rPr>
          <w:rFonts w:ascii="Times New Roman" w:eastAsia="Times New Roman" w:hAnsi="Times New Roman" w:cs="Times New Roman"/>
          <w:sz w:val="24"/>
          <w:szCs w:val="24"/>
          <w:lang w:val="en-GB"/>
        </w:rPr>
        <w:t xml:space="preserve"> th</w:t>
      </w:r>
      <w:r w:rsidR="00E65A82">
        <w:rPr>
          <w:rFonts w:ascii="Times New Roman" w:eastAsia="Times New Roman" w:hAnsi="Times New Roman" w:cs="Times New Roman"/>
          <w:sz w:val="24"/>
          <w:szCs w:val="24"/>
          <w:lang w:val="en-GB"/>
        </w:rPr>
        <w:t>r</w:t>
      </w:r>
      <w:r w:rsidR="002F3D24" w:rsidRPr="003E2730">
        <w:rPr>
          <w:rFonts w:ascii="Times New Roman" w:eastAsia="Times New Roman" w:hAnsi="Times New Roman" w:cs="Times New Roman"/>
          <w:sz w:val="24"/>
          <w:szCs w:val="24"/>
          <w:lang w:val="en-GB"/>
        </w:rPr>
        <w:t>ough its lawyers</w:t>
      </w:r>
      <w:r w:rsidR="006E4460" w:rsidRPr="003E2730">
        <w:rPr>
          <w:rFonts w:ascii="Times New Roman" w:eastAsia="Times New Roman" w:hAnsi="Times New Roman" w:cs="Times New Roman"/>
          <w:sz w:val="24"/>
          <w:szCs w:val="24"/>
          <w:lang w:val="en-GB"/>
        </w:rPr>
        <w:t>,</w:t>
      </w:r>
      <w:r w:rsidR="002F3D24" w:rsidRPr="003E2730">
        <w:rPr>
          <w:rFonts w:ascii="Times New Roman" w:eastAsia="Times New Roman" w:hAnsi="Times New Roman" w:cs="Times New Roman"/>
          <w:sz w:val="24"/>
          <w:szCs w:val="24"/>
          <w:lang w:val="en-GB"/>
        </w:rPr>
        <w:t xml:space="preserve"> wrote to the various purchasers of the individual units advising that, due to inflation, it was unable to proceed further with construction work at the site.  Consequently</w:t>
      </w:r>
      <w:r w:rsidR="00B60C53" w:rsidRPr="003E2730">
        <w:rPr>
          <w:rFonts w:ascii="Times New Roman" w:eastAsia="Times New Roman" w:hAnsi="Times New Roman" w:cs="Times New Roman"/>
          <w:sz w:val="24"/>
          <w:szCs w:val="24"/>
          <w:lang w:val="en-GB"/>
        </w:rPr>
        <w:t>,</w:t>
      </w:r>
      <w:r w:rsidR="002F3D24" w:rsidRPr="003E2730">
        <w:rPr>
          <w:rFonts w:ascii="Times New Roman" w:eastAsia="Times New Roman" w:hAnsi="Times New Roman" w:cs="Times New Roman"/>
          <w:sz w:val="24"/>
          <w:szCs w:val="24"/>
          <w:lang w:val="en-GB"/>
        </w:rPr>
        <w:t xml:space="preserve"> </w:t>
      </w:r>
      <w:r w:rsidR="00B60C53" w:rsidRPr="003E2730">
        <w:rPr>
          <w:rFonts w:ascii="Times New Roman" w:eastAsia="Times New Roman" w:hAnsi="Times New Roman" w:cs="Times New Roman"/>
          <w:sz w:val="24"/>
          <w:szCs w:val="24"/>
          <w:lang w:val="en-GB"/>
        </w:rPr>
        <w:t>during the same month</w:t>
      </w:r>
      <w:r w:rsidR="002F3D24" w:rsidRPr="003E2730">
        <w:rPr>
          <w:rFonts w:ascii="Times New Roman" w:eastAsia="Times New Roman" w:hAnsi="Times New Roman" w:cs="Times New Roman"/>
          <w:sz w:val="24"/>
          <w:szCs w:val="24"/>
          <w:lang w:val="en-GB"/>
        </w:rPr>
        <w:t xml:space="preserve"> </w:t>
      </w:r>
      <w:r w:rsidR="000264B6" w:rsidRPr="003E2730">
        <w:rPr>
          <w:rFonts w:ascii="Times New Roman" w:eastAsia="Times New Roman" w:hAnsi="Times New Roman" w:cs="Times New Roman"/>
          <w:sz w:val="24"/>
          <w:szCs w:val="24"/>
          <w:lang w:val="en-GB"/>
        </w:rPr>
        <w:t>it</w:t>
      </w:r>
      <w:r w:rsidR="002F3D24" w:rsidRPr="003E2730">
        <w:rPr>
          <w:rFonts w:ascii="Times New Roman" w:eastAsia="Times New Roman" w:hAnsi="Times New Roman" w:cs="Times New Roman"/>
          <w:sz w:val="24"/>
          <w:szCs w:val="24"/>
          <w:lang w:val="en-GB"/>
        </w:rPr>
        <w:t xml:space="preserve"> made an offer, which was said to be without prejudice, to the purchasers of the stands to pay an additional thirty six billion dollars per </w:t>
      </w:r>
      <w:r w:rsidR="00B60C53" w:rsidRPr="003E2730">
        <w:rPr>
          <w:rFonts w:ascii="Times New Roman" w:eastAsia="Times New Roman" w:hAnsi="Times New Roman" w:cs="Times New Roman"/>
          <w:sz w:val="24"/>
          <w:szCs w:val="24"/>
          <w:lang w:val="en-GB"/>
        </w:rPr>
        <w:t>unit</w:t>
      </w:r>
      <w:r w:rsidR="002F3D24" w:rsidRPr="003E2730">
        <w:rPr>
          <w:rFonts w:ascii="Times New Roman" w:eastAsia="Times New Roman" w:hAnsi="Times New Roman" w:cs="Times New Roman"/>
          <w:sz w:val="24"/>
          <w:szCs w:val="24"/>
          <w:lang w:val="en-GB"/>
        </w:rPr>
        <w:t>.  The letter to the purc</w:t>
      </w:r>
      <w:r w:rsidR="00B60C53" w:rsidRPr="003E2730">
        <w:rPr>
          <w:rFonts w:ascii="Times New Roman" w:eastAsia="Times New Roman" w:hAnsi="Times New Roman" w:cs="Times New Roman"/>
          <w:sz w:val="24"/>
          <w:szCs w:val="24"/>
          <w:lang w:val="en-GB"/>
        </w:rPr>
        <w:t>hasers made it clear that i</w:t>
      </w:r>
      <w:r w:rsidR="002F3D24" w:rsidRPr="003E2730">
        <w:rPr>
          <w:rFonts w:ascii="Times New Roman" w:eastAsia="Times New Roman" w:hAnsi="Times New Roman" w:cs="Times New Roman"/>
          <w:sz w:val="24"/>
          <w:szCs w:val="24"/>
          <w:lang w:val="en-GB"/>
        </w:rPr>
        <w:t xml:space="preserve">f any purchaser failed to pay by 31 March 2008, </w:t>
      </w:r>
      <w:proofErr w:type="spellStart"/>
      <w:r w:rsidR="002F3D24" w:rsidRPr="003E2730">
        <w:rPr>
          <w:rFonts w:ascii="Times New Roman" w:eastAsia="Times New Roman" w:hAnsi="Times New Roman" w:cs="Times New Roman"/>
          <w:sz w:val="24"/>
          <w:szCs w:val="24"/>
          <w:lang w:val="en-GB"/>
        </w:rPr>
        <w:t>Maffack</w:t>
      </w:r>
      <w:proofErr w:type="spellEnd"/>
      <w:r w:rsidR="002F3D24" w:rsidRPr="003E2730">
        <w:rPr>
          <w:rFonts w:ascii="Times New Roman" w:eastAsia="Times New Roman" w:hAnsi="Times New Roman" w:cs="Times New Roman"/>
          <w:sz w:val="24"/>
          <w:szCs w:val="24"/>
          <w:lang w:val="en-GB"/>
        </w:rPr>
        <w:t xml:space="preserve"> would consider the agreement terminated and would refund the equivalent of sixty percent of the current market value of the stand.  It is common cause that the respondent refused to pay</w:t>
      </w:r>
      <w:r w:rsidR="00B60C53" w:rsidRPr="003E2730">
        <w:rPr>
          <w:rFonts w:ascii="Times New Roman" w:eastAsia="Times New Roman" w:hAnsi="Times New Roman" w:cs="Times New Roman"/>
          <w:sz w:val="24"/>
          <w:szCs w:val="24"/>
          <w:lang w:val="en-GB"/>
        </w:rPr>
        <w:t>,</w:t>
      </w:r>
      <w:r w:rsidR="002F3D24" w:rsidRPr="003E2730">
        <w:rPr>
          <w:rFonts w:ascii="Times New Roman" w:eastAsia="Times New Roman" w:hAnsi="Times New Roman" w:cs="Times New Roman"/>
          <w:sz w:val="24"/>
          <w:szCs w:val="24"/>
          <w:lang w:val="en-GB"/>
        </w:rPr>
        <w:t xml:space="preserve"> </w:t>
      </w:r>
      <w:r w:rsidR="000264B6" w:rsidRPr="003E2730">
        <w:rPr>
          <w:rFonts w:ascii="Times New Roman" w:eastAsia="Times New Roman" w:hAnsi="Times New Roman" w:cs="Times New Roman"/>
          <w:sz w:val="24"/>
          <w:szCs w:val="24"/>
          <w:lang w:val="en-GB"/>
        </w:rPr>
        <w:t>insis</w:t>
      </w:r>
      <w:r w:rsidR="002F3D24" w:rsidRPr="003E2730">
        <w:rPr>
          <w:rFonts w:ascii="Times New Roman" w:eastAsia="Times New Roman" w:hAnsi="Times New Roman" w:cs="Times New Roman"/>
          <w:sz w:val="24"/>
          <w:szCs w:val="24"/>
          <w:lang w:val="en-GB"/>
        </w:rPr>
        <w:t xml:space="preserve">ting that </w:t>
      </w:r>
      <w:proofErr w:type="spellStart"/>
      <w:r w:rsidR="002F3D24" w:rsidRPr="003E2730">
        <w:rPr>
          <w:rFonts w:ascii="Times New Roman" w:eastAsia="Times New Roman" w:hAnsi="Times New Roman" w:cs="Times New Roman"/>
          <w:sz w:val="24"/>
          <w:szCs w:val="24"/>
          <w:lang w:val="en-GB"/>
        </w:rPr>
        <w:t>Maffack</w:t>
      </w:r>
      <w:proofErr w:type="spellEnd"/>
      <w:r w:rsidR="002F3D24" w:rsidRPr="003E2730">
        <w:rPr>
          <w:rFonts w:ascii="Times New Roman" w:eastAsia="Times New Roman" w:hAnsi="Times New Roman" w:cs="Times New Roman"/>
          <w:sz w:val="24"/>
          <w:szCs w:val="24"/>
          <w:lang w:val="en-GB"/>
        </w:rPr>
        <w:t xml:space="preserve"> had the obligation to complete the works without any further contribution from the purchasers.  The first appellant however complied and paid the additional amount of Z$36 billion requested by </w:t>
      </w:r>
      <w:proofErr w:type="spellStart"/>
      <w:r w:rsidR="002F3D24" w:rsidRPr="003E2730">
        <w:rPr>
          <w:rFonts w:ascii="Times New Roman" w:eastAsia="Times New Roman" w:hAnsi="Times New Roman" w:cs="Times New Roman"/>
          <w:sz w:val="24"/>
          <w:szCs w:val="24"/>
          <w:lang w:val="en-GB"/>
        </w:rPr>
        <w:t>Maffack</w:t>
      </w:r>
      <w:proofErr w:type="spellEnd"/>
      <w:r w:rsidR="002F3D24" w:rsidRPr="003E2730">
        <w:rPr>
          <w:rFonts w:ascii="Times New Roman" w:eastAsia="Times New Roman" w:hAnsi="Times New Roman" w:cs="Times New Roman"/>
          <w:sz w:val="24"/>
          <w:szCs w:val="24"/>
          <w:lang w:val="en-GB"/>
        </w:rPr>
        <w:t xml:space="preserve"> on 26 March 2008. </w:t>
      </w:r>
    </w:p>
    <w:p w14:paraId="051CB215" w14:textId="77777777" w:rsidR="003D068E" w:rsidRPr="003E2730" w:rsidRDefault="003D068E" w:rsidP="007C3D50">
      <w:pPr>
        <w:spacing w:after="0" w:line="480" w:lineRule="auto"/>
        <w:ind w:left="709" w:hanging="709"/>
        <w:jc w:val="both"/>
        <w:rPr>
          <w:rFonts w:ascii="Times New Roman" w:eastAsia="Times New Roman" w:hAnsi="Times New Roman" w:cs="Times New Roman"/>
          <w:sz w:val="24"/>
          <w:szCs w:val="24"/>
          <w:lang w:val="en-GB"/>
        </w:rPr>
      </w:pPr>
    </w:p>
    <w:p w14:paraId="67C78F76" w14:textId="0ACDAFEB" w:rsidR="00F04607" w:rsidRPr="003E2730" w:rsidRDefault="003D068E" w:rsidP="00180A84">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[8]</w:t>
      </w:r>
      <w:r w:rsidR="009A7AFE" w:rsidRPr="003E2730">
        <w:rPr>
          <w:rFonts w:ascii="Times New Roman" w:eastAsia="Times New Roman" w:hAnsi="Times New Roman" w:cs="Times New Roman"/>
          <w:sz w:val="24"/>
          <w:szCs w:val="24"/>
          <w:lang w:val="en-GB"/>
        </w:rPr>
        <w:tab/>
      </w:r>
      <w:r w:rsidR="00180A84" w:rsidRPr="003E2730">
        <w:rPr>
          <w:rFonts w:ascii="Times New Roman" w:eastAsia="Times New Roman" w:hAnsi="Times New Roman" w:cs="Times New Roman"/>
          <w:sz w:val="24"/>
          <w:szCs w:val="24"/>
          <w:lang w:val="en-GB"/>
        </w:rPr>
        <w:t xml:space="preserve"> </w:t>
      </w:r>
      <w:r w:rsidR="00BE7B99" w:rsidRPr="003E2730">
        <w:rPr>
          <w:rFonts w:ascii="Times New Roman" w:eastAsia="Times New Roman" w:hAnsi="Times New Roman" w:cs="Times New Roman"/>
          <w:sz w:val="24"/>
          <w:szCs w:val="24"/>
          <w:lang w:val="en-GB"/>
        </w:rPr>
        <w:t xml:space="preserve">On a date that is not indicated in the papers, </w:t>
      </w:r>
      <w:proofErr w:type="spellStart"/>
      <w:r w:rsidR="00BE7B99" w:rsidRPr="003E2730">
        <w:rPr>
          <w:rFonts w:ascii="Times New Roman" w:eastAsia="Times New Roman" w:hAnsi="Times New Roman" w:cs="Times New Roman"/>
          <w:sz w:val="24"/>
          <w:szCs w:val="24"/>
          <w:lang w:val="en-GB"/>
        </w:rPr>
        <w:t>Maffack</w:t>
      </w:r>
      <w:proofErr w:type="spellEnd"/>
      <w:r w:rsidR="00BE7B99" w:rsidRPr="003E2730">
        <w:rPr>
          <w:rFonts w:ascii="Times New Roman" w:eastAsia="Times New Roman" w:hAnsi="Times New Roman" w:cs="Times New Roman"/>
          <w:sz w:val="24"/>
          <w:szCs w:val="24"/>
          <w:lang w:val="en-GB"/>
        </w:rPr>
        <w:t xml:space="preserve">, having sold Share 10 to </w:t>
      </w:r>
      <w:r w:rsidR="00B60C53" w:rsidRPr="003E2730">
        <w:rPr>
          <w:rFonts w:ascii="Times New Roman" w:eastAsia="Times New Roman" w:hAnsi="Times New Roman" w:cs="Times New Roman"/>
          <w:sz w:val="24"/>
          <w:szCs w:val="24"/>
          <w:lang w:val="en-GB"/>
        </w:rPr>
        <w:t>yet another</w:t>
      </w:r>
      <w:r w:rsidR="00BE7B99" w:rsidRPr="003E2730">
        <w:rPr>
          <w:rFonts w:ascii="Times New Roman" w:eastAsia="Times New Roman" w:hAnsi="Times New Roman" w:cs="Times New Roman"/>
          <w:sz w:val="24"/>
          <w:szCs w:val="24"/>
          <w:lang w:val="en-GB"/>
        </w:rPr>
        <w:t xml:space="preserve"> purchaser in unclear circumstances</w:t>
      </w:r>
      <w:r w:rsidR="00B60C53" w:rsidRPr="003E2730">
        <w:rPr>
          <w:rFonts w:ascii="Times New Roman" w:eastAsia="Times New Roman" w:hAnsi="Times New Roman" w:cs="Times New Roman"/>
          <w:sz w:val="24"/>
          <w:szCs w:val="24"/>
          <w:lang w:val="en-GB"/>
        </w:rPr>
        <w:t>,</w:t>
      </w:r>
      <w:r w:rsidR="00BE7B99" w:rsidRPr="003E2730">
        <w:rPr>
          <w:rFonts w:ascii="Times New Roman" w:eastAsia="Times New Roman" w:hAnsi="Times New Roman" w:cs="Times New Roman"/>
          <w:sz w:val="24"/>
          <w:szCs w:val="24"/>
          <w:lang w:val="en-GB"/>
        </w:rPr>
        <w:t xml:space="preserve"> decided to allocate Share </w:t>
      </w:r>
      <w:r w:rsidR="00B60C53" w:rsidRPr="003E2730">
        <w:rPr>
          <w:rFonts w:ascii="Times New Roman" w:eastAsia="Times New Roman" w:hAnsi="Times New Roman" w:cs="Times New Roman"/>
          <w:sz w:val="24"/>
          <w:szCs w:val="24"/>
          <w:lang w:val="en-GB"/>
        </w:rPr>
        <w:t xml:space="preserve">Number </w:t>
      </w:r>
      <w:r w:rsidR="00BE7B99" w:rsidRPr="003E2730">
        <w:rPr>
          <w:rFonts w:ascii="Times New Roman" w:eastAsia="Times New Roman" w:hAnsi="Times New Roman" w:cs="Times New Roman"/>
          <w:sz w:val="24"/>
          <w:szCs w:val="24"/>
          <w:lang w:val="en-GB"/>
        </w:rPr>
        <w:t>24</w:t>
      </w:r>
      <w:r w:rsidR="00277C9E" w:rsidRPr="003E2730">
        <w:rPr>
          <w:rFonts w:ascii="Times New Roman" w:eastAsia="Times New Roman" w:hAnsi="Times New Roman" w:cs="Times New Roman"/>
          <w:sz w:val="24"/>
          <w:szCs w:val="24"/>
          <w:lang w:val="en-GB"/>
        </w:rPr>
        <w:t>,</w:t>
      </w:r>
      <w:r w:rsidR="00BE7B99" w:rsidRPr="003E2730">
        <w:rPr>
          <w:rFonts w:ascii="Times New Roman" w:eastAsia="Times New Roman" w:hAnsi="Times New Roman" w:cs="Times New Roman"/>
          <w:sz w:val="24"/>
          <w:szCs w:val="24"/>
          <w:lang w:val="en-GB"/>
        </w:rPr>
        <w:t xml:space="preserve"> </w:t>
      </w:r>
      <w:r w:rsidR="00773B90">
        <w:rPr>
          <w:rFonts w:ascii="Times New Roman" w:eastAsia="Times New Roman" w:hAnsi="Times New Roman" w:cs="Times New Roman"/>
          <w:sz w:val="24"/>
          <w:szCs w:val="24"/>
          <w:lang w:val="en-GB"/>
        </w:rPr>
        <w:t xml:space="preserve">previously </w:t>
      </w:r>
      <w:r w:rsidR="00BE7B99" w:rsidRPr="003E2730">
        <w:rPr>
          <w:rFonts w:ascii="Times New Roman" w:eastAsia="Times New Roman" w:hAnsi="Times New Roman" w:cs="Times New Roman"/>
          <w:sz w:val="24"/>
          <w:szCs w:val="24"/>
          <w:lang w:val="en-GB"/>
        </w:rPr>
        <w:t>paid for by the respondent</w:t>
      </w:r>
      <w:r w:rsidR="00277C9E" w:rsidRPr="003E2730">
        <w:rPr>
          <w:rFonts w:ascii="Times New Roman" w:eastAsia="Times New Roman" w:hAnsi="Times New Roman" w:cs="Times New Roman"/>
          <w:sz w:val="24"/>
          <w:szCs w:val="24"/>
          <w:lang w:val="en-GB"/>
        </w:rPr>
        <w:t>,</w:t>
      </w:r>
      <w:r w:rsidR="00B60C53" w:rsidRPr="003E2730">
        <w:rPr>
          <w:rFonts w:ascii="Times New Roman" w:eastAsia="Times New Roman" w:hAnsi="Times New Roman" w:cs="Times New Roman"/>
          <w:sz w:val="24"/>
          <w:szCs w:val="24"/>
          <w:lang w:val="en-GB"/>
        </w:rPr>
        <w:t xml:space="preserve"> to the first appellant</w:t>
      </w:r>
      <w:r w:rsidR="00BE7B99" w:rsidRPr="003E2730">
        <w:rPr>
          <w:rFonts w:ascii="Times New Roman" w:eastAsia="Times New Roman" w:hAnsi="Times New Roman" w:cs="Times New Roman"/>
          <w:sz w:val="24"/>
          <w:szCs w:val="24"/>
          <w:lang w:val="en-GB"/>
        </w:rPr>
        <w:t>.  Consequent upon this decision</w:t>
      </w:r>
      <w:r w:rsidR="00B60C53" w:rsidRPr="003E2730">
        <w:rPr>
          <w:rFonts w:ascii="Times New Roman" w:eastAsia="Times New Roman" w:hAnsi="Times New Roman" w:cs="Times New Roman"/>
          <w:sz w:val="24"/>
          <w:szCs w:val="24"/>
          <w:lang w:val="en-GB"/>
        </w:rPr>
        <w:t>,</w:t>
      </w:r>
      <w:r w:rsidR="000264B6" w:rsidRPr="003E2730">
        <w:rPr>
          <w:rFonts w:ascii="Times New Roman" w:eastAsia="Times New Roman" w:hAnsi="Times New Roman" w:cs="Times New Roman"/>
          <w:sz w:val="24"/>
          <w:szCs w:val="24"/>
          <w:lang w:val="en-GB"/>
        </w:rPr>
        <w:t xml:space="preserve"> </w:t>
      </w:r>
      <w:proofErr w:type="spellStart"/>
      <w:r w:rsidR="000264B6" w:rsidRPr="003E2730">
        <w:rPr>
          <w:rFonts w:ascii="Times New Roman" w:eastAsia="Times New Roman" w:hAnsi="Times New Roman" w:cs="Times New Roman"/>
          <w:sz w:val="24"/>
          <w:szCs w:val="24"/>
          <w:lang w:val="en-GB"/>
        </w:rPr>
        <w:t>Maffack</w:t>
      </w:r>
      <w:proofErr w:type="spellEnd"/>
      <w:r w:rsidR="000264B6" w:rsidRPr="003E2730">
        <w:rPr>
          <w:rFonts w:ascii="Times New Roman" w:eastAsia="Times New Roman" w:hAnsi="Times New Roman" w:cs="Times New Roman"/>
          <w:sz w:val="24"/>
          <w:szCs w:val="24"/>
          <w:lang w:val="en-GB"/>
        </w:rPr>
        <w:t xml:space="preserve"> </w:t>
      </w:r>
      <w:r w:rsidR="000264B6" w:rsidRPr="003E2730">
        <w:rPr>
          <w:rFonts w:ascii="Times New Roman" w:eastAsia="Times New Roman" w:hAnsi="Times New Roman" w:cs="Times New Roman"/>
          <w:sz w:val="24"/>
          <w:szCs w:val="24"/>
          <w:lang w:val="en-GB"/>
        </w:rPr>
        <w:lastRenderedPageBreak/>
        <w:t>entered into what it</w:t>
      </w:r>
      <w:r w:rsidR="00BE7B99" w:rsidRPr="003E2730">
        <w:rPr>
          <w:rFonts w:ascii="Times New Roman" w:eastAsia="Times New Roman" w:hAnsi="Times New Roman" w:cs="Times New Roman"/>
          <w:sz w:val="24"/>
          <w:szCs w:val="24"/>
          <w:lang w:val="en-GB"/>
        </w:rPr>
        <w:t xml:space="preserve"> termed a “variation agreement” with the first appellant on 15 June 2009.  The effect of that agreement was to substitute Share Number 24 </w:t>
      </w:r>
      <w:r w:rsidR="00C75765" w:rsidRPr="003E2730">
        <w:rPr>
          <w:rFonts w:ascii="Times New Roman" w:eastAsia="Times New Roman" w:hAnsi="Times New Roman" w:cs="Times New Roman"/>
          <w:sz w:val="24"/>
          <w:szCs w:val="24"/>
          <w:lang w:val="en-GB"/>
        </w:rPr>
        <w:t xml:space="preserve">in place of Share Number 10 </w:t>
      </w:r>
      <w:r w:rsidR="00BE7B99" w:rsidRPr="003E2730">
        <w:rPr>
          <w:rFonts w:ascii="Times New Roman" w:eastAsia="Times New Roman" w:hAnsi="Times New Roman" w:cs="Times New Roman"/>
          <w:sz w:val="24"/>
          <w:szCs w:val="24"/>
          <w:lang w:val="en-GB"/>
        </w:rPr>
        <w:t xml:space="preserve">on the same terms and conditions as previously agreed upon between </w:t>
      </w:r>
      <w:proofErr w:type="spellStart"/>
      <w:r w:rsidR="00BE7B99" w:rsidRPr="003E2730">
        <w:rPr>
          <w:rFonts w:ascii="Times New Roman" w:eastAsia="Times New Roman" w:hAnsi="Times New Roman" w:cs="Times New Roman"/>
          <w:sz w:val="24"/>
          <w:szCs w:val="24"/>
          <w:lang w:val="en-GB"/>
        </w:rPr>
        <w:t>Maffack</w:t>
      </w:r>
      <w:proofErr w:type="spellEnd"/>
      <w:r w:rsidR="00BE7B99" w:rsidRPr="003E2730">
        <w:rPr>
          <w:rFonts w:ascii="Times New Roman" w:eastAsia="Times New Roman" w:hAnsi="Times New Roman" w:cs="Times New Roman"/>
          <w:sz w:val="24"/>
          <w:szCs w:val="24"/>
          <w:lang w:val="en-GB"/>
        </w:rPr>
        <w:t xml:space="preserve"> and the original purchaser of Share Number 10</w:t>
      </w:r>
      <w:r w:rsidR="000264B6" w:rsidRPr="003E2730">
        <w:rPr>
          <w:rFonts w:ascii="Times New Roman" w:eastAsia="Times New Roman" w:hAnsi="Times New Roman" w:cs="Times New Roman"/>
          <w:sz w:val="24"/>
          <w:szCs w:val="24"/>
          <w:lang w:val="en-GB"/>
        </w:rPr>
        <w:t>,</w:t>
      </w:r>
      <w:r w:rsidR="00BE7B99" w:rsidRPr="003E2730">
        <w:rPr>
          <w:rFonts w:ascii="Times New Roman" w:eastAsia="Times New Roman" w:hAnsi="Times New Roman" w:cs="Times New Roman"/>
          <w:sz w:val="24"/>
          <w:szCs w:val="24"/>
          <w:lang w:val="en-GB"/>
        </w:rPr>
        <w:t xml:space="preserve"> Elina </w:t>
      </w:r>
      <w:proofErr w:type="spellStart"/>
      <w:r w:rsidR="00BE7B99" w:rsidRPr="003E2730">
        <w:rPr>
          <w:rFonts w:ascii="Times New Roman" w:eastAsia="Times New Roman" w:hAnsi="Times New Roman" w:cs="Times New Roman"/>
          <w:sz w:val="24"/>
          <w:szCs w:val="24"/>
          <w:lang w:val="en-GB"/>
        </w:rPr>
        <w:t>Maraidz</w:t>
      </w:r>
      <w:r w:rsidR="000264B6" w:rsidRPr="003E2730">
        <w:rPr>
          <w:rFonts w:ascii="Times New Roman" w:eastAsia="Times New Roman" w:hAnsi="Times New Roman" w:cs="Times New Roman"/>
          <w:sz w:val="24"/>
          <w:szCs w:val="24"/>
          <w:lang w:val="en-GB"/>
        </w:rPr>
        <w:t>a</w:t>
      </w:r>
      <w:proofErr w:type="spellEnd"/>
      <w:r w:rsidR="00BE7B99" w:rsidRPr="003E2730">
        <w:rPr>
          <w:rFonts w:ascii="Times New Roman" w:eastAsia="Times New Roman" w:hAnsi="Times New Roman" w:cs="Times New Roman"/>
          <w:sz w:val="24"/>
          <w:szCs w:val="24"/>
          <w:lang w:val="en-GB"/>
        </w:rPr>
        <w:t xml:space="preserve">.  </w:t>
      </w:r>
    </w:p>
    <w:p w14:paraId="30DD4FAB" w14:textId="77777777" w:rsidR="00180A84" w:rsidRPr="003E2730" w:rsidRDefault="00180A84" w:rsidP="00180A84">
      <w:pPr>
        <w:spacing w:after="0" w:line="480" w:lineRule="auto"/>
        <w:jc w:val="both"/>
        <w:rPr>
          <w:rFonts w:ascii="Times New Roman" w:eastAsia="Times New Roman" w:hAnsi="Times New Roman" w:cs="Times New Roman"/>
          <w:sz w:val="24"/>
          <w:szCs w:val="24"/>
          <w:lang w:val="en-GB"/>
        </w:rPr>
      </w:pPr>
    </w:p>
    <w:p w14:paraId="35CB0C12" w14:textId="3B9576D2" w:rsidR="00E54C66" w:rsidRPr="003E2730" w:rsidRDefault="00926273" w:rsidP="00E832DB">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[9</w:t>
      </w:r>
      <w:r w:rsidR="00F04607" w:rsidRPr="003E2730">
        <w:rPr>
          <w:rFonts w:ascii="Times New Roman" w:eastAsia="Times New Roman" w:hAnsi="Times New Roman" w:cs="Times New Roman"/>
          <w:sz w:val="24"/>
          <w:szCs w:val="24"/>
          <w:lang w:val="en-GB"/>
        </w:rPr>
        <w:t>]</w:t>
      </w:r>
      <w:r w:rsidR="00DC6934" w:rsidRPr="003E2730">
        <w:rPr>
          <w:rFonts w:ascii="Times New Roman" w:eastAsia="Times New Roman" w:hAnsi="Times New Roman" w:cs="Times New Roman"/>
          <w:sz w:val="24"/>
          <w:szCs w:val="24"/>
          <w:lang w:val="en-GB"/>
        </w:rPr>
        <w:tab/>
      </w:r>
      <w:r w:rsidR="00AE26AD" w:rsidRPr="003E2730">
        <w:rPr>
          <w:rFonts w:ascii="Times New Roman" w:eastAsia="Times New Roman" w:hAnsi="Times New Roman" w:cs="Times New Roman"/>
          <w:sz w:val="24"/>
          <w:szCs w:val="24"/>
          <w:lang w:val="en-GB"/>
        </w:rPr>
        <w:t xml:space="preserve"> </w:t>
      </w:r>
      <w:r w:rsidR="00BE7B99" w:rsidRPr="003E2730">
        <w:rPr>
          <w:rFonts w:ascii="Times New Roman" w:eastAsia="Times New Roman" w:hAnsi="Times New Roman" w:cs="Times New Roman"/>
          <w:sz w:val="24"/>
          <w:szCs w:val="24"/>
          <w:lang w:val="en-GB"/>
        </w:rPr>
        <w:t xml:space="preserve">It was not in dispute </w:t>
      </w:r>
      <w:r w:rsidR="00D159B2" w:rsidRPr="003E2730">
        <w:rPr>
          <w:rFonts w:ascii="Times New Roman" w:eastAsia="Times New Roman" w:hAnsi="Times New Roman" w:cs="Times New Roman"/>
          <w:sz w:val="24"/>
          <w:szCs w:val="24"/>
          <w:lang w:val="en-GB"/>
        </w:rPr>
        <w:t xml:space="preserve">during the hearing </w:t>
      </w:r>
      <w:r w:rsidR="00015D7F" w:rsidRPr="003E2730">
        <w:rPr>
          <w:rFonts w:ascii="Times New Roman" w:eastAsia="Times New Roman" w:hAnsi="Times New Roman" w:cs="Times New Roman"/>
          <w:sz w:val="24"/>
          <w:szCs w:val="24"/>
          <w:lang w:val="en-GB"/>
        </w:rPr>
        <w:t xml:space="preserve">before the court </w:t>
      </w:r>
      <w:r w:rsidR="00015D7F" w:rsidRPr="003E2730">
        <w:rPr>
          <w:rFonts w:ascii="Times New Roman" w:eastAsia="Times New Roman" w:hAnsi="Times New Roman" w:cs="Times New Roman"/>
          <w:i/>
          <w:sz w:val="24"/>
          <w:szCs w:val="24"/>
          <w:lang w:val="en-GB"/>
        </w:rPr>
        <w:t>a quo</w:t>
      </w:r>
      <w:r w:rsidR="00015D7F" w:rsidRPr="003E2730">
        <w:rPr>
          <w:rFonts w:ascii="Times New Roman" w:eastAsia="Times New Roman" w:hAnsi="Times New Roman" w:cs="Times New Roman"/>
          <w:sz w:val="24"/>
          <w:szCs w:val="24"/>
          <w:lang w:val="en-GB"/>
        </w:rPr>
        <w:t xml:space="preserve"> </w:t>
      </w:r>
      <w:r w:rsidR="00BE7B99" w:rsidRPr="003E2730">
        <w:rPr>
          <w:rFonts w:ascii="Times New Roman" w:eastAsia="Times New Roman" w:hAnsi="Times New Roman" w:cs="Times New Roman"/>
          <w:sz w:val="24"/>
          <w:szCs w:val="24"/>
          <w:lang w:val="en-GB"/>
        </w:rPr>
        <w:t xml:space="preserve">that the appellants thereafter moved onto Share Number 24.  They proceeded to erect a temporary structure made of concrete panels and iron roofing sheets.  They also proceeded to dig a well and to have electricity installed on the stand by </w:t>
      </w:r>
      <w:r w:rsidR="00015D7F" w:rsidRPr="003E2730">
        <w:rPr>
          <w:rFonts w:ascii="Times New Roman" w:eastAsia="Times New Roman" w:hAnsi="Times New Roman" w:cs="Times New Roman"/>
          <w:sz w:val="24"/>
          <w:szCs w:val="24"/>
          <w:lang w:val="en-GB"/>
        </w:rPr>
        <w:t>the Zimbabwe Electricity Supply Authority (“</w:t>
      </w:r>
      <w:proofErr w:type="spellStart"/>
      <w:r w:rsidR="00AF67C2" w:rsidRPr="003E2730">
        <w:rPr>
          <w:rFonts w:ascii="Times New Roman" w:eastAsia="Times New Roman" w:hAnsi="Times New Roman" w:cs="Times New Roman"/>
          <w:sz w:val="24"/>
          <w:szCs w:val="24"/>
          <w:lang w:val="en-GB"/>
        </w:rPr>
        <w:t>Zesa</w:t>
      </w:r>
      <w:proofErr w:type="spellEnd"/>
      <w:r w:rsidR="00015D7F" w:rsidRPr="003E2730">
        <w:rPr>
          <w:rFonts w:ascii="Times New Roman" w:eastAsia="Times New Roman" w:hAnsi="Times New Roman" w:cs="Times New Roman"/>
          <w:sz w:val="24"/>
          <w:szCs w:val="24"/>
          <w:lang w:val="en-GB"/>
        </w:rPr>
        <w:t>”)</w:t>
      </w:r>
      <w:r w:rsidR="00AF67C2" w:rsidRPr="003E2730">
        <w:rPr>
          <w:rFonts w:ascii="Times New Roman" w:eastAsia="Times New Roman" w:hAnsi="Times New Roman" w:cs="Times New Roman"/>
          <w:sz w:val="24"/>
          <w:szCs w:val="24"/>
          <w:lang w:val="en-GB"/>
        </w:rPr>
        <w:t>.</w:t>
      </w:r>
    </w:p>
    <w:p w14:paraId="6775976D" w14:textId="77777777" w:rsidR="00926273" w:rsidRPr="003E2730" w:rsidRDefault="00926273" w:rsidP="009A7AFE">
      <w:pPr>
        <w:spacing w:after="0" w:line="480" w:lineRule="auto"/>
        <w:jc w:val="both"/>
        <w:rPr>
          <w:rFonts w:ascii="Times New Roman" w:eastAsia="Times New Roman" w:hAnsi="Times New Roman" w:cs="Times New Roman"/>
          <w:sz w:val="24"/>
          <w:szCs w:val="24"/>
          <w:lang w:val="en-GB"/>
        </w:rPr>
      </w:pPr>
    </w:p>
    <w:p w14:paraId="6275A4F2" w14:textId="3B72CCEB" w:rsidR="00E54C66" w:rsidRPr="003E2730" w:rsidRDefault="009A7AFE" w:rsidP="005E6DC8">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[10]</w:t>
      </w:r>
      <w:r w:rsidR="00E61E8F" w:rsidRPr="003E2730">
        <w:rPr>
          <w:rFonts w:ascii="Times New Roman" w:eastAsia="Times New Roman" w:hAnsi="Times New Roman" w:cs="Times New Roman"/>
          <w:sz w:val="24"/>
          <w:szCs w:val="24"/>
          <w:lang w:val="en-GB"/>
        </w:rPr>
        <w:tab/>
      </w:r>
      <w:r w:rsidR="00F3367E" w:rsidRPr="003E2730">
        <w:rPr>
          <w:rFonts w:ascii="Times New Roman" w:eastAsia="Times New Roman" w:hAnsi="Times New Roman" w:cs="Times New Roman"/>
          <w:sz w:val="24"/>
          <w:szCs w:val="24"/>
          <w:lang w:val="en-GB"/>
        </w:rPr>
        <w:t xml:space="preserve"> </w:t>
      </w:r>
      <w:r w:rsidR="00AF67C2" w:rsidRPr="003E2730">
        <w:rPr>
          <w:rFonts w:ascii="Times New Roman" w:eastAsia="Times New Roman" w:hAnsi="Times New Roman" w:cs="Times New Roman"/>
          <w:sz w:val="24"/>
          <w:szCs w:val="24"/>
          <w:lang w:val="en-GB"/>
        </w:rPr>
        <w:t xml:space="preserve">On a date that is in dispute, the respondent visited Share Number 24 and discovered that the appellants had moved onto the stand.  There were discussions subsequently during which the second appellant, in particular, advised her that they had been allocated the stand by </w:t>
      </w:r>
      <w:proofErr w:type="spellStart"/>
      <w:r w:rsidR="00AF67C2" w:rsidRPr="003E2730">
        <w:rPr>
          <w:rFonts w:ascii="Times New Roman" w:eastAsia="Times New Roman" w:hAnsi="Times New Roman" w:cs="Times New Roman"/>
          <w:sz w:val="24"/>
          <w:szCs w:val="24"/>
          <w:lang w:val="en-GB"/>
        </w:rPr>
        <w:t>Maffack</w:t>
      </w:r>
      <w:proofErr w:type="spellEnd"/>
      <w:r w:rsidR="00AF67C2" w:rsidRPr="003E2730">
        <w:rPr>
          <w:rFonts w:ascii="Times New Roman" w:eastAsia="Times New Roman" w:hAnsi="Times New Roman" w:cs="Times New Roman"/>
          <w:sz w:val="24"/>
          <w:szCs w:val="24"/>
          <w:lang w:val="en-GB"/>
        </w:rPr>
        <w:t>.  It was following this development that the respondent enlist</w:t>
      </w:r>
      <w:r w:rsidR="00015D7F" w:rsidRPr="003E2730">
        <w:rPr>
          <w:rFonts w:ascii="Times New Roman" w:eastAsia="Times New Roman" w:hAnsi="Times New Roman" w:cs="Times New Roman"/>
          <w:sz w:val="24"/>
          <w:szCs w:val="24"/>
          <w:lang w:val="en-GB"/>
        </w:rPr>
        <w:t>ed</w:t>
      </w:r>
      <w:r w:rsidR="00AF67C2" w:rsidRPr="003E2730">
        <w:rPr>
          <w:rFonts w:ascii="Times New Roman" w:eastAsia="Times New Roman" w:hAnsi="Times New Roman" w:cs="Times New Roman"/>
          <w:sz w:val="24"/>
          <w:szCs w:val="24"/>
          <w:lang w:val="en-GB"/>
        </w:rPr>
        <w:t xml:space="preserve"> the services of her legal practitioners who proceeded to issue a summons seeking an order for the appellants to vacate the property.</w:t>
      </w:r>
    </w:p>
    <w:p w14:paraId="451996A3" w14:textId="77777777" w:rsidR="00DC53FA" w:rsidRPr="003E2730" w:rsidRDefault="00DC53FA" w:rsidP="007C3D50">
      <w:pPr>
        <w:spacing w:after="0" w:line="480" w:lineRule="auto"/>
        <w:ind w:left="709" w:hanging="709"/>
        <w:jc w:val="both"/>
        <w:rPr>
          <w:rFonts w:ascii="Times New Roman" w:eastAsia="Times New Roman" w:hAnsi="Times New Roman" w:cs="Times New Roman"/>
          <w:sz w:val="24"/>
          <w:szCs w:val="24"/>
          <w:lang w:val="en-GB"/>
        </w:rPr>
      </w:pPr>
    </w:p>
    <w:p w14:paraId="2AE14EE8" w14:textId="5736BF3F" w:rsidR="00F350E9" w:rsidRPr="003E2730" w:rsidRDefault="00DC53FA" w:rsidP="00F70B45">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[11]</w:t>
      </w:r>
      <w:r w:rsidR="00A64D80" w:rsidRPr="003E2730">
        <w:rPr>
          <w:rFonts w:ascii="Times New Roman" w:eastAsia="Times New Roman" w:hAnsi="Times New Roman" w:cs="Times New Roman"/>
          <w:sz w:val="24"/>
          <w:szCs w:val="24"/>
          <w:lang w:val="en-GB"/>
        </w:rPr>
        <w:tab/>
      </w:r>
      <w:r w:rsidR="00015D7F" w:rsidRPr="003E2730">
        <w:rPr>
          <w:rFonts w:ascii="Times New Roman" w:eastAsia="Times New Roman" w:hAnsi="Times New Roman" w:cs="Times New Roman"/>
          <w:sz w:val="24"/>
          <w:szCs w:val="24"/>
          <w:lang w:val="en-GB"/>
        </w:rPr>
        <w:t>Evidence was led during the trial</w:t>
      </w:r>
      <w:r w:rsidR="00AF67C2" w:rsidRPr="003E2730">
        <w:rPr>
          <w:rFonts w:ascii="Times New Roman" w:eastAsia="Times New Roman" w:hAnsi="Times New Roman" w:cs="Times New Roman"/>
          <w:sz w:val="24"/>
          <w:szCs w:val="24"/>
          <w:lang w:val="en-GB"/>
        </w:rPr>
        <w:t xml:space="preserve"> which revealed that the purchasers of the stands</w:t>
      </w:r>
      <w:r w:rsidR="00015D7F" w:rsidRPr="003E2730">
        <w:rPr>
          <w:rFonts w:ascii="Times New Roman" w:eastAsia="Times New Roman" w:hAnsi="Times New Roman" w:cs="Times New Roman"/>
          <w:sz w:val="24"/>
          <w:szCs w:val="24"/>
          <w:lang w:val="en-GB"/>
        </w:rPr>
        <w:t>,</w:t>
      </w:r>
      <w:r w:rsidR="00AF67C2" w:rsidRPr="003E2730">
        <w:rPr>
          <w:rFonts w:ascii="Times New Roman" w:eastAsia="Times New Roman" w:hAnsi="Times New Roman" w:cs="Times New Roman"/>
          <w:sz w:val="24"/>
          <w:szCs w:val="24"/>
          <w:lang w:val="en-GB"/>
        </w:rPr>
        <w:t xml:space="preserve"> who included the appellants, thereafter proceeded to form an association called the </w:t>
      </w:r>
      <w:proofErr w:type="spellStart"/>
      <w:r w:rsidR="00AF67C2" w:rsidRPr="003E2730">
        <w:rPr>
          <w:rFonts w:ascii="Times New Roman" w:eastAsia="Times New Roman" w:hAnsi="Times New Roman" w:cs="Times New Roman"/>
          <w:sz w:val="24"/>
          <w:szCs w:val="24"/>
          <w:lang w:val="en-GB"/>
        </w:rPr>
        <w:t>Monavale</w:t>
      </w:r>
      <w:proofErr w:type="spellEnd"/>
      <w:r w:rsidR="00AF67C2" w:rsidRPr="003E2730">
        <w:rPr>
          <w:rFonts w:ascii="Times New Roman" w:eastAsia="Times New Roman" w:hAnsi="Times New Roman" w:cs="Times New Roman"/>
          <w:sz w:val="24"/>
          <w:szCs w:val="24"/>
          <w:lang w:val="en-GB"/>
        </w:rPr>
        <w:t xml:space="preserve"> Cluster Home Association.  The purpose of the association was to take over the obligations of </w:t>
      </w:r>
      <w:proofErr w:type="spellStart"/>
      <w:r w:rsidR="00AF67C2" w:rsidRPr="003E2730">
        <w:rPr>
          <w:rFonts w:ascii="Times New Roman" w:eastAsia="Times New Roman" w:hAnsi="Times New Roman" w:cs="Times New Roman"/>
          <w:sz w:val="24"/>
          <w:szCs w:val="24"/>
          <w:lang w:val="en-GB"/>
        </w:rPr>
        <w:t>Maffack</w:t>
      </w:r>
      <w:proofErr w:type="spellEnd"/>
      <w:r w:rsidR="00AF67C2" w:rsidRPr="003E2730">
        <w:rPr>
          <w:rFonts w:ascii="Times New Roman" w:eastAsia="Times New Roman" w:hAnsi="Times New Roman" w:cs="Times New Roman"/>
          <w:sz w:val="24"/>
          <w:szCs w:val="24"/>
          <w:lang w:val="en-GB"/>
        </w:rPr>
        <w:t xml:space="preserve"> </w:t>
      </w:r>
      <w:r w:rsidR="00D159B2" w:rsidRPr="003E2730">
        <w:rPr>
          <w:rFonts w:ascii="Times New Roman" w:eastAsia="Times New Roman" w:hAnsi="Times New Roman" w:cs="Times New Roman"/>
          <w:sz w:val="24"/>
          <w:szCs w:val="24"/>
          <w:lang w:val="en-GB"/>
        </w:rPr>
        <w:t>in</w:t>
      </w:r>
      <w:r w:rsidR="00AF67C2" w:rsidRPr="003E2730">
        <w:rPr>
          <w:rFonts w:ascii="Times New Roman" w:eastAsia="Times New Roman" w:hAnsi="Times New Roman" w:cs="Times New Roman"/>
          <w:sz w:val="24"/>
          <w:szCs w:val="24"/>
          <w:lang w:val="en-GB"/>
        </w:rPr>
        <w:t xml:space="preserve"> develop</w:t>
      </w:r>
      <w:r w:rsidR="00D159B2" w:rsidRPr="003E2730">
        <w:rPr>
          <w:rFonts w:ascii="Times New Roman" w:eastAsia="Times New Roman" w:hAnsi="Times New Roman" w:cs="Times New Roman"/>
          <w:sz w:val="24"/>
          <w:szCs w:val="24"/>
          <w:lang w:val="en-GB"/>
        </w:rPr>
        <w:t>ing</w:t>
      </w:r>
      <w:r w:rsidR="00AF67C2" w:rsidRPr="003E2730">
        <w:rPr>
          <w:rFonts w:ascii="Times New Roman" w:eastAsia="Times New Roman" w:hAnsi="Times New Roman" w:cs="Times New Roman"/>
          <w:sz w:val="24"/>
          <w:szCs w:val="24"/>
          <w:lang w:val="en-GB"/>
        </w:rPr>
        <w:t xml:space="preserve"> the stands in order to comply with the terms and conditions of the subdivision permit </w:t>
      </w:r>
      <w:r w:rsidR="00015D7F" w:rsidRPr="003E2730">
        <w:rPr>
          <w:rFonts w:ascii="Times New Roman" w:eastAsia="Times New Roman" w:hAnsi="Times New Roman" w:cs="Times New Roman"/>
          <w:sz w:val="24"/>
          <w:szCs w:val="24"/>
          <w:lang w:val="en-GB"/>
        </w:rPr>
        <w:t>to enable</w:t>
      </w:r>
      <w:r w:rsidR="00AF67C2" w:rsidRPr="003E2730">
        <w:rPr>
          <w:rFonts w:ascii="Times New Roman" w:eastAsia="Times New Roman" w:hAnsi="Times New Roman" w:cs="Times New Roman"/>
          <w:sz w:val="24"/>
          <w:szCs w:val="24"/>
          <w:lang w:val="en-GB"/>
        </w:rPr>
        <w:t xml:space="preserve"> the eventual transfer of the stands to the individual purchasers.  </w:t>
      </w:r>
      <w:r w:rsidR="00AF67C2" w:rsidRPr="003E2730">
        <w:rPr>
          <w:rFonts w:ascii="Times New Roman" w:eastAsia="Times New Roman" w:hAnsi="Times New Roman" w:cs="Times New Roman"/>
          <w:sz w:val="24"/>
          <w:szCs w:val="24"/>
          <w:lang w:val="en-GB"/>
        </w:rPr>
        <w:lastRenderedPageBreak/>
        <w:t xml:space="preserve">A deed of settlement incorporating the agreement was signed between </w:t>
      </w:r>
      <w:proofErr w:type="spellStart"/>
      <w:r w:rsidR="00AF67C2" w:rsidRPr="003E2730">
        <w:rPr>
          <w:rFonts w:ascii="Times New Roman" w:eastAsia="Times New Roman" w:hAnsi="Times New Roman" w:cs="Times New Roman"/>
          <w:sz w:val="24"/>
          <w:szCs w:val="24"/>
          <w:lang w:val="en-GB"/>
        </w:rPr>
        <w:t>Maffack</w:t>
      </w:r>
      <w:proofErr w:type="spellEnd"/>
      <w:r w:rsidR="00AF67C2" w:rsidRPr="003E2730">
        <w:rPr>
          <w:rFonts w:ascii="Times New Roman" w:eastAsia="Times New Roman" w:hAnsi="Times New Roman" w:cs="Times New Roman"/>
          <w:sz w:val="24"/>
          <w:szCs w:val="24"/>
          <w:lang w:val="en-GB"/>
        </w:rPr>
        <w:t>, the developer</w:t>
      </w:r>
      <w:r w:rsidR="00D159B2" w:rsidRPr="003E2730">
        <w:rPr>
          <w:rFonts w:ascii="Times New Roman" w:eastAsia="Times New Roman" w:hAnsi="Times New Roman" w:cs="Times New Roman"/>
          <w:sz w:val="24"/>
          <w:szCs w:val="24"/>
          <w:lang w:val="en-GB"/>
        </w:rPr>
        <w:t>,</w:t>
      </w:r>
      <w:r w:rsidR="00AF67C2" w:rsidRPr="003E2730">
        <w:rPr>
          <w:rFonts w:ascii="Times New Roman" w:eastAsia="Times New Roman" w:hAnsi="Times New Roman" w:cs="Times New Roman"/>
          <w:sz w:val="24"/>
          <w:szCs w:val="24"/>
          <w:lang w:val="en-GB"/>
        </w:rPr>
        <w:t xml:space="preserve"> and the association.  The individual purchasers were required to contribute financially to enable the association to carry out its mandate.</w:t>
      </w:r>
    </w:p>
    <w:p w14:paraId="42BF6EE2" w14:textId="77777777" w:rsidR="00E832DB" w:rsidRPr="003E2730" w:rsidRDefault="00E832DB" w:rsidP="00DF74FC">
      <w:pPr>
        <w:spacing w:after="0" w:line="480" w:lineRule="auto"/>
        <w:jc w:val="both"/>
        <w:rPr>
          <w:rFonts w:ascii="Times New Roman" w:eastAsia="Times New Roman" w:hAnsi="Times New Roman" w:cs="Times New Roman"/>
          <w:sz w:val="24"/>
          <w:szCs w:val="24"/>
          <w:lang w:val="en-GB"/>
        </w:rPr>
      </w:pPr>
    </w:p>
    <w:p w14:paraId="67A07C2C" w14:textId="12C89C2C" w:rsidR="00AF67C2" w:rsidRPr="003E2730" w:rsidRDefault="00AF67C2" w:rsidP="00DF74FC">
      <w:pPr>
        <w:spacing w:after="0" w:line="480" w:lineRule="auto"/>
        <w:jc w:val="both"/>
        <w:rPr>
          <w:rFonts w:ascii="Times New Roman" w:eastAsia="Times New Roman" w:hAnsi="Times New Roman" w:cs="Times New Roman"/>
          <w:i/>
          <w:sz w:val="24"/>
          <w:szCs w:val="24"/>
          <w:lang w:val="en-GB"/>
        </w:rPr>
      </w:pPr>
      <w:r w:rsidRPr="003E2730">
        <w:rPr>
          <w:rFonts w:ascii="Times New Roman" w:eastAsia="Times New Roman" w:hAnsi="Times New Roman" w:cs="Times New Roman"/>
          <w:i/>
          <w:sz w:val="24"/>
          <w:szCs w:val="24"/>
          <w:lang w:val="en-GB"/>
        </w:rPr>
        <w:t>PROCEEDINGS BEFORE THE HIGH COURT</w:t>
      </w:r>
    </w:p>
    <w:p w14:paraId="051FDBF4" w14:textId="547D1317" w:rsidR="003744A5" w:rsidRPr="003E2730" w:rsidRDefault="00926273" w:rsidP="00DF74FC">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[12</w:t>
      </w:r>
      <w:r w:rsidR="00F350E9" w:rsidRPr="003E2730">
        <w:rPr>
          <w:rFonts w:ascii="Times New Roman" w:eastAsia="Times New Roman" w:hAnsi="Times New Roman" w:cs="Times New Roman"/>
          <w:sz w:val="24"/>
          <w:szCs w:val="24"/>
          <w:lang w:val="en-GB"/>
        </w:rPr>
        <w:t>]</w:t>
      </w:r>
      <w:r w:rsidR="00EA095A" w:rsidRPr="003E2730">
        <w:rPr>
          <w:rFonts w:ascii="Times New Roman" w:eastAsia="Times New Roman" w:hAnsi="Times New Roman" w:cs="Times New Roman"/>
          <w:sz w:val="24"/>
          <w:szCs w:val="24"/>
          <w:lang w:val="en-GB"/>
        </w:rPr>
        <w:tab/>
      </w:r>
      <w:r w:rsidR="00A960DE" w:rsidRPr="003E2730">
        <w:rPr>
          <w:rFonts w:ascii="Times New Roman" w:eastAsia="Times New Roman" w:hAnsi="Times New Roman" w:cs="Times New Roman"/>
          <w:sz w:val="24"/>
          <w:szCs w:val="24"/>
          <w:lang w:val="en-GB"/>
        </w:rPr>
        <w:t xml:space="preserve"> </w:t>
      </w:r>
      <w:r w:rsidR="00AF67C2" w:rsidRPr="003E2730">
        <w:rPr>
          <w:rFonts w:ascii="Times New Roman" w:eastAsia="Times New Roman" w:hAnsi="Times New Roman" w:cs="Times New Roman"/>
          <w:sz w:val="24"/>
          <w:szCs w:val="24"/>
          <w:lang w:val="en-GB"/>
        </w:rPr>
        <w:t>In her evidence before the High Court</w:t>
      </w:r>
      <w:r w:rsidR="00015D7F" w:rsidRPr="003E2730">
        <w:rPr>
          <w:rFonts w:ascii="Times New Roman" w:eastAsia="Times New Roman" w:hAnsi="Times New Roman" w:cs="Times New Roman"/>
          <w:sz w:val="24"/>
          <w:szCs w:val="24"/>
          <w:lang w:val="en-GB"/>
        </w:rPr>
        <w:t>,</w:t>
      </w:r>
      <w:r w:rsidR="00AF67C2" w:rsidRPr="003E2730">
        <w:rPr>
          <w:rFonts w:ascii="Times New Roman" w:eastAsia="Times New Roman" w:hAnsi="Times New Roman" w:cs="Times New Roman"/>
          <w:sz w:val="24"/>
          <w:szCs w:val="24"/>
          <w:lang w:val="en-GB"/>
        </w:rPr>
        <w:t xml:space="preserve"> the respondent stated as follows.  The structure constructed by the appellants was a temporary structure as the area had been demarcated for cluster homes.  The structure could easily be demolished.  She disputed </w:t>
      </w:r>
      <w:r w:rsidR="003F145B" w:rsidRPr="003E2730">
        <w:rPr>
          <w:rFonts w:ascii="Times New Roman" w:eastAsia="Times New Roman" w:hAnsi="Times New Roman" w:cs="Times New Roman"/>
          <w:sz w:val="24"/>
          <w:szCs w:val="24"/>
          <w:lang w:val="en-GB"/>
        </w:rPr>
        <w:t xml:space="preserve">the amounts allegedly expended by the appellants in developing Share Number 24 but accepted that they had indeed installed electricity on the stand.  It was her evidence </w:t>
      </w:r>
      <w:r w:rsidR="00015D7F" w:rsidRPr="003E2730">
        <w:rPr>
          <w:rFonts w:ascii="Times New Roman" w:eastAsia="Times New Roman" w:hAnsi="Times New Roman" w:cs="Times New Roman"/>
          <w:sz w:val="24"/>
          <w:szCs w:val="24"/>
          <w:lang w:val="en-GB"/>
        </w:rPr>
        <w:t xml:space="preserve">that the </w:t>
      </w:r>
      <w:r w:rsidR="003F145B" w:rsidRPr="003E2730">
        <w:rPr>
          <w:rFonts w:ascii="Times New Roman" w:eastAsia="Times New Roman" w:hAnsi="Times New Roman" w:cs="Times New Roman"/>
          <w:sz w:val="24"/>
          <w:szCs w:val="24"/>
          <w:lang w:val="en-GB"/>
        </w:rPr>
        <w:t xml:space="preserve">agreement of sale </w:t>
      </w:r>
      <w:r w:rsidR="00015D7F" w:rsidRPr="003E2730">
        <w:rPr>
          <w:rFonts w:ascii="Times New Roman" w:eastAsia="Times New Roman" w:hAnsi="Times New Roman" w:cs="Times New Roman"/>
          <w:sz w:val="24"/>
          <w:szCs w:val="24"/>
          <w:lang w:val="en-GB"/>
        </w:rPr>
        <w:t xml:space="preserve">she had concluded </w:t>
      </w:r>
      <w:r w:rsidR="003F145B" w:rsidRPr="003E2730">
        <w:rPr>
          <w:rFonts w:ascii="Times New Roman" w:eastAsia="Times New Roman" w:hAnsi="Times New Roman" w:cs="Times New Roman"/>
          <w:sz w:val="24"/>
          <w:szCs w:val="24"/>
          <w:lang w:val="en-GB"/>
        </w:rPr>
        <w:t xml:space="preserve">for Share Number 24 was never terminated by </w:t>
      </w:r>
      <w:proofErr w:type="spellStart"/>
      <w:r w:rsidR="003F145B" w:rsidRPr="003E2730">
        <w:rPr>
          <w:rFonts w:ascii="Times New Roman" w:eastAsia="Times New Roman" w:hAnsi="Times New Roman" w:cs="Times New Roman"/>
          <w:sz w:val="24"/>
          <w:szCs w:val="24"/>
          <w:lang w:val="en-GB"/>
        </w:rPr>
        <w:t>Maffack</w:t>
      </w:r>
      <w:proofErr w:type="spellEnd"/>
      <w:r w:rsidR="003F145B" w:rsidRPr="003E2730">
        <w:rPr>
          <w:rFonts w:ascii="Times New Roman" w:eastAsia="Times New Roman" w:hAnsi="Times New Roman" w:cs="Times New Roman"/>
          <w:sz w:val="24"/>
          <w:szCs w:val="24"/>
          <w:lang w:val="en-GB"/>
        </w:rPr>
        <w:t xml:space="preserve">.  She confirmed that </w:t>
      </w:r>
      <w:proofErr w:type="spellStart"/>
      <w:r w:rsidR="003F145B" w:rsidRPr="003E2730">
        <w:rPr>
          <w:rFonts w:ascii="Times New Roman" w:eastAsia="Times New Roman" w:hAnsi="Times New Roman" w:cs="Times New Roman"/>
          <w:sz w:val="24"/>
          <w:szCs w:val="24"/>
          <w:lang w:val="en-GB"/>
        </w:rPr>
        <w:t>Maffack</w:t>
      </w:r>
      <w:proofErr w:type="spellEnd"/>
      <w:r w:rsidR="003F145B" w:rsidRPr="003E2730">
        <w:rPr>
          <w:rFonts w:ascii="Times New Roman" w:eastAsia="Times New Roman" w:hAnsi="Times New Roman" w:cs="Times New Roman"/>
          <w:sz w:val="24"/>
          <w:szCs w:val="24"/>
          <w:lang w:val="en-GB"/>
        </w:rPr>
        <w:t xml:space="preserve"> </w:t>
      </w:r>
      <w:r w:rsidR="00015D7F" w:rsidRPr="003E2730">
        <w:rPr>
          <w:rFonts w:ascii="Times New Roman" w:eastAsia="Times New Roman" w:hAnsi="Times New Roman" w:cs="Times New Roman"/>
          <w:sz w:val="24"/>
          <w:szCs w:val="24"/>
          <w:lang w:val="en-GB"/>
        </w:rPr>
        <w:t xml:space="preserve">had undertaken to </w:t>
      </w:r>
      <w:r w:rsidR="00757A30" w:rsidRPr="003E2730">
        <w:rPr>
          <w:rFonts w:ascii="Times New Roman" w:eastAsia="Times New Roman" w:hAnsi="Times New Roman" w:cs="Times New Roman"/>
          <w:sz w:val="24"/>
          <w:szCs w:val="24"/>
          <w:lang w:val="en-GB"/>
        </w:rPr>
        <w:t xml:space="preserve">do </w:t>
      </w:r>
      <w:r w:rsidR="00015D7F" w:rsidRPr="003E2730">
        <w:rPr>
          <w:rFonts w:ascii="Times New Roman" w:eastAsia="Times New Roman" w:hAnsi="Times New Roman" w:cs="Times New Roman"/>
          <w:sz w:val="24"/>
          <w:szCs w:val="24"/>
          <w:lang w:val="en-GB"/>
        </w:rPr>
        <w:t>construct</w:t>
      </w:r>
      <w:r w:rsidR="00757A30" w:rsidRPr="003E2730">
        <w:rPr>
          <w:rFonts w:ascii="Times New Roman" w:eastAsia="Times New Roman" w:hAnsi="Times New Roman" w:cs="Times New Roman"/>
          <w:sz w:val="24"/>
          <w:szCs w:val="24"/>
          <w:lang w:val="en-GB"/>
        </w:rPr>
        <w:t xml:space="preserve">ion </w:t>
      </w:r>
      <w:r w:rsidR="00EE5225" w:rsidRPr="003E2730">
        <w:rPr>
          <w:rFonts w:ascii="Times New Roman" w:eastAsia="Times New Roman" w:hAnsi="Times New Roman" w:cs="Times New Roman"/>
          <w:sz w:val="24"/>
          <w:szCs w:val="24"/>
          <w:lang w:val="en-GB"/>
        </w:rPr>
        <w:t xml:space="preserve">work </w:t>
      </w:r>
      <w:r w:rsidR="00757A30" w:rsidRPr="003E2730">
        <w:rPr>
          <w:rFonts w:ascii="Times New Roman" w:eastAsia="Times New Roman" w:hAnsi="Times New Roman" w:cs="Times New Roman"/>
          <w:sz w:val="24"/>
          <w:szCs w:val="24"/>
          <w:lang w:val="en-GB"/>
        </w:rPr>
        <w:t>up to</w:t>
      </w:r>
      <w:r w:rsidR="003F145B" w:rsidRPr="003E2730">
        <w:rPr>
          <w:rFonts w:ascii="Times New Roman" w:eastAsia="Times New Roman" w:hAnsi="Times New Roman" w:cs="Times New Roman"/>
          <w:sz w:val="24"/>
          <w:szCs w:val="24"/>
          <w:lang w:val="en-GB"/>
        </w:rPr>
        <w:t xml:space="preserve"> slab </w:t>
      </w:r>
      <w:r w:rsidR="00757A30" w:rsidRPr="003E2730">
        <w:rPr>
          <w:rFonts w:ascii="Times New Roman" w:eastAsia="Times New Roman" w:hAnsi="Times New Roman" w:cs="Times New Roman"/>
          <w:sz w:val="24"/>
          <w:szCs w:val="24"/>
          <w:lang w:val="en-GB"/>
        </w:rPr>
        <w:t xml:space="preserve">level </w:t>
      </w:r>
      <w:r w:rsidR="003F145B" w:rsidRPr="003E2730">
        <w:rPr>
          <w:rFonts w:ascii="Times New Roman" w:eastAsia="Times New Roman" w:hAnsi="Times New Roman" w:cs="Times New Roman"/>
          <w:sz w:val="24"/>
          <w:szCs w:val="24"/>
          <w:lang w:val="en-GB"/>
        </w:rPr>
        <w:t xml:space="preserve">on each of the </w:t>
      </w:r>
      <w:r w:rsidR="00015D7F" w:rsidRPr="003E2730">
        <w:rPr>
          <w:rFonts w:ascii="Times New Roman" w:eastAsia="Times New Roman" w:hAnsi="Times New Roman" w:cs="Times New Roman"/>
          <w:sz w:val="24"/>
          <w:szCs w:val="24"/>
          <w:lang w:val="en-GB"/>
        </w:rPr>
        <w:t>units</w:t>
      </w:r>
      <w:r w:rsidR="003F145B" w:rsidRPr="003E2730">
        <w:rPr>
          <w:rFonts w:ascii="Times New Roman" w:eastAsia="Times New Roman" w:hAnsi="Times New Roman" w:cs="Times New Roman"/>
          <w:sz w:val="24"/>
          <w:szCs w:val="24"/>
          <w:lang w:val="en-GB"/>
        </w:rPr>
        <w:t xml:space="preserve"> but</w:t>
      </w:r>
      <w:r w:rsidR="00015D7F" w:rsidRPr="003E2730">
        <w:rPr>
          <w:rFonts w:ascii="Times New Roman" w:eastAsia="Times New Roman" w:hAnsi="Times New Roman" w:cs="Times New Roman"/>
          <w:sz w:val="24"/>
          <w:szCs w:val="24"/>
          <w:lang w:val="en-GB"/>
        </w:rPr>
        <w:t xml:space="preserve"> had</w:t>
      </w:r>
      <w:r w:rsidR="003F145B" w:rsidRPr="003E2730">
        <w:rPr>
          <w:rFonts w:ascii="Times New Roman" w:eastAsia="Times New Roman" w:hAnsi="Times New Roman" w:cs="Times New Roman"/>
          <w:sz w:val="24"/>
          <w:szCs w:val="24"/>
          <w:lang w:val="en-GB"/>
        </w:rPr>
        <w:t xml:space="preserve"> failed to do so</w:t>
      </w:r>
      <w:r w:rsidR="00015D7F" w:rsidRPr="003E2730">
        <w:rPr>
          <w:rFonts w:ascii="Times New Roman" w:eastAsia="Times New Roman" w:hAnsi="Times New Roman" w:cs="Times New Roman"/>
          <w:sz w:val="24"/>
          <w:szCs w:val="24"/>
          <w:lang w:val="en-GB"/>
        </w:rPr>
        <w:t>.</w:t>
      </w:r>
      <w:r w:rsidR="003F145B" w:rsidRPr="003E2730">
        <w:rPr>
          <w:rFonts w:ascii="Times New Roman" w:eastAsia="Times New Roman" w:hAnsi="Times New Roman" w:cs="Times New Roman"/>
          <w:sz w:val="24"/>
          <w:szCs w:val="24"/>
          <w:lang w:val="en-GB"/>
        </w:rPr>
        <w:t xml:space="preserve"> </w:t>
      </w:r>
      <w:r w:rsidR="00015D7F" w:rsidRPr="003E2730">
        <w:rPr>
          <w:rFonts w:ascii="Times New Roman" w:eastAsia="Times New Roman" w:hAnsi="Times New Roman" w:cs="Times New Roman"/>
          <w:sz w:val="24"/>
          <w:szCs w:val="24"/>
          <w:lang w:val="en-GB"/>
        </w:rPr>
        <w:t xml:space="preserve"> S</w:t>
      </w:r>
      <w:r w:rsidR="003F145B" w:rsidRPr="003E2730">
        <w:rPr>
          <w:rFonts w:ascii="Times New Roman" w:eastAsia="Times New Roman" w:hAnsi="Times New Roman" w:cs="Times New Roman"/>
          <w:sz w:val="24"/>
          <w:szCs w:val="24"/>
          <w:lang w:val="en-GB"/>
        </w:rPr>
        <w:t xml:space="preserve">he </w:t>
      </w:r>
      <w:r w:rsidR="00015D7F" w:rsidRPr="003E2730">
        <w:rPr>
          <w:rFonts w:ascii="Times New Roman" w:eastAsia="Times New Roman" w:hAnsi="Times New Roman" w:cs="Times New Roman"/>
          <w:sz w:val="24"/>
          <w:szCs w:val="24"/>
          <w:lang w:val="en-GB"/>
        </w:rPr>
        <w:t xml:space="preserve">further </w:t>
      </w:r>
      <w:r w:rsidR="003F145B" w:rsidRPr="003E2730">
        <w:rPr>
          <w:rFonts w:ascii="Times New Roman" w:eastAsia="Times New Roman" w:hAnsi="Times New Roman" w:cs="Times New Roman"/>
          <w:sz w:val="24"/>
          <w:szCs w:val="24"/>
          <w:lang w:val="en-GB"/>
        </w:rPr>
        <w:t xml:space="preserve">confirmed that </w:t>
      </w:r>
      <w:proofErr w:type="spellStart"/>
      <w:r w:rsidR="003F145B" w:rsidRPr="003E2730">
        <w:rPr>
          <w:rFonts w:ascii="Times New Roman" w:eastAsia="Times New Roman" w:hAnsi="Times New Roman" w:cs="Times New Roman"/>
          <w:sz w:val="24"/>
          <w:szCs w:val="24"/>
          <w:lang w:val="en-GB"/>
        </w:rPr>
        <w:t>Maffack</w:t>
      </w:r>
      <w:proofErr w:type="spellEnd"/>
      <w:r w:rsidR="003F145B" w:rsidRPr="003E2730">
        <w:rPr>
          <w:rFonts w:ascii="Times New Roman" w:eastAsia="Times New Roman" w:hAnsi="Times New Roman" w:cs="Times New Roman"/>
          <w:sz w:val="24"/>
          <w:szCs w:val="24"/>
          <w:lang w:val="en-GB"/>
        </w:rPr>
        <w:t xml:space="preserve"> held a meeting with the purchasers during which </w:t>
      </w:r>
      <w:r w:rsidR="00015D7F" w:rsidRPr="003E2730">
        <w:rPr>
          <w:rFonts w:ascii="Times New Roman" w:eastAsia="Times New Roman" w:hAnsi="Times New Roman" w:cs="Times New Roman"/>
          <w:sz w:val="24"/>
          <w:szCs w:val="24"/>
          <w:lang w:val="en-GB"/>
        </w:rPr>
        <w:t>the company</w:t>
      </w:r>
      <w:r w:rsidR="003F145B" w:rsidRPr="003E2730">
        <w:rPr>
          <w:rFonts w:ascii="Times New Roman" w:eastAsia="Times New Roman" w:hAnsi="Times New Roman" w:cs="Times New Roman"/>
          <w:sz w:val="24"/>
          <w:szCs w:val="24"/>
          <w:lang w:val="en-GB"/>
        </w:rPr>
        <w:t xml:space="preserve"> confirmed that it was experiencing viability issues and was unable to complete the </w:t>
      </w:r>
      <w:r w:rsidR="00E131BF">
        <w:rPr>
          <w:rFonts w:ascii="Times New Roman" w:eastAsia="Times New Roman" w:hAnsi="Times New Roman" w:cs="Times New Roman"/>
          <w:sz w:val="24"/>
          <w:szCs w:val="24"/>
          <w:lang w:val="en-GB"/>
        </w:rPr>
        <w:t>construction</w:t>
      </w:r>
      <w:r w:rsidR="003F145B" w:rsidRPr="003E2730">
        <w:rPr>
          <w:rFonts w:ascii="Times New Roman" w:eastAsia="Times New Roman" w:hAnsi="Times New Roman" w:cs="Times New Roman"/>
          <w:sz w:val="24"/>
          <w:szCs w:val="24"/>
          <w:lang w:val="en-GB"/>
        </w:rPr>
        <w:t xml:space="preserve"> of the roads</w:t>
      </w:r>
      <w:r w:rsidR="00015D7F" w:rsidRPr="003E2730">
        <w:rPr>
          <w:rFonts w:ascii="Times New Roman" w:eastAsia="Times New Roman" w:hAnsi="Times New Roman" w:cs="Times New Roman"/>
          <w:sz w:val="24"/>
          <w:szCs w:val="24"/>
          <w:lang w:val="en-GB"/>
        </w:rPr>
        <w:t xml:space="preserve"> or </w:t>
      </w:r>
      <w:r w:rsidR="003F145B" w:rsidRPr="003E2730">
        <w:rPr>
          <w:rFonts w:ascii="Times New Roman" w:eastAsia="Times New Roman" w:hAnsi="Times New Roman" w:cs="Times New Roman"/>
          <w:sz w:val="24"/>
          <w:szCs w:val="24"/>
          <w:lang w:val="en-GB"/>
        </w:rPr>
        <w:t>install water</w:t>
      </w:r>
      <w:r w:rsidR="00015D7F" w:rsidRPr="003E2730">
        <w:rPr>
          <w:rFonts w:ascii="Times New Roman" w:eastAsia="Times New Roman" w:hAnsi="Times New Roman" w:cs="Times New Roman"/>
          <w:sz w:val="24"/>
          <w:szCs w:val="24"/>
          <w:lang w:val="en-GB"/>
        </w:rPr>
        <w:t>,</w:t>
      </w:r>
      <w:r w:rsidR="003F145B" w:rsidRPr="003E2730">
        <w:rPr>
          <w:rFonts w:ascii="Times New Roman" w:eastAsia="Times New Roman" w:hAnsi="Times New Roman" w:cs="Times New Roman"/>
          <w:sz w:val="24"/>
          <w:szCs w:val="24"/>
          <w:lang w:val="en-GB"/>
        </w:rPr>
        <w:t xml:space="preserve"> electricity</w:t>
      </w:r>
      <w:r w:rsidR="00015D7F" w:rsidRPr="003E2730">
        <w:rPr>
          <w:rFonts w:ascii="Times New Roman" w:eastAsia="Times New Roman" w:hAnsi="Times New Roman" w:cs="Times New Roman"/>
          <w:sz w:val="24"/>
          <w:szCs w:val="24"/>
          <w:lang w:val="en-GB"/>
        </w:rPr>
        <w:t xml:space="preserve"> and</w:t>
      </w:r>
      <w:r w:rsidR="003F145B" w:rsidRPr="003E2730">
        <w:rPr>
          <w:rFonts w:ascii="Times New Roman" w:eastAsia="Times New Roman" w:hAnsi="Times New Roman" w:cs="Times New Roman"/>
          <w:sz w:val="24"/>
          <w:szCs w:val="24"/>
          <w:lang w:val="en-GB"/>
        </w:rPr>
        <w:t xml:space="preserve"> sewage.  It was her evidence that the purchasers </w:t>
      </w:r>
      <w:r w:rsidR="00D159B2" w:rsidRPr="003E2730">
        <w:rPr>
          <w:rFonts w:ascii="Times New Roman" w:eastAsia="Times New Roman" w:hAnsi="Times New Roman" w:cs="Times New Roman"/>
          <w:sz w:val="24"/>
          <w:szCs w:val="24"/>
          <w:lang w:val="en-GB"/>
        </w:rPr>
        <w:t xml:space="preserve">then </w:t>
      </w:r>
      <w:r w:rsidR="003F145B" w:rsidRPr="003E2730">
        <w:rPr>
          <w:rFonts w:ascii="Times New Roman" w:eastAsia="Times New Roman" w:hAnsi="Times New Roman" w:cs="Times New Roman"/>
          <w:sz w:val="24"/>
          <w:szCs w:val="24"/>
          <w:lang w:val="en-GB"/>
        </w:rPr>
        <w:t xml:space="preserve">formed a committee to consider </w:t>
      </w:r>
      <w:r w:rsidR="00015D7F" w:rsidRPr="003E2730">
        <w:rPr>
          <w:rFonts w:ascii="Times New Roman" w:eastAsia="Times New Roman" w:hAnsi="Times New Roman" w:cs="Times New Roman"/>
          <w:sz w:val="24"/>
          <w:szCs w:val="24"/>
          <w:lang w:val="en-GB"/>
        </w:rPr>
        <w:t>possible options</w:t>
      </w:r>
      <w:r w:rsidR="003F145B" w:rsidRPr="003E2730">
        <w:rPr>
          <w:rFonts w:ascii="Times New Roman" w:eastAsia="Times New Roman" w:hAnsi="Times New Roman" w:cs="Times New Roman"/>
          <w:sz w:val="24"/>
          <w:szCs w:val="24"/>
          <w:lang w:val="en-GB"/>
        </w:rPr>
        <w:t xml:space="preserve"> but ultimately the purchasers rejected the idea of a top up, ins</w:t>
      </w:r>
      <w:r w:rsidR="00E131BF">
        <w:rPr>
          <w:rFonts w:ascii="Times New Roman" w:eastAsia="Times New Roman" w:hAnsi="Times New Roman" w:cs="Times New Roman"/>
          <w:sz w:val="24"/>
          <w:szCs w:val="24"/>
          <w:lang w:val="en-GB"/>
        </w:rPr>
        <w:t xml:space="preserve">isting that </w:t>
      </w:r>
      <w:proofErr w:type="spellStart"/>
      <w:r w:rsidR="00E131BF">
        <w:rPr>
          <w:rFonts w:ascii="Times New Roman" w:eastAsia="Times New Roman" w:hAnsi="Times New Roman" w:cs="Times New Roman"/>
          <w:sz w:val="24"/>
          <w:szCs w:val="24"/>
          <w:lang w:val="en-GB"/>
        </w:rPr>
        <w:t>Maffack</w:t>
      </w:r>
      <w:proofErr w:type="spellEnd"/>
      <w:r w:rsidR="003F145B" w:rsidRPr="003E2730">
        <w:rPr>
          <w:rFonts w:ascii="Times New Roman" w:eastAsia="Times New Roman" w:hAnsi="Times New Roman" w:cs="Times New Roman"/>
          <w:sz w:val="24"/>
          <w:szCs w:val="24"/>
          <w:lang w:val="en-GB"/>
        </w:rPr>
        <w:t xml:space="preserve"> must abide by its obligations in terms of the agreements it </w:t>
      </w:r>
      <w:r w:rsidR="00015D7F" w:rsidRPr="003E2730">
        <w:rPr>
          <w:rFonts w:ascii="Times New Roman" w:eastAsia="Times New Roman" w:hAnsi="Times New Roman" w:cs="Times New Roman"/>
          <w:sz w:val="24"/>
          <w:szCs w:val="24"/>
          <w:lang w:val="en-GB"/>
        </w:rPr>
        <w:t xml:space="preserve">had </w:t>
      </w:r>
      <w:r w:rsidR="003F145B" w:rsidRPr="003E2730">
        <w:rPr>
          <w:rFonts w:ascii="Times New Roman" w:eastAsia="Times New Roman" w:hAnsi="Times New Roman" w:cs="Times New Roman"/>
          <w:sz w:val="24"/>
          <w:szCs w:val="24"/>
          <w:lang w:val="en-GB"/>
        </w:rPr>
        <w:t xml:space="preserve">signed with the </w:t>
      </w:r>
      <w:r w:rsidR="00015D7F" w:rsidRPr="003E2730">
        <w:rPr>
          <w:rFonts w:ascii="Times New Roman" w:eastAsia="Times New Roman" w:hAnsi="Times New Roman" w:cs="Times New Roman"/>
          <w:sz w:val="24"/>
          <w:szCs w:val="24"/>
          <w:lang w:val="en-GB"/>
        </w:rPr>
        <w:t xml:space="preserve">individual </w:t>
      </w:r>
      <w:r w:rsidR="003F145B" w:rsidRPr="003E2730">
        <w:rPr>
          <w:rFonts w:ascii="Times New Roman" w:eastAsia="Times New Roman" w:hAnsi="Times New Roman" w:cs="Times New Roman"/>
          <w:sz w:val="24"/>
          <w:szCs w:val="24"/>
          <w:lang w:val="en-GB"/>
        </w:rPr>
        <w:t xml:space="preserve">purchasers.  She </w:t>
      </w:r>
      <w:r w:rsidR="00015D7F" w:rsidRPr="003E2730">
        <w:rPr>
          <w:rFonts w:ascii="Times New Roman" w:eastAsia="Times New Roman" w:hAnsi="Times New Roman" w:cs="Times New Roman"/>
          <w:sz w:val="24"/>
          <w:szCs w:val="24"/>
          <w:lang w:val="en-GB"/>
        </w:rPr>
        <w:t>confirmed</w:t>
      </w:r>
      <w:r w:rsidR="003F145B" w:rsidRPr="003E2730">
        <w:rPr>
          <w:rFonts w:ascii="Times New Roman" w:eastAsia="Times New Roman" w:hAnsi="Times New Roman" w:cs="Times New Roman"/>
          <w:sz w:val="24"/>
          <w:szCs w:val="24"/>
          <w:lang w:val="en-GB"/>
        </w:rPr>
        <w:t xml:space="preserve"> that electricity was installed on </w:t>
      </w:r>
      <w:r w:rsidR="00015D7F" w:rsidRPr="003E2730">
        <w:rPr>
          <w:rFonts w:ascii="Times New Roman" w:eastAsia="Times New Roman" w:hAnsi="Times New Roman" w:cs="Times New Roman"/>
          <w:sz w:val="24"/>
          <w:szCs w:val="24"/>
          <w:lang w:val="en-GB"/>
        </w:rPr>
        <w:t>Share Number 24</w:t>
      </w:r>
      <w:r w:rsidR="003F145B" w:rsidRPr="003E2730">
        <w:rPr>
          <w:rFonts w:ascii="Times New Roman" w:eastAsia="Times New Roman" w:hAnsi="Times New Roman" w:cs="Times New Roman"/>
          <w:sz w:val="24"/>
          <w:szCs w:val="24"/>
          <w:lang w:val="en-GB"/>
        </w:rPr>
        <w:t xml:space="preserve"> but added that</w:t>
      </w:r>
      <w:r w:rsidR="00015D7F" w:rsidRPr="003E2730">
        <w:rPr>
          <w:rFonts w:ascii="Times New Roman" w:eastAsia="Times New Roman" w:hAnsi="Times New Roman" w:cs="Times New Roman"/>
          <w:sz w:val="24"/>
          <w:szCs w:val="24"/>
          <w:lang w:val="en-GB"/>
        </w:rPr>
        <w:t>,</w:t>
      </w:r>
      <w:r w:rsidR="003F145B" w:rsidRPr="003E2730">
        <w:rPr>
          <w:rFonts w:ascii="Times New Roman" w:eastAsia="Times New Roman" w:hAnsi="Times New Roman" w:cs="Times New Roman"/>
          <w:sz w:val="24"/>
          <w:szCs w:val="24"/>
          <w:lang w:val="en-GB"/>
        </w:rPr>
        <w:t xml:space="preserve"> at </w:t>
      </w:r>
      <w:r w:rsidR="00015D7F" w:rsidRPr="003E2730">
        <w:rPr>
          <w:rFonts w:ascii="Times New Roman" w:eastAsia="Times New Roman" w:hAnsi="Times New Roman" w:cs="Times New Roman"/>
          <w:sz w:val="24"/>
          <w:szCs w:val="24"/>
          <w:lang w:val="en-GB"/>
        </w:rPr>
        <w:t>the stage when this was done,</w:t>
      </w:r>
      <w:r w:rsidR="003F145B" w:rsidRPr="003E2730">
        <w:rPr>
          <w:rFonts w:ascii="Times New Roman" w:eastAsia="Times New Roman" w:hAnsi="Times New Roman" w:cs="Times New Roman"/>
          <w:sz w:val="24"/>
          <w:szCs w:val="24"/>
          <w:lang w:val="en-GB"/>
        </w:rPr>
        <w:t xml:space="preserve"> the appellants were aware of her claim to the stand. </w:t>
      </w:r>
      <w:r w:rsidR="00AF67C2" w:rsidRPr="003E2730">
        <w:rPr>
          <w:rFonts w:ascii="Times New Roman" w:eastAsia="Times New Roman" w:hAnsi="Times New Roman" w:cs="Times New Roman"/>
          <w:sz w:val="24"/>
          <w:szCs w:val="24"/>
          <w:lang w:val="en-GB"/>
        </w:rPr>
        <w:t xml:space="preserve"> </w:t>
      </w:r>
    </w:p>
    <w:p w14:paraId="084B2338" w14:textId="77777777" w:rsidR="00A4798D" w:rsidRPr="003E2730" w:rsidRDefault="00A4798D" w:rsidP="007C3D50">
      <w:pPr>
        <w:spacing w:after="0" w:line="480" w:lineRule="auto"/>
        <w:ind w:left="709" w:hanging="709"/>
        <w:jc w:val="both"/>
        <w:rPr>
          <w:rFonts w:ascii="Times New Roman" w:eastAsia="Times New Roman" w:hAnsi="Times New Roman" w:cs="Times New Roman"/>
          <w:sz w:val="24"/>
          <w:szCs w:val="24"/>
          <w:lang w:val="en-GB"/>
        </w:rPr>
      </w:pPr>
    </w:p>
    <w:p w14:paraId="2A0CD75F" w14:textId="6B7CD5B9" w:rsidR="00A4798D" w:rsidRPr="003E2730" w:rsidRDefault="00926273" w:rsidP="005E6DC8">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[13</w:t>
      </w:r>
      <w:r w:rsidR="00A4798D" w:rsidRPr="003E2730">
        <w:rPr>
          <w:rFonts w:ascii="Times New Roman" w:eastAsia="Times New Roman" w:hAnsi="Times New Roman" w:cs="Times New Roman"/>
          <w:sz w:val="24"/>
          <w:szCs w:val="24"/>
          <w:lang w:val="en-GB"/>
        </w:rPr>
        <w:t>]</w:t>
      </w:r>
      <w:r w:rsidR="00A960DE" w:rsidRPr="003E2730">
        <w:rPr>
          <w:rFonts w:ascii="Times New Roman" w:eastAsia="Times New Roman" w:hAnsi="Times New Roman" w:cs="Times New Roman"/>
          <w:sz w:val="24"/>
          <w:szCs w:val="24"/>
          <w:lang w:val="en-GB"/>
        </w:rPr>
        <w:tab/>
      </w:r>
      <w:r w:rsidR="00C0332D" w:rsidRPr="003E2730">
        <w:rPr>
          <w:rFonts w:ascii="Times New Roman" w:eastAsia="Times New Roman" w:hAnsi="Times New Roman" w:cs="Times New Roman"/>
          <w:sz w:val="24"/>
          <w:szCs w:val="24"/>
          <w:lang w:val="en-GB"/>
        </w:rPr>
        <w:t>The first appellant</w:t>
      </w:r>
      <w:r w:rsidR="00BC6E37" w:rsidRPr="003E2730">
        <w:rPr>
          <w:rFonts w:ascii="Times New Roman" w:eastAsia="Times New Roman" w:hAnsi="Times New Roman" w:cs="Times New Roman"/>
          <w:sz w:val="24"/>
          <w:szCs w:val="24"/>
          <w:lang w:val="en-GB"/>
        </w:rPr>
        <w:t>’s</w:t>
      </w:r>
      <w:r w:rsidR="00C0332D" w:rsidRPr="003E2730">
        <w:rPr>
          <w:rFonts w:ascii="Times New Roman" w:eastAsia="Times New Roman" w:hAnsi="Times New Roman" w:cs="Times New Roman"/>
          <w:sz w:val="24"/>
          <w:szCs w:val="24"/>
          <w:lang w:val="en-GB"/>
        </w:rPr>
        <w:t xml:space="preserve"> evidence </w:t>
      </w:r>
      <w:r w:rsidR="00D159B2" w:rsidRPr="003E2730">
        <w:rPr>
          <w:rFonts w:ascii="Times New Roman" w:eastAsia="Times New Roman" w:hAnsi="Times New Roman" w:cs="Times New Roman"/>
          <w:sz w:val="24"/>
          <w:szCs w:val="24"/>
          <w:lang w:val="en-GB"/>
        </w:rPr>
        <w:t xml:space="preserve">(as first defendant) </w:t>
      </w:r>
      <w:r w:rsidR="00C0332D" w:rsidRPr="003E2730">
        <w:rPr>
          <w:rFonts w:ascii="Times New Roman" w:eastAsia="Times New Roman" w:hAnsi="Times New Roman" w:cs="Times New Roman"/>
          <w:sz w:val="24"/>
          <w:szCs w:val="24"/>
          <w:lang w:val="en-GB"/>
        </w:rPr>
        <w:t>before the High Court was as follows.  He purchased Sha</w:t>
      </w:r>
      <w:r w:rsidR="00BC6E37" w:rsidRPr="003E2730">
        <w:rPr>
          <w:rFonts w:ascii="Times New Roman" w:eastAsia="Times New Roman" w:hAnsi="Times New Roman" w:cs="Times New Roman"/>
          <w:sz w:val="24"/>
          <w:szCs w:val="24"/>
          <w:lang w:val="en-GB"/>
        </w:rPr>
        <w:t xml:space="preserve">re Number 10 from Elina </w:t>
      </w:r>
      <w:proofErr w:type="spellStart"/>
      <w:r w:rsidR="00BC6E37" w:rsidRPr="003E2730">
        <w:rPr>
          <w:rFonts w:ascii="Times New Roman" w:eastAsia="Times New Roman" w:hAnsi="Times New Roman" w:cs="Times New Roman"/>
          <w:sz w:val="24"/>
          <w:szCs w:val="24"/>
          <w:lang w:val="en-GB"/>
        </w:rPr>
        <w:t>Maraidza</w:t>
      </w:r>
      <w:proofErr w:type="spellEnd"/>
      <w:r w:rsidR="00C0332D" w:rsidRPr="003E2730">
        <w:rPr>
          <w:rFonts w:ascii="Times New Roman" w:eastAsia="Times New Roman" w:hAnsi="Times New Roman" w:cs="Times New Roman"/>
          <w:sz w:val="24"/>
          <w:szCs w:val="24"/>
          <w:lang w:val="en-GB"/>
        </w:rPr>
        <w:t xml:space="preserve"> who had in turn purchased it </w:t>
      </w:r>
      <w:r w:rsidR="00C0332D" w:rsidRPr="003E2730">
        <w:rPr>
          <w:rFonts w:ascii="Times New Roman" w:eastAsia="Times New Roman" w:hAnsi="Times New Roman" w:cs="Times New Roman"/>
          <w:sz w:val="24"/>
          <w:szCs w:val="24"/>
          <w:lang w:val="en-GB"/>
        </w:rPr>
        <w:lastRenderedPageBreak/>
        <w:t xml:space="preserve">from </w:t>
      </w:r>
      <w:proofErr w:type="spellStart"/>
      <w:r w:rsidR="00C0332D" w:rsidRPr="003E2730">
        <w:rPr>
          <w:rFonts w:ascii="Times New Roman" w:eastAsia="Times New Roman" w:hAnsi="Times New Roman" w:cs="Times New Roman"/>
          <w:sz w:val="24"/>
          <w:szCs w:val="24"/>
          <w:lang w:val="en-GB"/>
        </w:rPr>
        <w:t>Maffack</w:t>
      </w:r>
      <w:proofErr w:type="spellEnd"/>
      <w:r w:rsidR="00C0332D" w:rsidRPr="003E2730">
        <w:rPr>
          <w:rFonts w:ascii="Times New Roman" w:eastAsia="Times New Roman" w:hAnsi="Times New Roman" w:cs="Times New Roman"/>
          <w:sz w:val="24"/>
          <w:szCs w:val="24"/>
          <w:lang w:val="en-GB"/>
        </w:rPr>
        <w:t xml:space="preserve">.  Mr </w:t>
      </w:r>
      <w:proofErr w:type="spellStart"/>
      <w:r w:rsidR="00C0332D" w:rsidRPr="003E2730">
        <w:rPr>
          <w:rFonts w:ascii="Times New Roman" w:eastAsia="Times New Roman" w:hAnsi="Times New Roman" w:cs="Times New Roman"/>
          <w:sz w:val="24"/>
          <w:szCs w:val="24"/>
          <w:lang w:val="en-GB"/>
        </w:rPr>
        <w:t>Mafuta</w:t>
      </w:r>
      <w:proofErr w:type="spellEnd"/>
      <w:r w:rsidR="00C0332D" w:rsidRPr="003E2730">
        <w:rPr>
          <w:rFonts w:ascii="Times New Roman" w:eastAsia="Times New Roman" w:hAnsi="Times New Roman" w:cs="Times New Roman"/>
          <w:sz w:val="24"/>
          <w:szCs w:val="24"/>
          <w:lang w:val="en-GB"/>
        </w:rPr>
        <w:t xml:space="preserve"> of </w:t>
      </w:r>
      <w:proofErr w:type="spellStart"/>
      <w:r w:rsidR="00C0332D" w:rsidRPr="003E2730">
        <w:rPr>
          <w:rFonts w:ascii="Times New Roman" w:eastAsia="Times New Roman" w:hAnsi="Times New Roman" w:cs="Times New Roman"/>
          <w:sz w:val="24"/>
          <w:szCs w:val="24"/>
          <w:lang w:val="en-GB"/>
        </w:rPr>
        <w:t>Maffack</w:t>
      </w:r>
      <w:proofErr w:type="spellEnd"/>
      <w:r w:rsidR="00C0332D" w:rsidRPr="003E2730">
        <w:rPr>
          <w:rFonts w:ascii="Times New Roman" w:eastAsia="Times New Roman" w:hAnsi="Times New Roman" w:cs="Times New Roman"/>
          <w:sz w:val="24"/>
          <w:szCs w:val="24"/>
          <w:lang w:val="en-GB"/>
        </w:rPr>
        <w:t xml:space="preserve"> then called him and advised him that Share Number 10 had been </w:t>
      </w:r>
      <w:r w:rsidR="00BC6E37" w:rsidRPr="003E2730">
        <w:rPr>
          <w:rFonts w:ascii="Times New Roman" w:eastAsia="Times New Roman" w:hAnsi="Times New Roman" w:cs="Times New Roman"/>
          <w:sz w:val="24"/>
          <w:szCs w:val="24"/>
          <w:lang w:val="en-GB"/>
        </w:rPr>
        <w:t xml:space="preserve">double </w:t>
      </w:r>
      <w:r w:rsidR="00C0332D" w:rsidRPr="003E2730">
        <w:rPr>
          <w:rFonts w:ascii="Times New Roman" w:eastAsia="Times New Roman" w:hAnsi="Times New Roman" w:cs="Times New Roman"/>
          <w:sz w:val="24"/>
          <w:szCs w:val="24"/>
          <w:lang w:val="en-GB"/>
        </w:rPr>
        <w:t>sold to another party and that</w:t>
      </w:r>
      <w:r w:rsidR="00BC6E37" w:rsidRPr="003E2730">
        <w:rPr>
          <w:rFonts w:ascii="Times New Roman" w:eastAsia="Times New Roman" w:hAnsi="Times New Roman" w:cs="Times New Roman"/>
          <w:sz w:val="24"/>
          <w:szCs w:val="24"/>
          <w:lang w:val="en-GB"/>
        </w:rPr>
        <w:t>,</w:t>
      </w:r>
      <w:r w:rsidR="00C0332D" w:rsidRPr="003E2730">
        <w:rPr>
          <w:rFonts w:ascii="Times New Roman" w:eastAsia="Times New Roman" w:hAnsi="Times New Roman" w:cs="Times New Roman"/>
          <w:sz w:val="24"/>
          <w:szCs w:val="24"/>
          <w:lang w:val="en-GB"/>
        </w:rPr>
        <w:t xml:space="preserve"> in its place</w:t>
      </w:r>
      <w:r w:rsidR="00BC6E37" w:rsidRPr="003E2730">
        <w:rPr>
          <w:rFonts w:ascii="Times New Roman" w:eastAsia="Times New Roman" w:hAnsi="Times New Roman" w:cs="Times New Roman"/>
          <w:sz w:val="24"/>
          <w:szCs w:val="24"/>
          <w:lang w:val="en-GB"/>
        </w:rPr>
        <w:t>,</w:t>
      </w:r>
      <w:r w:rsidR="00C0332D" w:rsidRPr="003E2730">
        <w:rPr>
          <w:rFonts w:ascii="Times New Roman" w:eastAsia="Times New Roman" w:hAnsi="Times New Roman" w:cs="Times New Roman"/>
          <w:sz w:val="24"/>
          <w:szCs w:val="24"/>
          <w:lang w:val="en-GB"/>
        </w:rPr>
        <w:t xml:space="preserve"> he was to </w:t>
      </w:r>
      <w:r w:rsidR="00BC6E37" w:rsidRPr="003E2730">
        <w:rPr>
          <w:rFonts w:ascii="Times New Roman" w:eastAsia="Times New Roman" w:hAnsi="Times New Roman" w:cs="Times New Roman"/>
          <w:sz w:val="24"/>
          <w:szCs w:val="24"/>
          <w:lang w:val="en-GB"/>
        </w:rPr>
        <w:t>be allocated</w:t>
      </w:r>
      <w:r w:rsidR="00C0332D" w:rsidRPr="003E2730">
        <w:rPr>
          <w:rFonts w:ascii="Times New Roman" w:eastAsia="Times New Roman" w:hAnsi="Times New Roman" w:cs="Times New Roman"/>
          <w:sz w:val="24"/>
          <w:szCs w:val="24"/>
          <w:lang w:val="en-GB"/>
        </w:rPr>
        <w:t xml:space="preserve"> Share Number 24.  Mr </w:t>
      </w:r>
      <w:proofErr w:type="spellStart"/>
      <w:r w:rsidR="00C0332D" w:rsidRPr="003E2730">
        <w:rPr>
          <w:rFonts w:ascii="Times New Roman" w:eastAsia="Times New Roman" w:hAnsi="Times New Roman" w:cs="Times New Roman"/>
          <w:sz w:val="24"/>
          <w:szCs w:val="24"/>
          <w:lang w:val="en-GB"/>
        </w:rPr>
        <w:t>Mafuta</w:t>
      </w:r>
      <w:proofErr w:type="spellEnd"/>
      <w:r w:rsidR="00C0332D" w:rsidRPr="003E2730">
        <w:rPr>
          <w:rFonts w:ascii="Times New Roman" w:eastAsia="Times New Roman" w:hAnsi="Times New Roman" w:cs="Times New Roman"/>
          <w:sz w:val="24"/>
          <w:szCs w:val="24"/>
          <w:lang w:val="en-GB"/>
        </w:rPr>
        <w:t xml:space="preserve"> made it clear that </w:t>
      </w:r>
      <w:proofErr w:type="spellStart"/>
      <w:r w:rsidR="00C0332D" w:rsidRPr="003E2730">
        <w:rPr>
          <w:rFonts w:ascii="Times New Roman" w:eastAsia="Times New Roman" w:hAnsi="Times New Roman" w:cs="Times New Roman"/>
          <w:sz w:val="24"/>
          <w:szCs w:val="24"/>
          <w:lang w:val="en-GB"/>
        </w:rPr>
        <w:t>Maffack</w:t>
      </w:r>
      <w:proofErr w:type="spellEnd"/>
      <w:r w:rsidR="00C0332D" w:rsidRPr="003E2730">
        <w:rPr>
          <w:rFonts w:ascii="Times New Roman" w:eastAsia="Times New Roman" w:hAnsi="Times New Roman" w:cs="Times New Roman"/>
          <w:sz w:val="24"/>
          <w:szCs w:val="24"/>
          <w:lang w:val="en-GB"/>
        </w:rPr>
        <w:t xml:space="preserve"> was the owner of all the stands and could move a purchaser from one stand to another.  As a result</w:t>
      </w:r>
      <w:r w:rsidR="00BC6E37" w:rsidRPr="003E2730">
        <w:rPr>
          <w:rFonts w:ascii="Times New Roman" w:eastAsia="Times New Roman" w:hAnsi="Times New Roman" w:cs="Times New Roman"/>
          <w:sz w:val="24"/>
          <w:szCs w:val="24"/>
          <w:lang w:val="en-GB"/>
        </w:rPr>
        <w:t>,</w:t>
      </w:r>
      <w:r w:rsidR="00C0332D" w:rsidRPr="003E2730">
        <w:rPr>
          <w:rFonts w:ascii="Times New Roman" w:eastAsia="Times New Roman" w:hAnsi="Times New Roman" w:cs="Times New Roman"/>
          <w:sz w:val="24"/>
          <w:szCs w:val="24"/>
          <w:lang w:val="en-GB"/>
        </w:rPr>
        <w:t xml:space="preserve"> he and </w:t>
      </w:r>
      <w:proofErr w:type="spellStart"/>
      <w:r w:rsidR="00C0332D" w:rsidRPr="003E2730">
        <w:rPr>
          <w:rFonts w:ascii="Times New Roman" w:eastAsia="Times New Roman" w:hAnsi="Times New Roman" w:cs="Times New Roman"/>
          <w:sz w:val="24"/>
          <w:szCs w:val="24"/>
          <w:lang w:val="en-GB"/>
        </w:rPr>
        <w:t>Maffack</w:t>
      </w:r>
      <w:proofErr w:type="spellEnd"/>
      <w:r w:rsidR="00C0332D" w:rsidRPr="003E2730">
        <w:rPr>
          <w:rFonts w:ascii="Times New Roman" w:eastAsia="Times New Roman" w:hAnsi="Times New Roman" w:cs="Times New Roman"/>
          <w:sz w:val="24"/>
          <w:szCs w:val="24"/>
          <w:lang w:val="en-GB"/>
        </w:rPr>
        <w:t xml:space="preserve"> executed what they termed a variation agreement substituting Share Number 24 for Share Number 10 which</w:t>
      </w:r>
      <w:r w:rsidR="00BC6E37" w:rsidRPr="003E2730">
        <w:rPr>
          <w:rFonts w:ascii="Times New Roman" w:eastAsia="Times New Roman" w:hAnsi="Times New Roman" w:cs="Times New Roman"/>
          <w:sz w:val="24"/>
          <w:szCs w:val="24"/>
          <w:lang w:val="en-GB"/>
        </w:rPr>
        <w:t xml:space="preserve"> </w:t>
      </w:r>
      <w:proofErr w:type="spellStart"/>
      <w:r w:rsidR="00BC6E37" w:rsidRPr="003E2730">
        <w:rPr>
          <w:rFonts w:ascii="Times New Roman" w:eastAsia="Times New Roman" w:hAnsi="Times New Roman" w:cs="Times New Roman"/>
          <w:sz w:val="24"/>
          <w:szCs w:val="24"/>
          <w:lang w:val="en-GB"/>
        </w:rPr>
        <w:t>Maffack</w:t>
      </w:r>
      <w:proofErr w:type="spellEnd"/>
      <w:r w:rsidR="00C0332D" w:rsidRPr="003E2730">
        <w:rPr>
          <w:rFonts w:ascii="Times New Roman" w:eastAsia="Times New Roman" w:hAnsi="Times New Roman" w:cs="Times New Roman"/>
          <w:sz w:val="24"/>
          <w:szCs w:val="24"/>
          <w:lang w:val="en-GB"/>
        </w:rPr>
        <w:t xml:space="preserve"> had disposed of.</w:t>
      </w:r>
    </w:p>
    <w:p w14:paraId="76A5CD7F" w14:textId="77777777" w:rsidR="007E03C3" w:rsidRPr="003E2730" w:rsidRDefault="007E03C3" w:rsidP="007C3D50">
      <w:pPr>
        <w:spacing w:after="0" w:line="480" w:lineRule="auto"/>
        <w:ind w:left="709" w:hanging="709"/>
        <w:jc w:val="both"/>
        <w:rPr>
          <w:rFonts w:ascii="Times New Roman" w:eastAsia="Times New Roman" w:hAnsi="Times New Roman" w:cs="Times New Roman"/>
          <w:sz w:val="24"/>
          <w:szCs w:val="24"/>
          <w:lang w:val="en-GB"/>
        </w:rPr>
      </w:pPr>
    </w:p>
    <w:p w14:paraId="0F7D048B" w14:textId="61FCBDDE" w:rsidR="00D609D4" w:rsidRPr="003E2730" w:rsidRDefault="00926273" w:rsidP="005E6DC8">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[14</w:t>
      </w:r>
      <w:r w:rsidR="00D609D4" w:rsidRPr="003E2730">
        <w:rPr>
          <w:rFonts w:ascii="Times New Roman" w:eastAsia="Times New Roman" w:hAnsi="Times New Roman" w:cs="Times New Roman"/>
          <w:sz w:val="24"/>
          <w:szCs w:val="24"/>
          <w:lang w:val="en-GB"/>
        </w:rPr>
        <w:t>]</w:t>
      </w:r>
      <w:r w:rsidR="00F11823" w:rsidRPr="003E2730">
        <w:rPr>
          <w:rFonts w:ascii="Times New Roman" w:eastAsia="Times New Roman" w:hAnsi="Times New Roman" w:cs="Times New Roman"/>
          <w:sz w:val="24"/>
          <w:szCs w:val="24"/>
          <w:lang w:val="en-GB"/>
        </w:rPr>
        <w:tab/>
      </w:r>
      <w:r w:rsidR="00C0332D" w:rsidRPr="003E2730">
        <w:rPr>
          <w:rFonts w:ascii="Times New Roman" w:eastAsia="Times New Roman" w:hAnsi="Times New Roman" w:cs="Times New Roman"/>
          <w:sz w:val="24"/>
          <w:szCs w:val="24"/>
          <w:lang w:val="en-GB"/>
        </w:rPr>
        <w:t xml:space="preserve">He stated that </w:t>
      </w:r>
      <w:proofErr w:type="spellStart"/>
      <w:r w:rsidR="00C0332D" w:rsidRPr="003E2730">
        <w:rPr>
          <w:rFonts w:ascii="Times New Roman" w:eastAsia="Times New Roman" w:hAnsi="Times New Roman" w:cs="Times New Roman"/>
          <w:sz w:val="24"/>
          <w:szCs w:val="24"/>
          <w:lang w:val="en-GB"/>
        </w:rPr>
        <w:t>Maffack</w:t>
      </w:r>
      <w:proofErr w:type="spellEnd"/>
      <w:r w:rsidR="00C0332D" w:rsidRPr="003E2730">
        <w:rPr>
          <w:rFonts w:ascii="Times New Roman" w:eastAsia="Times New Roman" w:hAnsi="Times New Roman" w:cs="Times New Roman"/>
          <w:sz w:val="24"/>
          <w:szCs w:val="24"/>
          <w:lang w:val="en-GB"/>
        </w:rPr>
        <w:t xml:space="preserve"> wrote letters to all purchasers indicating that</w:t>
      </w:r>
      <w:r w:rsidR="00BC6E37" w:rsidRPr="003E2730">
        <w:rPr>
          <w:rFonts w:ascii="Times New Roman" w:eastAsia="Times New Roman" w:hAnsi="Times New Roman" w:cs="Times New Roman"/>
          <w:sz w:val="24"/>
          <w:szCs w:val="24"/>
          <w:lang w:val="en-GB"/>
        </w:rPr>
        <w:t>,</w:t>
      </w:r>
      <w:r w:rsidR="00C0332D" w:rsidRPr="003E2730">
        <w:rPr>
          <w:rFonts w:ascii="Times New Roman" w:eastAsia="Times New Roman" w:hAnsi="Times New Roman" w:cs="Times New Roman"/>
          <w:sz w:val="24"/>
          <w:szCs w:val="24"/>
          <w:lang w:val="en-GB"/>
        </w:rPr>
        <w:t xml:space="preserve"> owing to devaluation</w:t>
      </w:r>
      <w:r w:rsidR="00BC6E37" w:rsidRPr="003E2730">
        <w:rPr>
          <w:rFonts w:ascii="Times New Roman" w:eastAsia="Times New Roman" w:hAnsi="Times New Roman" w:cs="Times New Roman"/>
          <w:sz w:val="24"/>
          <w:szCs w:val="24"/>
          <w:lang w:val="en-GB"/>
        </w:rPr>
        <w:t>,</w:t>
      </w:r>
      <w:r w:rsidR="00C0332D" w:rsidRPr="003E2730">
        <w:rPr>
          <w:rFonts w:ascii="Times New Roman" w:eastAsia="Times New Roman" w:hAnsi="Times New Roman" w:cs="Times New Roman"/>
          <w:sz w:val="24"/>
          <w:szCs w:val="24"/>
          <w:lang w:val="en-GB"/>
        </w:rPr>
        <w:t xml:space="preserve"> they should</w:t>
      </w:r>
      <w:r w:rsidR="00BC6E37" w:rsidRPr="003E2730">
        <w:rPr>
          <w:rFonts w:ascii="Times New Roman" w:eastAsia="Times New Roman" w:hAnsi="Times New Roman" w:cs="Times New Roman"/>
          <w:sz w:val="24"/>
          <w:szCs w:val="24"/>
          <w:lang w:val="en-GB"/>
        </w:rPr>
        <w:t xml:space="preserve"> all </w:t>
      </w:r>
      <w:r w:rsidR="00C0332D" w:rsidRPr="003E2730">
        <w:rPr>
          <w:rFonts w:ascii="Times New Roman" w:eastAsia="Times New Roman" w:hAnsi="Times New Roman" w:cs="Times New Roman"/>
          <w:sz w:val="24"/>
          <w:szCs w:val="24"/>
          <w:lang w:val="en-GB"/>
        </w:rPr>
        <w:t xml:space="preserve">make additional payments to ensure </w:t>
      </w:r>
      <w:r w:rsidR="00BC6E37" w:rsidRPr="003E2730">
        <w:rPr>
          <w:rFonts w:ascii="Times New Roman" w:eastAsia="Times New Roman" w:hAnsi="Times New Roman" w:cs="Times New Roman"/>
          <w:sz w:val="24"/>
          <w:szCs w:val="24"/>
          <w:lang w:val="en-GB"/>
        </w:rPr>
        <w:t xml:space="preserve">that </w:t>
      </w:r>
      <w:r w:rsidR="00C0332D" w:rsidRPr="003E2730">
        <w:rPr>
          <w:rFonts w:ascii="Times New Roman" w:eastAsia="Times New Roman" w:hAnsi="Times New Roman" w:cs="Times New Roman"/>
          <w:sz w:val="24"/>
          <w:szCs w:val="24"/>
          <w:lang w:val="en-GB"/>
        </w:rPr>
        <w:t xml:space="preserve">the </w:t>
      </w:r>
      <w:r w:rsidR="00BC6E37" w:rsidRPr="003E2730">
        <w:rPr>
          <w:rFonts w:ascii="Times New Roman" w:eastAsia="Times New Roman" w:hAnsi="Times New Roman" w:cs="Times New Roman"/>
          <w:sz w:val="24"/>
          <w:szCs w:val="24"/>
          <w:lang w:val="en-GB"/>
        </w:rPr>
        <w:t>construction work</w:t>
      </w:r>
      <w:r w:rsidR="00C0332D" w:rsidRPr="003E2730">
        <w:rPr>
          <w:rFonts w:ascii="Times New Roman" w:eastAsia="Times New Roman" w:hAnsi="Times New Roman" w:cs="Times New Roman"/>
          <w:sz w:val="24"/>
          <w:szCs w:val="24"/>
          <w:lang w:val="en-GB"/>
        </w:rPr>
        <w:t xml:space="preserve"> remained on track.  As a result he paid the sum of Z$36 billion as a top</w:t>
      </w:r>
      <w:r w:rsidR="00B93963" w:rsidRPr="003E2730">
        <w:rPr>
          <w:rFonts w:ascii="Times New Roman" w:eastAsia="Times New Roman" w:hAnsi="Times New Roman" w:cs="Times New Roman"/>
          <w:sz w:val="24"/>
          <w:szCs w:val="24"/>
          <w:lang w:val="en-GB"/>
        </w:rPr>
        <w:t xml:space="preserve"> </w:t>
      </w:r>
      <w:r w:rsidR="00C0332D" w:rsidRPr="003E2730">
        <w:rPr>
          <w:rFonts w:ascii="Times New Roman" w:eastAsia="Times New Roman" w:hAnsi="Times New Roman" w:cs="Times New Roman"/>
          <w:sz w:val="24"/>
          <w:szCs w:val="24"/>
          <w:lang w:val="en-GB"/>
        </w:rPr>
        <w:t xml:space="preserve">up to the </w:t>
      </w:r>
      <w:r w:rsidR="00B93963" w:rsidRPr="003E2730">
        <w:rPr>
          <w:rFonts w:ascii="Times New Roman" w:eastAsia="Times New Roman" w:hAnsi="Times New Roman" w:cs="Times New Roman"/>
          <w:sz w:val="24"/>
          <w:szCs w:val="24"/>
          <w:lang w:val="en-GB"/>
        </w:rPr>
        <w:t xml:space="preserve">original </w:t>
      </w:r>
      <w:r w:rsidR="00C0332D" w:rsidRPr="003E2730">
        <w:rPr>
          <w:rFonts w:ascii="Times New Roman" w:eastAsia="Times New Roman" w:hAnsi="Times New Roman" w:cs="Times New Roman"/>
          <w:sz w:val="24"/>
          <w:szCs w:val="24"/>
          <w:lang w:val="en-GB"/>
        </w:rPr>
        <w:t>purchase price</w:t>
      </w:r>
      <w:r w:rsidR="00B93963" w:rsidRPr="003E2730">
        <w:rPr>
          <w:rFonts w:ascii="Times New Roman" w:eastAsia="Times New Roman" w:hAnsi="Times New Roman" w:cs="Times New Roman"/>
          <w:sz w:val="24"/>
          <w:szCs w:val="24"/>
          <w:lang w:val="en-GB"/>
        </w:rPr>
        <w:t xml:space="preserve"> he had paid</w:t>
      </w:r>
      <w:r w:rsidR="00C0332D" w:rsidRPr="003E2730">
        <w:rPr>
          <w:rFonts w:ascii="Times New Roman" w:eastAsia="Times New Roman" w:hAnsi="Times New Roman" w:cs="Times New Roman"/>
          <w:sz w:val="24"/>
          <w:szCs w:val="24"/>
          <w:lang w:val="en-GB"/>
        </w:rPr>
        <w:t>.  Following the payment</w:t>
      </w:r>
      <w:r w:rsidR="00B93963" w:rsidRPr="003E2730">
        <w:rPr>
          <w:rFonts w:ascii="Times New Roman" w:eastAsia="Times New Roman" w:hAnsi="Times New Roman" w:cs="Times New Roman"/>
          <w:sz w:val="24"/>
          <w:szCs w:val="24"/>
          <w:lang w:val="en-GB"/>
        </w:rPr>
        <w:t>,</w:t>
      </w:r>
      <w:r w:rsidR="00C0332D" w:rsidRPr="003E2730">
        <w:rPr>
          <w:rFonts w:ascii="Times New Roman" w:eastAsia="Times New Roman" w:hAnsi="Times New Roman" w:cs="Times New Roman"/>
          <w:sz w:val="24"/>
          <w:szCs w:val="24"/>
          <w:lang w:val="en-GB"/>
        </w:rPr>
        <w:t xml:space="preserve"> he was then given occupation of </w:t>
      </w:r>
      <w:r w:rsidR="00B93963" w:rsidRPr="003E2730">
        <w:rPr>
          <w:rFonts w:ascii="Times New Roman" w:eastAsia="Times New Roman" w:hAnsi="Times New Roman" w:cs="Times New Roman"/>
          <w:sz w:val="24"/>
          <w:szCs w:val="24"/>
          <w:lang w:val="en-GB"/>
        </w:rPr>
        <w:t xml:space="preserve">the </w:t>
      </w:r>
      <w:r w:rsidR="00C0332D" w:rsidRPr="003E2730">
        <w:rPr>
          <w:rFonts w:ascii="Times New Roman" w:eastAsia="Times New Roman" w:hAnsi="Times New Roman" w:cs="Times New Roman"/>
          <w:sz w:val="24"/>
          <w:szCs w:val="24"/>
          <w:lang w:val="en-GB"/>
        </w:rPr>
        <w:t>stand, which was an undeveloped piece of land</w:t>
      </w:r>
      <w:r w:rsidR="00B93963" w:rsidRPr="003E2730">
        <w:rPr>
          <w:rFonts w:ascii="Times New Roman" w:eastAsia="Times New Roman" w:hAnsi="Times New Roman" w:cs="Times New Roman"/>
          <w:sz w:val="24"/>
          <w:szCs w:val="24"/>
          <w:lang w:val="en-GB"/>
        </w:rPr>
        <w:t xml:space="preserve"> at that stage</w:t>
      </w:r>
      <w:r w:rsidR="00C0332D" w:rsidRPr="003E2730">
        <w:rPr>
          <w:rFonts w:ascii="Times New Roman" w:eastAsia="Times New Roman" w:hAnsi="Times New Roman" w:cs="Times New Roman"/>
          <w:sz w:val="24"/>
          <w:szCs w:val="24"/>
          <w:lang w:val="en-GB"/>
        </w:rPr>
        <w:t xml:space="preserve">.  He cleared the land and constructed a four roomed cottage which was to serve as a temporary structure.  He proceeded to dig a well on the premises and had electricity installed on the stand by ZESA.  </w:t>
      </w:r>
      <w:r w:rsidR="004404A7" w:rsidRPr="003E2730">
        <w:rPr>
          <w:rFonts w:ascii="Times New Roman" w:eastAsia="Times New Roman" w:hAnsi="Times New Roman" w:cs="Times New Roman"/>
          <w:sz w:val="24"/>
          <w:szCs w:val="24"/>
          <w:lang w:val="en-GB"/>
        </w:rPr>
        <w:t>It was also his evidence</w:t>
      </w:r>
      <w:r w:rsidR="00C0332D" w:rsidRPr="003E2730">
        <w:rPr>
          <w:rFonts w:ascii="Times New Roman" w:eastAsia="Times New Roman" w:hAnsi="Times New Roman" w:cs="Times New Roman"/>
          <w:sz w:val="24"/>
          <w:szCs w:val="24"/>
          <w:lang w:val="en-GB"/>
        </w:rPr>
        <w:t xml:space="preserve"> that when it became clear that </w:t>
      </w:r>
      <w:r w:rsidR="00B93963" w:rsidRPr="003E2730">
        <w:rPr>
          <w:rFonts w:ascii="Times New Roman" w:eastAsia="Times New Roman" w:hAnsi="Times New Roman" w:cs="Times New Roman"/>
          <w:sz w:val="24"/>
          <w:szCs w:val="24"/>
          <w:lang w:val="en-GB"/>
        </w:rPr>
        <w:t>construction work had stalled</w:t>
      </w:r>
      <w:r w:rsidR="00C0332D" w:rsidRPr="003E2730">
        <w:rPr>
          <w:rFonts w:ascii="Times New Roman" w:eastAsia="Times New Roman" w:hAnsi="Times New Roman" w:cs="Times New Roman"/>
          <w:sz w:val="24"/>
          <w:szCs w:val="24"/>
          <w:lang w:val="en-GB"/>
        </w:rPr>
        <w:t xml:space="preserve"> on the site, he and the other purchasers formed an association, with each paying </w:t>
      </w:r>
      <w:r w:rsidR="004E76E6" w:rsidRPr="003E2730">
        <w:rPr>
          <w:rFonts w:ascii="Times New Roman" w:eastAsia="Times New Roman" w:hAnsi="Times New Roman" w:cs="Times New Roman"/>
          <w:sz w:val="24"/>
          <w:szCs w:val="24"/>
          <w:lang w:val="en-GB"/>
        </w:rPr>
        <w:t xml:space="preserve">a </w:t>
      </w:r>
      <w:r w:rsidR="00C0332D" w:rsidRPr="003E2730">
        <w:rPr>
          <w:rFonts w:ascii="Times New Roman" w:eastAsia="Times New Roman" w:hAnsi="Times New Roman" w:cs="Times New Roman"/>
          <w:sz w:val="24"/>
          <w:szCs w:val="24"/>
          <w:lang w:val="en-GB"/>
        </w:rPr>
        <w:t xml:space="preserve">US$100 joining fee and a further sum of US$50 per month </w:t>
      </w:r>
      <w:r w:rsidR="00B93963" w:rsidRPr="003E2730">
        <w:rPr>
          <w:rFonts w:ascii="Times New Roman" w:eastAsia="Times New Roman" w:hAnsi="Times New Roman" w:cs="Times New Roman"/>
          <w:sz w:val="24"/>
          <w:szCs w:val="24"/>
          <w:lang w:val="en-GB"/>
        </w:rPr>
        <w:t>to finance the</w:t>
      </w:r>
      <w:r w:rsidR="00C0332D" w:rsidRPr="003E2730">
        <w:rPr>
          <w:rFonts w:ascii="Times New Roman" w:eastAsia="Times New Roman" w:hAnsi="Times New Roman" w:cs="Times New Roman"/>
          <w:sz w:val="24"/>
          <w:szCs w:val="24"/>
          <w:lang w:val="en-GB"/>
        </w:rPr>
        <w:t xml:space="preserve"> construction of the road</w:t>
      </w:r>
      <w:r w:rsidR="00B93963" w:rsidRPr="003E2730">
        <w:rPr>
          <w:rFonts w:ascii="Times New Roman" w:eastAsia="Times New Roman" w:hAnsi="Times New Roman" w:cs="Times New Roman"/>
          <w:sz w:val="24"/>
          <w:szCs w:val="24"/>
          <w:lang w:val="en-GB"/>
        </w:rPr>
        <w:t>s</w:t>
      </w:r>
      <w:r w:rsidR="00C0332D" w:rsidRPr="003E2730">
        <w:rPr>
          <w:rFonts w:ascii="Times New Roman" w:eastAsia="Times New Roman" w:hAnsi="Times New Roman" w:cs="Times New Roman"/>
          <w:sz w:val="24"/>
          <w:szCs w:val="24"/>
          <w:lang w:val="en-GB"/>
        </w:rPr>
        <w:t xml:space="preserve"> and other works.  </w:t>
      </w:r>
      <w:r w:rsidR="004404A7" w:rsidRPr="003E2730">
        <w:rPr>
          <w:rFonts w:ascii="Times New Roman" w:eastAsia="Times New Roman" w:hAnsi="Times New Roman" w:cs="Times New Roman"/>
          <w:sz w:val="24"/>
          <w:szCs w:val="24"/>
          <w:lang w:val="en-GB"/>
        </w:rPr>
        <w:t>As regards the improvements on share Number 24 i</w:t>
      </w:r>
      <w:r w:rsidR="00C0332D" w:rsidRPr="003E2730">
        <w:rPr>
          <w:rFonts w:ascii="Times New Roman" w:eastAsia="Times New Roman" w:hAnsi="Times New Roman" w:cs="Times New Roman"/>
          <w:sz w:val="24"/>
          <w:szCs w:val="24"/>
          <w:lang w:val="en-GB"/>
        </w:rPr>
        <w:t xml:space="preserve">t was </w:t>
      </w:r>
      <w:r w:rsidR="003513F7">
        <w:rPr>
          <w:rFonts w:ascii="Times New Roman" w:eastAsia="Times New Roman" w:hAnsi="Times New Roman" w:cs="Times New Roman"/>
          <w:sz w:val="24"/>
          <w:szCs w:val="24"/>
          <w:lang w:val="en-GB"/>
        </w:rPr>
        <w:t>his evidence that he paid US$11 </w:t>
      </w:r>
      <w:r w:rsidR="00C0332D" w:rsidRPr="003E2730">
        <w:rPr>
          <w:rFonts w:ascii="Times New Roman" w:eastAsia="Times New Roman" w:hAnsi="Times New Roman" w:cs="Times New Roman"/>
          <w:sz w:val="24"/>
          <w:szCs w:val="24"/>
          <w:lang w:val="en-GB"/>
        </w:rPr>
        <w:t xml:space="preserve">000 for the </w:t>
      </w:r>
      <w:r w:rsidR="00151BDF" w:rsidRPr="003E2730">
        <w:rPr>
          <w:rFonts w:ascii="Times New Roman" w:eastAsia="Times New Roman" w:hAnsi="Times New Roman" w:cs="Times New Roman"/>
          <w:sz w:val="24"/>
          <w:szCs w:val="24"/>
          <w:lang w:val="en-GB"/>
        </w:rPr>
        <w:t xml:space="preserve">construction of the </w:t>
      </w:r>
      <w:r w:rsidR="004404A7" w:rsidRPr="003E2730">
        <w:rPr>
          <w:rFonts w:ascii="Times New Roman" w:eastAsia="Times New Roman" w:hAnsi="Times New Roman" w:cs="Times New Roman"/>
          <w:sz w:val="24"/>
          <w:szCs w:val="24"/>
          <w:lang w:val="en-GB"/>
        </w:rPr>
        <w:t xml:space="preserve">prefabricated </w:t>
      </w:r>
      <w:r w:rsidR="00B93963" w:rsidRPr="003E2730">
        <w:rPr>
          <w:rFonts w:ascii="Times New Roman" w:eastAsia="Times New Roman" w:hAnsi="Times New Roman" w:cs="Times New Roman"/>
          <w:sz w:val="24"/>
          <w:szCs w:val="24"/>
          <w:lang w:val="en-GB"/>
        </w:rPr>
        <w:t>structure</w:t>
      </w:r>
      <w:r w:rsidR="00151BDF" w:rsidRPr="003E2730">
        <w:rPr>
          <w:rFonts w:ascii="Times New Roman" w:eastAsia="Times New Roman" w:hAnsi="Times New Roman" w:cs="Times New Roman"/>
          <w:sz w:val="24"/>
          <w:szCs w:val="24"/>
          <w:lang w:val="en-GB"/>
        </w:rPr>
        <w:t xml:space="preserve">, </w:t>
      </w:r>
      <w:r w:rsidR="008B7DA6" w:rsidRPr="003E2730">
        <w:rPr>
          <w:rFonts w:ascii="Times New Roman" w:eastAsia="Times New Roman" w:hAnsi="Times New Roman" w:cs="Times New Roman"/>
          <w:sz w:val="24"/>
          <w:szCs w:val="24"/>
          <w:lang w:val="en-GB"/>
        </w:rPr>
        <w:t>US$1 200 for the installation of electricity including the meter, US$</w:t>
      </w:r>
      <w:r w:rsidR="00B93963" w:rsidRPr="003E2730">
        <w:rPr>
          <w:rFonts w:ascii="Times New Roman" w:eastAsia="Times New Roman" w:hAnsi="Times New Roman" w:cs="Times New Roman"/>
          <w:sz w:val="24"/>
          <w:szCs w:val="24"/>
          <w:lang w:val="en-GB"/>
        </w:rPr>
        <w:t>255 for a pole required by ZESA</w:t>
      </w:r>
      <w:r w:rsidR="008B7DA6" w:rsidRPr="003E2730">
        <w:rPr>
          <w:rFonts w:ascii="Times New Roman" w:eastAsia="Times New Roman" w:hAnsi="Times New Roman" w:cs="Times New Roman"/>
          <w:sz w:val="24"/>
          <w:szCs w:val="24"/>
          <w:lang w:val="en-GB"/>
        </w:rPr>
        <w:t xml:space="preserve"> and US$200 for electric cables.  He agreed that the </w:t>
      </w:r>
      <w:r w:rsidR="004404A7" w:rsidRPr="003E2730">
        <w:rPr>
          <w:rFonts w:ascii="Times New Roman" w:eastAsia="Times New Roman" w:hAnsi="Times New Roman" w:cs="Times New Roman"/>
          <w:sz w:val="24"/>
          <w:szCs w:val="24"/>
          <w:lang w:val="en-GB"/>
        </w:rPr>
        <w:t>prefabricated structure</w:t>
      </w:r>
      <w:r w:rsidR="008B7DA6" w:rsidRPr="003E2730">
        <w:rPr>
          <w:rFonts w:ascii="Times New Roman" w:eastAsia="Times New Roman" w:hAnsi="Times New Roman" w:cs="Times New Roman"/>
          <w:sz w:val="24"/>
          <w:szCs w:val="24"/>
          <w:lang w:val="en-GB"/>
        </w:rPr>
        <w:t xml:space="preserve"> that he and the second appellant, who is his wife, constructed was a temporary structure which could be removed after the construction of the </w:t>
      </w:r>
      <w:r w:rsidR="004404A7" w:rsidRPr="003E2730">
        <w:rPr>
          <w:rFonts w:ascii="Times New Roman" w:eastAsia="Times New Roman" w:hAnsi="Times New Roman" w:cs="Times New Roman"/>
          <w:sz w:val="24"/>
          <w:szCs w:val="24"/>
          <w:lang w:val="en-GB"/>
        </w:rPr>
        <w:t>main</w:t>
      </w:r>
      <w:r w:rsidR="008B7DA6" w:rsidRPr="003E2730">
        <w:rPr>
          <w:rFonts w:ascii="Times New Roman" w:eastAsia="Times New Roman" w:hAnsi="Times New Roman" w:cs="Times New Roman"/>
          <w:sz w:val="24"/>
          <w:szCs w:val="24"/>
          <w:lang w:val="en-GB"/>
        </w:rPr>
        <w:t xml:space="preserve"> structure.</w:t>
      </w:r>
      <w:r w:rsidR="002741DA" w:rsidRPr="003E2730">
        <w:rPr>
          <w:rFonts w:ascii="Times New Roman" w:eastAsia="Times New Roman" w:hAnsi="Times New Roman" w:cs="Times New Roman"/>
          <w:sz w:val="24"/>
          <w:szCs w:val="24"/>
          <w:lang w:val="en-GB"/>
        </w:rPr>
        <w:tab/>
        <w:t xml:space="preserve"> </w:t>
      </w:r>
    </w:p>
    <w:p w14:paraId="042F6F03" w14:textId="0E05BB48" w:rsidR="006B3D6A" w:rsidRPr="003E2730" w:rsidRDefault="00926273" w:rsidP="005E6DC8">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lastRenderedPageBreak/>
        <w:t>[15</w:t>
      </w:r>
      <w:r w:rsidR="00435059" w:rsidRPr="003E2730">
        <w:rPr>
          <w:rFonts w:ascii="Times New Roman" w:eastAsia="Times New Roman" w:hAnsi="Times New Roman" w:cs="Times New Roman"/>
          <w:sz w:val="24"/>
          <w:szCs w:val="24"/>
          <w:lang w:val="en-GB"/>
        </w:rPr>
        <w:t>]</w:t>
      </w:r>
      <w:r w:rsidR="00774F8B" w:rsidRPr="003E2730">
        <w:rPr>
          <w:rFonts w:ascii="Times New Roman" w:eastAsia="Times New Roman" w:hAnsi="Times New Roman" w:cs="Times New Roman"/>
          <w:sz w:val="24"/>
          <w:szCs w:val="24"/>
          <w:lang w:val="en-GB"/>
        </w:rPr>
        <w:tab/>
      </w:r>
      <w:r w:rsidR="003B68D6" w:rsidRPr="003E2730">
        <w:rPr>
          <w:rFonts w:ascii="Times New Roman" w:eastAsia="Times New Roman" w:hAnsi="Times New Roman" w:cs="Times New Roman"/>
          <w:sz w:val="24"/>
          <w:szCs w:val="24"/>
          <w:lang w:val="en-GB"/>
        </w:rPr>
        <w:t xml:space="preserve"> </w:t>
      </w:r>
      <w:r w:rsidR="00EA6E1D" w:rsidRPr="003E2730">
        <w:rPr>
          <w:rFonts w:ascii="Times New Roman" w:eastAsia="Times New Roman" w:hAnsi="Times New Roman" w:cs="Times New Roman"/>
          <w:sz w:val="24"/>
          <w:szCs w:val="24"/>
          <w:lang w:val="en-GB"/>
        </w:rPr>
        <w:t xml:space="preserve">The appellants called Mr </w:t>
      </w:r>
      <w:proofErr w:type="spellStart"/>
      <w:r w:rsidR="00EA6E1D" w:rsidRPr="003E2730">
        <w:rPr>
          <w:rFonts w:ascii="Times New Roman" w:eastAsia="Times New Roman" w:hAnsi="Times New Roman" w:cs="Times New Roman"/>
          <w:sz w:val="24"/>
          <w:szCs w:val="24"/>
          <w:lang w:val="en-GB"/>
        </w:rPr>
        <w:t>Mafuta</w:t>
      </w:r>
      <w:proofErr w:type="spellEnd"/>
      <w:r w:rsidR="00EA6E1D" w:rsidRPr="003E2730">
        <w:rPr>
          <w:rFonts w:ascii="Times New Roman" w:eastAsia="Times New Roman" w:hAnsi="Times New Roman" w:cs="Times New Roman"/>
          <w:sz w:val="24"/>
          <w:szCs w:val="24"/>
          <w:lang w:val="en-GB"/>
        </w:rPr>
        <w:t xml:space="preserve"> to give evidence before the court </w:t>
      </w:r>
      <w:r w:rsidR="00EA6E1D" w:rsidRPr="003E2730">
        <w:rPr>
          <w:rFonts w:ascii="Times New Roman" w:eastAsia="Times New Roman" w:hAnsi="Times New Roman" w:cs="Times New Roman"/>
          <w:i/>
          <w:sz w:val="24"/>
          <w:szCs w:val="24"/>
          <w:lang w:val="en-GB"/>
        </w:rPr>
        <w:t>a quo</w:t>
      </w:r>
      <w:r w:rsidR="004404A7" w:rsidRPr="003E2730">
        <w:rPr>
          <w:rFonts w:ascii="Times New Roman" w:eastAsia="Times New Roman" w:hAnsi="Times New Roman" w:cs="Times New Roman"/>
          <w:sz w:val="24"/>
          <w:szCs w:val="24"/>
          <w:lang w:val="en-GB"/>
        </w:rPr>
        <w:t>.  He told the</w:t>
      </w:r>
      <w:r w:rsidR="00EA6E1D" w:rsidRPr="003E2730">
        <w:rPr>
          <w:rFonts w:ascii="Times New Roman" w:eastAsia="Times New Roman" w:hAnsi="Times New Roman" w:cs="Times New Roman"/>
          <w:sz w:val="24"/>
          <w:szCs w:val="24"/>
          <w:lang w:val="en-GB"/>
        </w:rPr>
        <w:t xml:space="preserve"> court </w:t>
      </w:r>
      <w:r w:rsidR="00EA6E1D" w:rsidRPr="003E2730">
        <w:rPr>
          <w:rFonts w:ascii="Times New Roman" w:eastAsia="Times New Roman" w:hAnsi="Times New Roman" w:cs="Times New Roman"/>
          <w:i/>
          <w:sz w:val="24"/>
          <w:szCs w:val="24"/>
          <w:lang w:val="en-GB"/>
        </w:rPr>
        <w:t>a quo</w:t>
      </w:r>
      <w:r w:rsidR="00EA6E1D" w:rsidRPr="003E2730">
        <w:rPr>
          <w:rFonts w:ascii="Times New Roman" w:eastAsia="Times New Roman" w:hAnsi="Times New Roman" w:cs="Times New Roman"/>
          <w:sz w:val="24"/>
          <w:szCs w:val="24"/>
          <w:lang w:val="en-GB"/>
        </w:rPr>
        <w:t xml:space="preserve"> </w:t>
      </w:r>
      <w:r w:rsidR="004404A7" w:rsidRPr="003E2730">
        <w:rPr>
          <w:rFonts w:ascii="Times New Roman" w:eastAsia="Times New Roman" w:hAnsi="Times New Roman" w:cs="Times New Roman"/>
          <w:sz w:val="24"/>
          <w:szCs w:val="24"/>
          <w:lang w:val="en-GB"/>
        </w:rPr>
        <w:t xml:space="preserve">that </w:t>
      </w:r>
      <w:r w:rsidR="00EA6E1D" w:rsidRPr="003E2730">
        <w:rPr>
          <w:rFonts w:ascii="Times New Roman" w:eastAsia="Times New Roman" w:hAnsi="Times New Roman" w:cs="Times New Roman"/>
          <w:sz w:val="24"/>
          <w:szCs w:val="24"/>
          <w:lang w:val="en-GB"/>
        </w:rPr>
        <w:t xml:space="preserve">he was a director of </w:t>
      </w:r>
      <w:proofErr w:type="spellStart"/>
      <w:r w:rsidR="00EA6E1D" w:rsidRPr="003E2730">
        <w:rPr>
          <w:rFonts w:ascii="Times New Roman" w:eastAsia="Times New Roman" w:hAnsi="Times New Roman" w:cs="Times New Roman"/>
          <w:sz w:val="24"/>
          <w:szCs w:val="24"/>
          <w:lang w:val="en-GB"/>
        </w:rPr>
        <w:t>Maffack</w:t>
      </w:r>
      <w:proofErr w:type="spellEnd"/>
      <w:r w:rsidR="00EA6E1D" w:rsidRPr="003E2730">
        <w:rPr>
          <w:rFonts w:ascii="Times New Roman" w:eastAsia="Times New Roman" w:hAnsi="Times New Roman" w:cs="Times New Roman"/>
          <w:sz w:val="24"/>
          <w:szCs w:val="24"/>
          <w:lang w:val="en-GB"/>
        </w:rPr>
        <w:t xml:space="preserve"> Asset and Fund Managers, the owner and developer of the property.  He agreed that </w:t>
      </w:r>
      <w:proofErr w:type="spellStart"/>
      <w:r w:rsidR="00EA6E1D" w:rsidRPr="003E2730">
        <w:rPr>
          <w:rFonts w:ascii="Times New Roman" w:eastAsia="Times New Roman" w:hAnsi="Times New Roman" w:cs="Times New Roman"/>
          <w:sz w:val="24"/>
          <w:szCs w:val="24"/>
          <w:lang w:val="en-GB"/>
        </w:rPr>
        <w:t>Maffack</w:t>
      </w:r>
      <w:proofErr w:type="spellEnd"/>
      <w:r w:rsidR="00EA6E1D" w:rsidRPr="003E2730">
        <w:rPr>
          <w:rFonts w:ascii="Times New Roman" w:eastAsia="Times New Roman" w:hAnsi="Times New Roman" w:cs="Times New Roman"/>
          <w:sz w:val="24"/>
          <w:szCs w:val="24"/>
          <w:lang w:val="en-GB"/>
        </w:rPr>
        <w:t xml:space="preserve"> was supposed to develop the </w:t>
      </w:r>
      <w:r w:rsidR="00B93963" w:rsidRPr="003E2730">
        <w:rPr>
          <w:rFonts w:ascii="Times New Roman" w:eastAsia="Times New Roman" w:hAnsi="Times New Roman" w:cs="Times New Roman"/>
          <w:sz w:val="24"/>
          <w:szCs w:val="24"/>
          <w:lang w:val="en-GB"/>
        </w:rPr>
        <w:t>individual units</w:t>
      </w:r>
      <w:r w:rsidR="00EA6E1D" w:rsidRPr="003E2730">
        <w:rPr>
          <w:rFonts w:ascii="Times New Roman" w:eastAsia="Times New Roman" w:hAnsi="Times New Roman" w:cs="Times New Roman"/>
          <w:sz w:val="24"/>
          <w:szCs w:val="24"/>
          <w:lang w:val="en-GB"/>
        </w:rPr>
        <w:t xml:space="preserve"> to slab level but </w:t>
      </w:r>
      <w:r w:rsidR="00BE7B34" w:rsidRPr="003E2730">
        <w:rPr>
          <w:rFonts w:ascii="Times New Roman" w:eastAsia="Times New Roman" w:hAnsi="Times New Roman" w:cs="Times New Roman"/>
          <w:sz w:val="24"/>
          <w:szCs w:val="24"/>
          <w:lang w:val="en-GB"/>
        </w:rPr>
        <w:t xml:space="preserve">failed to do so because of high inflation.  In order to </w:t>
      </w:r>
      <w:r w:rsidR="00B93963" w:rsidRPr="003E2730">
        <w:rPr>
          <w:rFonts w:ascii="Times New Roman" w:eastAsia="Times New Roman" w:hAnsi="Times New Roman" w:cs="Times New Roman"/>
          <w:sz w:val="24"/>
          <w:szCs w:val="24"/>
          <w:lang w:val="en-GB"/>
        </w:rPr>
        <w:t xml:space="preserve">ensure </w:t>
      </w:r>
      <w:r w:rsidR="00BE7B34" w:rsidRPr="003E2730">
        <w:rPr>
          <w:rFonts w:ascii="Times New Roman" w:eastAsia="Times New Roman" w:hAnsi="Times New Roman" w:cs="Times New Roman"/>
          <w:sz w:val="24"/>
          <w:szCs w:val="24"/>
          <w:lang w:val="en-GB"/>
        </w:rPr>
        <w:t>complet</w:t>
      </w:r>
      <w:r w:rsidR="00B93963" w:rsidRPr="003E2730">
        <w:rPr>
          <w:rFonts w:ascii="Times New Roman" w:eastAsia="Times New Roman" w:hAnsi="Times New Roman" w:cs="Times New Roman"/>
          <w:sz w:val="24"/>
          <w:szCs w:val="24"/>
          <w:lang w:val="en-GB"/>
        </w:rPr>
        <w:t>ion of the work</w:t>
      </w:r>
      <w:r w:rsidR="00BE7B34" w:rsidRPr="003E2730">
        <w:rPr>
          <w:rFonts w:ascii="Times New Roman" w:eastAsia="Times New Roman" w:hAnsi="Times New Roman" w:cs="Times New Roman"/>
          <w:sz w:val="24"/>
          <w:szCs w:val="24"/>
          <w:lang w:val="en-GB"/>
        </w:rPr>
        <w:t xml:space="preserve"> </w:t>
      </w:r>
      <w:proofErr w:type="spellStart"/>
      <w:r w:rsidR="00BE7B34" w:rsidRPr="003E2730">
        <w:rPr>
          <w:rFonts w:ascii="Times New Roman" w:eastAsia="Times New Roman" w:hAnsi="Times New Roman" w:cs="Times New Roman"/>
          <w:sz w:val="24"/>
          <w:szCs w:val="24"/>
          <w:lang w:val="en-GB"/>
        </w:rPr>
        <w:t>Maffack</w:t>
      </w:r>
      <w:proofErr w:type="spellEnd"/>
      <w:r w:rsidR="00BE7B34" w:rsidRPr="003E2730">
        <w:rPr>
          <w:rFonts w:ascii="Times New Roman" w:eastAsia="Times New Roman" w:hAnsi="Times New Roman" w:cs="Times New Roman"/>
          <w:sz w:val="24"/>
          <w:szCs w:val="24"/>
          <w:lang w:val="en-GB"/>
        </w:rPr>
        <w:t xml:space="preserve"> asked all purchasers to pay additional amounts of Z$36 billion.  The respondent indicated that she was not prepared to make any further financial contributions to the project.  All the other purchasers paid the amount that the company had requested from them.  He therefore considered that the respondent</w:t>
      </w:r>
      <w:r w:rsidR="00E218B6" w:rsidRPr="003E2730">
        <w:rPr>
          <w:rFonts w:ascii="Times New Roman" w:eastAsia="Times New Roman" w:hAnsi="Times New Roman" w:cs="Times New Roman"/>
          <w:sz w:val="24"/>
          <w:szCs w:val="24"/>
          <w:lang w:val="en-GB"/>
        </w:rPr>
        <w:t xml:space="preserve">’s refusal to make the additional payment </w:t>
      </w:r>
      <w:r w:rsidR="00B93963" w:rsidRPr="003E2730">
        <w:rPr>
          <w:rFonts w:ascii="Times New Roman" w:eastAsia="Times New Roman" w:hAnsi="Times New Roman" w:cs="Times New Roman"/>
          <w:sz w:val="24"/>
          <w:szCs w:val="24"/>
          <w:lang w:val="en-GB"/>
        </w:rPr>
        <w:t xml:space="preserve">had the effect of </w:t>
      </w:r>
      <w:r w:rsidR="00E218B6" w:rsidRPr="003E2730">
        <w:rPr>
          <w:rFonts w:ascii="Times New Roman" w:eastAsia="Times New Roman" w:hAnsi="Times New Roman" w:cs="Times New Roman"/>
          <w:sz w:val="24"/>
          <w:szCs w:val="24"/>
          <w:lang w:val="en-GB"/>
        </w:rPr>
        <w:t>terminat</w:t>
      </w:r>
      <w:r w:rsidR="00B93963" w:rsidRPr="003E2730">
        <w:rPr>
          <w:rFonts w:ascii="Times New Roman" w:eastAsia="Times New Roman" w:hAnsi="Times New Roman" w:cs="Times New Roman"/>
          <w:sz w:val="24"/>
          <w:szCs w:val="24"/>
          <w:lang w:val="en-GB"/>
        </w:rPr>
        <w:t>ing</w:t>
      </w:r>
      <w:r w:rsidR="00E218B6" w:rsidRPr="003E2730">
        <w:rPr>
          <w:rFonts w:ascii="Times New Roman" w:eastAsia="Times New Roman" w:hAnsi="Times New Roman" w:cs="Times New Roman"/>
          <w:sz w:val="24"/>
          <w:szCs w:val="24"/>
          <w:lang w:val="en-GB"/>
        </w:rPr>
        <w:t xml:space="preserve"> the agreement and </w:t>
      </w:r>
      <w:r w:rsidR="00B93963" w:rsidRPr="003E2730">
        <w:rPr>
          <w:rFonts w:ascii="Times New Roman" w:eastAsia="Times New Roman" w:hAnsi="Times New Roman" w:cs="Times New Roman"/>
          <w:sz w:val="24"/>
          <w:szCs w:val="24"/>
          <w:lang w:val="en-GB"/>
        </w:rPr>
        <w:t xml:space="preserve">that </w:t>
      </w:r>
      <w:r w:rsidR="00E218B6" w:rsidRPr="003E2730">
        <w:rPr>
          <w:rFonts w:ascii="Times New Roman" w:eastAsia="Times New Roman" w:hAnsi="Times New Roman" w:cs="Times New Roman"/>
          <w:sz w:val="24"/>
          <w:szCs w:val="24"/>
          <w:lang w:val="en-GB"/>
        </w:rPr>
        <w:t xml:space="preserve">the only remaining obligation </w:t>
      </w:r>
      <w:r w:rsidR="004404A7" w:rsidRPr="003E2730">
        <w:rPr>
          <w:rFonts w:ascii="Times New Roman" w:eastAsia="Times New Roman" w:hAnsi="Times New Roman" w:cs="Times New Roman"/>
          <w:sz w:val="24"/>
          <w:szCs w:val="24"/>
          <w:lang w:val="en-GB"/>
        </w:rPr>
        <w:t xml:space="preserve">on the part of </w:t>
      </w:r>
      <w:proofErr w:type="spellStart"/>
      <w:r w:rsidR="004404A7" w:rsidRPr="003E2730">
        <w:rPr>
          <w:rFonts w:ascii="Times New Roman" w:eastAsia="Times New Roman" w:hAnsi="Times New Roman" w:cs="Times New Roman"/>
          <w:sz w:val="24"/>
          <w:szCs w:val="24"/>
          <w:lang w:val="en-GB"/>
        </w:rPr>
        <w:t>Maffack</w:t>
      </w:r>
      <w:proofErr w:type="spellEnd"/>
      <w:r w:rsidR="004404A7" w:rsidRPr="003E2730">
        <w:rPr>
          <w:rFonts w:ascii="Times New Roman" w:eastAsia="Times New Roman" w:hAnsi="Times New Roman" w:cs="Times New Roman"/>
          <w:sz w:val="24"/>
          <w:szCs w:val="24"/>
          <w:lang w:val="en-GB"/>
        </w:rPr>
        <w:t xml:space="preserve"> </w:t>
      </w:r>
      <w:r w:rsidR="00B93963" w:rsidRPr="003E2730">
        <w:rPr>
          <w:rFonts w:ascii="Times New Roman" w:eastAsia="Times New Roman" w:hAnsi="Times New Roman" w:cs="Times New Roman"/>
          <w:sz w:val="24"/>
          <w:szCs w:val="24"/>
          <w:lang w:val="en-GB"/>
        </w:rPr>
        <w:t xml:space="preserve">in the circumstances </w:t>
      </w:r>
      <w:r w:rsidR="00E218B6" w:rsidRPr="003E2730">
        <w:rPr>
          <w:rFonts w:ascii="Times New Roman" w:eastAsia="Times New Roman" w:hAnsi="Times New Roman" w:cs="Times New Roman"/>
          <w:sz w:val="24"/>
          <w:szCs w:val="24"/>
          <w:lang w:val="en-GB"/>
        </w:rPr>
        <w:t xml:space="preserve">was to refund sixty percent of the amount </w:t>
      </w:r>
      <w:r w:rsidR="00B93963" w:rsidRPr="003E2730">
        <w:rPr>
          <w:rFonts w:ascii="Times New Roman" w:eastAsia="Times New Roman" w:hAnsi="Times New Roman" w:cs="Times New Roman"/>
          <w:sz w:val="24"/>
          <w:szCs w:val="24"/>
          <w:lang w:val="en-GB"/>
        </w:rPr>
        <w:t>the respondent</w:t>
      </w:r>
      <w:r w:rsidR="00E218B6" w:rsidRPr="003E2730">
        <w:rPr>
          <w:rFonts w:ascii="Times New Roman" w:eastAsia="Times New Roman" w:hAnsi="Times New Roman" w:cs="Times New Roman"/>
          <w:sz w:val="24"/>
          <w:szCs w:val="24"/>
          <w:lang w:val="en-GB"/>
        </w:rPr>
        <w:t xml:space="preserve"> had originally paid.  However the amount was not refunded because she indicated </w:t>
      </w:r>
      <w:r w:rsidR="004404A7" w:rsidRPr="003E2730">
        <w:rPr>
          <w:rFonts w:ascii="Times New Roman" w:eastAsia="Times New Roman" w:hAnsi="Times New Roman" w:cs="Times New Roman"/>
          <w:sz w:val="24"/>
          <w:szCs w:val="24"/>
          <w:lang w:val="en-GB"/>
        </w:rPr>
        <w:t xml:space="preserve">that </w:t>
      </w:r>
      <w:r w:rsidR="00E218B6" w:rsidRPr="003E2730">
        <w:rPr>
          <w:rFonts w:ascii="Times New Roman" w:eastAsia="Times New Roman" w:hAnsi="Times New Roman" w:cs="Times New Roman"/>
          <w:sz w:val="24"/>
          <w:szCs w:val="24"/>
          <w:lang w:val="en-GB"/>
        </w:rPr>
        <w:t xml:space="preserve">she was going </w:t>
      </w:r>
      <w:r w:rsidR="00E44189" w:rsidRPr="003E2730">
        <w:rPr>
          <w:rFonts w:ascii="Times New Roman" w:eastAsia="Times New Roman" w:hAnsi="Times New Roman" w:cs="Times New Roman"/>
          <w:sz w:val="24"/>
          <w:szCs w:val="24"/>
          <w:lang w:val="en-GB"/>
        </w:rPr>
        <w:t>to approach the courts.  He confir</w:t>
      </w:r>
      <w:r w:rsidR="00B93963" w:rsidRPr="003E2730">
        <w:rPr>
          <w:rFonts w:ascii="Times New Roman" w:eastAsia="Times New Roman" w:hAnsi="Times New Roman" w:cs="Times New Roman"/>
          <w:sz w:val="24"/>
          <w:szCs w:val="24"/>
          <w:lang w:val="en-GB"/>
        </w:rPr>
        <w:t xml:space="preserve">med that although Elina </w:t>
      </w:r>
      <w:proofErr w:type="spellStart"/>
      <w:r w:rsidR="00B93963" w:rsidRPr="003E2730">
        <w:rPr>
          <w:rFonts w:ascii="Times New Roman" w:eastAsia="Times New Roman" w:hAnsi="Times New Roman" w:cs="Times New Roman"/>
          <w:sz w:val="24"/>
          <w:szCs w:val="24"/>
          <w:lang w:val="en-GB"/>
        </w:rPr>
        <w:t>Maraidza</w:t>
      </w:r>
      <w:proofErr w:type="spellEnd"/>
      <w:r w:rsidR="00E44189" w:rsidRPr="003E2730">
        <w:rPr>
          <w:rFonts w:ascii="Times New Roman" w:eastAsia="Times New Roman" w:hAnsi="Times New Roman" w:cs="Times New Roman"/>
          <w:sz w:val="24"/>
          <w:szCs w:val="24"/>
          <w:lang w:val="en-GB"/>
        </w:rPr>
        <w:t xml:space="preserve"> had bought </w:t>
      </w:r>
      <w:r w:rsidR="006B3D6A" w:rsidRPr="003E2730">
        <w:rPr>
          <w:rFonts w:ascii="Times New Roman" w:eastAsia="Times New Roman" w:hAnsi="Times New Roman" w:cs="Times New Roman"/>
          <w:sz w:val="24"/>
          <w:szCs w:val="24"/>
          <w:lang w:val="en-GB"/>
        </w:rPr>
        <w:t>Share</w:t>
      </w:r>
      <w:r w:rsidR="00E44189" w:rsidRPr="003E2730">
        <w:rPr>
          <w:rFonts w:ascii="Times New Roman" w:eastAsia="Times New Roman" w:hAnsi="Times New Roman" w:cs="Times New Roman"/>
          <w:sz w:val="24"/>
          <w:szCs w:val="24"/>
          <w:lang w:val="en-GB"/>
        </w:rPr>
        <w:t xml:space="preserve"> Number 10</w:t>
      </w:r>
      <w:r w:rsidR="000E0A98">
        <w:rPr>
          <w:rFonts w:ascii="Times New Roman" w:eastAsia="Times New Roman" w:hAnsi="Times New Roman" w:cs="Times New Roman"/>
          <w:sz w:val="24"/>
          <w:szCs w:val="24"/>
          <w:lang w:val="en-GB"/>
        </w:rPr>
        <w:t xml:space="preserve"> and ceded her rights therein to the first appellant,</w:t>
      </w:r>
      <w:r w:rsidR="00E44189" w:rsidRPr="003E2730">
        <w:rPr>
          <w:rFonts w:ascii="Times New Roman" w:eastAsia="Times New Roman" w:hAnsi="Times New Roman" w:cs="Times New Roman"/>
          <w:sz w:val="24"/>
          <w:szCs w:val="24"/>
          <w:lang w:val="en-GB"/>
        </w:rPr>
        <w:t xml:space="preserve"> </w:t>
      </w:r>
      <w:proofErr w:type="spellStart"/>
      <w:r w:rsidR="004404A7" w:rsidRPr="003E2730">
        <w:rPr>
          <w:rFonts w:ascii="Times New Roman" w:eastAsia="Times New Roman" w:hAnsi="Times New Roman" w:cs="Times New Roman"/>
          <w:sz w:val="24"/>
          <w:szCs w:val="24"/>
          <w:lang w:val="en-GB"/>
        </w:rPr>
        <w:t>Maffack</w:t>
      </w:r>
      <w:proofErr w:type="spellEnd"/>
      <w:r w:rsidR="00E44189" w:rsidRPr="003E2730">
        <w:rPr>
          <w:rFonts w:ascii="Times New Roman" w:eastAsia="Times New Roman" w:hAnsi="Times New Roman" w:cs="Times New Roman"/>
          <w:sz w:val="24"/>
          <w:szCs w:val="24"/>
          <w:lang w:val="en-GB"/>
        </w:rPr>
        <w:t xml:space="preserve"> later realized that </w:t>
      </w:r>
      <w:r w:rsidR="004404A7" w:rsidRPr="003E2730">
        <w:rPr>
          <w:rFonts w:ascii="Times New Roman" w:eastAsia="Times New Roman" w:hAnsi="Times New Roman" w:cs="Times New Roman"/>
          <w:sz w:val="24"/>
          <w:szCs w:val="24"/>
          <w:lang w:val="en-GB"/>
        </w:rPr>
        <w:t>the stand</w:t>
      </w:r>
      <w:r w:rsidR="00E44189" w:rsidRPr="003E2730">
        <w:rPr>
          <w:rFonts w:ascii="Times New Roman" w:eastAsia="Times New Roman" w:hAnsi="Times New Roman" w:cs="Times New Roman"/>
          <w:sz w:val="24"/>
          <w:szCs w:val="24"/>
          <w:lang w:val="en-GB"/>
        </w:rPr>
        <w:t xml:space="preserve"> had been sold to another purchaser who had since paid a top-up and </w:t>
      </w:r>
      <w:r w:rsidR="005455BA" w:rsidRPr="003E2730">
        <w:rPr>
          <w:rFonts w:ascii="Times New Roman" w:eastAsia="Times New Roman" w:hAnsi="Times New Roman" w:cs="Times New Roman"/>
          <w:sz w:val="24"/>
          <w:szCs w:val="24"/>
          <w:lang w:val="en-GB"/>
        </w:rPr>
        <w:t xml:space="preserve">for that reason </w:t>
      </w:r>
      <w:proofErr w:type="spellStart"/>
      <w:r w:rsidR="004404A7" w:rsidRPr="003E2730">
        <w:rPr>
          <w:rFonts w:ascii="Times New Roman" w:eastAsia="Times New Roman" w:hAnsi="Times New Roman" w:cs="Times New Roman"/>
          <w:sz w:val="24"/>
          <w:szCs w:val="24"/>
          <w:lang w:val="en-GB"/>
        </w:rPr>
        <w:t>Maffack</w:t>
      </w:r>
      <w:proofErr w:type="spellEnd"/>
      <w:r w:rsidR="005455BA" w:rsidRPr="003E2730">
        <w:rPr>
          <w:rFonts w:ascii="Times New Roman" w:eastAsia="Times New Roman" w:hAnsi="Times New Roman" w:cs="Times New Roman"/>
          <w:sz w:val="24"/>
          <w:szCs w:val="24"/>
          <w:lang w:val="en-GB"/>
        </w:rPr>
        <w:t xml:space="preserve"> allocated Share Number 24 to the appellants</w:t>
      </w:r>
      <w:r w:rsidR="000E0A98">
        <w:rPr>
          <w:rFonts w:ascii="Times New Roman" w:eastAsia="Times New Roman" w:hAnsi="Times New Roman" w:cs="Times New Roman"/>
          <w:sz w:val="24"/>
          <w:szCs w:val="24"/>
          <w:lang w:val="en-GB"/>
        </w:rPr>
        <w:t>.</w:t>
      </w:r>
      <w:r w:rsidR="00B93963" w:rsidRPr="003E2730">
        <w:rPr>
          <w:rFonts w:ascii="Times New Roman" w:eastAsia="Times New Roman" w:hAnsi="Times New Roman" w:cs="Times New Roman"/>
          <w:sz w:val="24"/>
          <w:szCs w:val="24"/>
          <w:lang w:val="en-GB"/>
        </w:rPr>
        <w:t xml:space="preserve"> </w:t>
      </w:r>
    </w:p>
    <w:p w14:paraId="01234856" w14:textId="77777777" w:rsidR="006B3D6A" w:rsidRPr="003E2730" w:rsidRDefault="006B3D6A" w:rsidP="005E6DC8">
      <w:pPr>
        <w:spacing w:after="0" w:line="480" w:lineRule="auto"/>
        <w:jc w:val="both"/>
        <w:rPr>
          <w:rFonts w:ascii="Times New Roman" w:eastAsia="Times New Roman" w:hAnsi="Times New Roman" w:cs="Times New Roman"/>
          <w:sz w:val="24"/>
          <w:szCs w:val="24"/>
          <w:lang w:val="en-GB"/>
        </w:rPr>
      </w:pPr>
    </w:p>
    <w:p w14:paraId="4C66DB5C" w14:textId="380CD7AC" w:rsidR="00892912" w:rsidRPr="003E2730" w:rsidRDefault="006B3D6A" w:rsidP="005E6DC8">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[16]</w:t>
      </w:r>
      <w:r w:rsidRPr="003E2730">
        <w:rPr>
          <w:rFonts w:ascii="Times New Roman" w:eastAsia="Times New Roman" w:hAnsi="Times New Roman" w:cs="Times New Roman"/>
          <w:sz w:val="24"/>
          <w:szCs w:val="24"/>
          <w:lang w:val="en-GB"/>
        </w:rPr>
        <w:tab/>
        <w:t xml:space="preserve"> </w:t>
      </w:r>
      <w:r w:rsidR="005455BA" w:rsidRPr="003E2730">
        <w:rPr>
          <w:rFonts w:ascii="Times New Roman" w:eastAsia="Times New Roman" w:hAnsi="Times New Roman" w:cs="Times New Roman"/>
          <w:sz w:val="24"/>
          <w:szCs w:val="24"/>
          <w:lang w:val="en-GB"/>
        </w:rPr>
        <w:t xml:space="preserve">It was also his evidence that the appellants never got to know of the earlier agreement between </w:t>
      </w:r>
      <w:proofErr w:type="spellStart"/>
      <w:r w:rsidR="005455BA" w:rsidRPr="003E2730">
        <w:rPr>
          <w:rFonts w:ascii="Times New Roman" w:eastAsia="Times New Roman" w:hAnsi="Times New Roman" w:cs="Times New Roman"/>
          <w:sz w:val="24"/>
          <w:szCs w:val="24"/>
          <w:lang w:val="en-GB"/>
        </w:rPr>
        <w:t>Maffack</w:t>
      </w:r>
      <w:proofErr w:type="spellEnd"/>
      <w:r w:rsidR="005455BA" w:rsidRPr="003E2730">
        <w:rPr>
          <w:rFonts w:ascii="Times New Roman" w:eastAsia="Times New Roman" w:hAnsi="Times New Roman" w:cs="Times New Roman"/>
          <w:sz w:val="24"/>
          <w:szCs w:val="24"/>
          <w:lang w:val="en-GB"/>
        </w:rPr>
        <w:t xml:space="preserve"> and the respondent in respect of Share Number 24 because</w:t>
      </w:r>
      <w:r w:rsidR="00A617BC" w:rsidRPr="003E2730">
        <w:rPr>
          <w:rFonts w:ascii="Times New Roman" w:eastAsia="Times New Roman" w:hAnsi="Times New Roman" w:cs="Times New Roman"/>
          <w:sz w:val="24"/>
          <w:szCs w:val="24"/>
          <w:lang w:val="en-GB"/>
        </w:rPr>
        <w:t>,</w:t>
      </w:r>
      <w:r w:rsidR="005455BA" w:rsidRPr="003E2730">
        <w:rPr>
          <w:rFonts w:ascii="Times New Roman" w:eastAsia="Times New Roman" w:hAnsi="Times New Roman" w:cs="Times New Roman"/>
          <w:sz w:val="24"/>
          <w:szCs w:val="24"/>
          <w:lang w:val="en-GB"/>
        </w:rPr>
        <w:t xml:space="preserve"> by the time they paid the additional amount, he had, in his mind, terminated the agreement between </w:t>
      </w:r>
      <w:proofErr w:type="spellStart"/>
      <w:r w:rsidR="005455BA" w:rsidRPr="003E2730">
        <w:rPr>
          <w:rFonts w:ascii="Times New Roman" w:eastAsia="Times New Roman" w:hAnsi="Times New Roman" w:cs="Times New Roman"/>
          <w:sz w:val="24"/>
          <w:szCs w:val="24"/>
          <w:lang w:val="en-GB"/>
        </w:rPr>
        <w:t>Maffack</w:t>
      </w:r>
      <w:proofErr w:type="spellEnd"/>
      <w:r w:rsidR="005455BA" w:rsidRPr="003E2730">
        <w:rPr>
          <w:rFonts w:ascii="Times New Roman" w:eastAsia="Times New Roman" w:hAnsi="Times New Roman" w:cs="Times New Roman"/>
          <w:sz w:val="24"/>
          <w:szCs w:val="24"/>
          <w:lang w:val="en-GB"/>
        </w:rPr>
        <w:t xml:space="preserve"> and the respondent.  Asked </w:t>
      </w:r>
      <w:r w:rsidR="004404A7" w:rsidRPr="003E2730">
        <w:rPr>
          <w:rFonts w:ascii="Times New Roman" w:eastAsia="Times New Roman" w:hAnsi="Times New Roman" w:cs="Times New Roman"/>
          <w:sz w:val="24"/>
          <w:szCs w:val="24"/>
          <w:lang w:val="en-GB"/>
        </w:rPr>
        <w:t xml:space="preserve">during oral evidence </w:t>
      </w:r>
      <w:r w:rsidR="005455BA" w:rsidRPr="003E2730">
        <w:rPr>
          <w:rFonts w:ascii="Times New Roman" w:eastAsia="Times New Roman" w:hAnsi="Times New Roman" w:cs="Times New Roman"/>
          <w:sz w:val="24"/>
          <w:szCs w:val="24"/>
          <w:lang w:val="en-GB"/>
        </w:rPr>
        <w:t xml:space="preserve">what progress had been made in the development of the stands, he told the court that sewer and water reticulation was </w:t>
      </w:r>
      <w:r w:rsidR="00A617BC" w:rsidRPr="003E2730">
        <w:rPr>
          <w:rFonts w:ascii="Times New Roman" w:eastAsia="Times New Roman" w:hAnsi="Times New Roman" w:cs="Times New Roman"/>
          <w:sz w:val="24"/>
          <w:szCs w:val="24"/>
          <w:lang w:val="en-GB"/>
        </w:rPr>
        <w:t xml:space="preserve">now </w:t>
      </w:r>
      <w:r w:rsidR="005455BA" w:rsidRPr="003E2730">
        <w:rPr>
          <w:rFonts w:ascii="Times New Roman" w:eastAsia="Times New Roman" w:hAnsi="Times New Roman" w:cs="Times New Roman"/>
          <w:sz w:val="24"/>
          <w:szCs w:val="24"/>
          <w:lang w:val="en-GB"/>
        </w:rPr>
        <w:t>complete and tarring of the drive</w:t>
      </w:r>
      <w:r w:rsidR="004404A7" w:rsidRPr="003E2730">
        <w:rPr>
          <w:rFonts w:ascii="Times New Roman" w:eastAsia="Times New Roman" w:hAnsi="Times New Roman" w:cs="Times New Roman"/>
          <w:sz w:val="24"/>
          <w:szCs w:val="24"/>
          <w:lang w:val="en-GB"/>
        </w:rPr>
        <w:t>way</w:t>
      </w:r>
      <w:r w:rsidR="004E76E6" w:rsidRPr="003E2730">
        <w:rPr>
          <w:rFonts w:ascii="Times New Roman" w:eastAsia="Times New Roman" w:hAnsi="Times New Roman" w:cs="Times New Roman"/>
          <w:sz w:val="24"/>
          <w:szCs w:val="24"/>
          <w:lang w:val="en-GB"/>
        </w:rPr>
        <w:t>s</w:t>
      </w:r>
      <w:r w:rsidR="004404A7" w:rsidRPr="003E2730">
        <w:rPr>
          <w:rFonts w:ascii="Times New Roman" w:eastAsia="Times New Roman" w:hAnsi="Times New Roman" w:cs="Times New Roman"/>
          <w:sz w:val="24"/>
          <w:szCs w:val="24"/>
          <w:lang w:val="en-GB"/>
        </w:rPr>
        <w:t xml:space="preserve"> </w:t>
      </w:r>
      <w:r w:rsidR="005455BA" w:rsidRPr="003E2730">
        <w:rPr>
          <w:rFonts w:ascii="Times New Roman" w:eastAsia="Times New Roman" w:hAnsi="Times New Roman" w:cs="Times New Roman"/>
          <w:sz w:val="24"/>
          <w:szCs w:val="24"/>
          <w:lang w:val="en-GB"/>
        </w:rPr>
        <w:t xml:space="preserve">was awaiting the end of the rainy season.  It was his evidence that progress had been made after the purchasers formed an association which then </w:t>
      </w:r>
      <w:r w:rsidR="005455BA" w:rsidRPr="003E2730">
        <w:rPr>
          <w:rFonts w:ascii="Times New Roman" w:eastAsia="Times New Roman" w:hAnsi="Times New Roman" w:cs="Times New Roman"/>
          <w:sz w:val="24"/>
          <w:szCs w:val="24"/>
          <w:lang w:val="en-GB"/>
        </w:rPr>
        <w:lastRenderedPageBreak/>
        <w:t>took over the financing of the various works</w:t>
      </w:r>
      <w:r w:rsidR="00A617BC" w:rsidRPr="003E2730">
        <w:rPr>
          <w:rFonts w:ascii="Times New Roman" w:eastAsia="Times New Roman" w:hAnsi="Times New Roman" w:cs="Times New Roman"/>
          <w:sz w:val="24"/>
          <w:szCs w:val="24"/>
          <w:lang w:val="en-GB"/>
        </w:rPr>
        <w:t xml:space="preserve"> on the site</w:t>
      </w:r>
      <w:r w:rsidR="00892912" w:rsidRPr="003E2730">
        <w:rPr>
          <w:rFonts w:ascii="Times New Roman" w:eastAsia="Times New Roman" w:hAnsi="Times New Roman" w:cs="Times New Roman"/>
          <w:sz w:val="24"/>
          <w:szCs w:val="24"/>
          <w:lang w:val="en-GB"/>
        </w:rPr>
        <w:t xml:space="preserve">.  He </w:t>
      </w:r>
      <w:r w:rsidR="004404A7" w:rsidRPr="003E2730">
        <w:rPr>
          <w:rFonts w:ascii="Times New Roman" w:eastAsia="Times New Roman" w:hAnsi="Times New Roman" w:cs="Times New Roman"/>
          <w:sz w:val="24"/>
          <w:szCs w:val="24"/>
          <w:lang w:val="en-GB"/>
        </w:rPr>
        <w:t>conceded</w:t>
      </w:r>
      <w:r w:rsidR="00892912" w:rsidRPr="003E2730">
        <w:rPr>
          <w:rFonts w:ascii="Times New Roman" w:eastAsia="Times New Roman" w:hAnsi="Times New Roman" w:cs="Times New Roman"/>
          <w:sz w:val="24"/>
          <w:szCs w:val="24"/>
          <w:lang w:val="en-GB"/>
        </w:rPr>
        <w:t xml:space="preserve"> that </w:t>
      </w:r>
      <w:proofErr w:type="spellStart"/>
      <w:r w:rsidR="00892912" w:rsidRPr="003E2730">
        <w:rPr>
          <w:rFonts w:ascii="Times New Roman" w:eastAsia="Times New Roman" w:hAnsi="Times New Roman" w:cs="Times New Roman"/>
          <w:sz w:val="24"/>
          <w:szCs w:val="24"/>
          <w:lang w:val="en-GB"/>
        </w:rPr>
        <w:t>Maffack</w:t>
      </w:r>
      <w:proofErr w:type="spellEnd"/>
      <w:r w:rsidR="00892912" w:rsidRPr="003E2730">
        <w:rPr>
          <w:rFonts w:ascii="Times New Roman" w:eastAsia="Times New Roman" w:hAnsi="Times New Roman" w:cs="Times New Roman"/>
          <w:sz w:val="24"/>
          <w:szCs w:val="24"/>
          <w:lang w:val="en-GB"/>
        </w:rPr>
        <w:t xml:space="preserve"> did not formally terminate its agreement with the respondent and that the respondent had not</w:t>
      </w:r>
      <w:r w:rsidRPr="003E2730">
        <w:rPr>
          <w:rFonts w:ascii="Times New Roman" w:eastAsia="Times New Roman" w:hAnsi="Times New Roman" w:cs="Times New Roman"/>
          <w:sz w:val="24"/>
          <w:szCs w:val="24"/>
          <w:lang w:val="en-GB"/>
        </w:rPr>
        <w:t>,</w:t>
      </w:r>
      <w:r w:rsidR="00892912" w:rsidRPr="003E2730">
        <w:rPr>
          <w:rFonts w:ascii="Times New Roman" w:eastAsia="Times New Roman" w:hAnsi="Times New Roman" w:cs="Times New Roman"/>
          <w:sz w:val="24"/>
          <w:szCs w:val="24"/>
          <w:lang w:val="en-GB"/>
        </w:rPr>
        <w:t xml:space="preserve"> in fact</w:t>
      </w:r>
      <w:r w:rsidRPr="003E2730">
        <w:rPr>
          <w:rFonts w:ascii="Times New Roman" w:eastAsia="Times New Roman" w:hAnsi="Times New Roman" w:cs="Times New Roman"/>
          <w:sz w:val="24"/>
          <w:szCs w:val="24"/>
          <w:lang w:val="en-GB"/>
        </w:rPr>
        <w:t>,</w:t>
      </w:r>
      <w:r w:rsidR="00892912" w:rsidRPr="003E2730">
        <w:rPr>
          <w:rFonts w:ascii="Times New Roman" w:eastAsia="Times New Roman" w:hAnsi="Times New Roman" w:cs="Times New Roman"/>
          <w:sz w:val="24"/>
          <w:szCs w:val="24"/>
          <w:lang w:val="en-GB"/>
        </w:rPr>
        <w:t xml:space="preserve"> breached any of the terms of that agreement.  </w:t>
      </w:r>
      <w:r w:rsidR="004404A7" w:rsidRPr="003E2730">
        <w:rPr>
          <w:rFonts w:ascii="Times New Roman" w:eastAsia="Times New Roman" w:hAnsi="Times New Roman" w:cs="Times New Roman"/>
          <w:sz w:val="24"/>
          <w:szCs w:val="24"/>
          <w:lang w:val="en-GB"/>
        </w:rPr>
        <w:t>In his evidence he emphasized</w:t>
      </w:r>
      <w:r w:rsidR="00892912" w:rsidRPr="003E2730">
        <w:rPr>
          <w:rFonts w:ascii="Times New Roman" w:eastAsia="Times New Roman" w:hAnsi="Times New Roman" w:cs="Times New Roman"/>
          <w:sz w:val="24"/>
          <w:szCs w:val="24"/>
          <w:lang w:val="en-GB"/>
        </w:rPr>
        <w:t xml:space="preserve"> that substantial progress had been </w:t>
      </w:r>
      <w:r w:rsidR="003513F7">
        <w:rPr>
          <w:rFonts w:ascii="Times New Roman" w:eastAsia="Times New Roman" w:hAnsi="Times New Roman" w:cs="Times New Roman"/>
          <w:sz w:val="24"/>
          <w:szCs w:val="24"/>
          <w:lang w:val="en-GB"/>
        </w:rPr>
        <w:t xml:space="preserve">made </w:t>
      </w:r>
      <w:r w:rsidR="00892912" w:rsidRPr="003E2730">
        <w:rPr>
          <w:rFonts w:ascii="Times New Roman" w:eastAsia="Times New Roman" w:hAnsi="Times New Roman" w:cs="Times New Roman"/>
          <w:sz w:val="24"/>
          <w:szCs w:val="24"/>
          <w:lang w:val="en-GB"/>
        </w:rPr>
        <w:t>in the construction work because of the top up payments made by the purchasers of the stands.</w:t>
      </w:r>
    </w:p>
    <w:p w14:paraId="3102089A" w14:textId="20FA3B68" w:rsidR="00724036" w:rsidRPr="003E2730" w:rsidRDefault="00BE7B34" w:rsidP="005E6DC8">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 xml:space="preserve"> </w:t>
      </w:r>
    </w:p>
    <w:p w14:paraId="3FCC3078" w14:textId="5980A6B2" w:rsidR="00290CB1" w:rsidRPr="003E2730" w:rsidRDefault="009E1B50" w:rsidP="005F4B88">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[1</w:t>
      </w:r>
      <w:r w:rsidR="006B3D6A" w:rsidRPr="003E2730">
        <w:rPr>
          <w:rFonts w:ascii="Times New Roman" w:eastAsia="Times New Roman" w:hAnsi="Times New Roman" w:cs="Times New Roman"/>
          <w:sz w:val="24"/>
          <w:szCs w:val="24"/>
          <w:lang w:val="en-GB"/>
        </w:rPr>
        <w:t>7</w:t>
      </w:r>
      <w:r w:rsidR="003B68D6" w:rsidRPr="003E2730">
        <w:rPr>
          <w:rFonts w:ascii="Times New Roman" w:eastAsia="Times New Roman" w:hAnsi="Times New Roman" w:cs="Times New Roman"/>
          <w:sz w:val="24"/>
          <w:szCs w:val="24"/>
          <w:lang w:val="en-GB"/>
        </w:rPr>
        <w:t>]</w:t>
      </w:r>
      <w:r w:rsidR="007C65FB" w:rsidRPr="003E2730">
        <w:rPr>
          <w:rFonts w:ascii="Times New Roman" w:eastAsia="Times New Roman" w:hAnsi="Times New Roman" w:cs="Times New Roman"/>
          <w:sz w:val="24"/>
          <w:szCs w:val="24"/>
          <w:lang w:val="en-GB"/>
        </w:rPr>
        <w:tab/>
      </w:r>
      <w:r w:rsidR="00A943DC" w:rsidRPr="003E2730">
        <w:rPr>
          <w:rFonts w:ascii="Times New Roman" w:eastAsia="Times New Roman" w:hAnsi="Times New Roman" w:cs="Times New Roman"/>
          <w:sz w:val="24"/>
          <w:szCs w:val="24"/>
          <w:lang w:val="en-GB"/>
        </w:rPr>
        <w:t xml:space="preserve"> </w:t>
      </w:r>
      <w:r w:rsidR="00D942AB" w:rsidRPr="003E2730">
        <w:rPr>
          <w:rFonts w:ascii="Times New Roman" w:eastAsia="Times New Roman" w:hAnsi="Times New Roman" w:cs="Times New Roman"/>
          <w:sz w:val="24"/>
          <w:szCs w:val="24"/>
          <w:lang w:val="en-GB"/>
        </w:rPr>
        <w:t xml:space="preserve">In its determination, the court </w:t>
      </w:r>
      <w:r w:rsidR="00703080" w:rsidRPr="003E2730">
        <w:rPr>
          <w:rFonts w:ascii="Times New Roman" w:eastAsia="Times New Roman" w:hAnsi="Times New Roman" w:cs="Times New Roman"/>
          <w:i/>
          <w:sz w:val="24"/>
          <w:szCs w:val="24"/>
          <w:lang w:val="en-GB"/>
        </w:rPr>
        <w:t>a quo</w:t>
      </w:r>
      <w:r w:rsidR="00703080" w:rsidRPr="003E2730">
        <w:rPr>
          <w:rFonts w:ascii="Times New Roman" w:eastAsia="Times New Roman" w:hAnsi="Times New Roman" w:cs="Times New Roman"/>
          <w:sz w:val="24"/>
          <w:szCs w:val="24"/>
          <w:lang w:val="en-GB"/>
        </w:rPr>
        <w:t xml:space="preserve"> </w:t>
      </w:r>
      <w:r w:rsidR="00D942AB" w:rsidRPr="003E2730">
        <w:rPr>
          <w:rFonts w:ascii="Times New Roman" w:eastAsia="Times New Roman" w:hAnsi="Times New Roman" w:cs="Times New Roman"/>
          <w:sz w:val="24"/>
          <w:szCs w:val="24"/>
          <w:lang w:val="en-GB"/>
        </w:rPr>
        <w:t xml:space="preserve">made the following findings. That the additional payments that </w:t>
      </w:r>
      <w:proofErr w:type="spellStart"/>
      <w:r w:rsidR="00D942AB" w:rsidRPr="003E2730">
        <w:rPr>
          <w:rFonts w:ascii="Times New Roman" w:eastAsia="Times New Roman" w:hAnsi="Times New Roman" w:cs="Times New Roman"/>
          <w:sz w:val="24"/>
          <w:szCs w:val="24"/>
          <w:lang w:val="en-GB"/>
        </w:rPr>
        <w:t>Maffack</w:t>
      </w:r>
      <w:proofErr w:type="spellEnd"/>
      <w:r w:rsidR="00D942AB" w:rsidRPr="003E2730">
        <w:rPr>
          <w:rFonts w:ascii="Times New Roman" w:eastAsia="Times New Roman" w:hAnsi="Times New Roman" w:cs="Times New Roman"/>
          <w:sz w:val="24"/>
          <w:szCs w:val="24"/>
          <w:lang w:val="en-GB"/>
        </w:rPr>
        <w:t xml:space="preserve"> </w:t>
      </w:r>
      <w:r w:rsidR="00703080" w:rsidRPr="003E2730">
        <w:rPr>
          <w:rFonts w:ascii="Times New Roman" w:eastAsia="Times New Roman" w:hAnsi="Times New Roman" w:cs="Times New Roman"/>
          <w:sz w:val="24"/>
          <w:szCs w:val="24"/>
          <w:lang w:val="en-GB"/>
        </w:rPr>
        <w:t>had</w:t>
      </w:r>
      <w:r w:rsidR="00D942AB" w:rsidRPr="003E2730">
        <w:rPr>
          <w:rFonts w:ascii="Times New Roman" w:eastAsia="Times New Roman" w:hAnsi="Times New Roman" w:cs="Times New Roman"/>
          <w:sz w:val="24"/>
          <w:szCs w:val="24"/>
          <w:lang w:val="en-GB"/>
        </w:rPr>
        <w:t xml:space="preserve"> demanded from the respondent were not provided for in the agreement </w:t>
      </w:r>
      <w:r w:rsidR="00941A0F" w:rsidRPr="003E2730">
        <w:rPr>
          <w:rFonts w:ascii="Times New Roman" w:eastAsia="Times New Roman" w:hAnsi="Times New Roman" w:cs="Times New Roman"/>
          <w:sz w:val="24"/>
          <w:szCs w:val="24"/>
          <w:lang w:val="en-GB"/>
        </w:rPr>
        <w:t xml:space="preserve">of </w:t>
      </w:r>
      <w:r w:rsidR="00D942AB" w:rsidRPr="003E2730">
        <w:rPr>
          <w:rFonts w:ascii="Times New Roman" w:eastAsia="Times New Roman" w:hAnsi="Times New Roman" w:cs="Times New Roman"/>
          <w:sz w:val="24"/>
          <w:szCs w:val="24"/>
          <w:lang w:val="en-GB"/>
        </w:rPr>
        <w:t xml:space="preserve">sale and that the agreement was never terminated.  It also found that </w:t>
      </w:r>
      <w:proofErr w:type="spellStart"/>
      <w:r w:rsidR="00D942AB" w:rsidRPr="003E2730">
        <w:rPr>
          <w:rFonts w:ascii="Times New Roman" w:eastAsia="Times New Roman" w:hAnsi="Times New Roman" w:cs="Times New Roman"/>
          <w:sz w:val="24"/>
          <w:szCs w:val="24"/>
          <w:lang w:val="en-GB"/>
        </w:rPr>
        <w:t>Maffack</w:t>
      </w:r>
      <w:proofErr w:type="spellEnd"/>
      <w:r w:rsidR="00D942AB" w:rsidRPr="003E2730">
        <w:rPr>
          <w:rFonts w:ascii="Times New Roman" w:eastAsia="Times New Roman" w:hAnsi="Times New Roman" w:cs="Times New Roman"/>
          <w:sz w:val="24"/>
          <w:szCs w:val="24"/>
          <w:lang w:val="en-GB"/>
        </w:rPr>
        <w:t xml:space="preserve"> </w:t>
      </w:r>
      <w:r w:rsidR="00FD2EC7" w:rsidRPr="003E2730">
        <w:rPr>
          <w:rFonts w:ascii="Times New Roman" w:eastAsia="Times New Roman" w:hAnsi="Times New Roman" w:cs="Times New Roman"/>
          <w:sz w:val="24"/>
          <w:szCs w:val="24"/>
          <w:lang w:val="en-GB"/>
        </w:rPr>
        <w:t xml:space="preserve">was not a party to the agreement between Elina </w:t>
      </w:r>
      <w:proofErr w:type="spellStart"/>
      <w:r w:rsidR="00FD2EC7" w:rsidRPr="003E2730">
        <w:rPr>
          <w:rFonts w:ascii="Times New Roman" w:eastAsia="Times New Roman" w:hAnsi="Times New Roman" w:cs="Times New Roman"/>
          <w:sz w:val="24"/>
          <w:szCs w:val="24"/>
          <w:lang w:val="en-GB"/>
        </w:rPr>
        <w:t>Maraidza</w:t>
      </w:r>
      <w:proofErr w:type="spellEnd"/>
      <w:r w:rsidR="00FD2EC7" w:rsidRPr="003E2730">
        <w:rPr>
          <w:rFonts w:ascii="Times New Roman" w:eastAsia="Times New Roman" w:hAnsi="Times New Roman" w:cs="Times New Roman"/>
          <w:sz w:val="24"/>
          <w:szCs w:val="24"/>
          <w:lang w:val="en-GB"/>
        </w:rPr>
        <w:t xml:space="preserve"> and the first appellant and</w:t>
      </w:r>
      <w:r w:rsidR="00703080" w:rsidRPr="003E2730">
        <w:rPr>
          <w:rFonts w:ascii="Times New Roman" w:eastAsia="Times New Roman" w:hAnsi="Times New Roman" w:cs="Times New Roman"/>
          <w:sz w:val="24"/>
          <w:szCs w:val="24"/>
          <w:lang w:val="en-GB"/>
        </w:rPr>
        <w:t>,</w:t>
      </w:r>
      <w:r w:rsidR="00FD2EC7" w:rsidRPr="003E2730">
        <w:rPr>
          <w:rFonts w:ascii="Times New Roman" w:eastAsia="Times New Roman" w:hAnsi="Times New Roman" w:cs="Times New Roman"/>
          <w:sz w:val="24"/>
          <w:szCs w:val="24"/>
          <w:lang w:val="en-GB"/>
        </w:rPr>
        <w:t xml:space="preserve"> consequently</w:t>
      </w:r>
      <w:r w:rsidR="00703080" w:rsidRPr="003E2730">
        <w:rPr>
          <w:rFonts w:ascii="Times New Roman" w:eastAsia="Times New Roman" w:hAnsi="Times New Roman" w:cs="Times New Roman"/>
          <w:sz w:val="24"/>
          <w:szCs w:val="24"/>
          <w:lang w:val="en-GB"/>
        </w:rPr>
        <w:t>,</w:t>
      </w:r>
      <w:r w:rsidR="00FD2EC7" w:rsidRPr="003E2730">
        <w:rPr>
          <w:rFonts w:ascii="Times New Roman" w:eastAsia="Times New Roman" w:hAnsi="Times New Roman" w:cs="Times New Roman"/>
          <w:sz w:val="24"/>
          <w:szCs w:val="24"/>
          <w:lang w:val="en-GB"/>
        </w:rPr>
        <w:t xml:space="preserve"> could not properly vary that agreement.  The </w:t>
      </w:r>
      <w:r w:rsidR="00703080" w:rsidRPr="003E2730">
        <w:rPr>
          <w:rFonts w:ascii="Times New Roman" w:eastAsia="Times New Roman" w:hAnsi="Times New Roman" w:cs="Times New Roman"/>
          <w:sz w:val="24"/>
          <w:szCs w:val="24"/>
          <w:lang w:val="en-GB"/>
        </w:rPr>
        <w:t xml:space="preserve">court found that the </w:t>
      </w:r>
      <w:r w:rsidR="00FD2EC7" w:rsidRPr="003E2730">
        <w:rPr>
          <w:rFonts w:ascii="Times New Roman" w:eastAsia="Times New Roman" w:hAnsi="Times New Roman" w:cs="Times New Roman"/>
          <w:sz w:val="24"/>
          <w:szCs w:val="24"/>
          <w:lang w:val="en-GB"/>
        </w:rPr>
        <w:t xml:space="preserve">allocation of Share Number 24 to the appellants </w:t>
      </w:r>
      <w:r w:rsidR="004404A7" w:rsidRPr="003E2730">
        <w:rPr>
          <w:rFonts w:ascii="Times New Roman" w:eastAsia="Times New Roman" w:hAnsi="Times New Roman" w:cs="Times New Roman"/>
          <w:sz w:val="24"/>
          <w:szCs w:val="24"/>
          <w:lang w:val="en-GB"/>
        </w:rPr>
        <w:t xml:space="preserve">in these circumstances </w:t>
      </w:r>
      <w:r w:rsidR="00FD2EC7" w:rsidRPr="003E2730">
        <w:rPr>
          <w:rFonts w:ascii="Times New Roman" w:eastAsia="Times New Roman" w:hAnsi="Times New Roman" w:cs="Times New Roman"/>
          <w:sz w:val="24"/>
          <w:szCs w:val="24"/>
          <w:lang w:val="en-GB"/>
        </w:rPr>
        <w:t>did not therefore constitute a sale.</w:t>
      </w:r>
      <w:r w:rsidR="00D942AB" w:rsidRPr="003E2730">
        <w:rPr>
          <w:rFonts w:ascii="Times New Roman" w:eastAsia="Times New Roman" w:hAnsi="Times New Roman" w:cs="Times New Roman"/>
          <w:sz w:val="24"/>
          <w:szCs w:val="24"/>
          <w:lang w:val="en-GB"/>
        </w:rPr>
        <w:t xml:space="preserve"> </w:t>
      </w:r>
    </w:p>
    <w:p w14:paraId="319EEEC1" w14:textId="77777777" w:rsidR="00290CB1" w:rsidRPr="003E2730" w:rsidRDefault="00290CB1" w:rsidP="007C3D50">
      <w:pPr>
        <w:spacing w:after="0" w:line="480" w:lineRule="auto"/>
        <w:ind w:left="709" w:hanging="709"/>
        <w:jc w:val="both"/>
        <w:rPr>
          <w:rFonts w:ascii="Times New Roman" w:eastAsia="Times New Roman" w:hAnsi="Times New Roman" w:cs="Times New Roman"/>
          <w:sz w:val="24"/>
          <w:szCs w:val="24"/>
          <w:lang w:val="en-GB"/>
        </w:rPr>
      </w:pPr>
    </w:p>
    <w:p w14:paraId="136651BA" w14:textId="1C678CD1" w:rsidR="00AF0B0E" w:rsidRDefault="009E1B50" w:rsidP="0097704E">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[1</w:t>
      </w:r>
      <w:r w:rsidR="006B3D6A" w:rsidRPr="003E2730">
        <w:rPr>
          <w:rFonts w:ascii="Times New Roman" w:eastAsia="Times New Roman" w:hAnsi="Times New Roman" w:cs="Times New Roman"/>
          <w:sz w:val="24"/>
          <w:szCs w:val="24"/>
          <w:lang w:val="en-GB"/>
        </w:rPr>
        <w:t>8</w:t>
      </w:r>
      <w:r w:rsidR="00290CB1" w:rsidRPr="003E2730">
        <w:rPr>
          <w:rFonts w:ascii="Times New Roman" w:eastAsia="Times New Roman" w:hAnsi="Times New Roman" w:cs="Times New Roman"/>
          <w:sz w:val="24"/>
          <w:szCs w:val="24"/>
          <w:lang w:val="en-GB"/>
        </w:rPr>
        <w:t>]</w:t>
      </w:r>
      <w:r w:rsidR="004B3FCE" w:rsidRPr="003E2730">
        <w:rPr>
          <w:rFonts w:ascii="Times New Roman" w:eastAsia="Times New Roman" w:hAnsi="Times New Roman" w:cs="Times New Roman"/>
          <w:sz w:val="24"/>
          <w:szCs w:val="24"/>
          <w:lang w:val="en-GB"/>
        </w:rPr>
        <w:tab/>
        <w:t xml:space="preserve"> </w:t>
      </w:r>
      <w:r w:rsidR="00C677B3" w:rsidRPr="003E2730">
        <w:rPr>
          <w:rFonts w:ascii="Times New Roman" w:eastAsia="Times New Roman" w:hAnsi="Times New Roman" w:cs="Times New Roman"/>
          <w:sz w:val="24"/>
          <w:szCs w:val="24"/>
          <w:lang w:val="en-GB"/>
        </w:rPr>
        <w:t xml:space="preserve">The court further found that even if it were to be accepted, </w:t>
      </w:r>
      <w:r w:rsidR="00C677B3" w:rsidRPr="003E2730">
        <w:rPr>
          <w:rFonts w:ascii="Times New Roman" w:eastAsia="Times New Roman" w:hAnsi="Times New Roman" w:cs="Times New Roman"/>
          <w:i/>
          <w:sz w:val="24"/>
          <w:szCs w:val="24"/>
          <w:lang w:val="en-GB"/>
        </w:rPr>
        <w:t>argue</w:t>
      </w:r>
      <w:r w:rsidR="000C5ADD" w:rsidRPr="003E2730">
        <w:rPr>
          <w:rFonts w:ascii="Times New Roman" w:eastAsia="Times New Roman" w:hAnsi="Times New Roman" w:cs="Times New Roman"/>
          <w:i/>
          <w:sz w:val="24"/>
          <w:szCs w:val="24"/>
          <w:lang w:val="en-GB"/>
        </w:rPr>
        <w:t>n</w:t>
      </w:r>
      <w:r w:rsidR="00C677B3" w:rsidRPr="003E2730">
        <w:rPr>
          <w:rFonts w:ascii="Times New Roman" w:eastAsia="Times New Roman" w:hAnsi="Times New Roman" w:cs="Times New Roman"/>
          <w:i/>
          <w:sz w:val="24"/>
          <w:szCs w:val="24"/>
          <w:lang w:val="en-GB"/>
        </w:rPr>
        <w:t>d</w:t>
      </w:r>
      <w:r w:rsidR="000C5ADD" w:rsidRPr="003E2730">
        <w:rPr>
          <w:rFonts w:ascii="Times New Roman" w:eastAsia="Times New Roman" w:hAnsi="Times New Roman" w:cs="Times New Roman"/>
          <w:i/>
          <w:sz w:val="24"/>
          <w:szCs w:val="24"/>
          <w:lang w:val="en-GB"/>
        </w:rPr>
        <w:t>o</w:t>
      </w:r>
      <w:r w:rsidR="00C677B3" w:rsidRPr="003E2730">
        <w:rPr>
          <w:rFonts w:ascii="Times New Roman" w:eastAsia="Times New Roman" w:hAnsi="Times New Roman" w:cs="Times New Roman"/>
          <w:sz w:val="24"/>
          <w:szCs w:val="24"/>
          <w:lang w:val="en-GB"/>
        </w:rPr>
        <w:t xml:space="preserve">, that the transaction between </w:t>
      </w:r>
      <w:proofErr w:type="spellStart"/>
      <w:r w:rsidR="00C677B3" w:rsidRPr="003E2730">
        <w:rPr>
          <w:rFonts w:ascii="Times New Roman" w:eastAsia="Times New Roman" w:hAnsi="Times New Roman" w:cs="Times New Roman"/>
          <w:sz w:val="24"/>
          <w:szCs w:val="24"/>
          <w:lang w:val="en-GB"/>
        </w:rPr>
        <w:t>Maffack</w:t>
      </w:r>
      <w:proofErr w:type="spellEnd"/>
      <w:r w:rsidR="00C677B3" w:rsidRPr="003E2730">
        <w:rPr>
          <w:rFonts w:ascii="Times New Roman" w:eastAsia="Times New Roman" w:hAnsi="Times New Roman" w:cs="Times New Roman"/>
          <w:sz w:val="24"/>
          <w:szCs w:val="24"/>
          <w:lang w:val="en-GB"/>
        </w:rPr>
        <w:t xml:space="preserve"> and the appellants constituted a sale, a double sale would </w:t>
      </w:r>
      <w:r w:rsidR="000C5ADD" w:rsidRPr="003E2730">
        <w:rPr>
          <w:rFonts w:ascii="Times New Roman" w:eastAsia="Times New Roman" w:hAnsi="Times New Roman" w:cs="Times New Roman"/>
          <w:sz w:val="24"/>
          <w:szCs w:val="24"/>
          <w:lang w:val="en-GB"/>
        </w:rPr>
        <w:t>have taken place</w:t>
      </w:r>
      <w:r w:rsidR="00C677B3" w:rsidRPr="003E2730">
        <w:rPr>
          <w:rFonts w:ascii="Times New Roman" w:eastAsia="Times New Roman" w:hAnsi="Times New Roman" w:cs="Times New Roman"/>
          <w:sz w:val="24"/>
          <w:szCs w:val="24"/>
          <w:lang w:val="en-GB"/>
        </w:rPr>
        <w:t xml:space="preserve"> and the principles applicable thereto would require</w:t>
      </w:r>
      <w:r w:rsidR="000C5ADD" w:rsidRPr="003E2730">
        <w:rPr>
          <w:rFonts w:ascii="Times New Roman" w:eastAsia="Times New Roman" w:hAnsi="Times New Roman" w:cs="Times New Roman"/>
          <w:sz w:val="24"/>
          <w:szCs w:val="24"/>
          <w:lang w:val="en-GB"/>
        </w:rPr>
        <w:t xml:space="preserve"> to be</w:t>
      </w:r>
      <w:r w:rsidR="00C677B3" w:rsidRPr="003E2730">
        <w:rPr>
          <w:rFonts w:ascii="Times New Roman" w:eastAsia="Times New Roman" w:hAnsi="Times New Roman" w:cs="Times New Roman"/>
          <w:sz w:val="24"/>
          <w:szCs w:val="24"/>
          <w:lang w:val="en-GB"/>
        </w:rPr>
        <w:t xml:space="preserve"> consider</w:t>
      </w:r>
      <w:r w:rsidR="000C5ADD" w:rsidRPr="003E2730">
        <w:rPr>
          <w:rFonts w:ascii="Times New Roman" w:eastAsia="Times New Roman" w:hAnsi="Times New Roman" w:cs="Times New Roman"/>
          <w:sz w:val="24"/>
          <w:szCs w:val="24"/>
          <w:lang w:val="en-GB"/>
        </w:rPr>
        <w:t>ed</w:t>
      </w:r>
      <w:r w:rsidR="00C677B3" w:rsidRPr="003E2730">
        <w:rPr>
          <w:rFonts w:ascii="Times New Roman" w:eastAsia="Times New Roman" w:hAnsi="Times New Roman" w:cs="Times New Roman"/>
          <w:sz w:val="24"/>
          <w:szCs w:val="24"/>
          <w:lang w:val="en-GB"/>
        </w:rPr>
        <w:t xml:space="preserve">.  The court found that the appellants were not innocent purchasers as they had deliberately refrained from knowing the true facts relating to Share Number 24.  The court further found that the structure that was constructed on the stand was an illegal structure </w:t>
      </w:r>
      <w:r w:rsidR="001347F5" w:rsidRPr="003E2730">
        <w:rPr>
          <w:rFonts w:ascii="Times New Roman" w:eastAsia="Times New Roman" w:hAnsi="Times New Roman" w:cs="Times New Roman"/>
          <w:sz w:val="24"/>
          <w:szCs w:val="24"/>
          <w:lang w:val="en-GB"/>
        </w:rPr>
        <w:t>which</w:t>
      </w:r>
      <w:r w:rsidR="00C677B3" w:rsidRPr="003E2730">
        <w:rPr>
          <w:rFonts w:ascii="Times New Roman" w:eastAsia="Times New Roman" w:hAnsi="Times New Roman" w:cs="Times New Roman"/>
          <w:sz w:val="24"/>
          <w:szCs w:val="24"/>
          <w:lang w:val="en-GB"/>
        </w:rPr>
        <w:t xml:space="preserve"> did not constitute an improvement.  Consequently the court reached the conclusion that</w:t>
      </w:r>
      <w:r w:rsidR="000C5ADD" w:rsidRPr="003E2730">
        <w:rPr>
          <w:rFonts w:ascii="Times New Roman" w:eastAsia="Times New Roman" w:hAnsi="Times New Roman" w:cs="Times New Roman"/>
          <w:sz w:val="24"/>
          <w:szCs w:val="24"/>
          <w:lang w:val="en-GB"/>
        </w:rPr>
        <w:t>,</w:t>
      </w:r>
      <w:r w:rsidR="00C677B3" w:rsidRPr="003E2730">
        <w:rPr>
          <w:rFonts w:ascii="Times New Roman" w:eastAsia="Times New Roman" w:hAnsi="Times New Roman" w:cs="Times New Roman"/>
          <w:sz w:val="24"/>
          <w:szCs w:val="24"/>
          <w:lang w:val="en-GB"/>
        </w:rPr>
        <w:t xml:space="preserve"> in view of the fact that the respondent had been the first purchaser in time, the balance of equities did not favour the appellants who had </w:t>
      </w:r>
      <w:r w:rsidR="001347F5" w:rsidRPr="003E2730">
        <w:rPr>
          <w:rFonts w:ascii="Times New Roman" w:eastAsia="Times New Roman" w:hAnsi="Times New Roman" w:cs="Times New Roman"/>
          <w:sz w:val="24"/>
          <w:szCs w:val="24"/>
          <w:lang w:val="en-GB"/>
        </w:rPr>
        <w:t>purchased</w:t>
      </w:r>
      <w:r w:rsidR="00C677B3" w:rsidRPr="003E2730">
        <w:rPr>
          <w:rFonts w:ascii="Times New Roman" w:eastAsia="Times New Roman" w:hAnsi="Times New Roman" w:cs="Times New Roman"/>
          <w:sz w:val="24"/>
          <w:szCs w:val="24"/>
          <w:lang w:val="en-GB"/>
        </w:rPr>
        <w:t xml:space="preserve"> the property subsequently.  The court accordingly found in </w:t>
      </w:r>
      <w:r w:rsidR="00C677B3" w:rsidRPr="003E2730">
        <w:rPr>
          <w:rFonts w:ascii="Times New Roman" w:eastAsia="Times New Roman" w:hAnsi="Times New Roman" w:cs="Times New Roman"/>
          <w:sz w:val="24"/>
          <w:szCs w:val="24"/>
          <w:lang w:val="en-GB"/>
        </w:rPr>
        <w:lastRenderedPageBreak/>
        <w:t>favour of the respondent and ordered the eviction of the appellants f</w:t>
      </w:r>
      <w:r w:rsidR="001347F5" w:rsidRPr="003E2730">
        <w:rPr>
          <w:rFonts w:ascii="Times New Roman" w:eastAsia="Times New Roman" w:hAnsi="Times New Roman" w:cs="Times New Roman"/>
          <w:sz w:val="24"/>
          <w:szCs w:val="24"/>
          <w:lang w:val="en-GB"/>
        </w:rPr>
        <w:t>rom Share Number 24 and payment</w:t>
      </w:r>
      <w:r w:rsidR="00C677B3" w:rsidRPr="003E2730">
        <w:rPr>
          <w:rFonts w:ascii="Times New Roman" w:eastAsia="Times New Roman" w:hAnsi="Times New Roman" w:cs="Times New Roman"/>
          <w:sz w:val="24"/>
          <w:szCs w:val="24"/>
          <w:lang w:val="en-GB"/>
        </w:rPr>
        <w:t xml:space="preserve"> of costs of suit. </w:t>
      </w:r>
    </w:p>
    <w:p w14:paraId="68416F8C" w14:textId="77777777" w:rsidR="001C7CFE" w:rsidRPr="003E2730" w:rsidRDefault="001C7CFE" w:rsidP="0097704E">
      <w:pPr>
        <w:spacing w:after="0" w:line="480" w:lineRule="auto"/>
        <w:jc w:val="both"/>
        <w:rPr>
          <w:rFonts w:ascii="Times New Roman" w:eastAsia="Times New Roman" w:hAnsi="Times New Roman" w:cs="Times New Roman"/>
          <w:sz w:val="24"/>
          <w:szCs w:val="24"/>
          <w:lang w:val="en-GB"/>
        </w:rPr>
      </w:pPr>
    </w:p>
    <w:p w14:paraId="2D78371C" w14:textId="77E6F553" w:rsidR="00E2371A" w:rsidRPr="003E2730" w:rsidRDefault="00E2371A" w:rsidP="0097704E">
      <w:pPr>
        <w:spacing w:after="0" w:line="480" w:lineRule="auto"/>
        <w:jc w:val="both"/>
        <w:rPr>
          <w:rFonts w:ascii="Times New Roman" w:eastAsia="Times New Roman" w:hAnsi="Times New Roman" w:cs="Times New Roman"/>
          <w:i/>
          <w:sz w:val="24"/>
          <w:szCs w:val="24"/>
          <w:lang w:val="en-GB"/>
        </w:rPr>
      </w:pPr>
      <w:r w:rsidRPr="003E2730">
        <w:rPr>
          <w:rFonts w:ascii="Times New Roman" w:eastAsia="Times New Roman" w:hAnsi="Times New Roman" w:cs="Times New Roman"/>
          <w:i/>
          <w:sz w:val="24"/>
          <w:szCs w:val="24"/>
          <w:lang w:val="en-GB"/>
        </w:rPr>
        <w:t>PROCEEDINGS BEFORE THIS COURT</w:t>
      </w:r>
    </w:p>
    <w:p w14:paraId="68667A0E" w14:textId="3C005622" w:rsidR="00FB02D0" w:rsidRPr="003E2730" w:rsidRDefault="009E1B50" w:rsidP="00861EEC">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[1</w:t>
      </w:r>
      <w:r w:rsidR="006B3D6A" w:rsidRPr="003E2730">
        <w:rPr>
          <w:rFonts w:ascii="Times New Roman" w:eastAsia="Times New Roman" w:hAnsi="Times New Roman" w:cs="Times New Roman"/>
          <w:sz w:val="24"/>
          <w:szCs w:val="24"/>
          <w:lang w:val="en-GB"/>
        </w:rPr>
        <w:t>9</w:t>
      </w:r>
      <w:r w:rsidR="004E7310" w:rsidRPr="003E2730">
        <w:rPr>
          <w:rFonts w:ascii="Times New Roman" w:eastAsia="Times New Roman" w:hAnsi="Times New Roman" w:cs="Times New Roman"/>
          <w:sz w:val="24"/>
          <w:szCs w:val="24"/>
          <w:lang w:val="en-GB"/>
        </w:rPr>
        <w:t>]</w:t>
      </w:r>
      <w:r w:rsidR="00A22B25" w:rsidRPr="003E2730">
        <w:rPr>
          <w:rFonts w:ascii="Times New Roman" w:eastAsia="Times New Roman" w:hAnsi="Times New Roman" w:cs="Times New Roman"/>
          <w:sz w:val="24"/>
          <w:szCs w:val="24"/>
          <w:lang w:val="en-GB"/>
        </w:rPr>
        <w:tab/>
      </w:r>
      <w:r w:rsidR="00E2371A" w:rsidRPr="003E2730">
        <w:rPr>
          <w:rFonts w:ascii="Times New Roman" w:eastAsia="Times New Roman" w:hAnsi="Times New Roman" w:cs="Times New Roman"/>
          <w:sz w:val="24"/>
          <w:szCs w:val="24"/>
          <w:lang w:val="en-GB"/>
        </w:rPr>
        <w:t xml:space="preserve">Aggrieved by the </w:t>
      </w:r>
      <w:r w:rsidR="001347F5" w:rsidRPr="003E2730">
        <w:rPr>
          <w:rFonts w:ascii="Times New Roman" w:eastAsia="Times New Roman" w:hAnsi="Times New Roman" w:cs="Times New Roman"/>
          <w:sz w:val="24"/>
          <w:szCs w:val="24"/>
          <w:lang w:val="en-GB"/>
        </w:rPr>
        <w:t xml:space="preserve">above </w:t>
      </w:r>
      <w:r w:rsidR="00E2371A" w:rsidRPr="003E2730">
        <w:rPr>
          <w:rFonts w:ascii="Times New Roman" w:eastAsia="Times New Roman" w:hAnsi="Times New Roman" w:cs="Times New Roman"/>
          <w:sz w:val="24"/>
          <w:szCs w:val="24"/>
          <w:lang w:val="en-GB"/>
        </w:rPr>
        <w:t>decision of the High Court, the appellants noted an appeal to this court seeking a reversal of that decision and in its place an order dismissing the respondent</w:t>
      </w:r>
      <w:r w:rsidR="000E0A98">
        <w:rPr>
          <w:rFonts w:ascii="Times New Roman" w:eastAsia="Times New Roman" w:hAnsi="Times New Roman" w:cs="Times New Roman"/>
          <w:sz w:val="24"/>
          <w:szCs w:val="24"/>
          <w:lang w:val="en-GB"/>
        </w:rPr>
        <w:t>’</w:t>
      </w:r>
      <w:r w:rsidR="00E2371A" w:rsidRPr="003E2730">
        <w:rPr>
          <w:rFonts w:ascii="Times New Roman" w:eastAsia="Times New Roman" w:hAnsi="Times New Roman" w:cs="Times New Roman"/>
          <w:sz w:val="24"/>
          <w:szCs w:val="24"/>
          <w:lang w:val="en-GB"/>
        </w:rPr>
        <w:t xml:space="preserve">s claim (as plaintiff </w:t>
      </w:r>
      <w:r w:rsidR="00E2371A" w:rsidRPr="003E2730">
        <w:rPr>
          <w:rFonts w:ascii="Times New Roman" w:eastAsia="Times New Roman" w:hAnsi="Times New Roman" w:cs="Times New Roman"/>
          <w:i/>
          <w:sz w:val="24"/>
          <w:szCs w:val="24"/>
          <w:lang w:val="en-GB"/>
        </w:rPr>
        <w:t>a quo</w:t>
      </w:r>
      <w:r w:rsidR="00E2371A" w:rsidRPr="003E2730">
        <w:rPr>
          <w:rFonts w:ascii="Times New Roman" w:eastAsia="Times New Roman" w:hAnsi="Times New Roman" w:cs="Times New Roman"/>
          <w:sz w:val="24"/>
          <w:szCs w:val="24"/>
          <w:lang w:val="en-GB"/>
        </w:rPr>
        <w:t>)</w:t>
      </w:r>
      <w:r w:rsidR="00E25019" w:rsidRPr="003E2730">
        <w:rPr>
          <w:rFonts w:ascii="Times New Roman" w:eastAsia="Times New Roman" w:hAnsi="Times New Roman" w:cs="Times New Roman"/>
          <w:sz w:val="24"/>
          <w:szCs w:val="24"/>
          <w:lang w:val="en-GB"/>
        </w:rPr>
        <w:t xml:space="preserve"> </w:t>
      </w:r>
      <w:r w:rsidR="00E2371A" w:rsidRPr="003E2730">
        <w:rPr>
          <w:rFonts w:ascii="Times New Roman" w:eastAsia="Times New Roman" w:hAnsi="Times New Roman" w:cs="Times New Roman"/>
          <w:sz w:val="24"/>
          <w:szCs w:val="24"/>
          <w:lang w:val="en-GB"/>
        </w:rPr>
        <w:t xml:space="preserve">with costs.  The appellants attacked the decision of the court </w:t>
      </w:r>
      <w:r w:rsidR="00E2371A" w:rsidRPr="003E2730">
        <w:rPr>
          <w:rFonts w:ascii="Times New Roman" w:eastAsia="Times New Roman" w:hAnsi="Times New Roman" w:cs="Times New Roman"/>
          <w:i/>
          <w:sz w:val="24"/>
          <w:szCs w:val="24"/>
          <w:lang w:val="en-GB"/>
        </w:rPr>
        <w:t>a quo</w:t>
      </w:r>
      <w:r w:rsidR="00E2371A" w:rsidRPr="003E2730">
        <w:rPr>
          <w:rFonts w:ascii="Times New Roman" w:eastAsia="Times New Roman" w:hAnsi="Times New Roman" w:cs="Times New Roman"/>
          <w:sz w:val="24"/>
          <w:szCs w:val="24"/>
          <w:lang w:val="en-GB"/>
        </w:rPr>
        <w:t xml:space="preserve"> on two </w:t>
      </w:r>
      <w:r w:rsidR="00E25019" w:rsidRPr="003E2730">
        <w:rPr>
          <w:rFonts w:ascii="Times New Roman" w:eastAsia="Times New Roman" w:hAnsi="Times New Roman" w:cs="Times New Roman"/>
          <w:sz w:val="24"/>
          <w:szCs w:val="24"/>
          <w:lang w:val="en-GB"/>
        </w:rPr>
        <w:t>grounds</w:t>
      </w:r>
      <w:r w:rsidR="00E2371A" w:rsidRPr="003E2730">
        <w:rPr>
          <w:rFonts w:ascii="Times New Roman" w:eastAsia="Times New Roman" w:hAnsi="Times New Roman" w:cs="Times New Roman"/>
          <w:sz w:val="24"/>
          <w:szCs w:val="24"/>
          <w:lang w:val="en-GB"/>
        </w:rPr>
        <w:t xml:space="preserve">.  The first was that the court had erred </w:t>
      </w:r>
      <w:r w:rsidR="008139EC" w:rsidRPr="003E2730">
        <w:rPr>
          <w:rFonts w:ascii="Times New Roman" w:eastAsia="Times New Roman" w:hAnsi="Times New Roman" w:cs="Times New Roman"/>
          <w:sz w:val="24"/>
          <w:szCs w:val="24"/>
          <w:lang w:val="en-GB"/>
        </w:rPr>
        <w:t xml:space="preserve">in not finding that the appellants were purchasers of Share Number 24.  The second was that the court </w:t>
      </w:r>
      <w:r w:rsidR="008139EC" w:rsidRPr="003E2730">
        <w:rPr>
          <w:rFonts w:ascii="Times New Roman" w:eastAsia="Times New Roman" w:hAnsi="Times New Roman" w:cs="Times New Roman"/>
          <w:i/>
          <w:sz w:val="24"/>
          <w:szCs w:val="24"/>
          <w:lang w:val="en-GB"/>
        </w:rPr>
        <w:t>a quo</w:t>
      </w:r>
      <w:r w:rsidR="008139EC" w:rsidRPr="003E2730">
        <w:rPr>
          <w:rFonts w:ascii="Times New Roman" w:eastAsia="Times New Roman" w:hAnsi="Times New Roman" w:cs="Times New Roman"/>
          <w:sz w:val="24"/>
          <w:szCs w:val="24"/>
          <w:lang w:val="en-GB"/>
        </w:rPr>
        <w:t xml:space="preserve"> erred in failing to find that the balance of equities weighed heavily in favour of the appellant</w:t>
      </w:r>
      <w:r w:rsidR="006B3D6A" w:rsidRPr="003E2730">
        <w:rPr>
          <w:rFonts w:ascii="Times New Roman" w:eastAsia="Times New Roman" w:hAnsi="Times New Roman" w:cs="Times New Roman"/>
          <w:sz w:val="24"/>
          <w:szCs w:val="24"/>
          <w:lang w:val="en-GB"/>
        </w:rPr>
        <w:t>s</w:t>
      </w:r>
      <w:r w:rsidR="008139EC" w:rsidRPr="003E2730">
        <w:rPr>
          <w:rFonts w:ascii="Times New Roman" w:eastAsia="Times New Roman" w:hAnsi="Times New Roman" w:cs="Times New Roman"/>
          <w:sz w:val="24"/>
          <w:szCs w:val="24"/>
          <w:lang w:val="en-GB"/>
        </w:rPr>
        <w:t>.</w:t>
      </w:r>
    </w:p>
    <w:p w14:paraId="03F1256A" w14:textId="3E65497D" w:rsidR="008F1841" w:rsidRPr="003E2730" w:rsidRDefault="00FB02D0" w:rsidP="00861EEC">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 xml:space="preserve"> </w:t>
      </w:r>
      <w:r w:rsidR="00A22B25" w:rsidRPr="003E2730">
        <w:rPr>
          <w:rFonts w:ascii="Times New Roman" w:eastAsia="Times New Roman" w:hAnsi="Times New Roman" w:cs="Times New Roman"/>
          <w:sz w:val="24"/>
          <w:szCs w:val="24"/>
          <w:lang w:val="en-GB"/>
        </w:rPr>
        <w:t xml:space="preserve">  </w:t>
      </w:r>
      <w:r w:rsidR="004E7310" w:rsidRPr="003E2730">
        <w:rPr>
          <w:rFonts w:ascii="Times New Roman" w:eastAsia="Times New Roman" w:hAnsi="Times New Roman" w:cs="Times New Roman"/>
          <w:sz w:val="24"/>
          <w:szCs w:val="24"/>
          <w:lang w:val="en-GB"/>
        </w:rPr>
        <w:tab/>
        <w:t xml:space="preserve"> </w:t>
      </w:r>
    </w:p>
    <w:p w14:paraId="75D4F1BC" w14:textId="31614B37" w:rsidR="00064D9A" w:rsidRPr="003E2730" w:rsidRDefault="00836F75" w:rsidP="005F4B88">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w:t>
      </w:r>
      <w:r w:rsidR="006B3D6A" w:rsidRPr="003E2730">
        <w:rPr>
          <w:rFonts w:ascii="Times New Roman" w:eastAsia="Times New Roman" w:hAnsi="Times New Roman" w:cs="Times New Roman"/>
          <w:sz w:val="24"/>
          <w:szCs w:val="24"/>
          <w:lang w:val="en-GB"/>
        </w:rPr>
        <w:t>20</w:t>
      </w:r>
      <w:r w:rsidRPr="003E2730">
        <w:rPr>
          <w:rFonts w:ascii="Times New Roman" w:eastAsia="Times New Roman" w:hAnsi="Times New Roman" w:cs="Times New Roman"/>
          <w:sz w:val="24"/>
          <w:szCs w:val="24"/>
          <w:lang w:val="en-GB"/>
        </w:rPr>
        <w:t>]</w:t>
      </w:r>
      <w:r w:rsidR="00FB02D0" w:rsidRPr="003E2730">
        <w:rPr>
          <w:rFonts w:ascii="Times New Roman" w:eastAsia="Times New Roman" w:hAnsi="Times New Roman" w:cs="Times New Roman"/>
          <w:sz w:val="24"/>
          <w:szCs w:val="24"/>
          <w:lang w:val="en-GB"/>
        </w:rPr>
        <w:t xml:space="preserve"> </w:t>
      </w:r>
      <w:r w:rsidR="001C7CFE">
        <w:rPr>
          <w:rFonts w:ascii="Times New Roman" w:eastAsia="Times New Roman" w:hAnsi="Times New Roman" w:cs="Times New Roman"/>
          <w:sz w:val="24"/>
          <w:szCs w:val="24"/>
          <w:lang w:val="en-GB"/>
        </w:rPr>
        <w:tab/>
      </w:r>
      <w:r w:rsidR="008139EC" w:rsidRPr="003E2730">
        <w:rPr>
          <w:rFonts w:ascii="Times New Roman" w:eastAsia="Times New Roman" w:hAnsi="Times New Roman" w:cs="Times New Roman"/>
          <w:sz w:val="24"/>
          <w:szCs w:val="24"/>
          <w:lang w:val="en-GB"/>
        </w:rPr>
        <w:t>In their heads of arguments</w:t>
      </w:r>
      <w:r w:rsidR="00E25019" w:rsidRPr="003E2730">
        <w:rPr>
          <w:rFonts w:ascii="Times New Roman" w:eastAsia="Times New Roman" w:hAnsi="Times New Roman" w:cs="Times New Roman"/>
          <w:sz w:val="24"/>
          <w:szCs w:val="24"/>
          <w:lang w:val="en-GB"/>
        </w:rPr>
        <w:t>,</w:t>
      </w:r>
      <w:r w:rsidR="008139EC" w:rsidRPr="003E2730">
        <w:rPr>
          <w:rFonts w:ascii="Times New Roman" w:eastAsia="Times New Roman" w:hAnsi="Times New Roman" w:cs="Times New Roman"/>
          <w:sz w:val="24"/>
          <w:szCs w:val="24"/>
          <w:lang w:val="en-GB"/>
        </w:rPr>
        <w:t xml:space="preserve"> the appellants have submitted that the court </w:t>
      </w:r>
      <w:r w:rsidR="008139EC" w:rsidRPr="003E2730">
        <w:rPr>
          <w:rFonts w:ascii="Times New Roman" w:eastAsia="Times New Roman" w:hAnsi="Times New Roman" w:cs="Times New Roman"/>
          <w:i/>
          <w:sz w:val="24"/>
          <w:szCs w:val="24"/>
          <w:lang w:val="en-GB"/>
        </w:rPr>
        <w:t>a quo</w:t>
      </w:r>
      <w:r w:rsidR="008139EC" w:rsidRPr="003E2730">
        <w:rPr>
          <w:rFonts w:ascii="Times New Roman" w:eastAsia="Times New Roman" w:hAnsi="Times New Roman" w:cs="Times New Roman"/>
          <w:sz w:val="24"/>
          <w:szCs w:val="24"/>
          <w:lang w:val="en-GB"/>
        </w:rPr>
        <w:t xml:space="preserve"> erred in failing to find that this was a double sale involving both S</w:t>
      </w:r>
      <w:r w:rsidR="006B3D6A" w:rsidRPr="003E2730">
        <w:rPr>
          <w:rFonts w:ascii="Times New Roman" w:eastAsia="Times New Roman" w:hAnsi="Times New Roman" w:cs="Times New Roman"/>
          <w:sz w:val="24"/>
          <w:szCs w:val="24"/>
          <w:lang w:val="en-GB"/>
        </w:rPr>
        <w:t>hare Number 10 and Share Number </w:t>
      </w:r>
      <w:r w:rsidR="008139EC" w:rsidRPr="003E2730">
        <w:rPr>
          <w:rFonts w:ascii="Times New Roman" w:eastAsia="Times New Roman" w:hAnsi="Times New Roman" w:cs="Times New Roman"/>
          <w:sz w:val="24"/>
          <w:szCs w:val="24"/>
          <w:lang w:val="en-GB"/>
        </w:rPr>
        <w:t>24.  That having been the position, the court should have simply determined who</w:t>
      </w:r>
      <w:r w:rsidR="00E25019" w:rsidRPr="003E2730">
        <w:rPr>
          <w:rFonts w:ascii="Times New Roman" w:eastAsia="Times New Roman" w:hAnsi="Times New Roman" w:cs="Times New Roman"/>
          <w:sz w:val="24"/>
          <w:szCs w:val="24"/>
          <w:lang w:val="en-GB"/>
        </w:rPr>
        <w:t>, between the respondent</w:t>
      </w:r>
      <w:r w:rsidR="008139EC" w:rsidRPr="003E2730">
        <w:rPr>
          <w:rFonts w:ascii="Times New Roman" w:eastAsia="Times New Roman" w:hAnsi="Times New Roman" w:cs="Times New Roman"/>
          <w:sz w:val="24"/>
          <w:szCs w:val="24"/>
          <w:lang w:val="en-GB"/>
        </w:rPr>
        <w:t xml:space="preserve"> and the appellants</w:t>
      </w:r>
      <w:r w:rsidR="00E25019" w:rsidRPr="003E2730">
        <w:rPr>
          <w:rFonts w:ascii="Times New Roman" w:eastAsia="Times New Roman" w:hAnsi="Times New Roman" w:cs="Times New Roman"/>
          <w:sz w:val="24"/>
          <w:szCs w:val="24"/>
          <w:lang w:val="en-GB"/>
        </w:rPr>
        <w:t>,</w:t>
      </w:r>
      <w:r w:rsidR="008139EC" w:rsidRPr="003E2730">
        <w:rPr>
          <w:rFonts w:ascii="Times New Roman" w:eastAsia="Times New Roman" w:hAnsi="Times New Roman" w:cs="Times New Roman"/>
          <w:sz w:val="24"/>
          <w:szCs w:val="24"/>
          <w:lang w:val="en-GB"/>
        </w:rPr>
        <w:t xml:space="preserve"> the equities favoured.</w:t>
      </w:r>
      <w:r w:rsidR="002D7B6C" w:rsidRPr="003E2730">
        <w:rPr>
          <w:rFonts w:ascii="Times New Roman" w:eastAsia="Times New Roman" w:hAnsi="Times New Roman" w:cs="Times New Roman"/>
          <w:sz w:val="24"/>
          <w:szCs w:val="24"/>
          <w:lang w:val="en-GB"/>
        </w:rPr>
        <w:t xml:space="preserve">  </w:t>
      </w:r>
      <w:r w:rsidR="00110EED" w:rsidRPr="003E2730">
        <w:rPr>
          <w:rFonts w:ascii="Times New Roman" w:eastAsia="Times New Roman" w:hAnsi="Times New Roman" w:cs="Times New Roman"/>
          <w:sz w:val="24"/>
          <w:szCs w:val="24"/>
          <w:lang w:val="en-GB"/>
        </w:rPr>
        <w:t xml:space="preserve">There was no basis for the conclusion that </w:t>
      </w:r>
      <w:r w:rsidR="00E25019" w:rsidRPr="003E2730">
        <w:rPr>
          <w:rFonts w:ascii="Times New Roman" w:eastAsia="Times New Roman" w:hAnsi="Times New Roman" w:cs="Times New Roman"/>
          <w:sz w:val="24"/>
          <w:szCs w:val="24"/>
          <w:lang w:val="en-GB"/>
        </w:rPr>
        <w:t>they</w:t>
      </w:r>
      <w:r w:rsidR="00110EED" w:rsidRPr="003E2730">
        <w:rPr>
          <w:rFonts w:ascii="Times New Roman" w:eastAsia="Times New Roman" w:hAnsi="Times New Roman" w:cs="Times New Roman"/>
          <w:sz w:val="24"/>
          <w:szCs w:val="24"/>
          <w:lang w:val="en-GB"/>
        </w:rPr>
        <w:t xml:space="preserve"> were not innocent purchasers taking into account that only </w:t>
      </w:r>
      <w:proofErr w:type="spellStart"/>
      <w:r w:rsidR="00110EED" w:rsidRPr="003E2730">
        <w:rPr>
          <w:rFonts w:ascii="Times New Roman" w:eastAsia="Times New Roman" w:hAnsi="Times New Roman" w:cs="Times New Roman"/>
          <w:sz w:val="24"/>
          <w:szCs w:val="24"/>
          <w:lang w:val="en-GB"/>
        </w:rPr>
        <w:t>Maffack</w:t>
      </w:r>
      <w:proofErr w:type="spellEnd"/>
      <w:r w:rsidR="00110EED" w:rsidRPr="003E2730">
        <w:rPr>
          <w:rFonts w:ascii="Times New Roman" w:eastAsia="Times New Roman" w:hAnsi="Times New Roman" w:cs="Times New Roman"/>
          <w:sz w:val="24"/>
          <w:szCs w:val="24"/>
          <w:lang w:val="en-GB"/>
        </w:rPr>
        <w:t xml:space="preserve"> </w:t>
      </w:r>
      <w:r w:rsidR="001347F5" w:rsidRPr="003E2730">
        <w:rPr>
          <w:rFonts w:ascii="Times New Roman" w:eastAsia="Times New Roman" w:hAnsi="Times New Roman" w:cs="Times New Roman"/>
          <w:sz w:val="24"/>
          <w:szCs w:val="24"/>
          <w:lang w:val="en-GB"/>
        </w:rPr>
        <w:t>had exclusive knowledge of</w:t>
      </w:r>
      <w:r w:rsidR="00110EED" w:rsidRPr="003E2730">
        <w:rPr>
          <w:rFonts w:ascii="Times New Roman" w:eastAsia="Times New Roman" w:hAnsi="Times New Roman" w:cs="Times New Roman"/>
          <w:sz w:val="24"/>
          <w:szCs w:val="24"/>
          <w:lang w:val="en-GB"/>
        </w:rPr>
        <w:t xml:space="preserve"> the status of each of the units.  The court </w:t>
      </w:r>
      <w:r w:rsidR="00110EED" w:rsidRPr="003E2730">
        <w:rPr>
          <w:rFonts w:ascii="Times New Roman" w:eastAsia="Times New Roman" w:hAnsi="Times New Roman" w:cs="Times New Roman"/>
          <w:i/>
          <w:sz w:val="24"/>
          <w:szCs w:val="24"/>
          <w:lang w:val="en-GB"/>
        </w:rPr>
        <w:t>a quo</w:t>
      </w:r>
      <w:r w:rsidR="00110EED" w:rsidRPr="003E2730">
        <w:rPr>
          <w:rFonts w:ascii="Times New Roman" w:eastAsia="Times New Roman" w:hAnsi="Times New Roman" w:cs="Times New Roman"/>
          <w:sz w:val="24"/>
          <w:szCs w:val="24"/>
          <w:lang w:val="en-GB"/>
        </w:rPr>
        <w:t xml:space="preserve"> </w:t>
      </w:r>
      <w:r w:rsidR="00E25019" w:rsidRPr="003E2730">
        <w:rPr>
          <w:rFonts w:ascii="Times New Roman" w:eastAsia="Times New Roman" w:hAnsi="Times New Roman" w:cs="Times New Roman"/>
          <w:sz w:val="24"/>
          <w:szCs w:val="24"/>
          <w:lang w:val="en-GB"/>
        </w:rPr>
        <w:t xml:space="preserve">had </w:t>
      </w:r>
      <w:r w:rsidR="00110EED" w:rsidRPr="003E2730">
        <w:rPr>
          <w:rFonts w:ascii="Times New Roman" w:eastAsia="Times New Roman" w:hAnsi="Times New Roman" w:cs="Times New Roman"/>
          <w:sz w:val="24"/>
          <w:szCs w:val="24"/>
          <w:lang w:val="en-GB"/>
        </w:rPr>
        <w:t>also failed to take into account that the</w:t>
      </w:r>
      <w:r w:rsidR="00FF747E" w:rsidRPr="003E2730">
        <w:rPr>
          <w:rFonts w:ascii="Times New Roman" w:eastAsia="Times New Roman" w:hAnsi="Times New Roman" w:cs="Times New Roman"/>
          <w:sz w:val="24"/>
          <w:szCs w:val="24"/>
          <w:lang w:val="en-GB"/>
        </w:rPr>
        <w:t xml:space="preserve"> </w:t>
      </w:r>
      <w:r w:rsidR="00DF6D29" w:rsidRPr="003E2730">
        <w:rPr>
          <w:rFonts w:ascii="Times New Roman" w:eastAsia="Times New Roman" w:hAnsi="Times New Roman" w:cs="Times New Roman"/>
          <w:sz w:val="24"/>
          <w:szCs w:val="24"/>
          <w:lang w:val="en-GB"/>
        </w:rPr>
        <w:t xml:space="preserve">appellants had established a home on the property and had expended considerable amounts on </w:t>
      </w:r>
      <w:r w:rsidR="001347F5" w:rsidRPr="003E2730">
        <w:rPr>
          <w:rFonts w:ascii="Times New Roman" w:eastAsia="Times New Roman" w:hAnsi="Times New Roman" w:cs="Times New Roman"/>
          <w:sz w:val="24"/>
          <w:szCs w:val="24"/>
          <w:lang w:val="en-GB"/>
        </w:rPr>
        <w:t>its improvement</w:t>
      </w:r>
      <w:r w:rsidR="00DF6D29" w:rsidRPr="003E2730">
        <w:rPr>
          <w:rFonts w:ascii="Times New Roman" w:eastAsia="Times New Roman" w:hAnsi="Times New Roman" w:cs="Times New Roman"/>
          <w:sz w:val="24"/>
          <w:szCs w:val="24"/>
          <w:lang w:val="en-GB"/>
        </w:rPr>
        <w:t>.</w:t>
      </w:r>
      <w:r w:rsidR="00110EED" w:rsidRPr="003E2730">
        <w:rPr>
          <w:rFonts w:ascii="Times New Roman" w:eastAsia="Times New Roman" w:hAnsi="Times New Roman" w:cs="Times New Roman"/>
          <w:sz w:val="24"/>
          <w:szCs w:val="24"/>
          <w:lang w:val="en-GB"/>
        </w:rPr>
        <w:t xml:space="preserve"> </w:t>
      </w:r>
    </w:p>
    <w:p w14:paraId="75C1B7C8" w14:textId="77777777" w:rsidR="000876BA" w:rsidRPr="003E2730" w:rsidRDefault="000876BA" w:rsidP="005E6DC8">
      <w:pPr>
        <w:spacing w:after="0" w:line="480" w:lineRule="auto"/>
        <w:jc w:val="both"/>
        <w:rPr>
          <w:rFonts w:ascii="Times New Roman" w:eastAsia="Times New Roman" w:hAnsi="Times New Roman" w:cs="Times New Roman"/>
          <w:sz w:val="24"/>
          <w:szCs w:val="24"/>
          <w:lang w:val="en-GB"/>
        </w:rPr>
      </w:pPr>
    </w:p>
    <w:p w14:paraId="1EB09DD7" w14:textId="56CC7B29" w:rsidR="00C32CC0" w:rsidRPr="003E2730" w:rsidRDefault="00AD57AB" w:rsidP="005F4B88">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[2</w:t>
      </w:r>
      <w:r w:rsidR="00CB6644" w:rsidRPr="003E2730">
        <w:rPr>
          <w:rFonts w:ascii="Times New Roman" w:eastAsia="Times New Roman" w:hAnsi="Times New Roman" w:cs="Times New Roman"/>
          <w:sz w:val="24"/>
          <w:szCs w:val="24"/>
          <w:lang w:val="en-GB"/>
        </w:rPr>
        <w:t>1</w:t>
      </w:r>
      <w:r w:rsidR="002D7901" w:rsidRPr="003E2730">
        <w:rPr>
          <w:rFonts w:ascii="Times New Roman" w:eastAsia="Times New Roman" w:hAnsi="Times New Roman" w:cs="Times New Roman"/>
          <w:sz w:val="24"/>
          <w:szCs w:val="24"/>
          <w:lang w:val="en-GB"/>
        </w:rPr>
        <w:t>]</w:t>
      </w:r>
      <w:r w:rsidR="00B017F0" w:rsidRPr="003E2730">
        <w:rPr>
          <w:rFonts w:ascii="Times New Roman" w:eastAsia="Times New Roman" w:hAnsi="Times New Roman" w:cs="Times New Roman"/>
          <w:sz w:val="24"/>
          <w:szCs w:val="24"/>
          <w:lang w:val="en-GB"/>
        </w:rPr>
        <w:tab/>
        <w:t xml:space="preserve"> </w:t>
      </w:r>
      <w:r w:rsidR="00DF6D29" w:rsidRPr="003E2730">
        <w:rPr>
          <w:rFonts w:ascii="Times New Roman" w:eastAsia="Times New Roman" w:hAnsi="Times New Roman" w:cs="Times New Roman"/>
          <w:sz w:val="24"/>
          <w:szCs w:val="24"/>
          <w:lang w:val="en-GB"/>
        </w:rPr>
        <w:t xml:space="preserve">The respondent, at the hearing of the matter before us, conceded that </w:t>
      </w:r>
      <w:proofErr w:type="spellStart"/>
      <w:r w:rsidR="00DF6D29" w:rsidRPr="003E2730">
        <w:rPr>
          <w:rFonts w:ascii="Times New Roman" w:eastAsia="Times New Roman" w:hAnsi="Times New Roman" w:cs="Times New Roman"/>
          <w:sz w:val="24"/>
          <w:szCs w:val="24"/>
          <w:lang w:val="en-GB"/>
        </w:rPr>
        <w:t>Maffack</w:t>
      </w:r>
      <w:proofErr w:type="spellEnd"/>
      <w:r w:rsidR="00DF6D29" w:rsidRPr="003E2730">
        <w:rPr>
          <w:rFonts w:ascii="Times New Roman" w:eastAsia="Times New Roman" w:hAnsi="Times New Roman" w:cs="Times New Roman"/>
          <w:sz w:val="24"/>
          <w:szCs w:val="24"/>
          <w:lang w:val="en-GB"/>
        </w:rPr>
        <w:t xml:space="preserve"> had indeed sold the property to two purchasers </w:t>
      </w:r>
      <w:r w:rsidR="0027707C" w:rsidRPr="003E2730">
        <w:rPr>
          <w:rFonts w:ascii="Times New Roman" w:eastAsia="Times New Roman" w:hAnsi="Times New Roman" w:cs="Times New Roman"/>
          <w:sz w:val="24"/>
          <w:szCs w:val="24"/>
          <w:lang w:val="en-GB"/>
        </w:rPr>
        <w:t xml:space="preserve">including her </w:t>
      </w:r>
      <w:r w:rsidR="00DF6D29" w:rsidRPr="003E2730">
        <w:rPr>
          <w:rFonts w:ascii="Times New Roman" w:eastAsia="Times New Roman" w:hAnsi="Times New Roman" w:cs="Times New Roman"/>
          <w:sz w:val="24"/>
          <w:szCs w:val="24"/>
          <w:lang w:val="en-GB"/>
        </w:rPr>
        <w:t xml:space="preserve">and that the principles that apply to a double sale come into play in this matter.  </w:t>
      </w:r>
      <w:r w:rsidR="0027707C" w:rsidRPr="003E2730">
        <w:rPr>
          <w:rFonts w:ascii="Times New Roman" w:eastAsia="Times New Roman" w:hAnsi="Times New Roman" w:cs="Times New Roman"/>
          <w:sz w:val="24"/>
          <w:szCs w:val="24"/>
          <w:lang w:val="en-GB"/>
        </w:rPr>
        <w:t>She</w:t>
      </w:r>
      <w:r w:rsidR="00DF6D29" w:rsidRPr="003E2730">
        <w:rPr>
          <w:rFonts w:ascii="Times New Roman" w:eastAsia="Times New Roman" w:hAnsi="Times New Roman" w:cs="Times New Roman"/>
          <w:sz w:val="24"/>
          <w:szCs w:val="24"/>
          <w:lang w:val="en-GB"/>
        </w:rPr>
        <w:t xml:space="preserve"> was the first purchaser and</w:t>
      </w:r>
      <w:r w:rsidR="0027707C" w:rsidRPr="003E2730">
        <w:rPr>
          <w:rFonts w:ascii="Times New Roman" w:eastAsia="Times New Roman" w:hAnsi="Times New Roman" w:cs="Times New Roman"/>
          <w:sz w:val="24"/>
          <w:szCs w:val="24"/>
          <w:lang w:val="en-GB"/>
        </w:rPr>
        <w:t>,</w:t>
      </w:r>
      <w:r w:rsidR="00DF6D29" w:rsidRPr="003E2730">
        <w:rPr>
          <w:rFonts w:ascii="Times New Roman" w:eastAsia="Times New Roman" w:hAnsi="Times New Roman" w:cs="Times New Roman"/>
          <w:sz w:val="24"/>
          <w:szCs w:val="24"/>
          <w:lang w:val="en-GB"/>
        </w:rPr>
        <w:t xml:space="preserve"> in the absence </w:t>
      </w:r>
      <w:r w:rsidR="00DF6D29" w:rsidRPr="003E2730">
        <w:rPr>
          <w:rFonts w:ascii="Times New Roman" w:eastAsia="Times New Roman" w:hAnsi="Times New Roman" w:cs="Times New Roman"/>
          <w:sz w:val="24"/>
          <w:szCs w:val="24"/>
          <w:lang w:val="en-GB"/>
        </w:rPr>
        <w:lastRenderedPageBreak/>
        <w:t xml:space="preserve">of equities in favour of the appellants, she </w:t>
      </w:r>
      <w:r w:rsidR="00736E19" w:rsidRPr="003E2730">
        <w:rPr>
          <w:rFonts w:ascii="Times New Roman" w:eastAsia="Times New Roman" w:hAnsi="Times New Roman" w:cs="Times New Roman"/>
          <w:sz w:val="24"/>
          <w:szCs w:val="24"/>
          <w:lang w:val="en-GB"/>
        </w:rPr>
        <w:t xml:space="preserve">is entitled to specific performance and </w:t>
      </w:r>
      <w:r w:rsidR="00CB6644" w:rsidRPr="003E2730">
        <w:rPr>
          <w:rFonts w:ascii="Times New Roman" w:eastAsia="Times New Roman" w:hAnsi="Times New Roman" w:cs="Times New Roman"/>
          <w:sz w:val="24"/>
          <w:szCs w:val="24"/>
          <w:lang w:val="en-GB"/>
        </w:rPr>
        <w:t>would therefore be</w:t>
      </w:r>
      <w:r w:rsidR="00DF6D29" w:rsidRPr="003E2730">
        <w:rPr>
          <w:rFonts w:ascii="Times New Roman" w:eastAsia="Times New Roman" w:hAnsi="Times New Roman" w:cs="Times New Roman"/>
          <w:sz w:val="24"/>
          <w:szCs w:val="24"/>
          <w:lang w:val="en-GB"/>
        </w:rPr>
        <w:t xml:space="preserve"> entitled to retain the property.  It was submitted on her behalf that there were no such equities in favour</w:t>
      </w:r>
      <w:r w:rsidR="0027707C" w:rsidRPr="003E2730">
        <w:rPr>
          <w:rFonts w:ascii="Times New Roman" w:eastAsia="Times New Roman" w:hAnsi="Times New Roman" w:cs="Times New Roman"/>
          <w:sz w:val="24"/>
          <w:szCs w:val="24"/>
          <w:lang w:val="en-GB"/>
        </w:rPr>
        <w:t xml:space="preserve"> of the appellants</w:t>
      </w:r>
      <w:r w:rsidR="00DF6D29" w:rsidRPr="003E2730">
        <w:rPr>
          <w:rFonts w:ascii="Times New Roman" w:eastAsia="Times New Roman" w:hAnsi="Times New Roman" w:cs="Times New Roman"/>
          <w:sz w:val="24"/>
          <w:szCs w:val="24"/>
          <w:lang w:val="en-GB"/>
        </w:rPr>
        <w:t>.</w:t>
      </w:r>
    </w:p>
    <w:p w14:paraId="4726D011" w14:textId="77777777" w:rsidR="00C32CC0" w:rsidRPr="003E2730" w:rsidRDefault="00C32CC0" w:rsidP="001C7CFE">
      <w:pPr>
        <w:spacing w:after="0" w:line="480" w:lineRule="auto"/>
        <w:jc w:val="both"/>
        <w:rPr>
          <w:rFonts w:ascii="Times New Roman" w:eastAsia="Times New Roman" w:hAnsi="Times New Roman" w:cs="Times New Roman"/>
          <w:sz w:val="24"/>
          <w:szCs w:val="24"/>
          <w:lang w:val="en-GB"/>
        </w:rPr>
      </w:pPr>
    </w:p>
    <w:p w14:paraId="0F395EFD" w14:textId="62644A62" w:rsidR="00C32CC0" w:rsidRPr="003E2730" w:rsidRDefault="002C326E" w:rsidP="00C32CC0">
      <w:pPr>
        <w:spacing w:after="0" w:line="480" w:lineRule="auto"/>
        <w:jc w:val="both"/>
        <w:rPr>
          <w:rFonts w:ascii="Times New Roman" w:eastAsia="Times New Roman" w:hAnsi="Times New Roman" w:cs="Times New Roman"/>
          <w:i/>
          <w:sz w:val="24"/>
          <w:szCs w:val="24"/>
          <w:lang w:val="en-GB"/>
        </w:rPr>
      </w:pPr>
      <w:r w:rsidRPr="003E2730">
        <w:rPr>
          <w:rFonts w:ascii="Times New Roman" w:eastAsia="Times New Roman" w:hAnsi="Times New Roman" w:cs="Times New Roman"/>
          <w:i/>
          <w:sz w:val="24"/>
          <w:szCs w:val="24"/>
          <w:lang w:val="en-GB"/>
        </w:rPr>
        <w:t>ISSUES FOR DETERMINATION</w:t>
      </w:r>
    </w:p>
    <w:p w14:paraId="35FC049E" w14:textId="142AA668" w:rsidR="0027707C" w:rsidRPr="003E2730" w:rsidRDefault="00C32CC0" w:rsidP="005F4B88">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[2</w:t>
      </w:r>
      <w:r w:rsidR="001C207B" w:rsidRPr="003E2730">
        <w:rPr>
          <w:rFonts w:ascii="Times New Roman" w:eastAsia="Times New Roman" w:hAnsi="Times New Roman" w:cs="Times New Roman"/>
          <w:sz w:val="24"/>
          <w:szCs w:val="24"/>
          <w:lang w:val="en-GB"/>
        </w:rPr>
        <w:t>2</w:t>
      </w:r>
      <w:r w:rsidRPr="003E2730">
        <w:rPr>
          <w:rFonts w:ascii="Times New Roman" w:eastAsia="Times New Roman" w:hAnsi="Times New Roman" w:cs="Times New Roman"/>
          <w:sz w:val="24"/>
          <w:szCs w:val="24"/>
          <w:lang w:val="en-GB"/>
        </w:rPr>
        <w:t>]</w:t>
      </w:r>
      <w:r w:rsidR="002C326E" w:rsidRPr="003E2730">
        <w:rPr>
          <w:rFonts w:ascii="Times New Roman" w:eastAsia="Times New Roman" w:hAnsi="Times New Roman" w:cs="Times New Roman"/>
          <w:sz w:val="24"/>
          <w:szCs w:val="24"/>
          <w:lang w:val="en-GB"/>
        </w:rPr>
        <w:tab/>
      </w:r>
      <w:r w:rsidR="00E82519" w:rsidRPr="003E2730">
        <w:rPr>
          <w:rFonts w:ascii="Times New Roman" w:eastAsia="Times New Roman" w:hAnsi="Times New Roman" w:cs="Times New Roman"/>
          <w:sz w:val="24"/>
          <w:szCs w:val="24"/>
          <w:lang w:val="en-GB"/>
        </w:rPr>
        <w:t xml:space="preserve">In view of the concession by the respondent that there was a double sale of Share Number 24 to both the respondent and the appellants, only </w:t>
      </w:r>
      <w:r w:rsidR="0027707C" w:rsidRPr="003E2730">
        <w:rPr>
          <w:rFonts w:ascii="Times New Roman" w:eastAsia="Times New Roman" w:hAnsi="Times New Roman" w:cs="Times New Roman"/>
          <w:sz w:val="24"/>
          <w:szCs w:val="24"/>
          <w:lang w:val="en-GB"/>
        </w:rPr>
        <w:t xml:space="preserve">two </w:t>
      </w:r>
      <w:r w:rsidR="00E82519" w:rsidRPr="003E2730">
        <w:rPr>
          <w:rFonts w:ascii="Times New Roman" w:eastAsia="Times New Roman" w:hAnsi="Times New Roman" w:cs="Times New Roman"/>
          <w:sz w:val="24"/>
          <w:szCs w:val="24"/>
          <w:lang w:val="en-GB"/>
        </w:rPr>
        <w:t>issue</w:t>
      </w:r>
      <w:r w:rsidR="0027707C" w:rsidRPr="003E2730">
        <w:rPr>
          <w:rFonts w:ascii="Times New Roman" w:eastAsia="Times New Roman" w:hAnsi="Times New Roman" w:cs="Times New Roman"/>
          <w:sz w:val="24"/>
          <w:szCs w:val="24"/>
          <w:lang w:val="en-GB"/>
        </w:rPr>
        <w:t>s</w:t>
      </w:r>
      <w:r w:rsidR="00AA52CA" w:rsidRPr="003E2730">
        <w:rPr>
          <w:rFonts w:ascii="Times New Roman" w:eastAsia="Times New Roman" w:hAnsi="Times New Roman" w:cs="Times New Roman"/>
          <w:sz w:val="24"/>
          <w:szCs w:val="24"/>
          <w:lang w:val="en-GB"/>
        </w:rPr>
        <w:t xml:space="preserve"> remain</w:t>
      </w:r>
      <w:r w:rsidR="00E82519" w:rsidRPr="003E2730">
        <w:rPr>
          <w:rFonts w:ascii="Times New Roman" w:eastAsia="Times New Roman" w:hAnsi="Times New Roman" w:cs="Times New Roman"/>
          <w:sz w:val="24"/>
          <w:szCs w:val="24"/>
          <w:lang w:val="en-GB"/>
        </w:rPr>
        <w:t xml:space="preserve"> for determination</w:t>
      </w:r>
      <w:r w:rsidR="0027707C" w:rsidRPr="003E2730">
        <w:rPr>
          <w:rFonts w:ascii="Times New Roman" w:eastAsia="Times New Roman" w:hAnsi="Times New Roman" w:cs="Times New Roman"/>
          <w:sz w:val="24"/>
          <w:szCs w:val="24"/>
          <w:lang w:val="en-GB"/>
        </w:rPr>
        <w:t>.  The first</w:t>
      </w:r>
      <w:r w:rsidR="00E82519" w:rsidRPr="003E2730">
        <w:rPr>
          <w:rFonts w:ascii="Times New Roman" w:eastAsia="Times New Roman" w:hAnsi="Times New Roman" w:cs="Times New Roman"/>
          <w:sz w:val="24"/>
          <w:szCs w:val="24"/>
          <w:lang w:val="en-GB"/>
        </w:rPr>
        <w:t xml:space="preserve"> is whether the court </w:t>
      </w:r>
      <w:r w:rsidR="00E82519" w:rsidRPr="003E2730">
        <w:rPr>
          <w:rFonts w:ascii="Times New Roman" w:eastAsia="Times New Roman" w:hAnsi="Times New Roman" w:cs="Times New Roman"/>
          <w:i/>
          <w:sz w:val="24"/>
          <w:szCs w:val="24"/>
          <w:lang w:val="en-GB"/>
        </w:rPr>
        <w:t>a quo</w:t>
      </w:r>
      <w:r w:rsidR="00E82519" w:rsidRPr="003E2730">
        <w:rPr>
          <w:rFonts w:ascii="Times New Roman" w:eastAsia="Times New Roman" w:hAnsi="Times New Roman" w:cs="Times New Roman"/>
          <w:sz w:val="24"/>
          <w:szCs w:val="24"/>
          <w:lang w:val="en-GB"/>
        </w:rPr>
        <w:t xml:space="preserve"> correctly found that </w:t>
      </w:r>
      <w:r w:rsidR="0027707C" w:rsidRPr="003E2730">
        <w:rPr>
          <w:rFonts w:ascii="Times New Roman" w:eastAsia="Times New Roman" w:hAnsi="Times New Roman" w:cs="Times New Roman"/>
          <w:sz w:val="24"/>
          <w:szCs w:val="24"/>
          <w:lang w:val="en-GB"/>
        </w:rPr>
        <w:t xml:space="preserve">the appellants were not innocent purchasers.  </w:t>
      </w:r>
      <w:r w:rsidR="005466E0">
        <w:rPr>
          <w:rFonts w:ascii="Times New Roman" w:eastAsia="Times New Roman" w:hAnsi="Times New Roman" w:cs="Times New Roman"/>
          <w:sz w:val="24"/>
          <w:szCs w:val="24"/>
          <w:lang w:val="en-GB"/>
        </w:rPr>
        <w:t xml:space="preserve">The </w:t>
      </w:r>
      <w:r w:rsidR="0027707C" w:rsidRPr="003E2730">
        <w:rPr>
          <w:rFonts w:ascii="Times New Roman" w:eastAsia="Times New Roman" w:hAnsi="Times New Roman" w:cs="Times New Roman"/>
          <w:sz w:val="24"/>
          <w:szCs w:val="24"/>
          <w:lang w:val="en-GB"/>
        </w:rPr>
        <w:t xml:space="preserve">second </w:t>
      </w:r>
      <w:r w:rsidR="005466E0">
        <w:rPr>
          <w:rFonts w:ascii="Times New Roman" w:eastAsia="Times New Roman" w:hAnsi="Times New Roman" w:cs="Times New Roman"/>
          <w:sz w:val="24"/>
          <w:szCs w:val="24"/>
          <w:lang w:val="en-GB"/>
        </w:rPr>
        <w:t>is</w:t>
      </w:r>
      <w:r w:rsidR="0027707C" w:rsidRPr="003E2730">
        <w:rPr>
          <w:rFonts w:ascii="Times New Roman" w:eastAsia="Times New Roman" w:hAnsi="Times New Roman" w:cs="Times New Roman"/>
          <w:sz w:val="24"/>
          <w:szCs w:val="24"/>
          <w:lang w:val="en-GB"/>
        </w:rPr>
        <w:t xml:space="preserve"> whether </w:t>
      </w:r>
      <w:r w:rsidR="003B74AA" w:rsidRPr="003E2730">
        <w:rPr>
          <w:rFonts w:ascii="Times New Roman" w:eastAsia="Times New Roman" w:hAnsi="Times New Roman" w:cs="Times New Roman"/>
          <w:sz w:val="24"/>
          <w:szCs w:val="24"/>
          <w:lang w:val="en-GB"/>
        </w:rPr>
        <w:t xml:space="preserve">the court </w:t>
      </w:r>
      <w:r w:rsidR="003B74AA" w:rsidRPr="003E2730">
        <w:rPr>
          <w:rFonts w:ascii="Times New Roman" w:eastAsia="Times New Roman" w:hAnsi="Times New Roman" w:cs="Times New Roman"/>
          <w:i/>
          <w:sz w:val="24"/>
          <w:szCs w:val="24"/>
          <w:lang w:val="en-GB"/>
        </w:rPr>
        <w:t xml:space="preserve">a quo </w:t>
      </w:r>
      <w:r w:rsidR="003B74AA" w:rsidRPr="003E2730">
        <w:rPr>
          <w:rFonts w:ascii="Times New Roman" w:eastAsia="Times New Roman" w:hAnsi="Times New Roman" w:cs="Times New Roman"/>
          <w:sz w:val="24"/>
          <w:szCs w:val="24"/>
          <w:lang w:val="en-GB"/>
        </w:rPr>
        <w:t xml:space="preserve">correctly found that </w:t>
      </w:r>
      <w:r w:rsidR="00E82519" w:rsidRPr="003E2730">
        <w:rPr>
          <w:rFonts w:ascii="Times New Roman" w:eastAsia="Times New Roman" w:hAnsi="Times New Roman" w:cs="Times New Roman"/>
          <w:sz w:val="24"/>
          <w:szCs w:val="24"/>
          <w:lang w:val="en-GB"/>
        </w:rPr>
        <w:t xml:space="preserve">there were no equities in </w:t>
      </w:r>
      <w:r w:rsidR="0027707C" w:rsidRPr="003E2730">
        <w:rPr>
          <w:rFonts w:ascii="Times New Roman" w:eastAsia="Times New Roman" w:hAnsi="Times New Roman" w:cs="Times New Roman"/>
          <w:sz w:val="24"/>
          <w:szCs w:val="24"/>
          <w:lang w:val="en-GB"/>
        </w:rPr>
        <w:t xml:space="preserve">their </w:t>
      </w:r>
      <w:r w:rsidR="00E82519" w:rsidRPr="003E2730">
        <w:rPr>
          <w:rFonts w:ascii="Times New Roman" w:eastAsia="Times New Roman" w:hAnsi="Times New Roman" w:cs="Times New Roman"/>
          <w:sz w:val="24"/>
          <w:szCs w:val="24"/>
          <w:lang w:val="en-GB"/>
        </w:rPr>
        <w:t>favour</w:t>
      </w:r>
      <w:r w:rsidR="0027707C" w:rsidRPr="003E2730">
        <w:rPr>
          <w:rFonts w:ascii="Times New Roman" w:eastAsia="Times New Roman" w:hAnsi="Times New Roman" w:cs="Times New Roman"/>
          <w:sz w:val="24"/>
          <w:szCs w:val="24"/>
          <w:lang w:val="en-GB"/>
        </w:rPr>
        <w:t xml:space="preserve">. </w:t>
      </w:r>
      <w:r w:rsidR="00E82519" w:rsidRPr="003E2730">
        <w:rPr>
          <w:rFonts w:ascii="Times New Roman" w:eastAsia="Times New Roman" w:hAnsi="Times New Roman" w:cs="Times New Roman"/>
          <w:sz w:val="24"/>
          <w:szCs w:val="24"/>
          <w:lang w:val="en-GB"/>
        </w:rPr>
        <w:t xml:space="preserve"> </w:t>
      </w:r>
    </w:p>
    <w:p w14:paraId="4D9A8E79" w14:textId="77777777" w:rsidR="0027707C" w:rsidRPr="003E2730" w:rsidRDefault="0027707C" w:rsidP="005F4B88">
      <w:pPr>
        <w:spacing w:after="0" w:line="480" w:lineRule="auto"/>
        <w:jc w:val="both"/>
        <w:rPr>
          <w:rFonts w:ascii="Times New Roman" w:eastAsia="Times New Roman" w:hAnsi="Times New Roman" w:cs="Times New Roman"/>
          <w:sz w:val="24"/>
          <w:szCs w:val="24"/>
          <w:lang w:val="en-GB"/>
        </w:rPr>
      </w:pPr>
    </w:p>
    <w:p w14:paraId="0876CEE0" w14:textId="3787E06B" w:rsidR="000876BA" w:rsidRPr="003E2730" w:rsidRDefault="0027707C" w:rsidP="005E6DC8">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[2</w:t>
      </w:r>
      <w:r w:rsidR="001C207B" w:rsidRPr="003E2730">
        <w:rPr>
          <w:rFonts w:ascii="Times New Roman" w:eastAsia="Times New Roman" w:hAnsi="Times New Roman" w:cs="Times New Roman"/>
          <w:sz w:val="24"/>
          <w:szCs w:val="24"/>
          <w:lang w:val="en-GB"/>
        </w:rPr>
        <w:t>3</w:t>
      </w:r>
      <w:r w:rsidRPr="003E2730">
        <w:rPr>
          <w:rFonts w:ascii="Times New Roman" w:eastAsia="Times New Roman" w:hAnsi="Times New Roman" w:cs="Times New Roman"/>
          <w:sz w:val="24"/>
          <w:szCs w:val="24"/>
          <w:lang w:val="en-GB"/>
        </w:rPr>
        <w:t>]</w:t>
      </w:r>
      <w:r w:rsidRPr="003E2730">
        <w:rPr>
          <w:rFonts w:ascii="Times New Roman" w:eastAsia="Times New Roman" w:hAnsi="Times New Roman" w:cs="Times New Roman"/>
          <w:sz w:val="24"/>
          <w:szCs w:val="24"/>
          <w:lang w:val="en-GB"/>
        </w:rPr>
        <w:tab/>
      </w:r>
      <w:r w:rsidR="00E82519" w:rsidRPr="003E2730">
        <w:rPr>
          <w:rFonts w:ascii="Times New Roman" w:eastAsia="Times New Roman" w:hAnsi="Times New Roman" w:cs="Times New Roman"/>
          <w:sz w:val="24"/>
          <w:szCs w:val="24"/>
          <w:lang w:val="en-GB"/>
        </w:rPr>
        <w:t>I</w:t>
      </w:r>
      <w:r w:rsidRPr="003E2730">
        <w:rPr>
          <w:rFonts w:ascii="Times New Roman" w:eastAsia="Times New Roman" w:hAnsi="Times New Roman" w:cs="Times New Roman"/>
          <w:sz w:val="24"/>
          <w:szCs w:val="24"/>
          <w:lang w:val="en-GB"/>
        </w:rPr>
        <w:t>t bears mention a</w:t>
      </w:r>
      <w:r w:rsidR="00E82519" w:rsidRPr="003E2730">
        <w:rPr>
          <w:rFonts w:ascii="Times New Roman" w:eastAsia="Times New Roman" w:hAnsi="Times New Roman" w:cs="Times New Roman"/>
          <w:sz w:val="24"/>
          <w:szCs w:val="24"/>
          <w:lang w:val="en-GB"/>
        </w:rPr>
        <w:t xml:space="preserve">t this stage that the concession by the respondent on the existence of a double sale was properly made.  The fact of the matter is that </w:t>
      </w:r>
      <w:proofErr w:type="spellStart"/>
      <w:r w:rsidR="00E82519" w:rsidRPr="003E2730">
        <w:rPr>
          <w:rFonts w:ascii="Times New Roman" w:eastAsia="Times New Roman" w:hAnsi="Times New Roman" w:cs="Times New Roman"/>
          <w:sz w:val="24"/>
          <w:szCs w:val="24"/>
          <w:lang w:val="en-GB"/>
        </w:rPr>
        <w:t>Maffack</w:t>
      </w:r>
      <w:proofErr w:type="spellEnd"/>
      <w:r w:rsidR="00E82519" w:rsidRPr="003E2730">
        <w:rPr>
          <w:rFonts w:ascii="Times New Roman" w:eastAsia="Times New Roman" w:hAnsi="Times New Roman" w:cs="Times New Roman"/>
          <w:sz w:val="24"/>
          <w:szCs w:val="24"/>
          <w:lang w:val="en-GB"/>
        </w:rPr>
        <w:t xml:space="preserve"> was the </w:t>
      </w:r>
      <w:r w:rsidRPr="003E2730">
        <w:rPr>
          <w:rFonts w:ascii="Times New Roman" w:eastAsia="Times New Roman" w:hAnsi="Times New Roman" w:cs="Times New Roman"/>
          <w:sz w:val="24"/>
          <w:szCs w:val="24"/>
          <w:lang w:val="en-GB"/>
        </w:rPr>
        <w:t xml:space="preserve">legal </w:t>
      </w:r>
      <w:r w:rsidR="00E82519" w:rsidRPr="003E2730">
        <w:rPr>
          <w:rFonts w:ascii="Times New Roman" w:eastAsia="Times New Roman" w:hAnsi="Times New Roman" w:cs="Times New Roman"/>
          <w:sz w:val="24"/>
          <w:szCs w:val="24"/>
          <w:lang w:val="en-GB"/>
        </w:rPr>
        <w:t xml:space="preserve">entity in control of the </w:t>
      </w:r>
      <w:r w:rsidRPr="003E2730">
        <w:rPr>
          <w:rFonts w:ascii="Times New Roman" w:eastAsia="Times New Roman" w:hAnsi="Times New Roman" w:cs="Times New Roman"/>
          <w:sz w:val="24"/>
          <w:szCs w:val="24"/>
          <w:lang w:val="en-GB"/>
        </w:rPr>
        <w:t>units</w:t>
      </w:r>
      <w:r w:rsidR="00E82519" w:rsidRPr="003E2730">
        <w:rPr>
          <w:rFonts w:ascii="Times New Roman" w:eastAsia="Times New Roman" w:hAnsi="Times New Roman" w:cs="Times New Roman"/>
          <w:sz w:val="24"/>
          <w:szCs w:val="24"/>
          <w:lang w:val="en-GB"/>
        </w:rPr>
        <w:t xml:space="preserve">.  Having sold Share Number 10 to two persons, it decided to “vary” the agreement with the appellants in order to substitute Share Number 24 for Share No. 10.  When it did so, </w:t>
      </w:r>
      <w:r w:rsidRPr="003E2730">
        <w:rPr>
          <w:rFonts w:ascii="Times New Roman" w:eastAsia="Times New Roman" w:hAnsi="Times New Roman" w:cs="Times New Roman"/>
          <w:sz w:val="24"/>
          <w:szCs w:val="24"/>
          <w:lang w:val="en-GB"/>
        </w:rPr>
        <w:t>it</w:t>
      </w:r>
      <w:r w:rsidR="00E82519" w:rsidRPr="003E2730">
        <w:rPr>
          <w:rFonts w:ascii="Times New Roman" w:eastAsia="Times New Roman" w:hAnsi="Times New Roman" w:cs="Times New Roman"/>
          <w:sz w:val="24"/>
          <w:szCs w:val="24"/>
          <w:lang w:val="en-GB"/>
        </w:rPr>
        <w:t xml:space="preserve"> had not terminated the agreement with the respondent. Both the respondent and appellants ended up with competing claims in respect of Share Number 24.</w:t>
      </w:r>
      <w:r w:rsidR="00EE6C4E" w:rsidRPr="003E2730">
        <w:rPr>
          <w:rFonts w:ascii="Times New Roman" w:eastAsia="Times New Roman" w:hAnsi="Times New Roman" w:cs="Times New Roman"/>
          <w:sz w:val="24"/>
          <w:szCs w:val="24"/>
          <w:lang w:val="en-GB"/>
        </w:rPr>
        <w:t xml:space="preserve">  There can be little doubt on these facts that a double sale did take place.</w:t>
      </w:r>
      <w:r w:rsidR="00E82519" w:rsidRPr="003E2730">
        <w:rPr>
          <w:rFonts w:ascii="Times New Roman" w:eastAsia="Times New Roman" w:hAnsi="Times New Roman" w:cs="Times New Roman"/>
          <w:sz w:val="24"/>
          <w:szCs w:val="24"/>
          <w:lang w:val="en-GB"/>
        </w:rPr>
        <w:t xml:space="preserve"> </w:t>
      </w:r>
      <w:r w:rsidR="00C32CC0" w:rsidRPr="003E2730">
        <w:rPr>
          <w:rFonts w:ascii="Times New Roman" w:eastAsia="Times New Roman" w:hAnsi="Times New Roman" w:cs="Times New Roman"/>
          <w:sz w:val="24"/>
          <w:szCs w:val="24"/>
          <w:lang w:val="en-GB"/>
        </w:rPr>
        <w:tab/>
        <w:t xml:space="preserve"> </w:t>
      </w:r>
    </w:p>
    <w:p w14:paraId="5566E500" w14:textId="77777777" w:rsidR="00537289" w:rsidRDefault="00537289" w:rsidP="005E6DC8">
      <w:pPr>
        <w:spacing w:after="0" w:line="480" w:lineRule="auto"/>
        <w:jc w:val="both"/>
        <w:rPr>
          <w:rFonts w:ascii="Times New Roman" w:eastAsia="Times New Roman" w:hAnsi="Times New Roman" w:cs="Times New Roman"/>
          <w:i/>
          <w:sz w:val="24"/>
          <w:szCs w:val="24"/>
          <w:lang w:val="en-GB"/>
        </w:rPr>
      </w:pPr>
    </w:p>
    <w:p w14:paraId="1AEF56D1" w14:textId="43B2F0BD" w:rsidR="00CD0EF3" w:rsidRPr="003E2730" w:rsidRDefault="00CD0EF3" w:rsidP="005E6DC8">
      <w:pPr>
        <w:spacing w:after="0" w:line="480" w:lineRule="auto"/>
        <w:jc w:val="both"/>
        <w:rPr>
          <w:rFonts w:ascii="Times New Roman" w:eastAsia="Times New Roman" w:hAnsi="Times New Roman" w:cs="Times New Roman"/>
          <w:i/>
          <w:sz w:val="24"/>
          <w:szCs w:val="24"/>
          <w:lang w:val="en-GB"/>
        </w:rPr>
      </w:pPr>
      <w:r w:rsidRPr="003E2730">
        <w:rPr>
          <w:rFonts w:ascii="Times New Roman" w:eastAsia="Times New Roman" w:hAnsi="Times New Roman" w:cs="Times New Roman"/>
          <w:i/>
          <w:sz w:val="24"/>
          <w:szCs w:val="24"/>
          <w:lang w:val="en-GB"/>
        </w:rPr>
        <w:t xml:space="preserve">WHETHER THE </w:t>
      </w:r>
      <w:r w:rsidR="00EE6C4E" w:rsidRPr="003E2730">
        <w:rPr>
          <w:rFonts w:ascii="Times New Roman" w:eastAsia="Times New Roman" w:hAnsi="Times New Roman" w:cs="Times New Roman"/>
          <w:i/>
          <w:sz w:val="24"/>
          <w:szCs w:val="24"/>
          <w:lang w:val="en-GB"/>
        </w:rPr>
        <w:t xml:space="preserve">COURT A QUO PROPERLY CONCLUDED THAT THE </w:t>
      </w:r>
      <w:r w:rsidRPr="003E2730">
        <w:rPr>
          <w:rFonts w:ascii="Times New Roman" w:eastAsia="Times New Roman" w:hAnsi="Times New Roman" w:cs="Times New Roman"/>
          <w:i/>
          <w:sz w:val="24"/>
          <w:szCs w:val="24"/>
          <w:lang w:val="en-GB"/>
        </w:rPr>
        <w:t xml:space="preserve">APPELLANTS WERE NOT INNOCENT PURCHASERS </w:t>
      </w:r>
    </w:p>
    <w:p w14:paraId="7A9DF0EB" w14:textId="77274007" w:rsidR="00CD0EF3" w:rsidRPr="003E2730" w:rsidRDefault="00CD0EF3" w:rsidP="00CD0EF3">
      <w:pPr>
        <w:spacing w:after="0" w:line="480" w:lineRule="auto"/>
        <w:jc w:val="both"/>
        <w:rPr>
          <w:rFonts w:ascii="Times New Roman" w:hAnsi="Times New Roman" w:cs="Times New Roman"/>
          <w:sz w:val="24"/>
          <w:szCs w:val="24"/>
        </w:rPr>
      </w:pPr>
      <w:r w:rsidRPr="003E2730">
        <w:rPr>
          <w:rFonts w:ascii="Times New Roman" w:eastAsia="Times New Roman" w:hAnsi="Times New Roman" w:cs="Times New Roman"/>
          <w:sz w:val="24"/>
          <w:szCs w:val="24"/>
          <w:lang w:val="en-GB"/>
        </w:rPr>
        <w:t>[2</w:t>
      </w:r>
      <w:r w:rsidR="001C207B" w:rsidRPr="003E2730">
        <w:rPr>
          <w:rFonts w:ascii="Times New Roman" w:eastAsia="Times New Roman" w:hAnsi="Times New Roman" w:cs="Times New Roman"/>
          <w:sz w:val="24"/>
          <w:szCs w:val="24"/>
          <w:lang w:val="en-GB"/>
        </w:rPr>
        <w:t>4</w:t>
      </w:r>
      <w:r w:rsidR="00B017F0" w:rsidRPr="003E2730">
        <w:rPr>
          <w:rFonts w:ascii="Times New Roman" w:eastAsia="Times New Roman" w:hAnsi="Times New Roman" w:cs="Times New Roman"/>
          <w:sz w:val="24"/>
          <w:szCs w:val="24"/>
          <w:lang w:val="en-GB"/>
        </w:rPr>
        <w:t>]</w:t>
      </w:r>
      <w:r w:rsidR="00537289">
        <w:rPr>
          <w:rFonts w:ascii="Times New Roman" w:eastAsia="Times New Roman" w:hAnsi="Times New Roman" w:cs="Times New Roman"/>
          <w:sz w:val="24"/>
          <w:szCs w:val="24"/>
          <w:lang w:val="en-GB"/>
        </w:rPr>
        <w:tab/>
      </w:r>
      <w:r w:rsidRPr="003E2730">
        <w:rPr>
          <w:rFonts w:ascii="Times New Roman" w:hAnsi="Times New Roman" w:cs="Times New Roman"/>
          <w:sz w:val="24"/>
          <w:szCs w:val="24"/>
        </w:rPr>
        <w:t xml:space="preserve">It was the finding by the court </w:t>
      </w:r>
      <w:r w:rsidRPr="003E2730">
        <w:rPr>
          <w:rFonts w:ascii="Times New Roman" w:hAnsi="Times New Roman" w:cs="Times New Roman"/>
          <w:i/>
          <w:sz w:val="24"/>
          <w:szCs w:val="24"/>
        </w:rPr>
        <w:t xml:space="preserve">a quo </w:t>
      </w:r>
      <w:r w:rsidRPr="003E2730">
        <w:rPr>
          <w:rFonts w:ascii="Times New Roman" w:hAnsi="Times New Roman" w:cs="Times New Roman"/>
          <w:sz w:val="24"/>
          <w:szCs w:val="24"/>
        </w:rPr>
        <w:t xml:space="preserve">that the appellants were not innocent purchasers because they had deliberately refrained from knowing the exact status of Share 24 before </w:t>
      </w:r>
      <w:r w:rsidRPr="003E2730">
        <w:rPr>
          <w:rFonts w:ascii="Times New Roman" w:hAnsi="Times New Roman" w:cs="Times New Roman"/>
          <w:sz w:val="24"/>
          <w:szCs w:val="24"/>
        </w:rPr>
        <w:lastRenderedPageBreak/>
        <w:t xml:space="preserve">accepting it from </w:t>
      </w:r>
      <w:proofErr w:type="spellStart"/>
      <w:r w:rsidRPr="003E2730">
        <w:rPr>
          <w:rFonts w:ascii="Times New Roman" w:hAnsi="Times New Roman" w:cs="Times New Roman"/>
          <w:sz w:val="24"/>
          <w:szCs w:val="24"/>
        </w:rPr>
        <w:t>Maffack</w:t>
      </w:r>
      <w:proofErr w:type="spellEnd"/>
      <w:r w:rsidRPr="003E2730">
        <w:rPr>
          <w:rFonts w:ascii="Times New Roman" w:hAnsi="Times New Roman" w:cs="Times New Roman"/>
          <w:sz w:val="24"/>
          <w:szCs w:val="24"/>
        </w:rPr>
        <w:t xml:space="preserve">. </w:t>
      </w:r>
      <w:r w:rsidR="00DD1CB6" w:rsidRPr="003E2730">
        <w:rPr>
          <w:rFonts w:ascii="Times New Roman" w:hAnsi="Times New Roman" w:cs="Times New Roman"/>
          <w:sz w:val="24"/>
          <w:szCs w:val="24"/>
        </w:rPr>
        <w:t>This was a finding of fact.  Th</w:t>
      </w:r>
      <w:r w:rsidR="00F942A7" w:rsidRPr="003E2730">
        <w:rPr>
          <w:rFonts w:ascii="Times New Roman" w:hAnsi="Times New Roman" w:cs="Times New Roman"/>
          <w:sz w:val="24"/>
          <w:szCs w:val="24"/>
        </w:rPr>
        <w:t>at</w:t>
      </w:r>
      <w:r w:rsidR="00DD1CB6" w:rsidRPr="003E2730">
        <w:rPr>
          <w:rFonts w:ascii="Times New Roman" w:hAnsi="Times New Roman" w:cs="Times New Roman"/>
          <w:sz w:val="24"/>
          <w:szCs w:val="24"/>
        </w:rPr>
        <w:t xml:space="preserve"> finding</w:t>
      </w:r>
      <w:r w:rsidRPr="003E2730">
        <w:rPr>
          <w:rFonts w:ascii="Times New Roman" w:hAnsi="Times New Roman" w:cs="Times New Roman"/>
          <w:sz w:val="24"/>
          <w:szCs w:val="24"/>
        </w:rPr>
        <w:t xml:space="preserve"> was not consi</w:t>
      </w:r>
      <w:r w:rsidR="00537289">
        <w:rPr>
          <w:rFonts w:ascii="Times New Roman" w:hAnsi="Times New Roman" w:cs="Times New Roman"/>
          <w:sz w:val="24"/>
          <w:szCs w:val="24"/>
        </w:rPr>
        <w:t>stent with the totality of the evidence</w:t>
      </w:r>
      <w:r w:rsidRPr="003E2730">
        <w:rPr>
          <w:rFonts w:ascii="Times New Roman" w:hAnsi="Times New Roman" w:cs="Times New Roman"/>
          <w:sz w:val="24"/>
          <w:szCs w:val="24"/>
        </w:rPr>
        <w:t xml:space="preserve">. It is correct that the appellants had initially purchased Share Number 10. They had complied with the request for them to pay additional sums of money to </w:t>
      </w:r>
      <w:proofErr w:type="spellStart"/>
      <w:r w:rsidRPr="003E2730">
        <w:rPr>
          <w:rFonts w:ascii="Times New Roman" w:hAnsi="Times New Roman" w:cs="Times New Roman"/>
          <w:sz w:val="24"/>
          <w:szCs w:val="24"/>
        </w:rPr>
        <w:t>Maffack</w:t>
      </w:r>
      <w:proofErr w:type="spellEnd"/>
      <w:r w:rsidRPr="003E2730">
        <w:rPr>
          <w:rFonts w:ascii="Times New Roman" w:hAnsi="Times New Roman" w:cs="Times New Roman"/>
          <w:sz w:val="24"/>
          <w:szCs w:val="24"/>
        </w:rPr>
        <w:t xml:space="preserve">, the developer. It was </w:t>
      </w:r>
      <w:proofErr w:type="spellStart"/>
      <w:r w:rsidRPr="003E2730">
        <w:rPr>
          <w:rFonts w:ascii="Times New Roman" w:hAnsi="Times New Roman" w:cs="Times New Roman"/>
          <w:sz w:val="24"/>
          <w:szCs w:val="24"/>
        </w:rPr>
        <w:t>Maffack</w:t>
      </w:r>
      <w:proofErr w:type="spellEnd"/>
      <w:r w:rsidRPr="003E2730">
        <w:rPr>
          <w:rFonts w:ascii="Times New Roman" w:hAnsi="Times New Roman" w:cs="Times New Roman"/>
          <w:sz w:val="24"/>
          <w:szCs w:val="24"/>
        </w:rPr>
        <w:t xml:space="preserve"> wh</w:t>
      </w:r>
      <w:r w:rsidR="00DD1CB6" w:rsidRPr="003E2730">
        <w:rPr>
          <w:rFonts w:ascii="Times New Roman" w:hAnsi="Times New Roman" w:cs="Times New Roman"/>
          <w:sz w:val="24"/>
          <w:szCs w:val="24"/>
        </w:rPr>
        <w:t>ich</w:t>
      </w:r>
      <w:r w:rsidRPr="003E2730">
        <w:rPr>
          <w:rFonts w:ascii="Times New Roman" w:hAnsi="Times New Roman" w:cs="Times New Roman"/>
          <w:sz w:val="24"/>
          <w:szCs w:val="24"/>
        </w:rPr>
        <w:t xml:space="preserve"> decided to substitute Share Number 24 for Share Number 10. </w:t>
      </w:r>
      <w:proofErr w:type="spellStart"/>
      <w:r w:rsidRPr="003E2730">
        <w:rPr>
          <w:rFonts w:ascii="Times New Roman" w:hAnsi="Times New Roman" w:cs="Times New Roman"/>
          <w:sz w:val="24"/>
          <w:szCs w:val="24"/>
        </w:rPr>
        <w:t>Maffack</w:t>
      </w:r>
      <w:proofErr w:type="spellEnd"/>
      <w:r w:rsidR="00F942A7" w:rsidRPr="003E2730">
        <w:rPr>
          <w:rFonts w:ascii="Times New Roman" w:hAnsi="Times New Roman" w:cs="Times New Roman"/>
          <w:sz w:val="24"/>
          <w:szCs w:val="24"/>
        </w:rPr>
        <w:t>,</w:t>
      </w:r>
      <w:r w:rsidRPr="003E2730">
        <w:rPr>
          <w:rFonts w:ascii="Times New Roman" w:hAnsi="Times New Roman" w:cs="Times New Roman"/>
          <w:sz w:val="24"/>
          <w:szCs w:val="24"/>
        </w:rPr>
        <w:t xml:space="preserve"> </w:t>
      </w:r>
      <w:r w:rsidR="00DD1CB6" w:rsidRPr="003E2730">
        <w:rPr>
          <w:rFonts w:ascii="Times New Roman" w:hAnsi="Times New Roman" w:cs="Times New Roman"/>
          <w:sz w:val="24"/>
          <w:szCs w:val="24"/>
        </w:rPr>
        <w:t>as the developer</w:t>
      </w:r>
      <w:r w:rsidR="00F942A7" w:rsidRPr="003E2730">
        <w:rPr>
          <w:rFonts w:ascii="Times New Roman" w:hAnsi="Times New Roman" w:cs="Times New Roman"/>
          <w:sz w:val="24"/>
          <w:szCs w:val="24"/>
        </w:rPr>
        <w:t>,</w:t>
      </w:r>
      <w:r w:rsidR="00DD1CB6" w:rsidRPr="003E2730">
        <w:rPr>
          <w:rFonts w:ascii="Times New Roman" w:hAnsi="Times New Roman" w:cs="Times New Roman"/>
          <w:sz w:val="24"/>
          <w:szCs w:val="24"/>
        </w:rPr>
        <w:t xml:space="preserve"> </w:t>
      </w:r>
      <w:r w:rsidRPr="003E2730">
        <w:rPr>
          <w:rFonts w:ascii="Times New Roman" w:hAnsi="Times New Roman" w:cs="Times New Roman"/>
          <w:sz w:val="24"/>
          <w:szCs w:val="24"/>
        </w:rPr>
        <w:t>was in complete control of the project. Its explanation to the appellants was that Share Number 10 had been sold to a third party who had already performed in terms of the agreement and that, in place of Share Number 10, the appellants were to be allocated Share Number 24 on the same terms and conditions as for Share Number 10. Indeed</w:t>
      </w:r>
      <w:r w:rsidR="00941A0F" w:rsidRPr="003E2730">
        <w:rPr>
          <w:rFonts w:ascii="Times New Roman" w:hAnsi="Times New Roman" w:cs="Times New Roman"/>
          <w:sz w:val="24"/>
          <w:szCs w:val="24"/>
        </w:rPr>
        <w:t>,</w:t>
      </w:r>
      <w:r w:rsidRPr="003E2730">
        <w:rPr>
          <w:rFonts w:ascii="Times New Roman" w:hAnsi="Times New Roman" w:cs="Times New Roman"/>
          <w:sz w:val="24"/>
          <w:szCs w:val="24"/>
        </w:rPr>
        <w:t xml:space="preserve"> a “variation” agreement to that effect was prepared by </w:t>
      </w:r>
      <w:proofErr w:type="spellStart"/>
      <w:r w:rsidRPr="003E2730">
        <w:rPr>
          <w:rFonts w:ascii="Times New Roman" w:hAnsi="Times New Roman" w:cs="Times New Roman"/>
          <w:sz w:val="24"/>
          <w:szCs w:val="24"/>
        </w:rPr>
        <w:t>Maffack</w:t>
      </w:r>
      <w:proofErr w:type="spellEnd"/>
      <w:r w:rsidRPr="003E2730">
        <w:rPr>
          <w:rFonts w:ascii="Times New Roman" w:hAnsi="Times New Roman" w:cs="Times New Roman"/>
          <w:sz w:val="24"/>
          <w:szCs w:val="24"/>
        </w:rPr>
        <w:t xml:space="preserve"> and signed by both parties.</w:t>
      </w:r>
    </w:p>
    <w:p w14:paraId="18306135" w14:textId="77777777" w:rsidR="00CD0EF3" w:rsidRPr="003E2730" w:rsidRDefault="00CD0EF3" w:rsidP="00CD0EF3">
      <w:pPr>
        <w:pStyle w:val="ListParagraph"/>
        <w:spacing w:after="0" w:line="480" w:lineRule="auto"/>
        <w:ind w:left="0"/>
        <w:jc w:val="both"/>
        <w:rPr>
          <w:rFonts w:ascii="Times New Roman" w:hAnsi="Times New Roman" w:cs="Times New Roman"/>
          <w:sz w:val="24"/>
          <w:szCs w:val="24"/>
        </w:rPr>
      </w:pPr>
    </w:p>
    <w:p w14:paraId="130DEF38" w14:textId="065CCD51" w:rsidR="00CD0EF3" w:rsidRDefault="00CD0EF3" w:rsidP="00CD0EF3">
      <w:pPr>
        <w:spacing w:after="0" w:line="480" w:lineRule="auto"/>
        <w:jc w:val="both"/>
        <w:rPr>
          <w:rFonts w:ascii="Times New Roman" w:hAnsi="Times New Roman" w:cs="Times New Roman"/>
          <w:sz w:val="24"/>
          <w:szCs w:val="24"/>
        </w:rPr>
      </w:pPr>
      <w:r w:rsidRPr="003E2730">
        <w:rPr>
          <w:rFonts w:ascii="Times New Roman" w:hAnsi="Times New Roman" w:cs="Times New Roman"/>
          <w:sz w:val="24"/>
          <w:szCs w:val="24"/>
        </w:rPr>
        <w:t>[2</w:t>
      </w:r>
      <w:r w:rsidR="001C207B" w:rsidRPr="003E2730">
        <w:rPr>
          <w:rFonts w:ascii="Times New Roman" w:hAnsi="Times New Roman" w:cs="Times New Roman"/>
          <w:sz w:val="24"/>
          <w:szCs w:val="24"/>
        </w:rPr>
        <w:t>5</w:t>
      </w:r>
      <w:r w:rsidRPr="003E2730">
        <w:rPr>
          <w:rFonts w:ascii="Times New Roman" w:hAnsi="Times New Roman" w:cs="Times New Roman"/>
          <w:sz w:val="24"/>
          <w:szCs w:val="24"/>
        </w:rPr>
        <w:t>]</w:t>
      </w:r>
      <w:r w:rsidRPr="003E2730">
        <w:rPr>
          <w:rFonts w:ascii="Times New Roman" w:hAnsi="Times New Roman" w:cs="Times New Roman"/>
          <w:sz w:val="24"/>
          <w:szCs w:val="24"/>
        </w:rPr>
        <w:tab/>
        <w:t xml:space="preserve">The </w:t>
      </w:r>
      <w:r w:rsidR="00DD1CB6" w:rsidRPr="003E2730">
        <w:rPr>
          <w:rFonts w:ascii="Times New Roman" w:hAnsi="Times New Roman" w:cs="Times New Roman"/>
          <w:sz w:val="24"/>
          <w:szCs w:val="24"/>
        </w:rPr>
        <w:t xml:space="preserve">evidence </w:t>
      </w:r>
      <w:r w:rsidR="00E17339" w:rsidRPr="003E2730">
        <w:rPr>
          <w:rFonts w:ascii="Times New Roman" w:hAnsi="Times New Roman" w:cs="Times New Roman"/>
          <w:sz w:val="24"/>
          <w:szCs w:val="24"/>
        </w:rPr>
        <w:t xml:space="preserve">adduced before the court </w:t>
      </w:r>
      <w:r w:rsidR="00E17339" w:rsidRPr="003E2730">
        <w:rPr>
          <w:rFonts w:ascii="Times New Roman" w:hAnsi="Times New Roman" w:cs="Times New Roman"/>
          <w:i/>
          <w:sz w:val="24"/>
          <w:szCs w:val="24"/>
        </w:rPr>
        <w:t xml:space="preserve">a quo </w:t>
      </w:r>
      <w:r w:rsidR="00DD1CB6" w:rsidRPr="003E2730">
        <w:rPr>
          <w:rFonts w:ascii="Times New Roman" w:hAnsi="Times New Roman" w:cs="Times New Roman"/>
          <w:sz w:val="24"/>
          <w:szCs w:val="24"/>
        </w:rPr>
        <w:t xml:space="preserve">revealed clearly that the </w:t>
      </w:r>
      <w:r w:rsidRPr="003E2730">
        <w:rPr>
          <w:rFonts w:ascii="Times New Roman" w:hAnsi="Times New Roman" w:cs="Times New Roman"/>
          <w:sz w:val="24"/>
          <w:szCs w:val="24"/>
        </w:rPr>
        <w:t xml:space="preserve">appellants had no access to the records kept by </w:t>
      </w:r>
      <w:proofErr w:type="spellStart"/>
      <w:r w:rsidRPr="003E2730">
        <w:rPr>
          <w:rFonts w:ascii="Times New Roman" w:hAnsi="Times New Roman" w:cs="Times New Roman"/>
          <w:sz w:val="24"/>
          <w:szCs w:val="24"/>
        </w:rPr>
        <w:t>Maffack</w:t>
      </w:r>
      <w:proofErr w:type="spellEnd"/>
      <w:r w:rsidRPr="003E2730">
        <w:rPr>
          <w:rFonts w:ascii="Times New Roman" w:hAnsi="Times New Roman" w:cs="Times New Roman"/>
          <w:sz w:val="24"/>
          <w:szCs w:val="24"/>
        </w:rPr>
        <w:t xml:space="preserve"> on the sale agreements entered into by </w:t>
      </w:r>
      <w:proofErr w:type="spellStart"/>
      <w:r w:rsidRPr="003E2730">
        <w:rPr>
          <w:rFonts w:ascii="Times New Roman" w:hAnsi="Times New Roman" w:cs="Times New Roman"/>
          <w:sz w:val="24"/>
          <w:szCs w:val="24"/>
        </w:rPr>
        <w:t>Maffack</w:t>
      </w:r>
      <w:proofErr w:type="spellEnd"/>
      <w:r w:rsidRPr="003E2730">
        <w:rPr>
          <w:rFonts w:ascii="Times New Roman" w:hAnsi="Times New Roman" w:cs="Times New Roman"/>
          <w:sz w:val="24"/>
          <w:szCs w:val="24"/>
        </w:rPr>
        <w:t xml:space="preserve"> in respect of the thirty units that comprised this cluster development. </w:t>
      </w:r>
      <w:r w:rsidR="00E17339" w:rsidRPr="003E2730">
        <w:rPr>
          <w:rFonts w:ascii="Times New Roman" w:hAnsi="Times New Roman" w:cs="Times New Roman"/>
          <w:sz w:val="24"/>
          <w:szCs w:val="24"/>
        </w:rPr>
        <w:t xml:space="preserve">This was an undeveloped piece of land. </w:t>
      </w:r>
      <w:r w:rsidRPr="003E2730">
        <w:rPr>
          <w:rFonts w:ascii="Times New Roman" w:hAnsi="Times New Roman" w:cs="Times New Roman"/>
          <w:sz w:val="24"/>
          <w:szCs w:val="24"/>
        </w:rPr>
        <w:t xml:space="preserve">They had no way of ascertaining whether there was another purchaser who had a claim to the same piece of land. Indeed, when the respondent (plaintiff </w:t>
      </w:r>
      <w:r w:rsidRPr="003E2730">
        <w:rPr>
          <w:rFonts w:ascii="Times New Roman" w:hAnsi="Times New Roman" w:cs="Times New Roman"/>
          <w:i/>
          <w:sz w:val="24"/>
          <w:szCs w:val="24"/>
        </w:rPr>
        <w:t xml:space="preserve">a quo) </w:t>
      </w:r>
      <w:r w:rsidRPr="003E2730">
        <w:rPr>
          <w:rFonts w:ascii="Times New Roman" w:hAnsi="Times New Roman" w:cs="Times New Roman"/>
          <w:sz w:val="24"/>
          <w:szCs w:val="24"/>
        </w:rPr>
        <w:t>was asked during cross</w:t>
      </w:r>
      <w:r w:rsidR="00DD1CB6" w:rsidRPr="003E2730">
        <w:rPr>
          <w:rFonts w:ascii="Times New Roman" w:hAnsi="Times New Roman" w:cs="Times New Roman"/>
          <w:sz w:val="24"/>
          <w:szCs w:val="24"/>
        </w:rPr>
        <w:t>-</w:t>
      </w:r>
      <w:r w:rsidRPr="003E2730">
        <w:rPr>
          <w:rFonts w:ascii="Times New Roman" w:hAnsi="Times New Roman" w:cs="Times New Roman"/>
          <w:sz w:val="24"/>
          <w:szCs w:val="24"/>
        </w:rPr>
        <w:t>examination whether the appellants would have been aware of her pre-existing claim to the same property</w:t>
      </w:r>
      <w:r w:rsidR="00941A0F" w:rsidRPr="003E2730">
        <w:rPr>
          <w:rFonts w:ascii="Times New Roman" w:hAnsi="Times New Roman" w:cs="Times New Roman"/>
          <w:sz w:val="24"/>
          <w:szCs w:val="24"/>
        </w:rPr>
        <w:t>,</w:t>
      </w:r>
      <w:r w:rsidRPr="003E2730">
        <w:rPr>
          <w:rFonts w:ascii="Times New Roman" w:hAnsi="Times New Roman" w:cs="Times New Roman"/>
          <w:sz w:val="24"/>
          <w:szCs w:val="24"/>
        </w:rPr>
        <w:t xml:space="preserve"> her response was that she could not say as she only met them in 2010. The conclusion by the court </w:t>
      </w:r>
      <w:r w:rsidRPr="003E2730">
        <w:rPr>
          <w:rFonts w:ascii="Times New Roman" w:hAnsi="Times New Roman" w:cs="Times New Roman"/>
          <w:i/>
          <w:sz w:val="24"/>
          <w:szCs w:val="24"/>
        </w:rPr>
        <w:t xml:space="preserve">a quo </w:t>
      </w:r>
      <w:r w:rsidRPr="003E2730">
        <w:rPr>
          <w:rFonts w:ascii="Times New Roman" w:hAnsi="Times New Roman" w:cs="Times New Roman"/>
          <w:sz w:val="24"/>
          <w:szCs w:val="24"/>
        </w:rPr>
        <w:t>that they were not innocent purchasers was there</w:t>
      </w:r>
      <w:r w:rsidR="004E3C7D" w:rsidRPr="003E2730">
        <w:rPr>
          <w:rFonts w:ascii="Times New Roman" w:hAnsi="Times New Roman" w:cs="Times New Roman"/>
          <w:sz w:val="24"/>
          <w:szCs w:val="24"/>
        </w:rPr>
        <w:t>fore</w:t>
      </w:r>
      <w:r w:rsidRPr="003E2730">
        <w:rPr>
          <w:rFonts w:ascii="Times New Roman" w:hAnsi="Times New Roman" w:cs="Times New Roman"/>
          <w:sz w:val="24"/>
          <w:szCs w:val="24"/>
        </w:rPr>
        <w:t xml:space="preserve"> reached on no evidence and was clearly a misdirection.</w:t>
      </w:r>
      <w:r w:rsidR="00DD1CB6" w:rsidRPr="003E2730">
        <w:rPr>
          <w:rFonts w:ascii="Times New Roman" w:hAnsi="Times New Roman" w:cs="Times New Roman"/>
          <w:sz w:val="24"/>
          <w:szCs w:val="24"/>
        </w:rPr>
        <w:t xml:space="preserve"> The finding was irrational and stands to be set aside – </w:t>
      </w:r>
      <w:r w:rsidR="00DD1CB6" w:rsidRPr="003E2730">
        <w:rPr>
          <w:rFonts w:ascii="Times New Roman" w:hAnsi="Times New Roman" w:cs="Times New Roman"/>
          <w:i/>
          <w:sz w:val="24"/>
          <w:szCs w:val="24"/>
        </w:rPr>
        <w:t>Hama v National Railways of Zimbabwe</w:t>
      </w:r>
      <w:r w:rsidR="00DD1CB6" w:rsidRPr="003E2730">
        <w:rPr>
          <w:rFonts w:ascii="Times New Roman" w:hAnsi="Times New Roman" w:cs="Times New Roman"/>
          <w:sz w:val="24"/>
          <w:szCs w:val="24"/>
        </w:rPr>
        <w:t xml:space="preserve"> 1996 (1) ZLR 664(</w:t>
      </w:r>
      <w:r w:rsidR="00BA670F">
        <w:rPr>
          <w:rFonts w:ascii="Times New Roman" w:hAnsi="Times New Roman" w:cs="Times New Roman"/>
          <w:sz w:val="24"/>
          <w:szCs w:val="24"/>
        </w:rPr>
        <w:t>S</w:t>
      </w:r>
      <w:r w:rsidR="00DD1CB6" w:rsidRPr="003E2730">
        <w:rPr>
          <w:rFonts w:ascii="Times New Roman" w:hAnsi="Times New Roman" w:cs="Times New Roman"/>
          <w:sz w:val="24"/>
          <w:szCs w:val="24"/>
        </w:rPr>
        <w:t>), 670 C-E.</w:t>
      </w:r>
    </w:p>
    <w:p w14:paraId="2356049F" w14:textId="77777777" w:rsidR="00DF737F" w:rsidRPr="003E2730" w:rsidRDefault="00DF737F" w:rsidP="00CD0EF3">
      <w:pPr>
        <w:spacing w:after="0" w:line="480" w:lineRule="auto"/>
        <w:jc w:val="both"/>
        <w:rPr>
          <w:rFonts w:ascii="Times New Roman" w:hAnsi="Times New Roman" w:cs="Times New Roman"/>
          <w:sz w:val="24"/>
          <w:szCs w:val="24"/>
        </w:rPr>
      </w:pPr>
    </w:p>
    <w:p w14:paraId="74AEC1FA" w14:textId="2B8EE443" w:rsidR="00714B7B" w:rsidRPr="003E2730" w:rsidRDefault="00B12D7F" w:rsidP="00861EEC">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i/>
          <w:sz w:val="24"/>
          <w:szCs w:val="24"/>
          <w:lang w:val="en-GB"/>
        </w:rPr>
        <w:t>THE LAW ON DOUBLE/SUCCESSIVE SALES</w:t>
      </w:r>
      <w:r w:rsidR="000876BA" w:rsidRPr="003E2730">
        <w:rPr>
          <w:rFonts w:ascii="Times New Roman" w:eastAsia="Times New Roman" w:hAnsi="Times New Roman" w:cs="Times New Roman"/>
          <w:sz w:val="24"/>
          <w:szCs w:val="24"/>
          <w:lang w:val="en-GB"/>
        </w:rPr>
        <w:t xml:space="preserve"> </w:t>
      </w:r>
      <w:r w:rsidR="00B017F0" w:rsidRPr="003E2730">
        <w:rPr>
          <w:rFonts w:ascii="Times New Roman" w:eastAsia="Times New Roman" w:hAnsi="Times New Roman" w:cs="Times New Roman"/>
          <w:sz w:val="24"/>
          <w:szCs w:val="24"/>
          <w:lang w:val="en-GB"/>
        </w:rPr>
        <w:tab/>
        <w:t xml:space="preserve"> </w:t>
      </w:r>
    </w:p>
    <w:p w14:paraId="280C6244" w14:textId="3B10C3C9" w:rsidR="00BA132E" w:rsidRPr="003E2730" w:rsidRDefault="009110D5" w:rsidP="00861EEC">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lastRenderedPageBreak/>
        <w:t>[</w:t>
      </w:r>
      <w:r w:rsidR="00CD0EF3" w:rsidRPr="003E2730">
        <w:rPr>
          <w:rFonts w:ascii="Times New Roman" w:eastAsia="Times New Roman" w:hAnsi="Times New Roman" w:cs="Times New Roman"/>
          <w:sz w:val="24"/>
          <w:szCs w:val="24"/>
          <w:lang w:val="en-GB"/>
        </w:rPr>
        <w:t>2</w:t>
      </w:r>
      <w:r w:rsidR="001C207B" w:rsidRPr="003E2730">
        <w:rPr>
          <w:rFonts w:ascii="Times New Roman" w:eastAsia="Times New Roman" w:hAnsi="Times New Roman" w:cs="Times New Roman"/>
          <w:sz w:val="24"/>
          <w:szCs w:val="24"/>
          <w:lang w:val="en-GB"/>
        </w:rPr>
        <w:t>6</w:t>
      </w:r>
      <w:r w:rsidRPr="003E2730">
        <w:rPr>
          <w:rFonts w:ascii="Times New Roman" w:eastAsia="Times New Roman" w:hAnsi="Times New Roman" w:cs="Times New Roman"/>
          <w:sz w:val="24"/>
          <w:szCs w:val="24"/>
          <w:lang w:val="en-GB"/>
        </w:rPr>
        <w:t>]</w:t>
      </w:r>
      <w:r w:rsidR="00B12D7F" w:rsidRPr="003E2730">
        <w:rPr>
          <w:rFonts w:ascii="Times New Roman" w:eastAsia="Times New Roman" w:hAnsi="Times New Roman" w:cs="Times New Roman"/>
          <w:sz w:val="24"/>
          <w:szCs w:val="24"/>
          <w:lang w:val="en-GB"/>
        </w:rPr>
        <w:tab/>
      </w:r>
      <w:r w:rsidR="00DD1CB6" w:rsidRPr="003E2730">
        <w:rPr>
          <w:rFonts w:ascii="Times New Roman" w:eastAsia="Times New Roman" w:hAnsi="Times New Roman" w:cs="Times New Roman"/>
          <w:sz w:val="24"/>
          <w:szCs w:val="24"/>
          <w:lang w:val="en-GB"/>
        </w:rPr>
        <w:t>Construction work</w:t>
      </w:r>
      <w:r w:rsidR="00B12D7F" w:rsidRPr="003E2730">
        <w:rPr>
          <w:rFonts w:ascii="Times New Roman" w:eastAsia="Times New Roman" w:hAnsi="Times New Roman" w:cs="Times New Roman"/>
          <w:sz w:val="24"/>
          <w:szCs w:val="24"/>
          <w:lang w:val="en-GB"/>
        </w:rPr>
        <w:t xml:space="preserve"> on Share Number 24, like </w:t>
      </w:r>
      <w:r w:rsidR="00E17339" w:rsidRPr="003E2730">
        <w:rPr>
          <w:rFonts w:ascii="Times New Roman" w:eastAsia="Times New Roman" w:hAnsi="Times New Roman" w:cs="Times New Roman"/>
          <w:sz w:val="24"/>
          <w:szCs w:val="24"/>
          <w:lang w:val="en-GB"/>
        </w:rPr>
        <w:t xml:space="preserve">that on </w:t>
      </w:r>
      <w:r w:rsidR="00B12D7F" w:rsidRPr="003E2730">
        <w:rPr>
          <w:rFonts w:ascii="Times New Roman" w:eastAsia="Times New Roman" w:hAnsi="Times New Roman" w:cs="Times New Roman"/>
          <w:sz w:val="24"/>
          <w:szCs w:val="24"/>
          <w:lang w:val="en-GB"/>
        </w:rPr>
        <w:t xml:space="preserve">the other units that constituted </w:t>
      </w:r>
      <w:r w:rsidR="00D7053F" w:rsidRPr="003E2730">
        <w:rPr>
          <w:rFonts w:ascii="Times New Roman" w:eastAsia="Times New Roman" w:hAnsi="Times New Roman" w:cs="Times New Roman"/>
          <w:sz w:val="24"/>
          <w:szCs w:val="24"/>
          <w:lang w:val="en-GB"/>
        </w:rPr>
        <w:t xml:space="preserve">the </w:t>
      </w:r>
      <w:proofErr w:type="spellStart"/>
      <w:r w:rsidR="00D7053F" w:rsidRPr="003E2730">
        <w:rPr>
          <w:rFonts w:ascii="Times New Roman" w:eastAsia="Times New Roman" w:hAnsi="Times New Roman" w:cs="Times New Roman"/>
          <w:sz w:val="24"/>
          <w:szCs w:val="24"/>
          <w:lang w:val="en-GB"/>
        </w:rPr>
        <w:t>Monavale</w:t>
      </w:r>
      <w:proofErr w:type="spellEnd"/>
      <w:r w:rsidR="00D7053F" w:rsidRPr="003E2730">
        <w:rPr>
          <w:rFonts w:ascii="Times New Roman" w:eastAsia="Times New Roman" w:hAnsi="Times New Roman" w:cs="Times New Roman"/>
          <w:sz w:val="24"/>
          <w:szCs w:val="24"/>
          <w:lang w:val="en-GB"/>
        </w:rPr>
        <w:t xml:space="preserve"> Cluster Homes, was still to take place. O</w:t>
      </w:r>
      <w:r w:rsidR="00B12D7F" w:rsidRPr="003E2730">
        <w:rPr>
          <w:rFonts w:ascii="Times New Roman" w:eastAsia="Times New Roman" w:hAnsi="Times New Roman" w:cs="Times New Roman"/>
          <w:sz w:val="24"/>
          <w:szCs w:val="24"/>
          <w:lang w:val="en-GB"/>
        </w:rPr>
        <w:t xml:space="preserve">nly after satisfying the requirements of the development permit would transfer </w:t>
      </w:r>
      <w:r w:rsidR="00D7053F" w:rsidRPr="003E2730">
        <w:rPr>
          <w:rFonts w:ascii="Times New Roman" w:eastAsia="Times New Roman" w:hAnsi="Times New Roman" w:cs="Times New Roman"/>
          <w:sz w:val="24"/>
          <w:szCs w:val="24"/>
          <w:lang w:val="en-GB"/>
        </w:rPr>
        <w:t xml:space="preserve">of title </w:t>
      </w:r>
      <w:r w:rsidR="00B12D7F" w:rsidRPr="003E2730">
        <w:rPr>
          <w:rFonts w:ascii="Times New Roman" w:eastAsia="Times New Roman" w:hAnsi="Times New Roman" w:cs="Times New Roman"/>
          <w:sz w:val="24"/>
          <w:szCs w:val="24"/>
          <w:lang w:val="en-GB"/>
        </w:rPr>
        <w:t xml:space="preserve">to the individual purchasers </w:t>
      </w:r>
      <w:r w:rsidR="00CD0EF3" w:rsidRPr="003E2730">
        <w:rPr>
          <w:rFonts w:ascii="Times New Roman" w:eastAsia="Times New Roman" w:hAnsi="Times New Roman" w:cs="Times New Roman"/>
          <w:sz w:val="24"/>
          <w:szCs w:val="24"/>
          <w:lang w:val="en-GB"/>
        </w:rPr>
        <w:t xml:space="preserve">have </w:t>
      </w:r>
      <w:r w:rsidR="00B12D7F" w:rsidRPr="003E2730">
        <w:rPr>
          <w:rFonts w:ascii="Times New Roman" w:eastAsia="Times New Roman" w:hAnsi="Times New Roman" w:cs="Times New Roman"/>
          <w:sz w:val="24"/>
          <w:szCs w:val="24"/>
          <w:lang w:val="en-GB"/>
        </w:rPr>
        <w:t>be</w:t>
      </w:r>
      <w:r w:rsidR="00CD0EF3" w:rsidRPr="003E2730">
        <w:rPr>
          <w:rFonts w:ascii="Times New Roman" w:eastAsia="Times New Roman" w:hAnsi="Times New Roman" w:cs="Times New Roman"/>
          <w:sz w:val="24"/>
          <w:szCs w:val="24"/>
          <w:lang w:val="en-GB"/>
        </w:rPr>
        <w:t>en</w:t>
      </w:r>
      <w:r w:rsidR="00B12D7F" w:rsidRPr="003E2730">
        <w:rPr>
          <w:rFonts w:ascii="Times New Roman" w:eastAsia="Times New Roman" w:hAnsi="Times New Roman" w:cs="Times New Roman"/>
          <w:sz w:val="24"/>
          <w:szCs w:val="24"/>
          <w:lang w:val="en-GB"/>
        </w:rPr>
        <w:t xml:space="preserve"> effected.  Both the respondent and the appellants had no real rights to Share Number 24.  The </w:t>
      </w:r>
      <w:r w:rsidR="00B51F0C">
        <w:rPr>
          <w:rFonts w:ascii="Times New Roman" w:eastAsia="Times New Roman" w:hAnsi="Times New Roman" w:cs="Times New Roman"/>
          <w:sz w:val="24"/>
          <w:szCs w:val="24"/>
          <w:lang w:val="en-GB"/>
        </w:rPr>
        <w:t>doctrine of notice as it applies to double or successive</w:t>
      </w:r>
      <w:r w:rsidR="00B12D7F" w:rsidRPr="003E2730">
        <w:rPr>
          <w:rFonts w:ascii="Times New Roman" w:eastAsia="Times New Roman" w:hAnsi="Times New Roman" w:cs="Times New Roman"/>
          <w:sz w:val="24"/>
          <w:szCs w:val="24"/>
          <w:lang w:val="en-GB"/>
        </w:rPr>
        <w:t xml:space="preserve"> sales where transfer has taken place</w:t>
      </w:r>
      <w:r w:rsidR="00D7053F" w:rsidRPr="003E2730">
        <w:rPr>
          <w:rFonts w:ascii="Times New Roman" w:eastAsia="Times New Roman" w:hAnsi="Times New Roman" w:cs="Times New Roman"/>
          <w:sz w:val="24"/>
          <w:szCs w:val="24"/>
          <w:lang w:val="en-GB"/>
        </w:rPr>
        <w:t xml:space="preserve">, though not materially different, is therefore of no particular </w:t>
      </w:r>
      <w:r w:rsidR="00CD0EF3" w:rsidRPr="003E2730">
        <w:rPr>
          <w:rFonts w:ascii="Times New Roman" w:eastAsia="Times New Roman" w:hAnsi="Times New Roman" w:cs="Times New Roman"/>
          <w:sz w:val="24"/>
          <w:szCs w:val="24"/>
          <w:lang w:val="en-GB"/>
        </w:rPr>
        <w:t>relevance to</w:t>
      </w:r>
      <w:r w:rsidR="00B12D7F" w:rsidRPr="003E2730">
        <w:rPr>
          <w:rFonts w:ascii="Times New Roman" w:eastAsia="Times New Roman" w:hAnsi="Times New Roman" w:cs="Times New Roman"/>
          <w:sz w:val="24"/>
          <w:szCs w:val="24"/>
          <w:lang w:val="en-GB"/>
        </w:rPr>
        <w:t xml:space="preserve"> this case. </w:t>
      </w:r>
    </w:p>
    <w:p w14:paraId="2AD6F994" w14:textId="77777777" w:rsidR="00BA132E" w:rsidRPr="003E2730" w:rsidRDefault="00BA132E" w:rsidP="00BA132E">
      <w:pPr>
        <w:spacing w:after="0" w:line="240" w:lineRule="auto"/>
        <w:ind w:left="851"/>
        <w:jc w:val="both"/>
        <w:rPr>
          <w:rFonts w:ascii="Times New Roman" w:eastAsia="Times New Roman" w:hAnsi="Times New Roman" w:cs="Times New Roman"/>
          <w:sz w:val="24"/>
          <w:szCs w:val="24"/>
          <w:lang w:val="en-GB"/>
        </w:rPr>
      </w:pPr>
    </w:p>
    <w:p w14:paraId="143166F4" w14:textId="77777777" w:rsidR="00BA132E" w:rsidRPr="003E2730" w:rsidRDefault="00BA132E" w:rsidP="00BA132E">
      <w:pPr>
        <w:spacing w:after="0" w:line="240" w:lineRule="auto"/>
        <w:ind w:left="851"/>
        <w:jc w:val="both"/>
        <w:rPr>
          <w:rFonts w:ascii="Times New Roman" w:eastAsia="Times New Roman" w:hAnsi="Times New Roman" w:cs="Times New Roman"/>
          <w:i/>
          <w:sz w:val="24"/>
          <w:szCs w:val="24"/>
          <w:lang w:val="en-GB"/>
        </w:rPr>
      </w:pPr>
    </w:p>
    <w:p w14:paraId="299372A2" w14:textId="269EF385" w:rsidR="00B12D7F" w:rsidRPr="003E2730" w:rsidRDefault="00CD0EF3" w:rsidP="00BD0ED5">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[2</w:t>
      </w:r>
      <w:r w:rsidR="001C207B" w:rsidRPr="003E2730">
        <w:rPr>
          <w:rFonts w:ascii="Times New Roman" w:eastAsia="Times New Roman" w:hAnsi="Times New Roman" w:cs="Times New Roman"/>
          <w:sz w:val="24"/>
          <w:szCs w:val="24"/>
          <w:lang w:val="en-GB"/>
        </w:rPr>
        <w:t>7</w:t>
      </w:r>
      <w:r w:rsidR="006D1863" w:rsidRPr="003E2730">
        <w:rPr>
          <w:rFonts w:ascii="Times New Roman" w:eastAsia="Times New Roman" w:hAnsi="Times New Roman" w:cs="Times New Roman"/>
          <w:sz w:val="24"/>
          <w:szCs w:val="24"/>
          <w:lang w:val="en-GB"/>
        </w:rPr>
        <w:t>]</w:t>
      </w:r>
      <w:r w:rsidR="009110D5" w:rsidRPr="003E2730">
        <w:rPr>
          <w:rFonts w:ascii="Times New Roman" w:eastAsia="Times New Roman" w:hAnsi="Times New Roman" w:cs="Times New Roman"/>
          <w:sz w:val="24"/>
          <w:szCs w:val="24"/>
          <w:lang w:val="en-GB"/>
        </w:rPr>
        <w:tab/>
      </w:r>
      <w:r w:rsidR="00B12D7F" w:rsidRPr="003E2730">
        <w:rPr>
          <w:rFonts w:ascii="Times New Roman" w:eastAsia="Times New Roman" w:hAnsi="Times New Roman" w:cs="Times New Roman"/>
          <w:sz w:val="24"/>
          <w:szCs w:val="24"/>
          <w:lang w:val="en-GB"/>
        </w:rPr>
        <w:t xml:space="preserve">In </w:t>
      </w:r>
      <w:proofErr w:type="spellStart"/>
      <w:r w:rsidR="00B12D7F" w:rsidRPr="003E2730">
        <w:rPr>
          <w:rFonts w:ascii="Times New Roman" w:eastAsia="Times New Roman" w:hAnsi="Times New Roman" w:cs="Times New Roman"/>
          <w:i/>
          <w:sz w:val="24"/>
          <w:szCs w:val="24"/>
          <w:lang w:val="en-GB"/>
        </w:rPr>
        <w:t>Crundall</w:t>
      </w:r>
      <w:proofErr w:type="spellEnd"/>
      <w:r w:rsidR="00B12D7F" w:rsidRPr="003E2730">
        <w:rPr>
          <w:rFonts w:ascii="Times New Roman" w:eastAsia="Times New Roman" w:hAnsi="Times New Roman" w:cs="Times New Roman"/>
          <w:i/>
          <w:sz w:val="24"/>
          <w:szCs w:val="24"/>
          <w:lang w:val="en-GB"/>
        </w:rPr>
        <w:t xml:space="preserve"> Brothers (Pvt) Ltd v Lazarus N.O &amp; Another</w:t>
      </w:r>
      <w:r w:rsidR="00B12D7F" w:rsidRPr="003E2730">
        <w:rPr>
          <w:rFonts w:ascii="Times New Roman" w:eastAsia="Times New Roman" w:hAnsi="Times New Roman" w:cs="Times New Roman"/>
          <w:sz w:val="24"/>
          <w:szCs w:val="24"/>
          <w:lang w:val="en-GB"/>
        </w:rPr>
        <w:t xml:space="preserve"> 1991 (2) ZLR 125(S)</w:t>
      </w:r>
      <w:r w:rsidRPr="003E2730">
        <w:rPr>
          <w:rFonts w:ascii="Times New Roman" w:eastAsia="Times New Roman" w:hAnsi="Times New Roman" w:cs="Times New Roman"/>
          <w:sz w:val="24"/>
          <w:szCs w:val="24"/>
          <w:lang w:val="en-GB"/>
        </w:rPr>
        <w:t>, 132G-133A-B</w:t>
      </w:r>
      <w:r w:rsidR="00B12D7F" w:rsidRPr="003E2730">
        <w:rPr>
          <w:rFonts w:ascii="Times New Roman" w:eastAsia="Times New Roman" w:hAnsi="Times New Roman" w:cs="Times New Roman"/>
          <w:sz w:val="24"/>
          <w:szCs w:val="24"/>
          <w:lang w:val="en-GB"/>
        </w:rPr>
        <w:t xml:space="preserve"> this Court </w:t>
      </w:r>
      <w:r w:rsidR="003710E7" w:rsidRPr="003E2730">
        <w:rPr>
          <w:rFonts w:ascii="Times New Roman" w:eastAsia="Times New Roman" w:hAnsi="Times New Roman" w:cs="Times New Roman"/>
          <w:sz w:val="24"/>
          <w:szCs w:val="24"/>
          <w:lang w:val="en-GB"/>
        </w:rPr>
        <w:t>cited</w:t>
      </w:r>
      <w:r w:rsidR="00711850" w:rsidRPr="003E2730">
        <w:rPr>
          <w:rFonts w:ascii="Times New Roman" w:eastAsia="Times New Roman" w:hAnsi="Times New Roman" w:cs="Times New Roman"/>
          <w:sz w:val="24"/>
          <w:szCs w:val="24"/>
          <w:lang w:val="en-GB"/>
        </w:rPr>
        <w:t xml:space="preserve"> with approval the remarks of the late Professor R G </w:t>
      </w:r>
      <w:proofErr w:type="spellStart"/>
      <w:r w:rsidR="00711850" w:rsidRPr="003E2730">
        <w:rPr>
          <w:rFonts w:ascii="Times New Roman" w:eastAsia="Times New Roman" w:hAnsi="Times New Roman" w:cs="Times New Roman"/>
          <w:sz w:val="24"/>
          <w:szCs w:val="24"/>
          <w:lang w:val="en-GB"/>
        </w:rPr>
        <w:t>McKerr</w:t>
      </w:r>
      <w:r w:rsidR="00B12D7F" w:rsidRPr="003E2730">
        <w:rPr>
          <w:rFonts w:ascii="Times New Roman" w:eastAsia="Times New Roman" w:hAnsi="Times New Roman" w:cs="Times New Roman"/>
          <w:sz w:val="24"/>
          <w:szCs w:val="24"/>
          <w:lang w:val="en-GB"/>
        </w:rPr>
        <w:t>on</w:t>
      </w:r>
      <w:proofErr w:type="spellEnd"/>
      <w:r w:rsidR="00B12D7F" w:rsidRPr="003E2730">
        <w:rPr>
          <w:rFonts w:ascii="Times New Roman" w:eastAsia="Times New Roman" w:hAnsi="Times New Roman" w:cs="Times New Roman"/>
          <w:sz w:val="24"/>
          <w:szCs w:val="24"/>
          <w:lang w:val="en-GB"/>
        </w:rPr>
        <w:t xml:space="preserve"> in an article which appeared under the title “</w:t>
      </w:r>
      <w:r w:rsidR="00B12D7F" w:rsidRPr="003E2730">
        <w:rPr>
          <w:rFonts w:ascii="Times New Roman" w:eastAsia="Times New Roman" w:hAnsi="Times New Roman" w:cs="Times New Roman"/>
          <w:i/>
          <w:sz w:val="24"/>
          <w:szCs w:val="24"/>
          <w:lang w:val="en-GB"/>
        </w:rPr>
        <w:t>Purchase</w:t>
      </w:r>
      <w:r w:rsidR="000C6359" w:rsidRPr="003E2730">
        <w:rPr>
          <w:rFonts w:ascii="Times New Roman" w:eastAsia="Times New Roman" w:hAnsi="Times New Roman" w:cs="Times New Roman"/>
          <w:i/>
          <w:sz w:val="24"/>
          <w:szCs w:val="24"/>
          <w:lang w:val="en-GB"/>
        </w:rPr>
        <w:t>r</w:t>
      </w:r>
      <w:r w:rsidR="00B12D7F" w:rsidRPr="003E2730">
        <w:rPr>
          <w:rFonts w:ascii="Times New Roman" w:eastAsia="Times New Roman" w:hAnsi="Times New Roman" w:cs="Times New Roman"/>
          <w:i/>
          <w:sz w:val="24"/>
          <w:szCs w:val="24"/>
          <w:lang w:val="en-GB"/>
        </w:rPr>
        <w:t xml:space="preserve"> with N</w:t>
      </w:r>
      <w:r w:rsidR="008E27D9" w:rsidRPr="003E2730">
        <w:rPr>
          <w:rFonts w:ascii="Times New Roman" w:eastAsia="Times New Roman" w:hAnsi="Times New Roman" w:cs="Times New Roman"/>
          <w:i/>
          <w:sz w:val="24"/>
          <w:szCs w:val="24"/>
          <w:lang w:val="en-GB"/>
        </w:rPr>
        <w:t>o</w:t>
      </w:r>
      <w:r w:rsidR="00B12D7F" w:rsidRPr="003E2730">
        <w:rPr>
          <w:rFonts w:ascii="Times New Roman" w:eastAsia="Times New Roman" w:hAnsi="Times New Roman" w:cs="Times New Roman"/>
          <w:i/>
          <w:sz w:val="24"/>
          <w:szCs w:val="24"/>
          <w:lang w:val="en-GB"/>
        </w:rPr>
        <w:t>t</w:t>
      </w:r>
      <w:r w:rsidR="008E27D9" w:rsidRPr="003E2730">
        <w:rPr>
          <w:rFonts w:ascii="Times New Roman" w:eastAsia="Times New Roman" w:hAnsi="Times New Roman" w:cs="Times New Roman"/>
          <w:i/>
          <w:sz w:val="24"/>
          <w:szCs w:val="24"/>
          <w:lang w:val="en-GB"/>
        </w:rPr>
        <w:t>i</w:t>
      </w:r>
      <w:r w:rsidR="00B12D7F" w:rsidRPr="003E2730">
        <w:rPr>
          <w:rFonts w:ascii="Times New Roman" w:eastAsia="Times New Roman" w:hAnsi="Times New Roman" w:cs="Times New Roman"/>
          <w:i/>
          <w:sz w:val="24"/>
          <w:szCs w:val="24"/>
          <w:lang w:val="en-GB"/>
        </w:rPr>
        <w:t>ce</w:t>
      </w:r>
      <w:r w:rsidR="00B12D7F" w:rsidRPr="003E2730">
        <w:rPr>
          <w:rFonts w:ascii="Times New Roman" w:eastAsia="Times New Roman" w:hAnsi="Times New Roman" w:cs="Times New Roman"/>
          <w:sz w:val="24"/>
          <w:szCs w:val="24"/>
          <w:lang w:val="en-GB"/>
        </w:rPr>
        <w:t xml:space="preserve">” in the 1935 </w:t>
      </w:r>
      <w:r w:rsidR="008E27D9" w:rsidRPr="003E2730">
        <w:rPr>
          <w:rFonts w:ascii="Times New Roman" w:eastAsia="Times New Roman" w:hAnsi="Times New Roman" w:cs="Times New Roman"/>
          <w:sz w:val="24"/>
          <w:szCs w:val="24"/>
          <w:lang w:val="en-GB"/>
        </w:rPr>
        <w:t>South African Law Times</w:t>
      </w:r>
      <w:r w:rsidR="00711850" w:rsidRPr="003E2730">
        <w:rPr>
          <w:rFonts w:ascii="Times New Roman" w:eastAsia="Times New Roman" w:hAnsi="Times New Roman" w:cs="Times New Roman"/>
          <w:sz w:val="24"/>
          <w:szCs w:val="24"/>
          <w:lang w:val="en-GB"/>
        </w:rPr>
        <w:t xml:space="preserve"> that</w:t>
      </w:r>
      <w:r w:rsidR="00B12D7F" w:rsidRPr="003E2730">
        <w:rPr>
          <w:rFonts w:ascii="Times New Roman" w:eastAsia="Times New Roman" w:hAnsi="Times New Roman" w:cs="Times New Roman"/>
          <w:sz w:val="24"/>
          <w:szCs w:val="24"/>
          <w:lang w:val="en-GB"/>
        </w:rPr>
        <w:t>:</w:t>
      </w:r>
    </w:p>
    <w:p w14:paraId="092AAC38" w14:textId="4E3DE6C2" w:rsidR="00286519" w:rsidRPr="003E2730" w:rsidRDefault="00286519" w:rsidP="00286519">
      <w:pPr>
        <w:spacing w:after="0" w:line="240" w:lineRule="auto"/>
        <w:ind w:left="567"/>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 xml:space="preserve">“Where A sells a piece of land first to B and then to C – and the position is the same </w:t>
      </w:r>
      <w:r w:rsidRPr="003E2730">
        <w:rPr>
          <w:rFonts w:ascii="Times New Roman" w:eastAsia="Times New Roman" w:hAnsi="Times New Roman" w:cs="Times New Roman"/>
          <w:i/>
          <w:sz w:val="24"/>
          <w:szCs w:val="24"/>
          <w:lang w:val="en-GB"/>
        </w:rPr>
        <w:t>mutatis mutandis</w:t>
      </w:r>
      <w:r w:rsidRPr="003E2730">
        <w:rPr>
          <w:rFonts w:ascii="Times New Roman" w:eastAsia="Times New Roman" w:hAnsi="Times New Roman" w:cs="Times New Roman"/>
          <w:sz w:val="24"/>
          <w:szCs w:val="24"/>
          <w:lang w:val="en-GB"/>
        </w:rPr>
        <w:t xml:space="preserve"> in the case of a sale of a movable of which the court would decree specific performance – the rights of the parties are as follows:-</w:t>
      </w:r>
    </w:p>
    <w:p w14:paraId="765D09ED" w14:textId="5F11864D" w:rsidR="00286519" w:rsidRPr="003E2730" w:rsidRDefault="00286519" w:rsidP="00286519">
      <w:pPr>
        <w:pStyle w:val="ListParagraph"/>
        <w:numPr>
          <w:ilvl w:val="0"/>
          <w:numId w:val="31"/>
        </w:numPr>
        <w:spacing w:after="0" w:line="24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Where transfer has been passed to B, B acquires an indefeasible right, and C’s only remedy is an action for damages against A.</w:t>
      </w:r>
    </w:p>
    <w:p w14:paraId="546B3CD0" w14:textId="6B10B4B9" w:rsidR="000103D6" w:rsidRPr="003E2730" w:rsidRDefault="000103D6" w:rsidP="00286519">
      <w:pPr>
        <w:pStyle w:val="ListParagraph"/>
        <w:numPr>
          <w:ilvl w:val="0"/>
          <w:numId w:val="31"/>
        </w:numPr>
        <w:spacing w:after="0" w:line="24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Where transfer has been passed to C, C acquires an indefeasible right if he had no knowledge, either at the time of sale or at the time he took transfer, of the prior sale to B, and B’s only remedy is an action for damages against A.</w:t>
      </w:r>
    </w:p>
    <w:p w14:paraId="675E08DD" w14:textId="488E29F8" w:rsidR="000103D6" w:rsidRPr="003E2730" w:rsidRDefault="000103D6" w:rsidP="000103D6">
      <w:pPr>
        <w:pStyle w:val="ListParagraph"/>
        <w:spacing w:after="0" w:line="240" w:lineRule="auto"/>
        <w:ind w:left="1287"/>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If, however, C had knowledge at either of these dates, B, in the absence of special circumstances affecting the balance of equities, can recover the land from him, and in that event C’s only remedy is an action for damages against A.</w:t>
      </w:r>
    </w:p>
    <w:p w14:paraId="6240CD4C" w14:textId="5F75E873" w:rsidR="000103D6" w:rsidRPr="003E2730" w:rsidRDefault="000103D6" w:rsidP="00286519">
      <w:pPr>
        <w:pStyle w:val="ListParagraph"/>
        <w:numPr>
          <w:ilvl w:val="0"/>
          <w:numId w:val="31"/>
        </w:numPr>
        <w:spacing w:after="0" w:line="240" w:lineRule="auto"/>
        <w:jc w:val="both"/>
        <w:rPr>
          <w:rFonts w:ascii="Times New Roman" w:eastAsia="Times New Roman" w:hAnsi="Times New Roman" w:cs="Times New Roman"/>
          <w:i/>
          <w:sz w:val="24"/>
          <w:szCs w:val="24"/>
          <w:lang w:val="en-GB"/>
        </w:rPr>
      </w:pPr>
      <w:r w:rsidRPr="003E2730">
        <w:rPr>
          <w:rFonts w:ascii="Times New Roman" w:eastAsia="Times New Roman" w:hAnsi="Times New Roman" w:cs="Times New Roman"/>
          <w:sz w:val="24"/>
          <w:szCs w:val="24"/>
          <w:u w:val="single"/>
          <w:lang w:val="en-GB"/>
        </w:rPr>
        <w:t>Where transfer has been passed to neither</w:t>
      </w:r>
      <w:r w:rsidRPr="003E2730">
        <w:rPr>
          <w:rFonts w:ascii="Times New Roman" w:eastAsia="Times New Roman" w:hAnsi="Times New Roman" w:cs="Times New Roman"/>
          <w:sz w:val="24"/>
          <w:szCs w:val="24"/>
          <w:lang w:val="en-GB"/>
        </w:rPr>
        <w:t xml:space="preserve">, B, in the absence of special circumstances affecting the balance of equities, can interdict A from passing transfer to C and obtain specific performance of the contract, and in </w:t>
      </w:r>
      <w:r w:rsidR="003710E7" w:rsidRPr="003E2730">
        <w:rPr>
          <w:rFonts w:ascii="Times New Roman" w:eastAsia="Times New Roman" w:hAnsi="Times New Roman" w:cs="Times New Roman"/>
          <w:sz w:val="24"/>
          <w:szCs w:val="24"/>
          <w:lang w:val="en-GB"/>
        </w:rPr>
        <w:t xml:space="preserve">the </w:t>
      </w:r>
      <w:r w:rsidRPr="003E2730">
        <w:rPr>
          <w:rFonts w:ascii="Times New Roman" w:eastAsia="Times New Roman" w:hAnsi="Times New Roman" w:cs="Times New Roman"/>
          <w:sz w:val="24"/>
          <w:szCs w:val="24"/>
          <w:lang w:val="en-GB"/>
        </w:rPr>
        <w:t>event, C’s only remedy is an action for damages against A.”</w:t>
      </w:r>
      <w:r w:rsidR="003710E7" w:rsidRPr="003E2730">
        <w:rPr>
          <w:rFonts w:ascii="Times New Roman" w:eastAsia="Times New Roman" w:hAnsi="Times New Roman" w:cs="Times New Roman"/>
          <w:sz w:val="24"/>
          <w:szCs w:val="24"/>
          <w:lang w:val="en-GB"/>
        </w:rPr>
        <w:t xml:space="preserve"> (</w:t>
      </w:r>
      <w:r w:rsidR="003710E7" w:rsidRPr="003E2730">
        <w:rPr>
          <w:rFonts w:ascii="Times New Roman" w:eastAsia="Times New Roman" w:hAnsi="Times New Roman" w:cs="Times New Roman"/>
          <w:i/>
          <w:sz w:val="24"/>
          <w:szCs w:val="24"/>
          <w:lang w:val="en-GB"/>
        </w:rPr>
        <w:t>underlining for emphasis)</w:t>
      </w:r>
    </w:p>
    <w:p w14:paraId="3AF0E9EB" w14:textId="77777777" w:rsidR="000C6359" w:rsidRPr="003E2730" w:rsidRDefault="000C6359" w:rsidP="000C6359">
      <w:pPr>
        <w:pStyle w:val="ListParagraph"/>
        <w:spacing w:after="0" w:line="240" w:lineRule="auto"/>
        <w:ind w:left="1287"/>
        <w:jc w:val="both"/>
        <w:rPr>
          <w:rFonts w:ascii="Times New Roman" w:eastAsia="Times New Roman" w:hAnsi="Times New Roman" w:cs="Times New Roman"/>
          <w:sz w:val="24"/>
          <w:szCs w:val="24"/>
          <w:u w:val="single"/>
          <w:lang w:val="en-GB"/>
        </w:rPr>
      </w:pPr>
    </w:p>
    <w:p w14:paraId="474AA37A" w14:textId="77777777" w:rsidR="000C6359" w:rsidRPr="003E2730" w:rsidRDefault="000C6359" w:rsidP="000C6359">
      <w:pPr>
        <w:pStyle w:val="ListParagraph"/>
        <w:spacing w:after="0" w:line="240" w:lineRule="auto"/>
        <w:ind w:left="1287"/>
        <w:jc w:val="both"/>
        <w:rPr>
          <w:rFonts w:ascii="Times New Roman" w:eastAsia="Times New Roman" w:hAnsi="Times New Roman" w:cs="Times New Roman"/>
          <w:sz w:val="24"/>
          <w:szCs w:val="24"/>
          <w:u w:val="single"/>
          <w:lang w:val="en-GB"/>
        </w:rPr>
      </w:pPr>
    </w:p>
    <w:p w14:paraId="156E67A0" w14:textId="77777777" w:rsidR="000C6359" w:rsidRPr="003E2730" w:rsidRDefault="000C6359" w:rsidP="000C6359">
      <w:pPr>
        <w:pStyle w:val="ListParagraph"/>
        <w:spacing w:after="0" w:line="240" w:lineRule="auto"/>
        <w:ind w:left="1287"/>
        <w:jc w:val="both"/>
        <w:rPr>
          <w:rFonts w:ascii="Times New Roman" w:eastAsia="Times New Roman" w:hAnsi="Times New Roman" w:cs="Times New Roman"/>
          <w:i/>
          <w:sz w:val="24"/>
          <w:szCs w:val="24"/>
          <w:lang w:val="en-GB"/>
        </w:rPr>
      </w:pPr>
    </w:p>
    <w:p w14:paraId="5C9DC480" w14:textId="742AF8A0" w:rsidR="00B964EB" w:rsidRPr="003E2730" w:rsidRDefault="00B964EB" w:rsidP="00B964EB">
      <w:pPr>
        <w:spacing w:line="480" w:lineRule="auto"/>
        <w:jc w:val="both"/>
        <w:rPr>
          <w:rFonts w:ascii="Times New Roman" w:hAnsi="Times New Roman" w:cs="Times New Roman"/>
          <w:sz w:val="24"/>
          <w:szCs w:val="24"/>
        </w:rPr>
      </w:pPr>
      <w:r w:rsidRPr="003E2730">
        <w:rPr>
          <w:rFonts w:ascii="Times New Roman" w:hAnsi="Times New Roman" w:cs="Times New Roman"/>
          <w:sz w:val="24"/>
          <w:szCs w:val="24"/>
        </w:rPr>
        <w:lastRenderedPageBreak/>
        <w:t>[2</w:t>
      </w:r>
      <w:r w:rsidR="001C207B" w:rsidRPr="003E2730">
        <w:rPr>
          <w:rFonts w:ascii="Times New Roman" w:hAnsi="Times New Roman" w:cs="Times New Roman"/>
          <w:sz w:val="24"/>
          <w:szCs w:val="24"/>
        </w:rPr>
        <w:t>8</w:t>
      </w:r>
      <w:r w:rsidRPr="003E2730">
        <w:rPr>
          <w:rFonts w:ascii="Times New Roman" w:hAnsi="Times New Roman" w:cs="Times New Roman"/>
          <w:sz w:val="24"/>
          <w:szCs w:val="24"/>
        </w:rPr>
        <w:t xml:space="preserve">] </w:t>
      </w:r>
      <w:r w:rsidR="0019475A">
        <w:rPr>
          <w:rFonts w:ascii="Times New Roman" w:hAnsi="Times New Roman" w:cs="Times New Roman"/>
          <w:sz w:val="24"/>
          <w:szCs w:val="24"/>
        </w:rPr>
        <w:tab/>
      </w:r>
      <w:r w:rsidRPr="003E2730">
        <w:rPr>
          <w:rFonts w:ascii="Times New Roman" w:hAnsi="Times New Roman" w:cs="Times New Roman"/>
          <w:sz w:val="24"/>
          <w:szCs w:val="24"/>
        </w:rPr>
        <w:t xml:space="preserve">The above principle was restated by the Rhodesian General Division </w:t>
      </w:r>
      <w:r w:rsidR="00C52BD0" w:rsidRPr="003E2730">
        <w:rPr>
          <w:rFonts w:ascii="Times New Roman" w:hAnsi="Times New Roman" w:cs="Times New Roman"/>
          <w:sz w:val="24"/>
          <w:szCs w:val="24"/>
        </w:rPr>
        <w:t xml:space="preserve">of the High Court </w:t>
      </w:r>
      <w:r w:rsidRPr="003E2730">
        <w:rPr>
          <w:rFonts w:ascii="Times New Roman" w:hAnsi="Times New Roman" w:cs="Times New Roman"/>
          <w:sz w:val="24"/>
          <w:szCs w:val="24"/>
        </w:rPr>
        <w:t xml:space="preserve">in </w:t>
      </w:r>
      <w:r w:rsidRPr="003E2730">
        <w:rPr>
          <w:rFonts w:ascii="Times New Roman" w:hAnsi="Times New Roman" w:cs="Times New Roman"/>
          <w:i/>
          <w:sz w:val="24"/>
          <w:szCs w:val="24"/>
        </w:rPr>
        <w:t xml:space="preserve">BP Southern </w:t>
      </w:r>
      <w:r w:rsidR="00774D57" w:rsidRPr="003E2730">
        <w:rPr>
          <w:rFonts w:ascii="Times New Roman" w:hAnsi="Times New Roman" w:cs="Times New Roman"/>
          <w:i/>
          <w:sz w:val="24"/>
          <w:szCs w:val="24"/>
        </w:rPr>
        <w:t xml:space="preserve">Africa (Pty) Limited v </w:t>
      </w:r>
      <w:proofErr w:type="spellStart"/>
      <w:r w:rsidR="00774D57" w:rsidRPr="003E2730">
        <w:rPr>
          <w:rFonts w:ascii="Times New Roman" w:hAnsi="Times New Roman" w:cs="Times New Roman"/>
          <w:i/>
          <w:sz w:val="24"/>
          <w:szCs w:val="24"/>
        </w:rPr>
        <w:t>D</w:t>
      </w:r>
      <w:r w:rsidRPr="003E2730">
        <w:rPr>
          <w:rFonts w:ascii="Times New Roman" w:hAnsi="Times New Roman" w:cs="Times New Roman"/>
          <w:i/>
          <w:sz w:val="24"/>
          <w:szCs w:val="24"/>
        </w:rPr>
        <w:t>esden</w:t>
      </w:r>
      <w:proofErr w:type="spellEnd"/>
      <w:r w:rsidRPr="003E2730">
        <w:rPr>
          <w:rFonts w:ascii="Times New Roman" w:hAnsi="Times New Roman" w:cs="Times New Roman"/>
          <w:i/>
          <w:sz w:val="24"/>
          <w:szCs w:val="24"/>
        </w:rPr>
        <w:t xml:space="preserve"> Properties (Pvt) Ltd and Anor</w:t>
      </w:r>
      <w:r w:rsidR="0019475A">
        <w:rPr>
          <w:rFonts w:ascii="Times New Roman" w:hAnsi="Times New Roman" w:cs="Times New Roman"/>
          <w:sz w:val="24"/>
          <w:szCs w:val="24"/>
        </w:rPr>
        <w:t xml:space="preserve"> 196</w:t>
      </w:r>
      <w:r w:rsidRPr="003E2730">
        <w:rPr>
          <w:rFonts w:ascii="Times New Roman" w:hAnsi="Times New Roman" w:cs="Times New Roman"/>
          <w:sz w:val="24"/>
          <w:szCs w:val="24"/>
        </w:rPr>
        <w:t>4 RLR 7 (G), II H-1; 1964 (2) SA 21, 25 G-H as follows:</w:t>
      </w:r>
    </w:p>
    <w:p w14:paraId="2B883B5E" w14:textId="14B769BC" w:rsidR="00B964EB" w:rsidRPr="003E2730" w:rsidRDefault="00B964EB" w:rsidP="00B964EB">
      <w:pPr>
        <w:spacing w:after="0" w:line="240" w:lineRule="auto"/>
        <w:ind w:left="720"/>
        <w:jc w:val="both"/>
        <w:rPr>
          <w:rFonts w:ascii="Times New Roman" w:hAnsi="Times New Roman" w:cs="Times New Roman"/>
          <w:sz w:val="24"/>
          <w:szCs w:val="24"/>
        </w:rPr>
      </w:pPr>
      <w:r w:rsidRPr="003E2730">
        <w:rPr>
          <w:rFonts w:ascii="Times New Roman" w:hAnsi="Times New Roman" w:cs="Times New Roman"/>
          <w:sz w:val="24"/>
          <w:szCs w:val="24"/>
        </w:rPr>
        <w:t>“</w:t>
      </w:r>
      <w:r w:rsidR="00C52BD0" w:rsidRPr="003E2730">
        <w:rPr>
          <w:rFonts w:ascii="Times New Roman" w:hAnsi="Times New Roman" w:cs="Times New Roman"/>
          <w:sz w:val="24"/>
          <w:szCs w:val="24"/>
        </w:rPr>
        <w:t>……</w:t>
      </w:r>
      <w:r w:rsidRPr="003E2730">
        <w:rPr>
          <w:rFonts w:ascii="Times New Roman" w:hAnsi="Times New Roman" w:cs="Times New Roman"/>
          <w:sz w:val="24"/>
          <w:szCs w:val="24"/>
        </w:rPr>
        <w:t xml:space="preserve"> the policy of the law to uphold the sanctity of contracts will best be served in the ordinary run of cases by giving effect to the first contract and leaving the second purchaser to pursue his claim for damages for breach of contract. I do not suggest that this should be the invariable rule, but I agree with the view </w:t>
      </w:r>
      <w:r w:rsidR="00774D57" w:rsidRPr="003E2730">
        <w:rPr>
          <w:rFonts w:ascii="Times New Roman" w:hAnsi="Times New Roman" w:cs="Times New Roman"/>
          <w:sz w:val="24"/>
          <w:szCs w:val="24"/>
        </w:rPr>
        <w:t>expressed by Prof</w:t>
      </w:r>
      <w:r w:rsidRPr="003E2730">
        <w:rPr>
          <w:rFonts w:ascii="Times New Roman" w:hAnsi="Times New Roman" w:cs="Times New Roman"/>
          <w:sz w:val="24"/>
          <w:szCs w:val="24"/>
        </w:rPr>
        <w:t xml:space="preserve"> </w:t>
      </w:r>
      <w:proofErr w:type="spellStart"/>
      <w:r w:rsidRPr="003E2730">
        <w:rPr>
          <w:rFonts w:ascii="Times New Roman" w:hAnsi="Times New Roman" w:cs="Times New Roman"/>
          <w:sz w:val="24"/>
          <w:szCs w:val="24"/>
        </w:rPr>
        <w:t>McKerron</w:t>
      </w:r>
      <w:proofErr w:type="spellEnd"/>
      <w:r w:rsidRPr="003E2730">
        <w:rPr>
          <w:rFonts w:ascii="Times New Roman" w:hAnsi="Times New Roman" w:cs="Times New Roman"/>
          <w:sz w:val="24"/>
          <w:szCs w:val="24"/>
        </w:rPr>
        <w:t xml:space="preserve">, that save in </w:t>
      </w:r>
      <w:r w:rsidR="00774D57" w:rsidRPr="003E2730">
        <w:rPr>
          <w:rFonts w:ascii="Times New Roman" w:hAnsi="Times New Roman" w:cs="Times New Roman"/>
          <w:sz w:val="24"/>
          <w:szCs w:val="24"/>
        </w:rPr>
        <w:t>“</w:t>
      </w:r>
      <w:r w:rsidRPr="003E2730">
        <w:rPr>
          <w:rFonts w:ascii="Times New Roman" w:hAnsi="Times New Roman" w:cs="Times New Roman"/>
          <w:sz w:val="24"/>
          <w:szCs w:val="24"/>
        </w:rPr>
        <w:t>special circumstances</w:t>
      </w:r>
      <w:r w:rsidR="00774D57" w:rsidRPr="003E2730">
        <w:rPr>
          <w:rFonts w:ascii="Times New Roman" w:hAnsi="Times New Roman" w:cs="Times New Roman"/>
          <w:sz w:val="24"/>
          <w:szCs w:val="24"/>
        </w:rPr>
        <w:t>”</w:t>
      </w:r>
      <w:r w:rsidRPr="003E2730">
        <w:rPr>
          <w:rFonts w:ascii="Times New Roman" w:hAnsi="Times New Roman" w:cs="Times New Roman"/>
          <w:sz w:val="24"/>
          <w:szCs w:val="24"/>
        </w:rPr>
        <w:t>, the first purchaser is to be preferred.”</w:t>
      </w:r>
    </w:p>
    <w:p w14:paraId="245A48F6" w14:textId="77777777" w:rsidR="00B964EB" w:rsidRPr="003E2730" w:rsidRDefault="00B964EB" w:rsidP="00B964EB">
      <w:pPr>
        <w:spacing w:after="0" w:line="480" w:lineRule="auto"/>
        <w:jc w:val="both"/>
        <w:rPr>
          <w:rFonts w:ascii="Times New Roman" w:hAnsi="Times New Roman" w:cs="Times New Roman"/>
          <w:sz w:val="32"/>
          <w:szCs w:val="32"/>
        </w:rPr>
      </w:pPr>
    </w:p>
    <w:p w14:paraId="36ADC79B" w14:textId="7CB7F069" w:rsidR="00B964EB" w:rsidRPr="003E2730" w:rsidRDefault="00B964EB" w:rsidP="00B964EB">
      <w:pPr>
        <w:spacing w:after="0" w:line="480" w:lineRule="auto"/>
        <w:jc w:val="both"/>
        <w:rPr>
          <w:rFonts w:ascii="Times New Roman" w:hAnsi="Times New Roman" w:cs="Times New Roman"/>
          <w:sz w:val="24"/>
          <w:szCs w:val="24"/>
        </w:rPr>
      </w:pPr>
      <w:r w:rsidRPr="003E2730">
        <w:rPr>
          <w:rFonts w:ascii="Times New Roman" w:hAnsi="Times New Roman" w:cs="Times New Roman"/>
          <w:sz w:val="24"/>
          <w:szCs w:val="24"/>
        </w:rPr>
        <w:t>[2</w:t>
      </w:r>
      <w:r w:rsidR="001C207B" w:rsidRPr="003E2730">
        <w:rPr>
          <w:rFonts w:ascii="Times New Roman" w:hAnsi="Times New Roman" w:cs="Times New Roman"/>
          <w:sz w:val="24"/>
          <w:szCs w:val="24"/>
        </w:rPr>
        <w:t>9</w:t>
      </w:r>
      <w:r w:rsidRPr="003E2730">
        <w:rPr>
          <w:rFonts w:ascii="Times New Roman" w:hAnsi="Times New Roman" w:cs="Times New Roman"/>
          <w:sz w:val="24"/>
          <w:szCs w:val="24"/>
        </w:rPr>
        <w:t>]</w:t>
      </w:r>
      <w:r w:rsidRPr="003E2730">
        <w:rPr>
          <w:rFonts w:ascii="Times New Roman" w:hAnsi="Times New Roman" w:cs="Times New Roman"/>
          <w:sz w:val="24"/>
          <w:szCs w:val="24"/>
        </w:rPr>
        <w:tab/>
        <w:t>This Court has, in a number of subsequent decisions</w:t>
      </w:r>
      <w:r w:rsidR="00C52BD0" w:rsidRPr="003E2730">
        <w:rPr>
          <w:rFonts w:ascii="Times New Roman" w:hAnsi="Times New Roman" w:cs="Times New Roman"/>
          <w:sz w:val="24"/>
          <w:szCs w:val="24"/>
        </w:rPr>
        <w:t>,</w:t>
      </w:r>
      <w:r w:rsidRPr="003E2730">
        <w:rPr>
          <w:rFonts w:ascii="Times New Roman" w:hAnsi="Times New Roman" w:cs="Times New Roman"/>
          <w:sz w:val="24"/>
          <w:szCs w:val="24"/>
        </w:rPr>
        <w:t xml:space="preserve"> affirmed the above position. More specifically, in </w:t>
      </w:r>
      <w:proofErr w:type="spellStart"/>
      <w:r w:rsidRPr="003E2730">
        <w:rPr>
          <w:rFonts w:ascii="Times New Roman" w:hAnsi="Times New Roman" w:cs="Times New Roman"/>
          <w:i/>
          <w:sz w:val="24"/>
          <w:szCs w:val="24"/>
        </w:rPr>
        <w:t>Guga</w:t>
      </w:r>
      <w:proofErr w:type="spellEnd"/>
      <w:r w:rsidRPr="003E2730">
        <w:rPr>
          <w:rFonts w:ascii="Times New Roman" w:hAnsi="Times New Roman" w:cs="Times New Roman"/>
          <w:i/>
          <w:sz w:val="24"/>
          <w:szCs w:val="24"/>
        </w:rPr>
        <w:t xml:space="preserve"> v </w:t>
      </w:r>
      <w:proofErr w:type="spellStart"/>
      <w:r w:rsidRPr="003E2730">
        <w:rPr>
          <w:rFonts w:ascii="Times New Roman" w:hAnsi="Times New Roman" w:cs="Times New Roman"/>
          <w:i/>
          <w:sz w:val="24"/>
          <w:szCs w:val="24"/>
        </w:rPr>
        <w:t>Moyo</w:t>
      </w:r>
      <w:proofErr w:type="spellEnd"/>
      <w:r w:rsidRPr="003E2730">
        <w:rPr>
          <w:rFonts w:ascii="Times New Roman" w:hAnsi="Times New Roman" w:cs="Times New Roman"/>
          <w:i/>
          <w:sz w:val="24"/>
          <w:szCs w:val="24"/>
        </w:rPr>
        <w:t xml:space="preserve"> and Others</w:t>
      </w:r>
      <w:r w:rsidR="00C52BD0" w:rsidRPr="003E2730">
        <w:rPr>
          <w:rFonts w:ascii="Times New Roman" w:hAnsi="Times New Roman" w:cs="Times New Roman"/>
          <w:sz w:val="24"/>
          <w:szCs w:val="24"/>
        </w:rPr>
        <w:t xml:space="preserve"> 2000 (2) ZLR 458 (S) at p</w:t>
      </w:r>
      <w:r w:rsidRPr="003E2730">
        <w:rPr>
          <w:rFonts w:ascii="Times New Roman" w:hAnsi="Times New Roman" w:cs="Times New Roman"/>
          <w:sz w:val="24"/>
          <w:szCs w:val="24"/>
        </w:rPr>
        <w:t xml:space="preserve"> 459E, this Court remarked: </w:t>
      </w:r>
    </w:p>
    <w:p w14:paraId="0309A2EF" w14:textId="039D5E23" w:rsidR="00B964EB" w:rsidRPr="003E2730" w:rsidRDefault="00B964EB" w:rsidP="00271DE8">
      <w:pPr>
        <w:spacing w:after="0" w:line="240" w:lineRule="auto"/>
        <w:ind w:left="720"/>
        <w:jc w:val="both"/>
        <w:rPr>
          <w:rFonts w:ascii="Times New Roman" w:hAnsi="Times New Roman" w:cs="Times New Roman"/>
          <w:sz w:val="24"/>
          <w:szCs w:val="24"/>
        </w:rPr>
      </w:pPr>
      <w:r w:rsidRPr="003E2730">
        <w:rPr>
          <w:rFonts w:ascii="Times New Roman" w:hAnsi="Times New Roman" w:cs="Times New Roman"/>
          <w:sz w:val="24"/>
          <w:szCs w:val="24"/>
        </w:rPr>
        <w:t>"</w:t>
      </w:r>
      <w:r w:rsidR="00774D57" w:rsidRPr="003E2730">
        <w:rPr>
          <w:rFonts w:ascii="Times New Roman" w:hAnsi="Times New Roman" w:cs="Times New Roman"/>
          <w:sz w:val="24"/>
          <w:szCs w:val="24"/>
          <w:lang w:val="en-US"/>
        </w:rPr>
        <w:t>The basic rule in</w:t>
      </w:r>
      <w:r w:rsidRPr="003E2730">
        <w:rPr>
          <w:rFonts w:ascii="Times New Roman" w:hAnsi="Times New Roman" w:cs="Times New Roman"/>
          <w:sz w:val="24"/>
          <w:szCs w:val="24"/>
          <w:lang w:val="en-US"/>
        </w:rPr>
        <w:t xml:space="preserve"> double sale</w:t>
      </w:r>
      <w:r w:rsidR="00774D57" w:rsidRPr="003E2730">
        <w:rPr>
          <w:rFonts w:ascii="Times New Roman" w:hAnsi="Times New Roman" w:cs="Times New Roman"/>
          <w:sz w:val="24"/>
          <w:szCs w:val="24"/>
          <w:lang w:val="en-US"/>
        </w:rPr>
        <w:t>s</w:t>
      </w:r>
      <w:r w:rsidRPr="003E2730">
        <w:rPr>
          <w:rFonts w:ascii="Times New Roman" w:hAnsi="Times New Roman" w:cs="Times New Roman"/>
          <w:sz w:val="24"/>
          <w:szCs w:val="24"/>
          <w:lang w:val="en-US"/>
        </w:rPr>
        <w:t xml:space="preserve"> where transfer has not been passed to either party is that the first purchaser should succeed. The first in time is the stronger in law. The second purchaser is left with a claim for damages against the seller which is usually small comfort. But that rule applies only “in the absence of special circumstances affecting the balance of equities.” </w:t>
      </w:r>
      <w:r w:rsidR="00774D57" w:rsidRPr="003E2730">
        <w:rPr>
          <w:rFonts w:ascii="Times New Roman" w:hAnsi="Times New Roman" w:cs="Times New Roman"/>
          <w:sz w:val="24"/>
          <w:szCs w:val="24"/>
          <w:lang w:val="en-US"/>
        </w:rPr>
        <w:t>…</w:t>
      </w:r>
      <w:proofErr w:type="spellStart"/>
      <w:r w:rsidR="00774D57" w:rsidRPr="003E2730">
        <w:rPr>
          <w:rFonts w:ascii="Times New Roman" w:hAnsi="Times New Roman" w:cs="Times New Roman"/>
          <w:i/>
          <w:sz w:val="24"/>
          <w:szCs w:val="24"/>
          <w:lang w:val="en-US"/>
        </w:rPr>
        <w:t>Burchell</w:t>
      </w:r>
      <w:proofErr w:type="spellEnd"/>
      <w:r w:rsidR="00774D57" w:rsidRPr="003E2730">
        <w:rPr>
          <w:rFonts w:ascii="Times New Roman" w:hAnsi="Times New Roman" w:cs="Times New Roman"/>
          <w:sz w:val="24"/>
          <w:szCs w:val="24"/>
          <w:lang w:val="en-US"/>
        </w:rPr>
        <w:t xml:space="preserve"> was of the view that “</w:t>
      </w:r>
      <w:r w:rsidRPr="003E2730">
        <w:rPr>
          <w:rFonts w:ascii="Times New Roman" w:hAnsi="Times New Roman" w:cs="Times New Roman"/>
          <w:sz w:val="24"/>
          <w:szCs w:val="24"/>
          <w:lang w:val="en-US"/>
        </w:rPr>
        <w:t xml:space="preserve">the balance of equities must weigh </w:t>
      </w:r>
      <w:r w:rsidR="00774D57" w:rsidRPr="003E2730">
        <w:rPr>
          <w:rFonts w:ascii="Times New Roman" w:hAnsi="Times New Roman" w:cs="Times New Roman"/>
          <w:sz w:val="24"/>
          <w:szCs w:val="24"/>
          <w:lang w:val="en-US"/>
        </w:rPr>
        <w:t xml:space="preserve">heavily </w:t>
      </w:r>
      <w:r w:rsidRPr="003E2730">
        <w:rPr>
          <w:rFonts w:ascii="Times New Roman" w:hAnsi="Times New Roman" w:cs="Times New Roman"/>
          <w:sz w:val="24"/>
          <w:szCs w:val="24"/>
          <w:lang w:val="en-US"/>
        </w:rPr>
        <w:t xml:space="preserve">in </w:t>
      </w:r>
      <w:proofErr w:type="spellStart"/>
      <w:r w:rsidRPr="003E2730">
        <w:rPr>
          <w:rFonts w:ascii="Times New Roman" w:hAnsi="Times New Roman" w:cs="Times New Roman"/>
          <w:sz w:val="24"/>
          <w:szCs w:val="24"/>
          <w:lang w:val="en-US"/>
        </w:rPr>
        <w:t>favour</w:t>
      </w:r>
      <w:proofErr w:type="spellEnd"/>
      <w:r w:rsidRPr="003E2730">
        <w:rPr>
          <w:rFonts w:ascii="Times New Roman" w:hAnsi="Times New Roman" w:cs="Times New Roman"/>
          <w:sz w:val="24"/>
          <w:szCs w:val="24"/>
          <w:lang w:val="en-US"/>
        </w:rPr>
        <w:t xml:space="preserve"> of the second purchaser</w:t>
      </w:r>
      <w:r w:rsidR="00774D57" w:rsidRPr="003E2730">
        <w:rPr>
          <w:rFonts w:ascii="Times New Roman" w:hAnsi="Times New Roman" w:cs="Times New Roman"/>
          <w:sz w:val="24"/>
          <w:szCs w:val="24"/>
          <w:lang w:val="en-US"/>
        </w:rPr>
        <w:t>”</w:t>
      </w:r>
      <w:r w:rsidRPr="003E2730">
        <w:rPr>
          <w:rFonts w:ascii="Times New Roman" w:hAnsi="Times New Roman" w:cs="Times New Roman"/>
          <w:sz w:val="24"/>
          <w:szCs w:val="24"/>
          <w:lang w:val="en-US"/>
        </w:rPr>
        <w:t xml:space="preserve"> before the court could </w:t>
      </w:r>
      <w:proofErr w:type="spellStart"/>
      <w:r w:rsidRPr="003E2730">
        <w:rPr>
          <w:rFonts w:ascii="Times New Roman" w:hAnsi="Times New Roman" w:cs="Times New Roman"/>
          <w:sz w:val="24"/>
          <w:szCs w:val="24"/>
          <w:lang w:val="en-US"/>
        </w:rPr>
        <w:t>favour</w:t>
      </w:r>
      <w:proofErr w:type="spellEnd"/>
      <w:r w:rsidRPr="003E2730">
        <w:rPr>
          <w:rFonts w:ascii="Times New Roman" w:hAnsi="Times New Roman" w:cs="Times New Roman"/>
          <w:sz w:val="24"/>
          <w:szCs w:val="24"/>
          <w:lang w:val="en-US"/>
        </w:rPr>
        <w:t xml:space="preserve"> her over the first purchaser." </w:t>
      </w:r>
    </w:p>
    <w:p w14:paraId="5FE8C64C" w14:textId="77777777" w:rsidR="001F126F" w:rsidRPr="003E2730" w:rsidRDefault="001F126F" w:rsidP="00B964EB">
      <w:pPr>
        <w:spacing w:after="0" w:line="480" w:lineRule="auto"/>
        <w:jc w:val="both"/>
        <w:rPr>
          <w:rFonts w:ascii="Times New Roman" w:hAnsi="Times New Roman" w:cs="Times New Roman"/>
          <w:sz w:val="24"/>
          <w:szCs w:val="24"/>
        </w:rPr>
      </w:pPr>
    </w:p>
    <w:p w14:paraId="23BC4FC4" w14:textId="7A4039A0" w:rsidR="00B964EB" w:rsidRPr="003E2730" w:rsidRDefault="00B964EB" w:rsidP="00B964EB">
      <w:pPr>
        <w:spacing w:after="0" w:line="480" w:lineRule="auto"/>
        <w:jc w:val="both"/>
        <w:rPr>
          <w:rFonts w:ascii="Times New Roman" w:hAnsi="Times New Roman" w:cs="Times New Roman"/>
          <w:sz w:val="24"/>
          <w:szCs w:val="24"/>
        </w:rPr>
      </w:pPr>
      <w:r w:rsidRPr="003E2730">
        <w:rPr>
          <w:rFonts w:ascii="Times New Roman" w:hAnsi="Times New Roman" w:cs="Times New Roman"/>
          <w:sz w:val="24"/>
          <w:szCs w:val="24"/>
        </w:rPr>
        <w:t>[</w:t>
      </w:r>
      <w:r w:rsidR="001C207B" w:rsidRPr="003E2730">
        <w:rPr>
          <w:rFonts w:ascii="Times New Roman" w:hAnsi="Times New Roman" w:cs="Times New Roman"/>
          <w:sz w:val="24"/>
          <w:szCs w:val="24"/>
        </w:rPr>
        <w:t>30</w:t>
      </w:r>
      <w:r w:rsidRPr="003E2730">
        <w:rPr>
          <w:rFonts w:ascii="Times New Roman" w:hAnsi="Times New Roman" w:cs="Times New Roman"/>
          <w:sz w:val="24"/>
          <w:szCs w:val="24"/>
        </w:rPr>
        <w:t>]</w:t>
      </w:r>
      <w:r w:rsidRPr="003E2730">
        <w:rPr>
          <w:rFonts w:ascii="Times New Roman" w:hAnsi="Times New Roman" w:cs="Times New Roman"/>
          <w:sz w:val="24"/>
          <w:szCs w:val="24"/>
        </w:rPr>
        <w:tab/>
        <w:t xml:space="preserve">The above principle is derived from the policy of the law to uphold the sanctity of contracts – </w:t>
      </w:r>
      <w:proofErr w:type="spellStart"/>
      <w:r w:rsidRPr="003E2730">
        <w:rPr>
          <w:rFonts w:ascii="Times New Roman" w:hAnsi="Times New Roman" w:cs="Times New Roman"/>
          <w:i/>
          <w:sz w:val="24"/>
          <w:szCs w:val="24"/>
        </w:rPr>
        <w:t>Mwayipaida</w:t>
      </w:r>
      <w:proofErr w:type="spellEnd"/>
      <w:r w:rsidRPr="003E2730">
        <w:rPr>
          <w:rFonts w:ascii="Times New Roman" w:hAnsi="Times New Roman" w:cs="Times New Roman"/>
          <w:i/>
          <w:sz w:val="24"/>
          <w:szCs w:val="24"/>
        </w:rPr>
        <w:t xml:space="preserve"> Family Trust v </w:t>
      </w:r>
      <w:proofErr w:type="spellStart"/>
      <w:r w:rsidRPr="003E2730">
        <w:rPr>
          <w:rFonts w:ascii="Times New Roman" w:hAnsi="Times New Roman" w:cs="Times New Roman"/>
          <w:i/>
          <w:sz w:val="24"/>
          <w:szCs w:val="24"/>
        </w:rPr>
        <w:t>Madoroba</w:t>
      </w:r>
      <w:proofErr w:type="spellEnd"/>
      <w:r w:rsidRPr="003E2730">
        <w:rPr>
          <w:rFonts w:ascii="Times New Roman" w:hAnsi="Times New Roman" w:cs="Times New Roman"/>
          <w:i/>
          <w:sz w:val="24"/>
          <w:szCs w:val="24"/>
        </w:rPr>
        <w:t xml:space="preserve"> and </w:t>
      </w:r>
      <w:proofErr w:type="spellStart"/>
      <w:r w:rsidRPr="003E2730">
        <w:rPr>
          <w:rFonts w:ascii="Times New Roman" w:hAnsi="Times New Roman" w:cs="Times New Roman"/>
          <w:i/>
          <w:sz w:val="24"/>
          <w:szCs w:val="24"/>
        </w:rPr>
        <w:t>Ors</w:t>
      </w:r>
      <w:proofErr w:type="spellEnd"/>
      <w:r w:rsidRPr="003E2730">
        <w:rPr>
          <w:rFonts w:ascii="Times New Roman" w:hAnsi="Times New Roman" w:cs="Times New Roman"/>
          <w:sz w:val="24"/>
          <w:szCs w:val="24"/>
        </w:rPr>
        <w:t xml:space="preserve"> 2004 (1) ZLR 439 (S), 443. A court of law should, as far as possible, in matters of this kind, adopt an approach which will discourage sellers from entering into contracts the performance of which will necessarily involve </w:t>
      </w:r>
      <w:r w:rsidR="003710E7" w:rsidRPr="003E2730">
        <w:rPr>
          <w:rFonts w:ascii="Times New Roman" w:hAnsi="Times New Roman" w:cs="Times New Roman"/>
          <w:sz w:val="24"/>
          <w:szCs w:val="24"/>
        </w:rPr>
        <w:t>a breach of an earlier contract</w:t>
      </w:r>
      <w:r w:rsidRPr="003E2730">
        <w:rPr>
          <w:rFonts w:ascii="Times New Roman" w:hAnsi="Times New Roman" w:cs="Times New Roman"/>
          <w:sz w:val="24"/>
          <w:szCs w:val="24"/>
        </w:rPr>
        <w:t xml:space="preserve"> and by adopting such an approach reduce a potential cause of hardship. The concern of the courts should primarily be with the removal of the cause of these hardships rather than with the result in a particular case – </w:t>
      </w:r>
      <w:r w:rsidRPr="003E2730">
        <w:rPr>
          <w:rFonts w:ascii="Times New Roman" w:hAnsi="Times New Roman" w:cs="Times New Roman"/>
          <w:i/>
          <w:sz w:val="24"/>
          <w:szCs w:val="24"/>
        </w:rPr>
        <w:t xml:space="preserve">Select South African Legal Problems, Essays in Memory of R.G. </w:t>
      </w:r>
      <w:proofErr w:type="spellStart"/>
      <w:r w:rsidRPr="003E2730">
        <w:rPr>
          <w:rFonts w:ascii="Times New Roman" w:hAnsi="Times New Roman" w:cs="Times New Roman"/>
          <w:i/>
          <w:sz w:val="24"/>
          <w:szCs w:val="24"/>
        </w:rPr>
        <w:t>McKerron</w:t>
      </w:r>
      <w:proofErr w:type="spellEnd"/>
      <w:r w:rsidRPr="003E2730">
        <w:rPr>
          <w:rFonts w:ascii="Times New Roman" w:hAnsi="Times New Roman" w:cs="Times New Roman"/>
          <w:i/>
          <w:sz w:val="24"/>
          <w:szCs w:val="24"/>
        </w:rPr>
        <w:t xml:space="preserve"> by Ellison Kahn</w:t>
      </w:r>
      <w:r w:rsidRPr="003E2730">
        <w:rPr>
          <w:rFonts w:ascii="Times New Roman" w:hAnsi="Times New Roman" w:cs="Times New Roman"/>
          <w:sz w:val="24"/>
          <w:szCs w:val="24"/>
        </w:rPr>
        <w:t xml:space="preserve">. It is clear therefore that the second purchaser </w:t>
      </w:r>
      <w:r w:rsidR="00271DE8" w:rsidRPr="003E2730">
        <w:rPr>
          <w:rFonts w:ascii="Times New Roman" w:hAnsi="Times New Roman" w:cs="Times New Roman"/>
          <w:sz w:val="24"/>
          <w:szCs w:val="24"/>
        </w:rPr>
        <w:t>must establish</w:t>
      </w:r>
      <w:r w:rsidRPr="003E2730">
        <w:rPr>
          <w:rFonts w:ascii="Times New Roman" w:hAnsi="Times New Roman" w:cs="Times New Roman"/>
          <w:sz w:val="24"/>
          <w:szCs w:val="24"/>
        </w:rPr>
        <w:t xml:space="preserve"> a preponderance of equities in his favour or </w:t>
      </w:r>
      <w:r w:rsidRPr="003E2730">
        <w:rPr>
          <w:rFonts w:ascii="Times New Roman" w:hAnsi="Times New Roman" w:cs="Times New Roman"/>
          <w:sz w:val="24"/>
          <w:szCs w:val="24"/>
        </w:rPr>
        <w:lastRenderedPageBreak/>
        <w:t xml:space="preserve">circumstances which render it inequitable to apply the maxim </w:t>
      </w:r>
      <w:r w:rsidRPr="003E2730">
        <w:rPr>
          <w:rFonts w:ascii="Times New Roman" w:hAnsi="Times New Roman" w:cs="Times New Roman"/>
          <w:i/>
          <w:sz w:val="24"/>
          <w:szCs w:val="24"/>
        </w:rPr>
        <w:t xml:space="preserve">qui prior </w:t>
      </w:r>
      <w:proofErr w:type="spellStart"/>
      <w:r w:rsidRPr="003E2730">
        <w:rPr>
          <w:rFonts w:ascii="Times New Roman" w:hAnsi="Times New Roman" w:cs="Times New Roman"/>
          <w:i/>
          <w:sz w:val="24"/>
          <w:szCs w:val="24"/>
        </w:rPr>
        <w:t>est</w:t>
      </w:r>
      <w:proofErr w:type="spellEnd"/>
      <w:r w:rsidRPr="003E2730">
        <w:rPr>
          <w:rFonts w:ascii="Times New Roman" w:hAnsi="Times New Roman" w:cs="Times New Roman"/>
          <w:i/>
          <w:sz w:val="24"/>
          <w:szCs w:val="24"/>
        </w:rPr>
        <w:t xml:space="preserve"> tempore </w:t>
      </w:r>
      <w:proofErr w:type="spellStart"/>
      <w:r w:rsidRPr="003E2730">
        <w:rPr>
          <w:rFonts w:ascii="Times New Roman" w:hAnsi="Times New Roman" w:cs="Times New Roman"/>
          <w:i/>
          <w:sz w:val="24"/>
          <w:szCs w:val="24"/>
        </w:rPr>
        <w:t>potior</w:t>
      </w:r>
      <w:proofErr w:type="spellEnd"/>
      <w:r w:rsidRPr="003E2730">
        <w:rPr>
          <w:rFonts w:ascii="Times New Roman" w:hAnsi="Times New Roman" w:cs="Times New Roman"/>
          <w:i/>
          <w:sz w:val="24"/>
          <w:szCs w:val="24"/>
        </w:rPr>
        <w:t xml:space="preserve"> </w:t>
      </w:r>
      <w:proofErr w:type="spellStart"/>
      <w:r w:rsidRPr="003E2730">
        <w:rPr>
          <w:rFonts w:ascii="Times New Roman" w:hAnsi="Times New Roman" w:cs="Times New Roman"/>
          <w:i/>
          <w:sz w:val="24"/>
          <w:szCs w:val="24"/>
        </w:rPr>
        <w:t>est</w:t>
      </w:r>
      <w:proofErr w:type="spellEnd"/>
      <w:r w:rsidRPr="003E2730">
        <w:rPr>
          <w:rFonts w:ascii="Times New Roman" w:hAnsi="Times New Roman" w:cs="Times New Roman"/>
          <w:i/>
          <w:sz w:val="24"/>
          <w:szCs w:val="24"/>
        </w:rPr>
        <w:t xml:space="preserve"> jure</w:t>
      </w:r>
      <w:r w:rsidRPr="003E2730">
        <w:rPr>
          <w:rFonts w:ascii="Times New Roman" w:hAnsi="Times New Roman" w:cs="Times New Roman"/>
          <w:sz w:val="24"/>
          <w:szCs w:val="24"/>
        </w:rPr>
        <w:t xml:space="preserve"> before the court can favour him/her over the first purchaser – </w:t>
      </w:r>
      <w:r w:rsidR="003710E7" w:rsidRPr="003E2730">
        <w:rPr>
          <w:rFonts w:ascii="Times New Roman" w:hAnsi="Times New Roman" w:cs="Times New Roman"/>
          <w:i/>
          <w:sz w:val="24"/>
          <w:szCs w:val="24"/>
        </w:rPr>
        <w:t>Barro</w:t>
      </w:r>
      <w:r w:rsidRPr="003E2730">
        <w:rPr>
          <w:rFonts w:ascii="Times New Roman" w:hAnsi="Times New Roman" w:cs="Times New Roman"/>
          <w:i/>
          <w:sz w:val="24"/>
          <w:szCs w:val="24"/>
        </w:rPr>
        <w:t xml:space="preserve">s and Anor v </w:t>
      </w:r>
      <w:proofErr w:type="spellStart"/>
      <w:r w:rsidRPr="003E2730">
        <w:rPr>
          <w:rFonts w:ascii="Times New Roman" w:hAnsi="Times New Roman" w:cs="Times New Roman"/>
          <w:i/>
          <w:sz w:val="24"/>
          <w:szCs w:val="24"/>
        </w:rPr>
        <w:t>Chi</w:t>
      </w:r>
      <w:r w:rsidR="003710E7" w:rsidRPr="003E2730">
        <w:rPr>
          <w:rFonts w:ascii="Times New Roman" w:hAnsi="Times New Roman" w:cs="Times New Roman"/>
          <w:i/>
          <w:sz w:val="24"/>
          <w:szCs w:val="24"/>
        </w:rPr>
        <w:t>m</w:t>
      </w:r>
      <w:r w:rsidRPr="003E2730">
        <w:rPr>
          <w:rFonts w:ascii="Times New Roman" w:hAnsi="Times New Roman" w:cs="Times New Roman"/>
          <w:i/>
          <w:sz w:val="24"/>
          <w:szCs w:val="24"/>
        </w:rPr>
        <w:t>p</w:t>
      </w:r>
      <w:r w:rsidR="003710E7" w:rsidRPr="003E2730">
        <w:rPr>
          <w:rFonts w:ascii="Times New Roman" w:hAnsi="Times New Roman" w:cs="Times New Roman"/>
          <w:i/>
          <w:sz w:val="24"/>
          <w:szCs w:val="24"/>
        </w:rPr>
        <w:t>ho</w:t>
      </w:r>
      <w:r w:rsidRPr="003E2730">
        <w:rPr>
          <w:rFonts w:ascii="Times New Roman" w:hAnsi="Times New Roman" w:cs="Times New Roman"/>
          <w:i/>
          <w:sz w:val="24"/>
          <w:szCs w:val="24"/>
        </w:rPr>
        <w:t>nda</w:t>
      </w:r>
      <w:proofErr w:type="spellEnd"/>
      <w:r w:rsidR="001F126F" w:rsidRPr="003E2730">
        <w:rPr>
          <w:rFonts w:ascii="Times New Roman" w:hAnsi="Times New Roman" w:cs="Times New Roman"/>
          <w:sz w:val="24"/>
          <w:szCs w:val="24"/>
        </w:rPr>
        <w:t xml:space="preserve"> 1999</w:t>
      </w:r>
      <w:r w:rsidRPr="003E2730">
        <w:rPr>
          <w:rFonts w:ascii="Times New Roman" w:hAnsi="Times New Roman" w:cs="Times New Roman"/>
          <w:sz w:val="24"/>
          <w:szCs w:val="24"/>
        </w:rPr>
        <w:t xml:space="preserve"> (1) ZLR 58 (S).</w:t>
      </w:r>
    </w:p>
    <w:p w14:paraId="221F4B88" w14:textId="77777777" w:rsidR="00352950" w:rsidRPr="003E2730" w:rsidRDefault="00352950" w:rsidP="00B964EB">
      <w:pPr>
        <w:spacing w:after="0" w:line="480" w:lineRule="auto"/>
        <w:jc w:val="both"/>
        <w:rPr>
          <w:rFonts w:ascii="Times New Roman" w:hAnsi="Times New Roman" w:cs="Times New Roman"/>
          <w:sz w:val="24"/>
          <w:szCs w:val="24"/>
        </w:rPr>
      </w:pPr>
    </w:p>
    <w:p w14:paraId="4170488C" w14:textId="77777777" w:rsidR="00B964EB" w:rsidRPr="003E2730" w:rsidRDefault="00B964EB" w:rsidP="00B964EB">
      <w:pPr>
        <w:spacing w:after="0" w:line="480" w:lineRule="auto"/>
        <w:jc w:val="both"/>
        <w:rPr>
          <w:rFonts w:ascii="Times New Roman" w:hAnsi="Times New Roman" w:cs="Times New Roman"/>
          <w:b/>
          <w:sz w:val="24"/>
          <w:szCs w:val="24"/>
        </w:rPr>
      </w:pPr>
      <w:r w:rsidRPr="003E2730">
        <w:rPr>
          <w:rFonts w:ascii="Times New Roman" w:hAnsi="Times New Roman" w:cs="Times New Roman"/>
          <w:b/>
          <w:sz w:val="24"/>
          <w:szCs w:val="24"/>
        </w:rPr>
        <w:t>WHAT CONSTITUTES THE “BALANCE OF EQUITIES”</w:t>
      </w:r>
    </w:p>
    <w:p w14:paraId="0B9BEC11" w14:textId="41E32941" w:rsidR="00B964EB" w:rsidRPr="003E2730" w:rsidRDefault="00B964EB" w:rsidP="00B964EB">
      <w:pPr>
        <w:spacing w:after="0" w:line="480" w:lineRule="auto"/>
        <w:jc w:val="both"/>
        <w:rPr>
          <w:rFonts w:ascii="Times New Roman" w:hAnsi="Times New Roman" w:cs="Times New Roman"/>
          <w:sz w:val="24"/>
          <w:szCs w:val="24"/>
        </w:rPr>
      </w:pPr>
      <w:r w:rsidRPr="003E2730">
        <w:rPr>
          <w:rFonts w:ascii="Times New Roman" w:hAnsi="Times New Roman" w:cs="Times New Roman"/>
          <w:sz w:val="24"/>
          <w:szCs w:val="24"/>
        </w:rPr>
        <w:t>[</w:t>
      </w:r>
      <w:r w:rsidR="005B28FB" w:rsidRPr="003E2730">
        <w:rPr>
          <w:rFonts w:ascii="Times New Roman" w:hAnsi="Times New Roman" w:cs="Times New Roman"/>
          <w:sz w:val="24"/>
          <w:szCs w:val="24"/>
        </w:rPr>
        <w:t>3</w:t>
      </w:r>
      <w:r w:rsidR="001C207B" w:rsidRPr="003E2730">
        <w:rPr>
          <w:rFonts w:ascii="Times New Roman" w:hAnsi="Times New Roman" w:cs="Times New Roman"/>
          <w:sz w:val="24"/>
          <w:szCs w:val="24"/>
        </w:rPr>
        <w:t>1</w:t>
      </w:r>
      <w:r w:rsidRPr="003E2730">
        <w:rPr>
          <w:rFonts w:ascii="Times New Roman" w:hAnsi="Times New Roman" w:cs="Times New Roman"/>
          <w:sz w:val="24"/>
          <w:szCs w:val="24"/>
        </w:rPr>
        <w:t>]</w:t>
      </w:r>
      <w:r w:rsidRPr="003E2730">
        <w:rPr>
          <w:rFonts w:ascii="Times New Roman" w:hAnsi="Times New Roman" w:cs="Times New Roman"/>
          <w:sz w:val="24"/>
          <w:szCs w:val="24"/>
        </w:rPr>
        <w:tab/>
        <w:t xml:space="preserve">What constitutes the balance of equities is incapable of a precise definition but what is clear from the application of the principle in various cases is that the totality of the proved facts must establish special circumstances which would render it inequitable to apply the </w:t>
      </w:r>
      <w:r w:rsidRPr="003E2730">
        <w:rPr>
          <w:rFonts w:ascii="Times New Roman" w:hAnsi="Times New Roman" w:cs="Times New Roman"/>
          <w:i/>
          <w:sz w:val="24"/>
          <w:szCs w:val="24"/>
        </w:rPr>
        <w:t xml:space="preserve">qui prior </w:t>
      </w:r>
      <w:proofErr w:type="spellStart"/>
      <w:proofErr w:type="gramStart"/>
      <w:r w:rsidRPr="003E2730">
        <w:rPr>
          <w:rFonts w:ascii="Times New Roman" w:hAnsi="Times New Roman" w:cs="Times New Roman"/>
          <w:i/>
          <w:sz w:val="24"/>
          <w:szCs w:val="24"/>
        </w:rPr>
        <w:t>est</w:t>
      </w:r>
      <w:proofErr w:type="spellEnd"/>
      <w:proofErr w:type="gramEnd"/>
      <w:r w:rsidRPr="003E2730">
        <w:rPr>
          <w:rFonts w:ascii="Times New Roman" w:hAnsi="Times New Roman" w:cs="Times New Roman"/>
          <w:i/>
          <w:sz w:val="24"/>
          <w:szCs w:val="24"/>
        </w:rPr>
        <w:t xml:space="preserve"> tempore </w:t>
      </w:r>
      <w:proofErr w:type="spellStart"/>
      <w:r w:rsidRPr="003E2730">
        <w:rPr>
          <w:rFonts w:ascii="Times New Roman" w:hAnsi="Times New Roman" w:cs="Times New Roman"/>
          <w:i/>
          <w:sz w:val="24"/>
          <w:szCs w:val="24"/>
        </w:rPr>
        <w:t>potior</w:t>
      </w:r>
      <w:proofErr w:type="spellEnd"/>
      <w:r w:rsidRPr="003E2730">
        <w:rPr>
          <w:rFonts w:ascii="Times New Roman" w:hAnsi="Times New Roman" w:cs="Times New Roman"/>
          <w:i/>
          <w:sz w:val="24"/>
          <w:szCs w:val="24"/>
        </w:rPr>
        <w:t xml:space="preserve"> </w:t>
      </w:r>
      <w:proofErr w:type="spellStart"/>
      <w:r w:rsidRPr="003E2730">
        <w:rPr>
          <w:rFonts w:ascii="Times New Roman" w:hAnsi="Times New Roman" w:cs="Times New Roman"/>
          <w:i/>
          <w:sz w:val="24"/>
          <w:szCs w:val="24"/>
        </w:rPr>
        <w:t>est</w:t>
      </w:r>
      <w:proofErr w:type="spellEnd"/>
      <w:r w:rsidRPr="003E2730">
        <w:rPr>
          <w:rFonts w:ascii="Times New Roman" w:hAnsi="Times New Roman" w:cs="Times New Roman"/>
          <w:i/>
          <w:sz w:val="24"/>
          <w:szCs w:val="24"/>
        </w:rPr>
        <w:t xml:space="preserve"> jure </w:t>
      </w:r>
      <w:r w:rsidRPr="003E2730">
        <w:rPr>
          <w:rFonts w:ascii="Times New Roman" w:hAnsi="Times New Roman" w:cs="Times New Roman"/>
          <w:sz w:val="24"/>
          <w:szCs w:val="24"/>
        </w:rPr>
        <w:t>maxim</w:t>
      </w:r>
      <w:r w:rsidRPr="003E2730">
        <w:rPr>
          <w:rFonts w:ascii="Times New Roman" w:hAnsi="Times New Roman" w:cs="Times New Roman"/>
          <w:i/>
          <w:sz w:val="24"/>
          <w:szCs w:val="24"/>
        </w:rPr>
        <w:t xml:space="preserve">. </w:t>
      </w:r>
      <w:r w:rsidR="008E6ED9" w:rsidRPr="003E2730">
        <w:rPr>
          <w:rFonts w:ascii="Times New Roman" w:hAnsi="Times New Roman" w:cs="Times New Roman"/>
          <w:sz w:val="24"/>
          <w:szCs w:val="24"/>
        </w:rPr>
        <w:t xml:space="preserve">In simple terms the maxim means that he who is first in time </w:t>
      </w:r>
      <w:r w:rsidR="00481441" w:rsidRPr="003E2730">
        <w:rPr>
          <w:rFonts w:ascii="Times New Roman" w:hAnsi="Times New Roman" w:cs="Times New Roman"/>
          <w:sz w:val="24"/>
          <w:szCs w:val="24"/>
        </w:rPr>
        <w:t>is first in right or one who is prior in time has a superior right in law.</w:t>
      </w:r>
      <w:r w:rsidR="008E6ED9" w:rsidRPr="003E2730">
        <w:rPr>
          <w:rFonts w:ascii="Times New Roman" w:hAnsi="Times New Roman" w:cs="Times New Roman"/>
          <w:sz w:val="24"/>
          <w:szCs w:val="24"/>
        </w:rPr>
        <w:t xml:space="preserve"> </w:t>
      </w:r>
      <w:r w:rsidRPr="003E2730">
        <w:rPr>
          <w:rFonts w:ascii="Times New Roman" w:hAnsi="Times New Roman" w:cs="Times New Roman"/>
          <w:sz w:val="24"/>
          <w:szCs w:val="24"/>
        </w:rPr>
        <w:t>In the absence of such equities the first purchaser would have a right to the remedy of specific performance.</w:t>
      </w:r>
      <w:r w:rsidR="001C207B" w:rsidRPr="003E2730">
        <w:rPr>
          <w:rFonts w:ascii="Times New Roman" w:hAnsi="Times New Roman" w:cs="Times New Roman"/>
          <w:sz w:val="24"/>
          <w:szCs w:val="24"/>
        </w:rPr>
        <w:t xml:space="preserve"> </w:t>
      </w:r>
      <w:r w:rsidR="00352950" w:rsidRPr="003E2730">
        <w:rPr>
          <w:rFonts w:ascii="Times New Roman" w:hAnsi="Times New Roman" w:cs="Times New Roman"/>
          <w:sz w:val="24"/>
          <w:szCs w:val="24"/>
        </w:rPr>
        <w:t>Whether the established facts constitute a balance of equities involves the exercise of discretion on the part of the trial court.</w:t>
      </w:r>
    </w:p>
    <w:p w14:paraId="77BC0D68" w14:textId="77777777" w:rsidR="00B964EB" w:rsidRPr="003E2730" w:rsidRDefault="00B964EB" w:rsidP="00B964EB">
      <w:pPr>
        <w:spacing w:after="0" w:line="480" w:lineRule="auto"/>
        <w:jc w:val="both"/>
        <w:rPr>
          <w:rFonts w:ascii="Times New Roman" w:hAnsi="Times New Roman" w:cs="Times New Roman"/>
          <w:sz w:val="24"/>
          <w:szCs w:val="24"/>
        </w:rPr>
      </w:pPr>
    </w:p>
    <w:p w14:paraId="045B48B2" w14:textId="1F8127BB" w:rsidR="00B964EB" w:rsidRPr="003E2730" w:rsidRDefault="00286617" w:rsidP="00B964EB">
      <w:pPr>
        <w:spacing w:after="0" w:line="480" w:lineRule="auto"/>
        <w:jc w:val="both"/>
        <w:rPr>
          <w:rFonts w:ascii="Times New Roman" w:hAnsi="Times New Roman" w:cs="Times New Roman"/>
          <w:sz w:val="24"/>
          <w:szCs w:val="24"/>
        </w:rPr>
      </w:pPr>
      <w:r w:rsidRPr="003E2730">
        <w:rPr>
          <w:rFonts w:ascii="Times New Roman" w:hAnsi="Times New Roman" w:cs="Times New Roman"/>
          <w:sz w:val="24"/>
          <w:szCs w:val="24"/>
        </w:rPr>
        <w:t>[3</w:t>
      </w:r>
      <w:r w:rsidR="001C207B" w:rsidRPr="003E2730">
        <w:rPr>
          <w:rFonts w:ascii="Times New Roman" w:hAnsi="Times New Roman" w:cs="Times New Roman"/>
          <w:sz w:val="24"/>
          <w:szCs w:val="24"/>
        </w:rPr>
        <w:t>2</w:t>
      </w:r>
      <w:r w:rsidR="00B964EB" w:rsidRPr="003E2730">
        <w:rPr>
          <w:rFonts w:ascii="Times New Roman" w:hAnsi="Times New Roman" w:cs="Times New Roman"/>
          <w:sz w:val="24"/>
          <w:szCs w:val="24"/>
        </w:rPr>
        <w:t>]</w:t>
      </w:r>
      <w:r w:rsidR="00B964EB" w:rsidRPr="003E2730">
        <w:rPr>
          <w:rFonts w:ascii="Times New Roman" w:hAnsi="Times New Roman" w:cs="Times New Roman"/>
          <w:sz w:val="24"/>
          <w:szCs w:val="24"/>
        </w:rPr>
        <w:tab/>
        <w:t>Some of the considerations taken into account by the</w:t>
      </w:r>
      <w:r w:rsidR="00F135E6" w:rsidRPr="003E2730">
        <w:rPr>
          <w:rFonts w:ascii="Times New Roman" w:hAnsi="Times New Roman" w:cs="Times New Roman"/>
          <w:sz w:val="24"/>
          <w:szCs w:val="24"/>
        </w:rPr>
        <w:t xml:space="preserve"> courts in this country include</w:t>
      </w:r>
      <w:r w:rsidR="00B964EB" w:rsidRPr="003E2730">
        <w:rPr>
          <w:rFonts w:ascii="Times New Roman" w:hAnsi="Times New Roman" w:cs="Times New Roman"/>
          <w:sz w:val="24"/>
          <w:szCs w:val="24"/>
        </w:rPr>
        <w:t xml:space="preserve"> the following</w:t>
      </w:r>
      <w:r w:rsidR="000A1323" w:rsidRPr="003E2730">
        <w:rPr>
          <w:rFonts w:ascii="Times New Roman" w:hAnsi="Times New Roman" w:cs="Times New Roman"/>
          <w:sz w:val="24"/>
          <w:szCs w:val="24"/>
        </w:rPr>
        <w:t>:</w:t>
      </w:r>
    </w:p>
    <w:p w14:paraId="2F90F781" w14:textId="1D87461F" w:rsidR="0019475A" w:rsidRDefault="00DF737F" w:rsidP="00B964EB">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That</w:t>
      </w:r>
      <w:r w:rsidR="0019475A">
        <w:rPr>
          <w:rFonts w:ascii="Times New Roman" w:hAnsi="Times New Roman" w:cs="Times New Roman"/>
          <w:sz w:val="24"/>
          <w:szCs w:val="24"/>
        </w:rPr>
        <w:t xml:space="preserve"> the second purchaser was an innocent purchaser.</w:t>
      </w:r>
    </w:p>
    <w:p w14:paraId="3D007628" w14:textId="77777777" w:rsidR="00B964EB" w:rsidRPr="003E2730" w:rsidRDefault="00B964EB" w:rsidP="00B964EB">
      <w:pPr>
        <w:pStyle w:val="ListParagraph"/>
        <w:numPr>
          <w:ilvl w:val="0"/>
          <w:numId w:val="32"/>
        </w:numPr>
        <w:spacing w:after="0" w:line="480" w:lineRule="auto"/>
        <w:jc w:val="both"/>
        <w:rPr>
          <w:rFonts w:ascii="Times New Roman" w:hAnsi="Times New Roman" w:cs="Times New Roman"/>
          <w:sz w:val="24"/>
          <w:szCs w:val="24"/>
        </w:rPr>
      </w:pPr>
      <w:r w:rsidRPr="003E2730">
        <w:rPr>
          <w:rFonts w:ascii="Times New Roman" w:hAnsi="Times New Roman" w:cs="Times New Roman"/>
          <w:sz w:val="24"/>
          <w:szCs w:val="24"/>
        </w:rPr>
        <w:t xml:space="preserve">That the first purchaser had failed to register a </w:t>
      </w:r>
      <w:r w:rsidRPr="003E2730">
        <w:rPr>
          <w:rFonts w:ascii="Times New Roman" w:hAnsi="Times New Roman" w:cs="Times New Roman"/>
          <w:i/>
          <w:sz w:val="24"/>
          <w:szCs w:val="24"/>
        </w:rPr>
        <w:t>caveat</w:t>
      </w:r>
      <w:r w:rsidRPr="003E2730">
        <w:rPr>
          <w:rFonts w:ascii="Times New Roman" w:hAnsi="Times New Roman" w:cs="Times New Roman"/>
          <w:sz w:val="24"/>
          <w:szCs w:val="24"/>
        </w:rPr>
        <w:t xml:space="preserve"> against the property although she had become aware that the seller was exhibiting intentions to sell the property to another person.</w:t>
      </w:r>
    </w:p>
    <w:p w14:paraId="55C1BDCA" w14:textId="03789C61" w:rsidR="00B964EB" w:rsidRPr="003E2730" w:rsidRDefault="00B964EB" w:rsidP="00B964EB">
      <w:pPr>
        <w:pStyle w:val="ListParagraph"/>
        <w:numPr>
          <w:ilvl w:val="0"/>
          <w:numId w:val="32"/>
        </w:numPr>
        <w:spacing w:after="0" w:line="480" w:lineRule="auto"/>
        <w:jc w:val="both"/>
        <w:rPr>
          <w:rFonts w:ascii="Times New Roman" w:hAnsi="Times New Roman" w:cs="Times New Roman"/>
          <w:sz w:val="24"/>
          <w:szCs w:val="24"/>
        </w:rPr>
      </w:pPr>
      <w:r w:rsidRPr="003E2730">
        <w:rPr>
          <w:rFonts w:ascii="Times New Roman" w:hAnsi="Times New Roman" w:cs="Times New Roman"/>
          <w:sz w:val="24"/>
          <w:szCs w:val="24"/>
        </w:rPr>
        <w:t>That the second purchaser had e</w:t>
      </w:r>
      <w:r w:rsidR="0019475A">
        <w:rPr>
          <w:rFonts w:ascii="Times New Roman" w:hAnsi="Times New Roman" w:cs="Times New Roman"/>
          <w:sz w:val="24"/>
          <w:szCs w:val="24"/>
        </w:rPr>
        <w:t xml:space="preserve">xpended more money </w:t>
      </w:r>
      <w:proofErr w:type="spellStart"/>
      <w:r w:rsidR="0019475A">
        <w:rPr>
          <w:rFonts w:ascii="Times New Roman" w:hAnsi="Times New Roman" w:cs="Times New Roman"/>
          <w:sz w:val="24"/>
          <w:szCs w:val="24"/>
        </w:rPr>
        <w:t>overally</w:t>
      </w:r>
      <w:proofErr w:type="spellEnd"/>
      <w:r w:rsidR="0019475A">
        <w:rPr>
          <w:rFonts w:ascii="Times New Roman" w:hAnsi="Times New Roman" w:cs="Times New Roman"/>
          <w:sz w:val="24"/>
          <w:szCs w:val="24"/>
        </w:rPr>
        <w:t xml:space="preserve"> than</w:t>
      </w:r>
      <w:r w:rsidRPr="003E2730">
        <w:rPr>
          <w:rFonts w:ascii="Times New Roman" w:hAnsi="Times New Roman" w:cs="Times New Roman"/>
          <w:sz w:val="24"/>
          <w:szCs w:val="24"/>
        </w:rPr>
        <w:t xml:space="preserve"> the first purchaser.</w:t>
      </w:r>
    </w:p>
    <w:p w14:paraId="049ABF62" w14:textId="3F323212" w:rsidR="00B964EB" w:rsidRPr="003E2730" w:rsidRDefault="00B964EB" w:rsidP="00B964EB">
      <w:pPr>
        <w:pStyle w:val="ListParagraph"/>
        <w:numPr>
          <w:ilvl w:val="0"/>
          <w:numId w:val="32"/>
        </w:numPr>
        <w:spacing w:after="0" w:line="480" w:lineRule="auto"/>
        <w:jc w:val="both"/>
        <w:rPr>
          <w:rFonts w:ascii="Times New Roman" w:hAnsi="Times New Roman" w:cs="Times New Roman"/>
          <w:sz w:val="24"/>
          <w:szCs w:val="24"/>
        </w:rPr>
      </w:pPr>
      <w:r w:rsidRPr="003E2730">
        <w:rPr>
          <w:rFonts w:ascii="Times New Roman" w:hAnsi="Times New Roman" w:cs="Times New Roman"/>
          <w:sz w:val="24"/>
          <w:szCs w:val="24"/>
        </w:rPr>
        <w:lastRenderedPageBreak/>
        <w:t xml:space="preserve">That the second purchaser was already in lawful occupation and the first was not – </w:t>
      </w:r>
      <w:proofErr w:type="spellStart"/>
      <w:r w:rsidRPr="003E2730">
        <w:rPr>
          <w:rFonts w:ascii="Times New Roman" w:hAnsi="Times New Roman" w:cs="Times New Roman"/>
          <w:i/>
          <w:sz w:val="24"/>
          <w:szCs w:val="24"/>
        </w:rPr>
        <w:t>Guga</w:t>
      </w:r>
      <w:proofErr w:type="spellEnd"/>
      <w:r w:rsidRPr="003E2730">
        <w:rPr>
          <w:rFonts w:ascii="Times New Roman" w:hAnsi="Times New Roman" w:cs="Times New Roman"/>
          <w:i/>
          <w:sz w:val="24"/>
          <w:szCs w:val="24"/>
        </w:rPr>
        <w:t xml:space="preserve"> v </w:t>
      </w:r>
      <w:proofErr w:type="spellStart"/>
      <w:r w:rsidRPr="003E2730">
        <w:rPr>
          <w:rFonts w:ascii="Times New Roman" w:hAnsi="Times New Roman" w:cs="Times New Roman"/>
          <w:i/>
          <w:sz w:val="24"/>
          <w:szCs w:val="24"/>
        </w:rPr>
        <w:t>Moyo</w:t>
      </w:r>
      <w:proofErr w:type="spellEnd"/>
      <w:r w:rsidR="00286617" w:rsidRPr="003E2730">
        <w:rPr>
          <w:rFonts w:ascii="Times New Roman" w:hAnsi="Times New Roman" w:cs="Times New Roman"/>
          <w:i/>
          <w:sz w:val="24"/>
          <w:szCs w:val="24"/>
        </w:rPr>
        <w:t>, supra at</w:t>
      </w:r>
      <w:r w:rsidRPr="003E2730">
        <w:rPr>
          <w:rFonts w:ascii="Times New Roman" w:hAnsi="Times New Roman" w:cs="Times New Roman"/>
          <w:sz w:val="24"/>
          <w:szCs w:val="24"/>
        </w:rPr>
        <w:t xml:space="preserve"> 460 C-E.</w:t>
      </w:r>
    </w:p>
    <w:p w14:paraId="3FACD3A4" w14:textId="77777777" w:rsidR="00B964EB" w:rsidRPr="003E2730" w:rsidRDefault="00B964EB" w:rsidP="00B964EB">
      <w:pPr>
        <w:pStyle w:val="ListParagraph"/>
        <w:numPr>
          <w:ilvl w:val="0"/>
          <w:numId w:val="32"/>
        </w:numPr>
        <w:spacing w:after="0" w:line="480" w:lineRule="auto"/>
        <w:jc w:val="both"/>
        <w:rPr>
          <w:rFonts w:ascii="Times New Roman" w:hAnsi="Times New Roman" w:cs="Times New Roman"/>
          <w:sz w:val="24"/>
          <w:szCs w:val="24"/>
        </w:rPr>
      </w:pPr>
      <w:r w:rsidRPr="003E2730">
        <w:rPr>
          <w:rFonts w:ascii="Times New Roman" w:hAnsi="Times New Roman" w:cs="Times New Roman"/>
          <w:sz w:val="24"/>
          <w:szCs w:val="24"/>
        </w:rPr>
        <w:t xml:space="preserve">That the second purchaser had demonstrated more zeal and enthusiasm towards developing the property as required by the local authorities whereas the first purchaser had not done anything despite having purchased the property – </w:t>
      </w:r>
      <w:proofErr w:type="spellStart"/>
      <w:r w:rsidRPr="003E2730">
        <w:rPr>
          <w:rFonts w:ascii="Times New Roman" w:hAnsi="Times New Roman" w:cs="Times New Roman"/>
          <w:i/>
          <w:sz w:val="24"/>
          <w:szCs w:val="24"/>
        </w:rPr>
        <w:t>Dube</w:t>
      </w:r>
      <w:proofErr w:type="spellEnd"/>
      <w:r w:rsidRPr="003E2730">
        <w:rPr>
          <w:rFonts w:ascii="Times New Roman" w:hAnsi="Times New Roman" w:cs="Times New Roman"/>
          <w:i/>
          <w:sz w:val="24"/>
          <w:szCs w:val="24"/>
        </w:rPr>
        <w:t xml:space="preserve"> v </w:t>
      </w:r>
      <w:proofErr w:type="spellStart"/>
      <w:r w:rsidRPr="003E2730">
        <w:rPr>
          <w:rFonts w:ascii="Times New Roman" w:hAnsi="Times New Roman" w:cs="Times New Roman"/>
          <w:i/>
          <w:sz w:val="24"/>
          <w:szCs w:val="24"/>
        </w:rPr>
        <w:t>Mpala</w:t>
      </w:r>
      <w:proofErr w:type="spellEnd"/>
      <w:r w:rsidRPr="003E2730">
        <w:rPr>
          <w:rFonts w:ascii="Times New Roman" w:hAnsi="Times New Roman" w:cs="Times New Roman"/>
          <w:i/>
          <w:sz w:val="24"/>
          <w:szCs w:val="24"/>
        </w:rPr>
        <w:t xml:space="preserve"> and </w:t>
      </w:r>
      <w:proofErr w:type="spellStart"/>
      <w:r w:rsidRPr="003E2730">
        <w:rPr>
          <w:rFonts w:ascii="Times New Roman" w:hAnsi="Times New Roman" w:cs="Times New Roman"/>
          <w:i/>
          <w:sz w:val="24"/>
          <w:szCs w:val="24"/>
        </w:rPr>
        <w:t>Ors</w:t>
      </w:r>
      <w:proofErr w:type="spellEnd"/>
      <w:r w:rsidRPr="003E2730">
        <w:rPr>
          <w:rFonts w:ascii="Times New Roman" w:hAnsi="Times New Roman" w:cs="Times New Roman"/>
          <w:i/>
          <w:sz w:val="24"/>
          <w:szCs w:val="24"/>
        </w:rPr>
        <w:t xml:space="preserve"> HB </w:t>
      </w:r>
      <w:r w:rsidRPr="003E2730">
        <w:rPr>
          <w:rFonts w:ascii="Times New Roman" w:hAnsi="Times New Roman" w:cs="Times New Roman"/>
          <w:sz w:val="24"/>
          <w:szCs w:val="24"/>
        </w:rPr>
        <w:t>116/05</w:t>
      </w:r>
    </w:p>
    <w:p w14:paraId="076DB4CA" w14:textId="55460812" w:rsidR="00B964EB" w:rsidRPr="003E2730" w:rsidRDefault="00B964EB" w:rsidP="003E617B">
      <w:pPr>
        <w:pStyle w:val="ListParagraph"/>
        <w:numPr>
          <w:ilvl w:val="0"/>
          <w:numId w:val="32"/>
        </w:numPr>
        <w:spacing w:after="0" w:line="480" w:lineRule="auto"/>
        <w:jc w:val="both"/>
        <w:rPr>
          <w:rFonts w:ascii="Times New Roman" w:hAnsi="Times New Roman" w:cs="Times New Roman"/>
          <w:sz w:val="24"/>
          <w:szCs w:val="24"/>
        </w:rPr>
      </w:pPr>
      <w:r w:rsidRPr="003E2730">
        <w:rPr>
          <w:rFonts w:ascii="Times New Roman" w:hAnsi="Times New Roman" w:cs="Times New Roman"/>
          <w:sz w:val="24"/>
          <w:szCs w:val="24"/>
        </w:rPr>
        <w:t xml:space="preserve"> That one of the competing purchasers had stayed at the property for a long time and had paid all the charges levied by Council on the property</w:t>
      </w:r>
      <w:r w:rsidR="00286617" w:rsidRPr="003E2730">
        <w:rPr>
          <w:rFonts w:ascii="Times New Roman" w:hAnsi="Times New Roman" w:cs="Times New Roman"/>
          <w:sz w:val="24"/>
          <w:szCs w:val="24"/>
        </w:rPr>
        <w:t xml:space="preserve"> </w:t>
      </w:r>
      <w:r w:rsidR="00352950" w:rsidRPr="003E2730">
        <w:rPr>
          <w:rFonts w:ascii="Times New Roman" w:hAnsi="Times New Roman" w:cs="Times New Roman"/>
          <w:sz w:val="24"/>
          <w:szCs w:val="24"/>
        </w:rPr>
        <w:t xml:space="preserve">- </w:t>
      </w:r>
      <w:proofErr w:type="spellStart"/>
      <w:r w:rsidR="00286617" w:rsidRPr="003E2730">
        <w:rPr>
          <w:rFonts w:ascii="Times New Roman" w:hAnsi="Times New Roman" w:cs="Times New Roman"/>
          <w:i/>
          <w:sz w:val="24"/>
          <w:szCs w:val="24"/>
        </w:rPr>
        <w:t>Ndidzano</w:t>
      </w:r>
      <w:proofErr w:type="spellEnd"/>
      <w:r w:rsidR="00286617" w:rsidRPr="003E2730">
        <w:rPr>
          <w:rFonts w:ascii="Times New Roman" w:hAnsi="Times New Roman" w:cs="Times New Roman"/>
          <w:i/>
          <w:sz w:val="24"/>
          <w:szCs w:val="24"/>
        </w:rPr>
        <w:t xml:space="preserve"> v</w:t>
      </w:r>
      <w:r w:rsidRPr="003E2730">
        <w:rPr>
          <w:rFonts w:ascii="Times New Roman" w:hAnsi="Times New Roman" w:cs="Times New Roman"/>
          <w:i/>
          <w:sz w:val="24"/>
          <w:szCs w:val="24"/>
        </w:rPr>
        <w:t xml:space="preserve"> </w:t>
      </w:r>
      <w:proofErr w:type="spellStart"/>
      <w:r w:rsidRPr="003E2730">
        <w:rPr>
          <w:rFonts w:ascii="Times New Roman" w:hAnsi="Times New Roman" w:cs="Times New Roman"/>
          <w:i/>
          <w:sz w:val="24"/>
          <w:szCs w:val="24"/>
        </w:rPr>
        <w:t>Gondora</w:t>
      </w:r>
      <w:proofErr w:type="spellEnd"/>
      <w:r w:rsidRPr="003E2730">
        <w:rPr>
          <w:rFonts w:ascii="Times New Roman" w:hAnsi="Times New Roman" w:cs="Times New Roman"/>
          <w:sz w:val="24"/>
          <w:szCs w:val="24"/>
        </w:rPr>
        <w:t xml:space="preserve"> and </w:t>
      </w:r>
      <w:proofErr w:type="spellStart"/>
      <w:r w:rsidRPr="003E2730">
        <w:rPr>
          <w:rFonts w:ascii="Times New Roman" w:hAnsi="Times New Roman" w:cs="Times New Roman"/>
          <w:sz w:val="24"/>
          <w:szCs w:val="24"/>
        </w:rPr>
        <w:t>Ors</w:t>
      </w:r>
      <w:proofErr w:type="spellEnd"/>
      <w:r w:rsidRPr="003E2730">
        <w:rPr>
          <w:rFonts w:ascii="Times New Roman" w:hAnsi="Times New Roman" w:cs="Times New Roman"/>
          <w:sz w:val="24"/>
          <w:szCs w:val="24"/>
        </w:rPr>
        <w:t xml:space="preserve"> HH 65/2011.</w:t>
      </w:r>
    </w:p>
    <w:p w14:paraId="16BD6EB2" w14:textId="77777777" w:rsidR="00B964EB" w:rsidRPr="003E2730" w:rsidRDefault="00B964EB" w:rsidP="00B964EB">
      <w:pPr>
        <w:spacing w:after="0" w:line="480" w:lineRule="auto"/>
        <w:jc w:val="both"/>
        <w:rPr>
          <w:rFonts w:ascii="Times New Roman" w:hAnsi="Times New Roman" w:cs="Times New Roman"/>
          <w:sz w:val="24"/>
          <w:szCs w:val="24"/>
        </w:rPr>
      </w:pPr>
    </w:p>
    <w:p w14:paraId="7C4C56D0" w14:textId="2D052CFA" w:rsidR="00B964EB" w:rsidRPr="003E2730" w:rsidRDefault="00B964EB" w:rsidP="00B964EB">
      <w:pPr>
        <w:spacing w:after="0" w:line="480" w:lineRule="auto"/>
        <w:jc w:val="both"/>
        <w:rPr>
          <w:rFonts w:ascii="Times New Roman" w:hAnsi="Times New Roman" w:cs="Times New Roman"/>
          <w:b/>
          <w:sz w:val="24"/>
          <w:szCs w:val="24"/>
        </w:rPr>
      </w:pPr>
      <w:r w:rsidRPr="003E2730">
        <w:rPr>
          <w:rFonts w:ascii="Times New Roman" w:hAnsi="Times New Roman" w:cs="Times New Roman"/>
          <w:b/>
          <w:sz w:val="24"/>
          <w:szCs w:val="24"/>
        </w:rPr>
        <w:t xml:space="preserve">WHETHER </w:t>
      </w:r>
      <w:r w:rsidR="00286617" w:rsidRPr="003E2730">
        <w:rPr>
          <w:rFonts w:ascii="Times New Roman" w:hAnsi="Times New Roman" w:cs="Times New Roman"/>
          <w:b/>
          <w:sz w:val="24"/>
          <w:szCs w:val="24"/>
        </w:rPr>
        <w:t xml:space="preserve">THE </w:t>
      </w:r>
      <w:r w:rsidRPr="003E2730">
        <w:rPr>
          <w:rFonts w:ascii="Times New Roman" w:hAnsi="Times New Roman" w:cs="Times New Roman"/>
          <w:b/>
          <w:sz w:val="24"/>
          <w:szCs w:val="24"/>
        </w:rPr>
        <w:t>BALANCE OF EQUITIES FAVOURED THE APPELLANTS</w:t>
      </w:r>
    </w:p>
    <w:p w14:paraId="3EA6CEB2" w14:textId="70B343F0" w:rsidR="00B964EB" w:rsidRPr="003E2730" w:rsidRDefault="00B964EB" w:rsidP="00B964EB">
      <w:pPr>
        <w:spacing w:after="0" w:line="480" w:lineRule="auto"/>
        <w:jc w:val="both"/>
        <w:rPr>
          <w:rFonts w:ascii="Times New Roman" w:hAnsi="Times New Roman" w:cs="Times New Roman"/>
          <w:sz w:val="24"/>
          <w:szCs w:val="24"/>
          <w:lang w:val="en-US"/>
        </w:rPr>
      </w:pPr>
      <w:r w:rsidRPr="003E2730">
        <w:rPr>
          <w:rFonts w:ascii="Times New Roman" w:hAnsi="Times New Roman" w:cs="Times New Roman"/>
          <w:sz w:val="24"/>
          <w:szCs w:val="24"/>
        </w:rPr>
        <w:t>[3</w:t>
      </w:r>
      <w:r w:rsidR="001C207B" w:rsidRPr="003E2730">
        <w:rPr>
          <w:rFonts w:ascii="Times New Roman" w:hAnsi="Times New Roman" w:cs="Times New Roman"/>
          <w:sz w:val="24"/>
          <w:szCs w:val="24"/>
        </w:rPr>
        <w:t>3</w:t>
      </w:r>
      <w:r w:rsidRPr="003E2730">
        <w:rPr>
          <w:rFonts w:ascii="Times New Roman" w:hAnsi="Times New Roman" w:cs="Times New Roman"/>
          <w:sz w:val="24"/>
          <w:szCs w:val="24"/>
        </w:rPr>
        <w:t>]</w:t>
      </w:r>
      <w:r w:rsidRPr="003E2730">
        <w:rPr>
          <w:rFonts w:ascii="Times New Roman" w:hAnsi="Times New Roman" w:cs="Times New Roman"/>
          <w:sz w:val="24"/>
          <w:szCs w:val="24"/>
        </w:rPr>
        <w:tab/>
      </w:r>
      <w:r w:rsidR="00352950" w:rsidRPr="003E2730">
        <w:rPr>
          <w:rFonts w:ascii="Times New Roman" w:hAnsi="Times New Roman" w:cs="Times New Roman"/>
          <w:sz w:val="24"/>
          <w:szCs w:val="24"/>
        </w:rPr>
        <w:t xml:space="preserve">This </w:t>
      </w:r>
      <w:r w:rsidR="00BB7627" w:rsidRPr="003E2730">
        <w:rPr>
          <w:rFonts w:ascii="Times New Roman" w:hAnsi="Times New Roman" w:cs="Times New Roman"/>
          <w:sz w:val="24"/>
          <w:szCs w:val="24"/>
        </w:rPr>
        <w:t>was</w:t>
      </w:r>
      <w:r w:rsidR="00352950" w:rsidRPr="003E2730">
        <w:rPr>
          <w:rFonts w:ascii="Times New Roman" w:hAnsi="Times New Roman" w:cs="Times New Roman"/>
          <w:sz w:val="24"/>
          <w:szCs w:val="24"/>
        </w:rPr>
        <w:t xml:space="preserve"> the crux of the matter.  </w:t>
      </w:r>
      <w:r w:rsidR="00EA3F73">
        <w:rPr>
          <w:rFonts w:ascii="Times New Roman" w:hAnsi="Times New Roman" w:cs="Times New Roman"/>
          <w:sz w:val="24"/>
          <w:szCs w:val="24"/>
        </w:rPr>
        <w:t>In addition to the improper finding that the appellants were not innocent purchasers</w:t>
      </w:r>
      <w:r w:rsidR="00EE5225" w:rsidRPr="003E2730">
        <w:rPr>
          <w:rFonts w:ascii="Times New Roman" w:hAnsi="Times New Roman" w:cs="Times New Roman"/>
          <w:sz w:val="24"/>
          <w:szCs w:val="24"/>
        </w:rPr>
        <w:t>,</w:t>
      </w:r>
      <w:r w:rsidR="00352950" w:rsidRPr="003E2730">
        <w:rPr>
          <w:rFonts w:ascii="Times New Roman" w:hAnsi="Times New Roman" w:cs="Times New Roman"/>
          <w:sz w:val="24"/>
          <w:szCs w:val="24"/>
        </w:rPr>
        <w:t xml:space="preserve"> there</w:t>
      </w:r>
      <w:r w:rsidRPr="003E2730">
        <w:rPr>
          <w:rFonts w:ascii="Times New Roman" w:hAnsi="Times New Roman" w:cs="Times New Roman"/>
          <w:sz w:val="24"/>
          <w:szCs w:val="24"/>
        </w:rPr>
        <w:t xml:space="preserve"> were a number of weighty considerations in favour of the appellants that the court </w:t>
      </w:r>
      <w:r w:rsidRPr="003E2730">
        <w:rPr>
          <w:rFonts w:ascii="Times New Roman" w:hAnsi="Times New Roman" w:cs="Times New Roman"/>
          <w:i/>
          <w:sz w:val="24"/>
          <w:szCs w:val="24"/>
        </w:rPr>
        <w:t xml:space="preserve">a quo </w:t>
      </w:r>
      <w:r w:rsidRPr="003E2730">
        <w:rPr>
          <w:rFonts w:ascii="Times New Roman" w:hAnsi="Times New Roman" w:cs="Times New Roman"/>
          <w:sz w:val="24"/>
          <w:szCs w:val="24"/>
        </w:rPr>
        <w:t xml:space="preserve">simply failed to take into account. As at the date of the handing down of judgment by the court </w:t>
      </w:r>
      <w:r w:rsidRPr="003E2730">
        <w:rPr>
          <w:rFonts w:ascii="Times New Roman" w:hAnsi="Times New Roman" w:cs="Times New Roman"/>
          <w:i/>
          <w:sz w:val="24"/>
          <w:szCs w:val="24"/>
        </w:rPr>
        <w:t xml:space="preserve">a quo </w:t>
      </w:r>
      <w:r w:rsidRPr="003E2730">
        <w:rPr>
          <w:rFonts w:ascii="Times New Roman" w:hAnsi="Times New Roman" w:cs="Times New Roman"/>
          <w:sz w:val="24"/>
          <w:szCs w:val="24"/>
        </w:rPr>
        <w:t>on 18 January 2018, the appellants had been in occupation of the property for almost nine years. They remain in occupation to this date. Although the prefabricated structure they erected on the property was not a permanent structure, it nevertheless demonstrated the</w:t>
      </w:r>
      <w:r w:rsidR="00286617" w:rsidRPr="003E2730">
        <w:rPr>
          <w:rFonts w:ascii="Times New Roman" w:hAnsi="Times New Roman" w:cs="Times New Roman"/>
          <w:sz w:val="24"/>
          <w:szCs w:val="24"/>
        </w:rPr>
        <w:t>ir</w:t>
      </w:r>
      <w:r w:rsidRPr="003E2730">
        <w:rPr>
          <w:rFonts w:ascii="Times New Roman" w:hAnsi="Times New Roman" w:cs="Times New Roman"/>
          <w:sz w:val="24"/>
          <w:szCs w:val="24"/>
        </w:rPr>
        <w:t xml:space="preserve"> intention to regard the </w:t>
      </w:r>
      <w:r w:rsidR="00BB7627" w:rsidRPr="003E2730">
        <w:rPr>
          <w:rFonts w:ascii="Times New Roman" w:hAnsi="Times New Roman" w:cs="Times New Roman"/>
          <w:sz w:val="24"/>
          <w:szCs w:val="24"/>
        </w:rPr>
        <w:t>structure</w:t>
      </w:r>
      <w:r w:rsidRPr="003E2730">
        <w:rPr>
          <w:rFonts w:ascii="Times New Roman" w:hAnsi="Times New Roman" w:cs="Times New Roman"/>
          <w:sz w:val="24"/>
          <w:szCs w:val="24"/>
        </w:rPr>
        <w:t xml:space="preserve"> as </w:t>
      </w:r>
      <w:r w:rsidR="00286617" w:rsidRPr="003E2730">
        <w:rPr>
          <w:rFonts w:ascii="Times New Roman" w:hAnsi="Times New Roman" w:cs="Times New Roman"/>
          <w:sz w:val="24"/>
          <w:szCs w:val="24"/>
        </w:rPr>
        <w:t xml:space="preserve">their </w:t>
      </w:r>
      <w:r w:rsidR="00EE5225" w:rsidRPr="003E2730">
        <w:rPr>
          <w:rFonts w:ascii="Times New Roman" w:hAnsi="Times New Roman" w:cs="Times New Roman"/>
          <w:sz w:val="24"/>
          <w:szCs w:val="24"/>
        </w:rPr>
        <w:t xml:space="preserve">place of </w:t>
      </w:r>
      <w:r w:rsidRPr="003E2730">
        <w:rPr>
          <w:rFonts w:ascii="Times New Roman" w:hAnsi="Times New Roman" w:cs="Times New Roman"/>
          <w:sz w:val="24"/>
          <w:szCs w:val="24"/>
        </w:rPr>
        <w:t xml:space="preserve">shelter. They dug a well on the </w:t>
      </w:r>
      <w:r w:rsidR="00286617" w:rsidRPr="003E2730">
        <w:rPr>
          <w:rFonts w:ascii="Times New Roman" w:hAnsi="Times New Roman" w:cs="Times New Roman"/>
          <w:sz w:val="24"/>
          <w:szCs w:val="24"/>
        </w:rPr>
        <w:t>stand</w:t>
      </w:r>
      <w:r w:rsidRPr="003E2730">
        <w:rPr>
          <w:rFonts w:ascii="Times New Roman" w:hAnsi="Times New Roman" w:cs="Times New Roman"/>
          <w:sz w:val="24"/>
          <w:szCs w:val="24"/>
        </w:rPr>
        <w:t xml:space="preserve"> and caused ZESA to i</w:t>
      </w:r>
      <w:r w:rsidR="00286617" w:rsidRPr="003E2730">
        <w:rPr>
          <w:rFonts w:ascii="Times New Roman" w:hAnsi="Times New Roman" w:cs="Times New Roman"/>
          <w:sz w:val="24"/>
          <w:szCs w:val="24"/>
        </w:rPr>
        <w:t>nstall electricity on the stand</w:t>
      </w:r>
      <w:r w:rsidRPr="003E2730">
        <w:rPr>
          <w:rFonts w:ascii="Times New Roman" w:hAnsi="Times New Roman" w:cs="Times New Roman"/>
          <w:sz w:val="24"/>
          <w:szCs w:val="24"/>
        </w:rPr>
        <w:t xml:space="preserve"> for which they had to pay an amount of well over us$1000.00. </w:t>
      </w:r>
    </w:p>
    <w:p w14:paraId="20544A86" w14:textId="77777777" w:rsidR="00B964EB" w:rsidRPr="003E2730" w:rsidRDefault="00B964EB" w:rsidP="00B964EB">
      <w:pPr>
        <w:pStyle w:val="ListParagraph"/>
        <w:spacing w:after="0" w:line="480" w:lineRule="auto"/>
        <w:ind w:left="360"/>
        <w:jc w:val="both"/>
        <w:rPr>
          <w:rFonts w:ascii="Times New Roman" w:hAnsi="Times New Roman" w:cs="Times New Roman"/>
          <w:sz w:val="24"/>
          <w:szCs w:val="24"/>
        </w:rPr>
      </w:pPr>
    </w:p>
    <w:p w14:paraId="5CBBB192" w14:textId="0C3A7A09" w:rsidR="00B964EB" w:rsidRPr="003E2730" w:rsidRDefault="00B964EB" w:rsidP="00B964EB">
      <w:pPr>
        <w:spacing w:after="0" w:line="480" w:lineRule="auto"/>
        <w:jc w:val="both"/>
        <w:rPr>
          <w:rFonts w:ascii="Times New Roman" w:hAnsi="Times New Roman" w:cs="Times New Roman"/>
          <w:sz w:val="24"/>
          <w:szCs w:val="24"/>
        </w:rPr>
      </w:pPr>
      <w:r w:rsidRPr="003E2730">
        <w:rPr>
          <w:rFonts w:ascii="Times New Roman" w:hAnsi="Times New Roman" w:cs="Times New Roman"/>
          <w:sz w:val="24"/>
          <w:szCs w:val="24"/>
        </w:rPr>
        <w:t>[3</w:t>
      </w:r>
      <w:r w:rsidR="001C207B" w:rsidRPr="003E2730">
        <w:rPr>
          <w:rFonts w:ascii="Times New Roman" w:hAnsi="Times New Roman" w:cs="Times New Roman"/>
          <w:sz w:val="24"/>
          <w:szCs w:val="24"/>
        </w:rPr>
        <w:t>4</w:t>
      </w:r>
      <w:r w:rsidRPr="003E2730">
        <w:rPr>
          <w:rFonts w:ascii="Times New Roman" w:hAnsi="Times New Roman" w:cs="Times New Roman"/>
          <w:sz w:val="24"/>
          <w:szCs w:val="24"/>
        </w:rPr>
        <w:t>]</w:t>
      </w:r>
      <w:r w:rsidRPr="003E2730">
        <w:rPr>
          <w:rFonts w:ascii="Times New Roman" w:hAnsi="Times New Roman" w:cs="Times New Roman"/>
          <w:sz w:val="24"/>
          <w:szCs w:val="24"/>
        </w:rPr>
        <w:tab/>
        <w:t xml:space="preserve">It was common cause in the court </w:t>
      </w:r>
      <w:r w:rsidRPr="003E2730">
        <w:rPr>
          <w:rFonts w:ascii="Times New Roman" w:hAnsi="Times New Roman" w:cs="Times New Roman"/>
          <w:i/>
          <w:sz w:val="24"/>
          <w:szCs w:val="24"/>
        </w:rPr>
        <w:t xml:space="preserve">a quo </w:t>
      </w:r>
      <w:r w:rsidRPr="003E2730">
        <w:rPr>
          <w:rFonts w:ascii="Times New Roman" w:hAnsi="Times New Roman" w:cs="Times New Roman"/>
          <w:sz w:val="24"/>
          <w:szCs w:val="24"/>
        </w:rPr>
        <w:t xml:space="preserve">that </w:t>
      </w:r>
      <w:proofErr w:type="spellStart"/>
      <w:r w:rsidRPr="003E2730">
        <w:rPr>
          <w:rFonts w:ascii="Times New Roman" w:hAnsi="Times New Roman" w:cs="Times New Roman"/>
          <w:sz w:val="24"/>
          <w:szCs w:val="24"/>
        </w:rPr>
        <w:t>Maffack</w:t>
      </w:r>
      <w:proofErr w:type="spellEnd"/>
      <w:r w:rsidRPr="003E2730">
        <w:rPr>
          <w:rFonts w:ascii="Times New Roman" w:hAnsi="Times New Roman" w:cs="Times New Roman"/>
          <w:sz w:val="24"/>
          <w:szCs w:val="24"/>
        </w:rPr>
        <w:t xml:space="preserve"> experienced serious financial constraints and was unable to proceed with the construction work at the site. This was at the </w:t>
      </w:r>
      <w:r w:rsidRPr="003E2730">
        <w:rPr>
          <w:rFonts w:ascii="Times New Roman" w:hAnsi="Times New Roman" w:cs="Times New Roman"/>
          <w:sz w:val="24"/>
          <w:szCs w:val="24"/>
        </w:rPr>
        <w:lastRenderedPageBreak/>
        <w:t xml:space="preserve">height of the inflationary </w:t>
      </w:r>
      <w:r w:rsidR="00286617" w:rsidRPr="003E2730">
        <w:rPr>
          <w:rFonts w:ascii="Times New Roman" w:hAnsi="Times New Roman" w:cs="Times New Roman"/>
          <w:sz w:val="24"/>
          <w:szCs w:val="24"/>
        </w:rPr>
        <w:t>envir</w:t>
      </w:r>
      <w:r w:rsidR="001F126F" w:rsidRPr="003E2730">
        <w:rPr>
          <w:rFonts w:ascii="Times New Roman" w:hAnsi="Times New Roman" w:cs="Times New Roman"/>
          <w:sz w:val="24"/>
          <w:szCs w:val="24"/>
        </w:rPr>
        <w:t>o</w:t>
      </w:r>
      <w:r w:rsidR="00286617" w:rsidRPr="003E2730">
        <w:rPr>
          <w:rFonts w:ascii="Times New Roman" w:hAnsi="Times New Roman" w:cs="Times New Roman"/>
          <w:sz w:val="24"/>
          <w:szCs w:val="24"/>
        </w:rPr>
        <w:t>nment</w:t>
      </w:r>
      <w:r w:rsidRPr="003E2730">
        <w:rPr>
          <w:rFonts w:ascii="Times New Roman" w:hAnsi="Times New Roman" w:cs="Times New Roman"/>
          <w:sz w:val="24"/>
          <w:szCs w:val="24"/>
        </w:rPr>
        <w:t xml:space="preserve"> that wiped out savings in a short period of time. </w:t>
      </w:r>
      <w:proofErr w:type="spellStart"/>
      <w:r w:rsidR="00286617" w:rsidRPr="003E2730">
        <w:rPr>
          <w:rFonts w:ascii="Times New Roman" w:hAnsi="Times New Roman" w:cs="Times New Roman"/>
          <w:sz w:val="24"/>
          <w:szCs w:val="24"/>
        </w:rPr>
        <w:t>Maffack</w:t>
      </w:r>
      <w:proofErr w:type="spellEnd"/>
      <w:r w:rsidR="00286617" w:rsidRPr="003E2730">
        <w:rPr>
          <w:rFonts w:ascii="Times New Roman" w:hAnsi="Times New Roman" w:cs="Times New Roman"/>
          <w:sz w:val="24"/>
          <w:szCs w:val="24"/>
        </w:rPr>
        <w:t xml:space="preserve"> </w:t>
      </w:r>
      <w:r w:rsidRPr="003E2730">
        <w:rPr>
          <w:rFonts w:ascii="Times New Roman" w:hAnsi="Times New Roman" w:cs="Times New Roman"/>
          <w:sz w:val="24"/>
          <w:szCs w:val="24"/>
        </w:rPr>
        <w:t>therefore</w:t>
      </w:r>
      <w:r w:rsidR="00B56593" w:rsidRPr="003E2730">
        <w:rPr>
          <w:rFonts w:ascii="Times New Roman" w:hAnsi="Times New Roman" w:cs="Times New Roman"/>
          <w:sz w:val="24"/>
          <w:szCs w:val="24"/>
        </w:rPr>
        <w:t xml:space="preserve"> proceeded to invite</w:t>
      </w:r>
      <w:r w:rsidRPr="003E2730">
        <w:rPr>
          <w:rFonts w:ascii="Times New Roman" w:hAnsi="Times New Roman" w:cs="Times New Roman"/>
          <w:sz w:val="24"/>
          <w:szCs w:val="24"/>
        </w:rPr>
        <w:t xml:space="preserve"> the individual owners of the units to contribute the sum of Z$36 billion each in order to bring the project back on track. </w:t>
      </w:r>
      <w:proofErr w:type="spellStart"/>
      <w:r w:rsidRPr="003E2730">
        <w:rPr>
          <w:rFonts w:ascii="Times New Roman" w:hAnsi="Times New Roman" w:cs="Times New Roman"/>
          <w:sz w:val="24"/>
          <w:szCs w:val="24"/>
        </w:rPr>
        <w:t>Maffack</w:t>
      </w:r>
      <w:proofErr w:type="spellEnd"/>
      <w:r w:rsidRPr="003E2730">
        <w:rPr>
          <w:rFonts w:ascii="Times New Roman" w:hAnsi="Times New Roman" w:cs="Times New Roman"/>
          <w:sz w:val="24"/>
          <w:szCs w:val="24"/>
        </w:rPr>
        <w:t xml:space="preserve"> made it clear that if this was not accepted by individual purchasers, they would be refunded the</w:t>
      </w:r>
      <w:r w:rsidR="001F126F" w:rsidRPr="003E2730">
        <w:rPr>
          <w:rFonts w:ascii="Times New Roman" w:hAnsi="Times New Roman" w:cs="Times New Roman"/>
          <w:sz w:val="24"/>
          <w:szCs w:val="24"/>
        </w:rPr>
        <w:t xml:space="preserve"> purchase price, less forty per</w:t>
      </w:r>
      <w:r w:rsidRPr="003E2730">
        <w:rPr>
          <w:rFonts w:ascii="Times New Roman" w:hAnsi="Times New Roman" w:cs="Times New Roman"/>
          <w:sz w:val="24"/>
          <w:szCs w:val="24"/>
        </w:rPr>
        <w:t xml:space="preserve">cent. It is without doubt that when </w:t>
      </w:r>
      <w:proofErr w:type="spellStart"/>
      <w:r w:rsidRPr="003E2730">
        <w:rPr>
          <w:rFonts w:ascii="Times New Roman" w:hAnsi="Times New Roman" w:cs="Times New Roman"/>
          <w:sz w:val="24"/>
          <w:szCs w:val="24"/>
        </w:rPr>
        <w:t>Maffack</w:t>
      </w:r>
      <w:proofErr w:type="spellEnd"/>
      <w:r w:rsidRPr="003E2730">
        <w:rPr>
          <w:rFonts w:ascii="Times New Roman" w:hAnsi="Times New Roman" w:cs="Times New Roman"/>
          <w:sz w:val="24"/>
          <w:szCs w:val="24"/>
        </w:rPr>
        <w:t xml:space="preserve"> made this proposal, it had no basis in law for doing so. </w:t>
      </w:r>
      <w:r w:rsidR="00286617" w:rsidRPr="003E2730">
        <w:rPr>
          <w:rFonts w:ascii="Times New Roman" w:hAnsi="Times New Roman" w:cs="Times New Roman"/>
          <w:sz w:val="24"/>
          <w:szCs w:val="24"/>
        </w:rPr>
        <w:t xml:space="preserve">But that is really of no moment.  Given the imbroglio occasioned by </w:t>
      </w:r>
      <w:proofErr w:type="spellStart"/>
      <w:r w:rsidR="00286617" w:rsidRPr="003E2730">
        <w:rPr>
          <w:rFonts w:ascii="Times New Roman" w:hAnsi="Times New Roman" w:cs="Times New Roman"/>
          <w:sz w:val="24"/>
          <w:szCs w:val="24"/>
        </w:rPr>
        <w:t>Maffack</w:t>
      </w:r>
      <w:proofErr w:type="spellEnd"/>
      <w:r w:rsidR="00B56593" w:rsidRPr="003E2730">
        <w:rPr>
          <w:rFonts w:ascii="Times New Roman" w:hAnsi="Times New Roman" w:cs="Times New Roman"/>
          <w:sz w:val="24"/>
          <w:szCs w:val="24"/>
        </w:rPr>
        <w:t>,</w:t>
      </w:r>
      <w:r w:rsidR="00286617" w:rsidRPr="003E2730">
        <w:rPr>
          <w:rFonts w:ascii="Times New Roman" w:hAnsi="Times New Roman" w:cs="Times New Roman"/>
          <w:sz w:val="24"/>
          <w:szCs w:val="24"/>
        </w:rPr>
        <w:t xml:space="preserve"> th</w:t>
      </w:r>
      <w:r w:rsidRPr="003E2730">
        <w:rPr>
          <w:rFonts w:ascii="Times New Roman" w:hAnsi="Times New Roman" w:cs="Times New Roman"/>
          <w:sz w:val="24"/>
          <w:szCs w:val="24"/>
        </w:rPr>
        <w:t xml:space="preserve">e appellants and the other purchasers </w:t>
      </w:r>
      <w:r w:rsidR="003560B3" w:rsidRPr="003E2730">
        <w:rPr>
          <w:rFonts w:ascii="Times New Roman" w:hAnsi="Times New Roman" w:cs="Times New Roman"/>
          <w:sz w:val="24"/>
          <w:szCs w:val="24"/>
        </w:rPr>
        <w:t>cannot be faulted for deciding</w:t>
      </w:r>
      <w:r w:rsidRPr="003E2730">
        <w:rPr>
          <w:rFonts w:ascii="Times New Roman" w:hAnsi="Times New Roman" w:cs="Times New Roman"/>
          <w:sz w:val="24"/>
          <w:szCs w:val="24"/>
        </w:rPr>
        <w:t xml:space="preserve"> to save their </w:t>
      </w:r>
      <w:r w:rsidR="00286617" w:rsidRPr="003E2730">
        <w:rPr>
          <w:rFonts w:ascii="Times New Roman" w:hAnsi="Times New Roman" w:cs="Times New Roman"/>
          <w:sz w:val="24"/>
          <w:szCs w:val="24"/>
        </w:rPr>
        <w:t>properties</w:t>
      </w:r>
      <w:r w:rsidRPr="003E2730">
        <w:rPr>
          <w:rFonts w:ascii="Times New Roman" w:hAnsi="Times New Roman" w:cs="Times New Roman"/>
          <w:sz w:val="24"/>
          <w:szCs w:val="24"/>
        </w:rPr>
        <w:t xml:space="preserve"> and </w:t>
      </w:r>
      <w:r w:rsidR="003560B3" w:rsidRPr="003E2730">
        <w:rPr>
          <w:rFonts w:ascii="Times New Roman" w:hAnsi="Times New Roman" w:cs="Times New Roman"/>
          <w:sz w:val="24"/>
          <w:szCs w:val="24"/>
        </w:rPr>
        <w:t>paying</w:t>
      </w:r>
      <w:r w:rsidRPr="003E2730">
        <w:rPr>
          <w:rFonts w:ascii="Times New Roman" w:hAnsi="Times New Roman" w:cs="Times New Roman"/>
          <w:sz w:val="24"/>
          <w:szCs w:val="24"/>
        </w:rPr>
        <w:t xml:space="preserve"> the Z$36 billion </w:t>
      </w:r>
      <w:r w:rsidR="00B56593" w:rsidRPr="003E2730">
        <w:rPr>
          <w:rFonts w:ascii="Times New Roman" w:hAnsi="Times New Roman" w:cs="Times New Roman"/>
          <w:sz w:val="24"/>
          <w:szCs w:val="24"/>
        </w:rPr>
        <w:t>demanded by</w:t>
      </w:r>
      <w:r w:rsidRPr="003E2730">
        <w:rPr>
          <w:rFonts w:ascii="Times New Roman" w:hAnsi="Times New Roman" w:cs="Times New Roman"/>
          <w:sz w:val="24"/>
          <w:szCs w:val="24"/>
        </w:rPr>
        <w:t xml:space="preserve"> </w:t>
      </w:r>
      <w:proofErr w:type="spellStart"/>
      <w:r w:rsidRPr="003E2730">
        <w:rPr>
          <w:rFonts w:ascii="Times New Roman" w:hAnsi="Times New Roman" w:cs="Times New Roman"/>
          <w:sz w:val="24"/>
          <w:szCs w:val="24"/>
        </w:rPr>
        <w:t>Maffack</w:t>
      </w:r>
      <w:proofErr w:type="spellEnd"/>
      <w:r w:rsidRPr="003E2730">
        <w:rPr>
          <w:rFonts w:ascii="Times New Roman" w:hAnsi="Times New Roman" w:cs="Times New Roman"/>
          <w:sz w:val="24"/>
          <w:szCs w:val="24"/>
        </w:rPr>
        <w:t xml:space="preserve">. The respondent refused, stating that she would hold </w:t>
      </w:r>
      <w:proofErr w:type="spellStart"/>
      <w:r w:rsidRPr="003E2730">
        <w:rPr>
          <w:rFonts w:ascii="Times New Roman" w:hAnsi="Times New Roman" w:cs="Times New Roman"/>
          <w:sz w:val="24"/>
          <w:szCs w:val="24"/>
        </w:rPr>
        <w:t>Maffack</w:t>
      </w:r>
      <w:proofErr w:type="spellEnd"/>
      <w:r w:rsidRPr="003E2730">
        <w:rPr>
          <w:rFonts w:ascii="Times New Roman" w:hAnsi="Times New Roman" w:cs="Times New Roman"/>
          <w:sz w:val="24"/>
          <w:szCs w:val="24"/>
        </w:rPr>
        <w:t xml:space="preserve"> to the </w:t>
      </w:r>
      <w:r w:rsidR="00286617" w:rsidRPr="003E2730">
        <w:rPr>
          <w:rFonts w:ascii="Times New Roman" w:hAnsi="Times New Roman" w:cs="Times New Roman"/>
          <w:sz w:val="24"/>
          <w:szCs w:val="24"/>
        </w:rPr>
        <w:t xml:space="preserve">terms of the </w:t>
      </w:r>
      <w:r w:rsidRPr="003E2730">
        <w:rPr>
          <w:rFonts w:ascii="Times New Roman" w:hAnsi="Times New Roman" w:cs="Times New Roman"/>
          <w:sz w:val="24"/>
          <w:szCs w:val="24"/>
        </w:rPr>
        <w:t xml:space="preserve">agreement of sale. Even then the </w:t>
      </w:r>
      <w:r w:rsidR="00B56593" w:rsidRPr="003E2730">
        <w:rPr>
          <w:rFonts w:ascii="Times New Roman" w:hAnsi="Times New Roman" w:cs="Times New Roman"/>
          <w:sz w:val="24"/>
          <w:szCs w:val="24"/>
        </w:rPr>
        <w:t>sum of Z$36 billion paid by each of the purchasers was</w:t>
      </w:r>
      <w:r w:rsidRPr="003E2730">
        <w:rPr>
          <w:rFonts w:ascii="Times New Roman" w:hAnsi="Times New Roman" w:cs="Times New Roman"/>
          <w:sz w:val="24"/>
          <w:szCs w:val="24"/>
        </w:rPr>
        <w:t xml:space="preserve"> not sufficient to see the development through. Faced with this difficulty, the purchasers</w:t>
      </w:r>
      <w:r w:rsidR="00B56593" w:rsidRPr="003E2730">
        <w:rPr>
          <w:rFonts w:ascii="Times New Roman" w:hAnsi="Times New Roman" w:cs="Times New Roman"/>
          <w:sz w:val="24"/>
          <w:szCs w:val="24"/>
        </w:rPr>
        <w:t>,</w:t>
      </w:r>
      <w:r w:rsidRPr="003E2730">
        <w:rPr>
          <w:rFonts w:ascii="Times New Roman" w:hAnsi="Times New Roman" w:cs="Times New Roman"/>
          <w:sz w:val="24"/>
          <w:szCs w:val="24"/>
        </w:rPr>
        <w:t xml:space="preserve"> who included the appellants, formed an association to take over the construction work that </w:t>
      </w:r>
      <w:proofErr w:type="spellStart"/>
      <w:r w:rsidRPr="003E2730">
        <w:rPr>
          <w:rFonts w:ascii="Times New Roman" w:hAnsi="Times New Roman" w:cs="Times New Roman"/>
          <w:sz w:val="24"/>
          <w:szCs w:val="24"/>
        </w:rPr>
        <w:t>Maffack</w:t>
      </w:r>
      <w:proofErr w:type="spellEnd"/>
      <w:r w:rsidRPr="003E2730">
        <w:rPr>
          <w:rFonts w:ascii="Times New Roman" w:hAnsi="Times New Roman" w:cs="Times New Roman"/>
          <w:sz w:val="24"/>
          <w:szCs w:val="24"/>
        </w:rPr>
        <w:t xml:space="preserve"> was no longer in a position to complete. Each member of the association paid US$100 </w:t>
      </w:r>
      <w:r w:rsidR="005F0B7F" w:rsidRPr="003E2730">
        <w:rPr>
          <w:rFonts w:ascii="Times New Roman" w:hAnsi="Times New Roman" w:cs="Times New Roman"/>
          <w:sz w:val="24"/>
          <w:szCs w:val="24"/>
        </w:rPr>
        <w:t xml:space="preserve">as a </w:t>
      </w:r>
      <w:r w:rsidRPr="003E2730">
        <w:rPr>
          <w:rFonts w:ascii="Times New Roman" w:hAnsi="Times New Roman" w:cs="Times New Roman"/>
          <w:sz w:val="24"/>
          <w:szCs w:val="24"/>
        </w:rPr>
        <w:t xml:space="preserve">joining fee and a monthly contribution of US$50.00. It was the evidence of Mr </w:t>
      </w:r>
      <w:proofErr w:type="spellStart"/>
      <w:r w:rsidRPr="003E2730">
        <w:rPr>
          <w:rFonts w:ascii="Times New Roman" w:hAnsi="Times New Roman" w:cs="Times New Roman"/>
          <w:sz w:val="24"/>
          <w:szCs w:val="24"/>
        </w:rPr>
        <w:t>Mafuta</w:t>
      </w:r>
      <w:proofErr w:type="spellEnd"/>
      <w:r w:rsidRPr="003E2730">
        <w:rPr>
          <w:rFonts w:ascii="Times New Roman" w:hAnsi="Times New Roman" w:cs="Times New Roman"/>
          <w:sz w:val="24"/>
          <w:szCs w:val="24"/>
        </w:rPr>
        <w:t xml:space="preserve"> that</w:t>
      </w:r>
      <w:r w:rsidR="00DC755C">
        <w:rPr>
          <w:rFonts w:ascii="Times New Roman" w:hAnsi="Times New Roman" w:cs="Times New Roman"/>
          <w:sz w:val="24"/>
          <w:szCs w:val="24"/>
        </w:rPr>
        <w:t>,</w:t>
      </w:r>
      <w:r w:rsidRPr="003E2730">
        <w:rPr>
          <w:rFonts w:ascii="Times New Roman" w:hAnsi="Times New Roman" w:cs="Times New Roman"/>
          <w:sz w:val="24"/>
          <w:szCs w:val="24"/>
        </w:rPr>
        <w:t xml:space="preserve"> as a result of the formation of the Residents Association and the additional amounts that the members and the association raised, sewer and water reticulation had been complete</w:t>
      </w:r>
      <w:r w:rsidR="005F0B7F" w:rsidRPr="003E2730">
        <w:rPr>
          <w:rFonts w:ascii="Times New Roman" w:hAnsi="Times New Roman" w:cs="Times New Roman"/>
          <w:sz w:val="24"/>
          <w:szCs w:val="24"/>
        </w:rPr>
        <w:t>d and construction of the drive</w:t>
      </w:r>
      <w:r w:rsidRPr="003E2730">
        <w:rPr>
          <w:rFonts w:ascii="Times New Roman" w:hAnsi="Times New Roman" w:cs="Times New Roman"/>
          <w:sz w:val="24"/>
          <w:szCs w:val="24"/>
        </w:rPr>
        <w:t xml:space="preserve">ways was awaiting the end of the rainy season. </w:t>
      </w:r>
    </w:p>
    <w:p w14:paraId="67292FCE" w14:textId="77777777" w:rsidR="005F0B7F" w:rsidRPr="003E2730" w:rsidRDefault="005F0B7F" w:rsidP="00B964EB">
      <w:pPr>
        <w:spacing w:after="0" w:line="480" w:lineRule="auto"/>
        <w:jc w:val="both"/>
        <w:rPr>
          <w:rFonts w:ascii="Times New Roman" w:hAnsi="Times New Roman" w:cs="Times New Roman"/>
          <w:sz w:val="24"/>
          <w:szCs w:val="24"/>
        </w:rPr>
      </w:pPr>
    </w:p>
    <w:p w14:paraId="2841D275" w14:textId="66A80782" w:rsidR="00B964EB" w:rsidRPr="003E2730" w:rsidRDefault="00BE6DA8" w:rsidP="00747283">
      <w:pPr>
        <w:spacing w:after="0" w:line="480" w:lineRule="auto"/>
        <w:jc w:val="both"/>
        <w:rPr>
          <w:rFonts w:ascii="Times New Roman" w:hAnsi="Times New Roman" w:cs="Times New Roman"/>
          <w:sz w:val="24"/>
          <w:szCs w:val="24"/>
        </w:rPr>
      </w:pPr>
      <w:r w:rsidRPr="003E2730">
        <w:rPr>
          <w:rFonts w:ascii="Times New Roman" w:hAnsi="Times New Roman" w:cs="Times New Roman"/>
          <w:sz w:val="24"/>
          <w:szCs w:val="24"/>
        </w:rPr>
        <w:t>[3</w:t>
      </w:r>
      <w:r w:rsidR="001C207B" w:rsidRPr="003E2730">
        <w:rPr>
          <w:rFonts w:ascii="Times New Roman" w:hAnsi="Times New Roman" w:cs="Times New Roman"/>
          <w:sz w:val="24"/>
          <w:szCs w:val="24"/>
        </w:rPr>
        <w:t>5</w:t>
      </w:r>
      <w:r w:rsidRPr="003E2730">
        <w:rPr>
          <w:rFonts w:ascii="Times New Roman" w:hAnsi="Times New Roman" w:cs="Times New Roman"/>
          <w:sz w:val="24"/>
          <w:szCs w:val="24"/>
        </w:rPr>
        <w:t>]</w:t>
      </w:r>
      <w:r w:rsidRPr="003E2730">
        <w:rPr>
          <w:rFonts w:ascii="Times New Roman" w:hAnsi="Times New Roman" w:cs="Times New Roman"/>
          <w:sz w:val="24"/>
          <w:szCs w:val="24"/>
        </w:rPr>
        <w:tab/>
        <w:t>It i</w:t>
      </w:r>
      <w:r w:rsidR="00B964EB" w:rsidRPr="003E2730">
        <w:rPr>
          <w:rFonts w:ascii="Times New Roman" w:hAnsi="Times New Roman" w:cs="Times New Roman"/>
          <w:sz w:val="24"/>
          <w:szCs w:val="24"/>
        </w:rPr>
        <w:t xml:space="preserve">s clear from all the evidence </w:t>
      </w:r>
      <w:r w:rsidRPr="003E2730">
        <w:rPr>
          <w:rFonts w:ascii="Times New Roman" w:hAnsi="Times New Roman" w:cs="Times New Roman"/>
          <w:sz w:val="24"/>
          <w:szCs w:val="24"/>
        </w:rPr>
        <w:t xml:space="preserve">led in the court </w:t>
      </w:r>
      <w:r w:rsidRPr="003E2730">
        <w:rPr>
          <w:rFonts w:ascii="Times New Roman" w:hAnsi="Times New Roman" w:cs="Times New Roman"/>
          <w:i/>
          <w:sz w:val="24"/>
          <w:szCs w:val="24"/>
        </w:rPr>
        <w:t>a quo</w:t>
      </w:r>
      <w:r w:rsidRPr="003E2730">
        <w:rPr>
          <w:rFonts w:ascii="Times New Roman" w:hAnsi="Times New Roman" w:cs="Times New Roman"/>
          <w:sz w:val="24"/>
          <w:szCs w:val="24"/>
        </w:rPr>
        <w:t xml:space="preserve"> </w:t>
      </w:r>
      <w:r w:rsidR="00B964EB" w:rsidRPr="003E2730">
        <w:rPr>
          <w:rFonts w:ascii="Times New Roman" w:hAnsi="Times New Roman" w:cs="Times New Roman"/>
          <w:sz w:val="24"/>
          <w:szCs w:val="24"/>
        </w:rPr>
        <w:t xml:space="preserve">that </w:t>
      </w:r>
      <w:proofErr w:type="spellStart"/>
      <w:r w:rsidR="00B964EB" w:rsidRPr="003E2730">
        <w:rPr>
          <w:rFonts w:ascii="Times New Roman" w:hAnsi="Times New Roman" w:cs="Times New Roman"/>
          <w:sz w:val="24"/>
          <w:szCs w:val="24"/>
        </w:rPr>
        <w:t>Maffack</w:t>
      </w:r>
      <w:proofErr w:type="spellEnd"/>
      <w:r w:rsidR="00B964EB" w:rsidRPr="003E2730">
        <w:rPr>
          <w:rFonts w:ascii="Times New Roman" w:hAnsi="Times New Roman" w:cs="Times New Roman"/>
          <w:sz w:val="24"/>
          <w:szCs w:val="24"/>
        </w:rPr>
        <w:t xml:space="preserve"> was in financial dire straits and that it was prepared to unilaterally terminate sale agreements and in</w:t>
      </w:r>
      <w:r w:rsidR="00BE1D91" w:rsidRPr="003E2730">
        <w:rPr>
          <w:rFonts w:ascii="Times New Roman" w:hAnsi="Times New Roman" w:cs="Times New Roman"/>
          <w:sz w:val="24"/>
          <w:szCs w:val="24"/>
        </w:rPr>
        <w:t>troduce</w:t>
      </w:r>
      <w:r w:rsidR="00B964EB" w:rsidRPr="003E2730">
        <w:rPr>
          <w:rFonts w:ascii="Times New Roman" w:hAnsi="Times New Roman" w:cs="Times New Roman"/>
          <w:sz w:val="24"/>
          <w:szCs w:val="24"/>
        </w:rPr>
        <w:t xml:space="preserve"> new purchase</w:t>
      </w:r>
      <w:r w:rsidR="00BE1D91" w:rsidRPr="003E2730">
        <w:rPr>
          <w:rFonts w:ascii="Times New Roman" w:hAnsi="Times New Roman" w:cs="Times New Roman"/>
          <w:sz w:val="24"/>
          <w:szCs w:val="24"/>
        </w:rPr>
        <w:t>rs</w:t>
      </w:r>
      <w:r w:rsidR="00286617" w:rsidRPr="003E2730">
        <w:rPr>
          <w:rFonts w:ascii="Times New Roman" w:hAnsi="Times New Roman" w:cs="Times New Roman"/>
          <w:sz w:val="24"/>
          <w:szCs w:val="24"/>
        </w:rPr>
        <w:t xml:space="preserve"> who could afford </w:t>
      </w:r>
      <w:r w:rsidR="00BE1D91" w:rsidRPr="003E2730">
        <w:rPr>
          <w:rFonts w:ascii="Times New Roman" w:hAnsi="Times New Roman" w:cs="Times New Roman"/>
          <w:sz w:val="24"/>
          <w:szCs w:val="24"/>
        </w:rPr>
        <w:t xml:space="preserve">to pay </w:t>
      </w:r>
      <w:r w:rsidR="00286617" w:rsidRPr="003E2730">
        <w:rPr>
          <w:rFonts w:ascii="Times New Roman" w:hAnsi="Times New Roman" w:cs="Times New Roman"/>
          <w:sz w:val="24"/>
          <w:szCs w:val="24"/>
        </w:rPr>
        <w:t>not just the original purchase price but also the</w:t>
      </w:r>
      <w:r w:rsidR="00B964EB" w:rsidRPr="003E2730">
        <w:rPr>
          <w:rFonts w:ascii="Times New Roman" w:hAnsi="Times New Roman" w:cs="Times New Roman"/>
          <w:sz w:val="24"/>
          <w:szCs w:val="24"/>
        </w:rPr>
        <w:t xml:space="preserve"> top up. In all probability Share Number 24 </w:t>
      </w:r>
      <w:r w:rsidR="003560B3" w:rsidRPr="003E2730">
        <w:rPr>
          <w:rFonts w:ascii="Times New Roman" w:hAnsi="Times New Roman" w:cs="Times New Roman"/>
          <w:sz w:val="24"/>
          <w:szCs w:val="24"/>
        </w:rPr>
        <w:t>would</w:t>
      </w:r>
      <w:r w:rsidR="00B964EB" w:rsidRPr="003E2730">
        <w:rPr>
          <w:rFonts w:ascii="Times New Roman" w:hAnsi="Times New Roman" w:cs="Times New Roman"/>
          <w:sz w:val="24"/>
          <w:szCs w:val="24"/>
        </w:rPr>
        <w:t xml:space="preserve"> have been disposed of to another </w:t>
      </w:r>
      <w:r w:rsidR="00286617" w:rsidRPr="003E2730">
        <w:rPr>
          <w:rFonts w:ascii="Times New Roman" w:hAnsi="Times New Roman" w:cs="Times New Roman"/>
          <w:sz w:val="24"/>
          <w:szCs w:val="24"/>
        </w:rPr>
        <w:t xml:space="preserve">purchaser </w:t>
      </w:r>
      <w:r w:rsidR="00BE1D91" w:rsidRPr="003E2730">
        <w:rPr>
          <w:rFonts w:ascii="Times New Roman" w:hAnsi="Times New Roman" w:cs="Times New Roman"/>
          <w:sz w:val="24"/>
          <w:szCs w:val="24"/>
        </w:rPr>
        <w:t xml:space="preserve">by </w:t>
      </w:r>
      <w:proofErr w:type="spellStart"/>
      <w:r w:rsidR="00BE1D91" w:rsidRPr="003E2730">
        <w:rPr>
          <w:rFonts w:ascii="Times New Roman" w:hAnsi="Times New Roman" w:cs="Times New Roman"/>
          <w:sz w:val="24"/>
          <w:szCs w:val="24"/>
        </w:rPr>
        <w:t>Maffack</w:t>
      </w:r>
      <w:proofErr w:type="spellEnd"/>
      <w:r w:rsidR="00BE1D91" w:rsidRPr="003E2730">
        <w:rPr>
          <w:rFonts w:ascii="Times New Roman" w:hAnsi="Times New Roman" w:cs="Times New Roman"/>
          <w:sz w:val="24"/>
          <w:szCs w:val="24"/>
        </w:rPr>
        <w:t xml:space="preserve"> </w:t>
      </w:r>
      <w:r w:rsidR="00286617" w:rsidRPr="003E2730">
        <w:rPr>
          <w:rFonts w:ascii="Times New Roman" w:hAnsi="Times New Roman" w:cs="Times New Roman"/>
          <w:sz w:val="24"/>
          <w:szCs w:val="24"/>
        </w:rPr>
        <w:t>had the appellants not</w:t>
      </w:r>
      <w:r w:rsidR="00B964EB" w:rsidRPr="003E2730">
        <w:rPr>
          <w:rFonts w:ascii="Times New Roman" w:hAnsi="Times New Roman" w:cs="Times New Roman"/>
          <w:sz w:val="24"/>
          <w:szCs w:val="24"/>
        </w:rPr>
        <w:t xml:space="preserve"> agreed to pay additi</w:t>
      </w:r>
      <w:r w:rsidR="00286617" w:rsidRPr="003E2730">
        <w:rPr>
          <w:rFonts w:ascii="Times New Roman" w:hAnsi="Times New Roman" w:cs="Times New Roman"/>
          <w:sz w:val="24"/>
          <w:szCs w:val="24"/>
        </w:rPr>
        <w:t>onal amounts to save the stand</w:t>
      </w:r>
      <w:r w:rsidR="00B964EB" w:rsidRPr="003E2730">
        <w:rPr>
          <w:rFonts w:ascii="Times New Roman" w:hAnsi="Times New Roman" w:cs="Times New Roman"/>
          <w:sz w:val="24"/>
          <w:szCs w:val="24"/>
        </w:rPr>
        <w:t xml:space="preserve">. </w:t>
      </w:r>
    </w:p>
    <w:p w14:paraId="6E6AE35C" w14:textId="77777777" w:rsidR="00C3304E" w:rsidRPr="003E2730" w:rsidRDefault="00B964EB" w:rsidP="00B964EB">
      <w:pPr>
        <w:spacing w:after="0" w:line="480" w:lineRule="auto"/>
        <w:jc w:val="both"/>
        <w:rPr>
          <w:rFonts w:ascii="Times New Roman" w:hAnsi="Times New Roman" w:cs="Times New Roman"/>
          <w:sz w:val="24"/>
          <w:szCs w:val="24"/>
        </w:rPr>
      </w:pPr>
      <w:r w:rsidRPr="003E2730">
        <w:rPr>
          <w:rFonts w:ascii="Times New Roman" w:hAnsi="Times New Roman" w:cs="Times New Roman"/>
          <w:sz w:val="24"/>
          <w:szCs w:val="24"/>
        </w:rPr>
        <w:lastRenderedPageBreak/>
        <w:t>[3</w:t>
      </w:r>
      <w:r w:rsidR="001C207B" w:rsidRPr="003E2730">
        <w:rPr>
          <w:rFonts w:ascii="Times New Roman" w:hAnsi="Times New Roman" w:cs="Times New Roman"/>
          <w:sz w:val="24"/>
          <w:szCs w:val="24"/>
        </w:rPr>
        <w:t>6</w:t>
      </w:r>
      <w:r w:rsidRPr="003E2730">
        <w:rPr>
          <w:rFonts w:ascii="Times New Roman" w:hAnsi="Times New Roman" w:cs="Times New Roman"/>
          <w:sz w:val="24"/>
          <w:szCs w:val="24"/>
        </w:rPr>
        <w:t>]</w:t>
      </w:r>
      <w:r w:rsidRPr="003E2730">
        <w:rPr>
          <w:rFonts w:ascii="Times New Roman" w:hAnsi="Times New Roman" w:cs="Times New Roman"/>
          <w:sz w:val="24"/>
          <w:szCs w:val="24"/>
        </w:rPr>
        <w:tab/>
        <w:t xml:space="preserve">The court </w:t>
      </w:r>
      <w:r w:rsidRPr="003E2730">
        <w:rPr>
          <w:rFonts w:ascii="Times New Roman" w:hAnsi="Times New Roman" w:cs="Times New Roman"/>
          <w:i/>
          <w:sz w:val="24"/>
          <w:szCs w:val="24"/>
        </w:rPr>
        <w:t xml:space="preserve">a quo </w:t>
      </w:r>
      <w:r w:rsidRPr="003E2730">
        <w:rPr>
          <w:rFonts w:ascii="Times New Roman" w:hAnsi="Times New Roman" w:cs="Times New Roman"/>
          <w:sz w:val="24"/>
          <w:szCs w:val="24"/>
        </w:rPr>
        <w:t xml:space="preserve">failed to take into account that the appellants had done more than just pay the purchase price. Together with the other purchasers, they had contributed additional funds to </w:t>
      </w:r>
      <w:r w:rsidR="00CE6106" w:rsidRPr="003E2730">
        <w:rPr>
          <w:rFonts w:ascii="Times New Roman" w:hAnsi="Times New Roman" w:cs="Times New Roman"/>
          <w:sz w:val="24"/>
          <w:szCs w:val="24"/>
        </w:rPr>
        <w:t xml:space="preserve">save the project and </w:t>
      </w:r>
      <w:r w:rsidRPr="003E2730">
        <w:rPr>
          <w:rFonts w:ascii="Times New Roman" w:hAnsi="Times New Roman" w:cs="Times New Roman"/>
          <w:sz w:val="24"/>
          <w:szCs w:val="24"/>
        </w:rPr>
        <w:t xml:space="preserve">ensure that </w:t>
      </w:r>
      <w:r w:rsidR="00CE6106" w:rsidRPr="003E2730">
        <w:rPr>
          <w:rFonts w:ascii="Times New Roman" w:hAnsi="Times New Roman" w:cs="Times New Roman"/>
          <w:sz w:val="24"/>
          <w:szCs w:val="24"/>
        </w:rPr>
        <w:t xml:space="preserve">it </w:t>
      </w:r>
      <w:r w:rsidRPr="003E2730">
        <w:rPr>
          <w:rFonts w:ascii="Times New Roman" w:hAnsi="Times New Roman" w:cs="Times New Roman"/>
          <w:sz w:val="24"/>
          <w:szCs w:val="24"/>
        </w:rPr>
        <w:t>continued on track</w:t>
      </w:r>
      <w:r w:rsidR="001C207B" w:rsidRPr="003E2730">
        <w:rPr>
          <w:rFonts w:ascii="Times New Roman" w:hAnsi="Times New Roman" w:cs="Times New Roman"/>
          <w:sz w:val="24"/>
          <w:szCs w:val="24"/>
        </w:rPr>
        <w:t xml:space="preserve">. </w:t>
      </w:r>
      <w:r w:rsidR="00CE6106" w:rsidRPr="003E2730">
        <w:rPr>
          <w:rFonts w:ascii="Times New Roman" w:hAnsi="Times New Roman" w:cs="Times New Roman"/>
          <w:sz w:val="24"/>
          <w:szCs w:val="24"/>
        </w:rPr>
        <w:t>I</w:t>
      </w:r>
      <w:r w:rsidRPr="003E2730">
        <w:rPr>
          <w:rFonts w:ascii="Times New Roman" w:hAnsi="Times New Roman" w:cs="Times New Roman"/>
          <w:sz w:val="24"/>
          <w:szCs w:val="24"/>
        </w:rPr>
        <w:t>ndeed</w:t>
      </w:r>
      <w:r w:rsidR="000A1323" w:rsidRPr="003E2730">
        <w:rPr>
          <w:rFonts w:ascii="Times New Roman" w:hAnsi="Times New Roman" w:cs="Times New Roman"/>
          <w:sz w:val="24"/>
          <w:szCs w:val="24"/>
        </w:rPr>
        <w:t>,</w:t>
      </w:r>
      <w:r w:rsidRPr="003E2730">
        <w:rPr>
          <w:rFonts w:ascii="Times New Roman" w:hAnsi="Times New Roman" w:cs="Times New Roman"/>
          <w:sz w:val="24"/>
          <w:szCs w:val="24"/>
        </w:rPr>
        <w:t xml:space="preserve"> it was not dis</w:t>
      </w:r>
      <w:r w:rsidR="00276B22" w:rsidRPr="003E2730">
        <w:rPr>
          <w:rFonts w:ascii="Times New Roman" w:hAnsi="Times New Roman" w:cs="Times New Roman"/>
          <w:sz w:val="24"/>
          <w:szCs w:val="24"/>
        </w:rPr>
        <w:t>puted that considerable work had</w:t>
      </w:r>
      <w:r w:rsidRPr="003E2730">
        <w:rPr>
          <w:rFonts w:ascii="Times New Roman" w:hAnsi="Times New Roman" w:cs="Times New Roman"/>
          <w:sz w:val="24"/>
          <w:szCs w:val="24"/>
        </w:rPr>
        <w:t xml:space="preserve"> been undertaken on the cluster site following the additional payments made by purchasers. The court also failed to pay due regard to the fact that</w:t>
      </w:r>
      <w:r w:rsidR="00CE6106" w:rsidRPr="003E2730">
        <w:rPr>
          <w:rFonts w:ascii="Times New Roman" w:hAnsi="Times New Roman" w:cs="Times New Roman"/>
          <w:sz w:val="24"/>
          <w:szCs w:val="24"/>
        </w:rPr>
        <w:t>,</w:t>
      </w:r>
      <w:r w:rsidRPr="003E2730">
        <w:rPr>
          <w:rFonts w:ascii="Times New Roman" w:hAnsi="Times New Roman" w:cs="Times New Roman"/>
          <w:sz w:val="24"/>
          <w:szCs w:val="24"/>
        </w:rPr>
        <w:t xml:space="preserve"> in addition, the appellants regarded the stand as their home and that they had been in occupation for a considerable period of time. </w:t>
      </w:r>
      <w:r w:rsidR="00276B22" w:rsidRPr="003E2730">
        <w:rPr>
          <w:rFonts w:ascii="Times New Roman" w:hAnsi="Times New Roman" w:cs="Times New Roman"/>
          <w:sz w:val="24"/>
          <w:szCs w:val="24"/>
        </w:rPr>
        <w:t xml:space="preserve">They remain in occupation to this date.  </w:t>
      </w:r>
      <w:r w:rsidRPr="003E2730">
        <w:rPr>
          <w:rFonts w:ascii="Times New Roman" w:hAnsi="Times New Roman" w:cs="Times New Roman"/>
          <w:sz w:val="24"/>
          <w:szCs w:val="24"/>
        </w:rPr>
        <w:t>The same could not be said of the respondent. Having paid the purchase price in 2006, she had no further dealings with the property other than to institute proceedings for the eviction of the appellants</w:t>
      </w:r>
      <w:r w:rsidR="00727B80" w:rsidRPr="003E2730">
        <w:rPr>
          <w:rFonts w:ascii="Times New Roman" w:hAnsi="Times New Roman" w:cs="Times New Roman"/>
          <w:sz w:val="24"/>
          <w:szCs w:val="24"/>
        </w:rPr>
        <w:t xml:space="preserve"> in August 2012</w:t>
      </w:r>
      <w:r w:rsidRPr="003E2730">
        <w:rPr>
          <w:rFonts w:ascii="Times New Roman" w:hAnsi="Times New Roman" w:cs="Times New Roman"/>
          <w:sz w:val="24"/>
          <w:szCs w:val="24"/>
        </w:rPr>
        <w:t xml:space="preserve">. </w:t>
      </w:r>
    </w:p>
    <w:p w14:paraId="14357573" w14:textId="15A1273A" w:rsidR="00B964EB" w:rsidRPr="003E2730" w:rsidRDefault="00B964EB" w:rsidP="00B964EB">
      <w:pPr>
        <w:spacing w:after="0" w:line="480" w:lineRule="auto"/>
        <w:jc w:val="both"/>
        <w:rPr>
          <w:rFonts w:ascii="Times New Roman" w:hAnsi="Times New Roman" w:cs="Times New Roman"/>
          <w:sz w:val="24"/>
          <w:szCs w:val="24"/>
        </w:rPr>
      </w:pPr>
      <w:r w:rsidRPr="003E2730">
        <w:rPr>
          <w:rFonts w:ascii="Times New Roman" w:hAnsi="Times New Roman" w:cs="Times New Roman"/>
          <w:sz w:val="24"/>
          <w:szCs w:val="24"/>
        </w:rPr>
        <w:t xml:space="preserve"> </w:t>
      </w:r>
    </w:p>
    <w:p w14:paraId="059F4CBD" w14:textId="626A97A3" w:rsidR="00B964EB" w:rsidRPr="003E2730" w:rsidRDefault="00B964EB" w:rsidP="00B964EB">
      <w:pPr>
        <w:spacing w:after="0" w:line="480" w:lineRule="auto"/>
        <w:jc w:val="both"/>
        <w:rPr>
          <w:rFonts w:ascii="Times New Roman" w:hAnsi="Times New Roman" w:cs="Times New Roman"/>
          <w:sz w:val="24"/>
          <w:szCs w:val="24"/>
        </w:rPr>
      </w:pPr>
      <w:r w:rsidRPr="003E2730">
        <w:rPr>
          <w:rFonts w:ascii="Times New Roman" w:hAnsi="Times New Roman" w:cs="Times New Roman"/>
          <w:sz w:val="24"/>
          <w:szCs w:val="24"/>
        </w:rPr>
        <w:t>[3</w:t>
      </w:r>
      <w:r w:rsidR="001C207B" w:rsidRPr="003E2730">
        <w:rPr>
          <w:rFonts w:ascii="Times New Roman" w:hAnsi="Times New Roman" w:cs="Times New Roman"/>
          <w:sz w:val="24"/>
          <w:szCs w:val="24"/>
        </w:rPr>
        <w:t>7</w:t>
      </w:r>
      <w:r w:rsidRPr="003E2730">
        <w:rPr>
          <w:rFonts w:ascii="Times New Roman" w:hAnsi="Times New Roman" w:cs="Times New Roman"/>
          <w:sz w:val="24"/>
          <w:szCs w:val="24"/>
        </w:rPr>
        <w:t>]</w:t>
      </w:r>
      <w:r w:rsidRPr="003E2730">
        <w:rPr>
          <w:rFonts w:ascii="Times New Roman" w:hAnsi="Times New Roman" w:cs="Times New Roman"/>
          <w:sz w:val="24"/>
          <w:szCs w:val="24"/>
        </w:rPr>
        <w:tab/>
        <w:t xml:space="preserve">I am satisfied that </w:t>
      </w:r>
      <w:r w:rsidR="00827DF3" w:rsidRPr="003E2730">
        <w:rPr>
          <w:rFonts w:ascii="Times New Roman" w:hAnsi="Times New Roman" w:cs="Times New Roman"/>
          <w:sz w:val="24"/>
          <w:szCs w:val="24"/>
        </w:rPr>
        <w:t xml:space="preserve">there was an improper exercise of discretion </w:t>
      </w:r>
      <w:r w:rsidR="002D0727" w:rsidRPr="003E2730">
        <w:rPr>
          <w:rFonts w:ascii="Times New Roman" w:hAnsi="Times New Roman" w:cs="Times New Roman"/>
          <w:sz w:val="24"/>
          <w:szCs w:val="24"/>
        </w:rPr>
        <w:t>on the part of the trial court in that it</w:t>
      </w:r>
      <w:r w:rsidRPr="003E2730">
        <w:rPr>
          <w:rFonts w:ascii="Times New Roman" w:hAnsi="Times New Roman" w:cs="Times New Roman"/>
          <w:i/>
          <w:sz w:val="24"/>
          <w:szCs w:val="24"/>
        </w:rPr>
        <w:t xml:space="preserve"> </w:t>
      </w:r>
      <w:r w:rsidRPr="003E2730">
        <w:rPr>
          <w:rFonts w:ascii="Times New Roman" w:hAnsi="Times New Roman" w:cs="Times New Roman"/>
          <w:sz w:val="24"/>
          <w:szCs w:val="24"/>
        </w:rPr>
        <w:t xml:space="preserve">failed to take into account a number of relevant considerations, already referred to, in coming to the conclusion that the equities did not favour the appellants. </w:t>
      </w:r>
      <w:r w:rsidR="004A1FC3" w:rsidRPr="003E2730">
        <w:rPr>
          <w:rFonts w:ascii="Times New Roman" w:hAnsi="Times New Roman" w:cs="Times New Roman"/>
          <w:sz w:val="24"/>
          <w:szCs w:val="24"/>
        </w:rPr>
        <w:t xml:space="preserve">The equities clearly favoured the appellants.  </w:t>
      </w:r>
      <w:r w:rsidR="00827DF3" w:rsidRPr="003E2730">
        <w:rPr>
          <w:rFonts w:ascii="Times New Roman" w:hAnsi="Times New Roman" w:cs="Times New Roman"/>
          <w:sz w:val="24"/>
          <w:szCs w:val="24"/>
        </w:rPr>
        <w:t>I am aware that</w:t>
      </w:r>
      <w:r w:rsidRPr="003E2730">
        <w:rPr>
          <w:rFonts w:ascii="Times New Roman" w:hAnsi="Times New Roman" w:cs="Times New Roman"/>
          <w:i/>
          <w:sz w:val="24"/>
          <w:szCs w:val="24"/>
        </w:rPr>
        <w:t xml:space="preserve"> </w:t>
      </w:r>
      <w:r w:rsidRPr="003E2730">
        <w:rPr>
          <w:rFonts w:ascii="Times New Roman" w:hAnsi="Times New Roman" w:cs="Times New Roman"/>
          <w:sz w:val="24"/>
          <w:szCs w:val="24"/>
        </w:rPr>
        <w:t>it is not enough that this Court considers that</w:t>
      </w:r>
      <w:r w:rsidR="00C3304E" w:rsidRPr="003E2730">
        <w:rPr>
          <w:rFonts w:ascii="Times New Roman" w:hAnsi="Times New Roman" w:cs="Times New Roman"/>
          <w:sz w:val="24"/>
          <w:szCs w:val="24"/>
        </w:rPr>
        <w:t>,</w:t>
      </w:r>
      <w:r w:rsidRPr="003E2730">
        <w:rPr>
          <w:rFonts w:ascii="Times New Roman" w:hAnsi="Times New Roman" w:cs="Times New Roman"/>
          <w:sz w:val="24"/>
          <w:szCs w:val="24"/>
        </w:rPr>
        <w:t xml:space="preserve"> had it been in the position of the High Court, it would have taken a different course. </w:t>
      </w:r>
      <w:r w:rsidR="00837F35" w:rsidRPr="003E2730">
        <w:rPr>
          <w:rFonts w:ascii="Times New Roman" w:hAnsi="Times New Roman" w:cs="Times New Roman"/>
          <w:sz w:val="24"/>
          <w:szCs w:val="24"/>
        </w:rPr>
        <w:t xml:space="preserve"> </w:t>
      </w:r>
      <w:r w:rsidR="00827DF3" w:rsidRPr="003E2730">
        <w:rPr>
          <w:rFonts w:ascii="Times New Roman" w:hAnsi="Times New Roman" w:cs="Times New Roman"/>
          <w:sz w:val="24"/>
          <w:szCs w:val="24"/>
        </w:rPr>
        <w:t xml:space="preserve">As stated in </w:t>
      </w:r>
      <w:r w:rsidR="00827DF3" w:rsidRPr="003E2730">
        <w:rPr>
          <w:rFonts w:ascii="Times New Roman" w:hAnsi="Times New Roman" w:cs="Times New Roman"/>
          <w:i/>
          <w:sz w:val="24"/>
          <w:szCs w:val="24"/>
        </w:rPr>
        <w:t xml:space="preserve">Barros and Anor v </w:t>
      </w:r>
      <w:proofErr w:type="spellStart"/>
      <w:r w:rsidR="00827DF3" w:rsidRPr="003E2730">
        <w:rPr>
          <w:rFonts w:ascii="Times New Roman" w:hAnsi="Times New Roman" w:cs="Times New Roman"/>
          <w:i/>
          <w:sz w:val="24"/>
          <w:szCs w:val="24"/>
        </w:rPr>
        <w:t>Chimphonda</w:t>
      </w:r>
      <w:proofErr w:type="spellEnd"/>
      <w:r w:rsidR="00827DF3" w:rsidRPr="003E2730">
        <w:rPr>
          <w:rFonts w:ascii="Times New Roman" w:hAnsi="Times New Roman" w:cs="Times New Roman"/>
          <w:sz w:val="24"/>
          <w:szCs w:val="24"/>
        </w:rPr>
        <w:t xml:space="preserve">, </w:t>
      </w:r>
      <w:r w:rsidR="00827DF3" w:rsidRPr="003E2730">
        <w:rPr>
          <w:rFonts w:ascii="Times New Roman" w:hAnsi="Times New Roman" w:cs="Times New Roman"/>
          <w:i/>
          <w:sz w:val="24"/>
          <w:szCs w:val="24"/>
        </w:rPr>
        <w:t>supra</w:t>
      </w:r>
      <w:r w:rsidR="00827DF3" w:rsidRPr="003E2730">
        <w:rPr>
          <w:rFonts w:ascii="Times New Roman" w:hAnsi="Times New Roman" w:cs="Times New Roman"/>
          <w:sz w:val="24"/>
          <w:szCs w:val="24"/>
        </w:rPr>
        <w:t>, to justify interference</w:t>
      </w:r>
      <w:r w:rsidRPr="003E2730">
        <w:rPr>
          <w:rFonts w:ascii="Times New Roman" w:hAnsi="Times New Roman" w:cs="Times New Roman"/>
          <w:sz w:val="24"/>
          <w:szCs w:val="24"/>
        </w:rPr>
        <w:t>:-</w:t>
      </w:r>
    </w:p>
    <w:p w14:paraId="4B4FA848" w14:textId="46FD3F3C" w:rsidR="00B964EB" w:rsidRPr="003E2730" w:rsidRDefault="00B964EB" w:rsidP="00B964EB">
      <w:pPr>
        <w:spacing w:after="0" w:line="240" w:lineRule="auto"/>
        <w:ind w:left="720"/>
        <w:jc w:val="both"/>
        <w:rPr>
          <w:rFonts w:ascii="Times New Roman" w:hAnsi="Times New Roman" w:cs="Times New Roman"/>
          <w:sz w:val="24"/>
          <w:szCs w:val="24"/>
        </w:rPr>
      </w:pPr>
      <w:r w:rsidRPr="003E2730">
        <w:rPr>
          <w:rFonts w:ascii="Times New Roman" w:hAnsi="Times New Roman" w:cs="Times New Roman"/>
          <w:sz w:val="24"/>
          <w:szCs w:val="24"/>
        </w:rPr>
        <w:t>“It must appear that some error has been made in exercising the discretion. If the primary court acts upon a wrong principle, if it allows extraneous or irrelevant matters to guide or affect it, if it mistakes the facts, if it does not take into account some relevant considerations, then its determination should be re</w:t>
      </w:r>
      <w:r w:rsidR="004A1FC3" w:rsidRPr="003E2730">
        <w:rPr>
          <w:rFonts w:ascii="Times New Roman" w:hAnsi="Times New Roman" w:cs="Times New Roman"/>
          <w:sz w:val="24"/>
          <w:szCs w:val="24"/>
        </w:rPr>
        <w:t>vie</w:t>
      </w:r>
      <w:r w:rsidRPr="003E2730">
        <w:rPr>
          <w:rFonts w:ascii="Times New Roman" w:hAnsi="Times New Roman" w:cs="Times New Roman"/>
          <w:sz w:val="24"/>
          <w:szCs w:val="24"/>
        </w:rPr>
        <w:t xml:space="preserve">wed and the </w:t>
      </w:r>
      <w:r w:rsidR="00C3304E" w:rsidRPr="003E2730">
        <w:rPr>
          <w:rFonts w:ascii="Times New Roman" w:hAnsi="Times New Roman" w:cs="Times New Roman"/>
          <w:sz w:val="24"/>
          <w:szCs w:val="24"/>
        </w:rPr>
        <w:t>appellat</w:t>
      </w:r>
      <w:r w:rsidR="004A1FC3" w:rsidRPr="003E2730">
        <w:rPr>
          <w:rFonts w:ascii="Times New Roman" w:hAnsi="Times New Roman" w:cs="Times New Roman"/>
          <w:sz w:val="24"/>
          <w:szCs w:val="24"/>
        </w:rPr>
        <w:t>e</w:t>
      </w:r>
      <w:r w:rsidRPr="003E2730">
        <w:rPr>
          <w:rFonts w:ascii="Times New Roman" w:hAnsi="Times New Roman" w:cs="Times New Roman"/>
          <w:sz w:val="24"/>
          <w:szCs w:val="24"/>
        </w:rPr>
        <w:t xml:space="preserve"> court may exercise its own discretion in substitution, provided always that it has the material for so doing…” (</w:t>
      </w:r>
      <w:proofErr w:type="gramStart"/>
      <w:r w:rsidRPr="003E2730">
        <w:rPr>
          <w:rFonts w:ascii="Times New Roman" w:hAnsi="Times New Roman" w:cs="Times New Roman"/>
          <w:sz w:val="24"/>
          <w:szCs w:val="24"/>
        </w:rPr>
        <w:t>at</w:t>
      </w:r>
      <w:proofErr w:type="gramEnd"/>
      <w:r w:rsidRPr="003E2730">
        <w:rPr>
          <w:rFonts w:ascii="Times New Roman" w:hAnsi="Times New Roman" w:cs="Times New Roman"/>
          <w:sz w:val="24"/>
          <w:szCs w:val="24"/>
        </w:rPr>
        <w:t xml:space="preserve"> p 62F – 63A).</w:t>
      </w:r>
    </w:p>
    <w:p w14:paraId="49F79FC8" w14:textId="77777777" w:rsidR="00B964EB" w:rsidRPr="003E2730" w:rsidRDefault="00B964EB" w:rsidP="00B964EB">
      <w:pPr>
        <w:spacing w:after="0" w:line="480" w:lineRule="auto"/>
        <w:jc w:val="both"/>
        <w:rPr>
          <w:rFonts w:ascii="Times New Roman" w:hAnsi="Times New Roman" w:cs="Times New Roman"/>
          <w:sz w:val="24"/>
          <w:szCs w:val="24"/>
        </w:rPr>
      </w:pPr>
    </w:p>
    <w:p w14:paraId="4B3AA0DB" w14:textId="3A6870E1" w:rsidR="00837F35" w:rsidRPr="003E2730" w:rsidRDefault="00DC755C" w:rsidP="00B964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[38]</w:t>
      </w:r>
      <w:r>
        <w:rPr>
          <w:rFonts w:ascii="Times New Roman" w:hAnsi="Times New Roman" w:cs="Times New Roman"/>
          <w:sz w:val="24"/>
          <w:szCs w:val="24"/>
        </w:rPr>
        <w:tab/>
      </w:r>
      <w:r w:rsidR="00EE5225" w:rsidRPr="003E2730">
        <w:rPr>
          <w:rFonts w:ascii="Times New Roman" w:hAnsi="Times New Roman" w:cs="Times New Roman"/>
          <w:sz w:val="24"/>
          <w:szCs w:val="24"/>
        </w:rPr>
        <w:t>When all is</w:t>
      </w:r>
      <w:bookmarkStart w:id="0" w:name="_GoBack"/>
      <w:bookmarkEnd w:id="0"/>
      <w:r w:rsidR="00EE5225" w:rsidRPr="003E2730">
        <w:rPr>
          <w:rFonts w:ascii="Times New Roman" w:hAnsi="Times New Roman" w:cs="Times New Roman"/>
          <w:sz w:val="24"/>
          <w:szCs w:val="24"/>
        </w:rPr>
        <w:t xml:space="preserve"> said and done, the conclusion is inescapable that</w:t>
      </w:r>
      <w:r w:rsidR="00837F35" w:rsidRPr="003E2730">
        <w:rPr>
          <w:rFonts w:ascii="Times New Roman" w:hAnsi="Times New Roman" w:cs="Times New Roman"/>
          <w:sz w:val="24"/>
          <w:szCs w:val="24"/>
        </w:rPr>
        <w:t xml:space="preserve"> the court </w:t>
      </w:r>
      <w:r w:rsidR="00837F35" w:rsidRPr="00DC755C">
        <w:rPr>
          <w:rFonts w:ascii="Times New Roman" w:hAnsi="Times New Roman" w:cs="Times New Roman"/>
          <w:i/>
          <w:sz w:val="24"/>
          <w:szCs w:val="24"/>
        </w:rPr>
        <w:t>a quo</w:t>
      </w:r>
      <w:r w:rsidR="00837F35" w:rsidRPr="003E2730">
        <w:rPr>
          <w:rFonts w:ascii="Times New Roman" w:hAnsi="Times New Roman" w:cs="Times New Roman"/>
          <w:sz w:val="24"/>
          <w:szCs w:val="24"/>
        </w:rPr>
        <w:t xml:space="preserve"> did not exercise its discretion judiciously. Its conclusion on the balance of equit</w:t>
      </w:r>
      <w:r w:rsidR="00EE5225" w:rsidRPr="003E2730">
        <w:rPr>
          <w:rFonts w:ascii="Times New Roman" w:hAnsi="Times New Roman" w:cs="Times New Roman"/>
          <w:sz w:val="24"/>
          <w:szCs w:val="24"/>
        </w:rPr>
        <w:t>ies must therefore be set aside</w:t>
      </w:r>
      <w:r w:rsidR="00837F35" w:rsidRPr="003E2730">
        <w:rPr>
          <w:rFonts w:ascii="Times New Roman" w:hAnsi="Times New Roman" w:cs="Times New Roman"/>
          <w:sz w:val="24"/>
          <w:szCs w:val="24"/>
        </w:rPr>
        <w:t>.</w:t>
      </w:r>
    </w:p>
    <w:p w14:paraId="78815224" w14:textId="77777777" w:rsidR="00837F35" w:rsidRPr="003E2730" w:rsidRDefault="00837F35" w:rsidP="00B964EB">
      <w:pPr>
        <w:spacing w:after="0" w:line="480" w:lineRule="auto"/>
        <w:jc w:val="both"/>
        <w:rPr>
          <w:rFonts w:ascii="Times New Roman" w:hAnsi="Times New Roman" w:cs="Times New Roman"/>
          <w:sz w:val="24"/>
          <w:szCs w:val="24"/>
        </w:rPr>
      </w:pPr>
    </w:p>
    <w:p w14:paraId="3BB99C64" w14:textId="77777777" w:rsidR="00B964EB" w:rsidRPr="003E2730" w:rsidRDefault="00B964EB" w:rsidP="00B964EB">
      <w:pPr>
        <w:spacing w:after="0" w:line="480" w:lineRule="auto"/>
        <w:jc w:val="both"/>
        <w:rPr>
          <w:rFonts w:ascii="Times New Roman" w:hAnsi="Times New Roman" w:cs="Times New Roman"/>
          <w:b/>
          <w:i/>
          <w:sz w:val="24"/>
          <w:szCs w:val="24"/>
        </w:rPr>
      </w:pPr>
      <w:r w:rsidRPr="003E2730">
        <w:rPr>
          <w:rFonts w:ascii="Times New Roman" w:hAnsi="Times New Roman" w:cs="Times New Roman"/>
          <w:b/>
          <w:i/>
          <w:sz w:val="24"/>
          <w:szCs w:val="24"/>
        </w:rPr>
        <w:t>DISPOSITION</w:t>
      </w:r>
    </w:p>
    <w:p w14:paraId="5AB16EE9" w14:textId="69CB0D60" w:rsidR="00B964EB" w:rsidRPr="003E2730" w:rsidRDefault="00B964EB" w:rsidP="00B964EB">
      <w:pPr>
        <w:spacing w:after="0" w:line="480" w:lineRule="auto"/>
        <w:jc w:val="both"/>
        <w:rPr>
          <w:rFonts w:ascii="Times New Roman" w:hAnsi="Times New Roman" w:cs="Times New Roman"/>
          <w:sz w:val="24"/>
          <w:szCs w:val="24"/>
        </w:rPr>
      </w:pPr>
      <w:r w:rsidRPr="003E2730">
        <w:rPr>
          <w:rFonts w:ascii="Times New Roman" w:hAnsi="Times New Roman" w:cs="Times New Roman"/>
          <w:sz w:val="24"/>
          <w:szCs w:val="24"/>
        </w:rPr>
        <w:t>[3</w:t>
      </w:r>
      <w:r w:rsidR="00DC755C">
        <w:rPr>
          <w:rFonts w:ascii="Times New Roman" w:hAnsi="Times New Roman" w:cs="Times New Roman"/>
          <w:sz w:val="24"/>
          <w:szCs w:val="24"/>
        </w:rPr>
        <w:t>9</w:t>
      </w:r>
      <w:r w:rsidRPr="003E2730">
        <w:rPr>
          <w:rFonts w:ascii="Times New Roman" w:hAnsi="Times New Roman" w:cs="Times New Roman"/>
          <w:sz w:val="24"/>
          <w:szCs w:val="24"/>
        </w:rPr>
        <w:t>]</w:t>
      </w:r>
      <w:r w:rsidRPr="003E2730">
        <w:rPr>
          <w:rFonts w:ascii="Times New Roman" w:hAnsi="Times New Roman" w:cs="Times New Roman"/>
          <w:sz w:val="24"/>
          <w:szCs w:val="24"/>
        </w:rPr>
        <w:tab/>
        <w:t xml:space="preserve">The finding by the court </w:t>
      </w:r>
      <w:r w:rsidRPr="003E2730">
        <w:rPr>
          <w:rFonts w:ascii="Times New Roman" w:hAnsi="Times New Roman" w:cs="Times New Roman"/>
          <w:i/>
          <w:sz w:val="24"/>
          <w:szCs w:val="24"/>
        </w:rPr>
        <w:t xml:space="preserve">a quo </w:t>
      </w:r>
      <w:r w:rsidRPr="003E2730">
        <w:rPr>
          <w:rFonts w:ascii="Times New Roman" w:hAnsi="Times New Roman" w:cs="Times New Roman"/>
          <w:sz w:val="24"/>
          <w:szCs w:val="24"/>
        </w:rPr>
        <w:t xml:space="preserve">that the appellants were not innocent purchasers was not supported by the evidence. The court </w:t>
      </w:r>
      <w:r w:rsidRPr="003E2730">
        <w:rPr>
          <w:rFonts w:ascii="Times New Roman" w:hAnsi="Times New Roman" w:cs="Times New Roman"/>
          <w:i/>
          <w:sz w:val="24"/>
          <w:szCs w:val="24"/>
        </w:rPr>
        <w:t xml:space="preserve">a quo </w:t>
      </w:r>
      <w:r w:rsidRPr="003E2730">
        <w:rPr>
          <w:rFonts w:ascii="Times New Roman" w:hAnsi="Times New Roman" w:cs="Times New Roman"/>
          <w:sz w:val="24"/>
          <w:szCs w:val="24"/>
        </w:rPr>
        <w:t xml:space="preserve">also failed to </w:t>
      </w:r>
      <w:r w:rsidR="004A1FC3" w:rsidRPr="003E2730">
        <w:rPr>
          <w:rFonts w:ascii="Times New Roman" w:hAnsi="Times New Roman" w:cs="Times New Roman"/>
          <w:sz w:val="24"/>
          <w:szCs w:val="24"/>
        </w:rPr>
        <w:t xml:space="preserve">take </w:t>
      </w:r>
      <w:r w:rsidRPr="003E2730">
        <w:rPr>
          <w:rFonts w:ascii="Times New Roman" w:hAnsi="Times New Roman" w:cs="Times New Roman"/>
          <w:sz w:val="24"/>
          <w:szCs w:val="24"/>
        </w:rPr>
        <w:t xml:space="preserve">account </w:t>
      </w:r>
      <w:r w:rsidR="004A1FC3" w:rsidRPr="003E2730">
        <w:rPr>
          <w:rFonts w:ascii="Times New Roman" w:hAnsi="Times New Roman" w:cs="Times New Roman"/>
          <w:sz w:val="24"/>
          <w:szCs w:val="24"/>
        </w:rPr>
        <w:t xml:space="preserve">of </w:t>
      </w:r>
      <w:r w:rsidRPr="003E2730">
        <w:rPr>
          <w:rFonts w:ascii="Times New Roman" w:hAnsi="Times New Roman" w:cs="Times New Roman"/>
          <w:sz w:val="24"/>
          <w:szCs w:val="24"/>
        </w:rPr>
        <w:t>a number of considerations that clearly established a preponderance of equities in favour of the appellants. In the circumstances, the appeal must therefore succeed.</w:t>
      </w:r>
    </w:p>
    <w:p w14:paraId="63F8BE87" w14:textId="77777777" w:rsidR="00B964EB" w:rsidRPr="003E2730" w:rsidRDefault="00B964EB" w:rsidP="00B964EB">
      <w:pPr>
        <w:spacing w:after="0" w:line="480" w:lineRule="auto"/>
        <w:jc w:val="both"/>
        <w:rPr>
          <w:rFonts w:ascii="Times New Roman" w:hAnsi="Times New Roman" w:cs="Times New Roman"/>
          <w:sz w:val="24"/>
          <w:szCs w:val="24"/>
        </w:rPr>
      </w:pPr>
    </w:p>
    <w:p w14:paraId="58B231BC" w14:textId="6B0D2F2F" w:rsidR="00B964EB" w:rsidRPr="003E2730" w:rsidRDefault="00DC755C" w:rsidP="00B964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r w:rsidR="00B964EB" w:rsidRPr="003E2730">
        <w:rPr>
          <w:rFonts w:ascii="Times New Roman" w:hAnsi="Times New Roman" w:cs="Times New Roman"/>
          <w:sz w:val="24"/>
          <w:szCs w:val="24"/>
        </w:rPr>
        <w:t>]</w:t>
      </w:r>
      <w:r w:rsidR="00B964EB" w:rsidRPr="003E2730">
        <w:rPr>
          <w:rFonts w:ascii="Times New Roman" w:hAnsi="Times New Roman" w:cs="Times New Roman"/>
          <w:sz w:val="24"/>
          <w:szCs w:val="24"/>
        </w:rPr>
        <w:tab/>
        <w:t xml:space="preserve">On the issue of costs, in accordance with the normal approach of this Court, these follow the event. No case </w:t>
      </w:r>
      <w:r w:rsidR="00827DF3" w:rsidRPr="003E2730">
        <w:rPr>
          <w:rFonts w:ascii="Times New Roman" w:hAnsi="Times New Roman" w:cs="Times New Roman"/>
          <w:sz w:val="24"/>
          <w:szCs w:val="24"/>
        </w:rPr>
        <w:t>for an award</w:t>
      </w:r>
      <w:r w:rsidR="004A1FC3" w:rsidRPr="003E2730">
        <w:rPr>
          <w:rFonts w:ascii="Times New Roman" w:hAnsi="Times New Roman" w:cs="Times New Roman"/>
          <w:sz w:val="24"/>
          <w:szCs w:val="24"/>
        </w:rPr>
        <w:t xml:space="preserve"> of costs on the hig</w:t>
      </w:r>
      <w:r w:rsidR="00827DF3" w:rsidRPr="003E2730">
        <w:rPr>
          <w:rFonts w:ascii="Times New Roman" w:hAnsi="Times New Roman" w:cs="Times New Roman"/>
          <w:sz w:val="24"/>
          <w:szCs w:val="24"/>
        </w:rPr>
        <w:t>her scale, which was prayed for</w:t>
      </w:r>
      <w:r w:rsidR="004A1FC3" w:rsidRPr="003E2730">
        <w:rPr>
          <w:rFonts w:ascii="Times New Roman" w:hAnsi="Times New Roman" w:cs="Times New Roman"/>
          <w:sz w:val="24"/>
          <w:szCs w:val="24"/>
        </w:rPr>
        <w:t xml:space="preserve"> in the notice of appeal, </w:t>
      </w:r>
      <w:r w:rsidR="00B964EB" w:rsidRPr="003E2730">
        <w:rPr>
          <w:rFonts w:ascii="Times New Roman" w:hAnsi="Times New Roman" w:cs="Times New Roman"/>
          <w:sz w:val="24"/>
          <w:szCs w:val="24"/>
        </w:rPr>
        <w:t xml:space="preserve">has been made. </w:t>
      </w:r>
    </w:p>
    <w:p w14:paraId="472ADA54" w14:textId="77777777" w:rsidR="00B964EB" w:rsidRPr="003E2730" w:rsidRDefault="00B964EB" w:rsidP="00B964EB">
      <w:pPr>
        <w:spacing w:after="0" w:line="480" w:lineRule="auto"/>
        <w:jc w:val="both"/>
        <w:rPr>
          <w:rFonts w:ascii="Times New Roman" w:hAnsi="Times New Roman" w:cs="Times New Roman"/>
          <w:sz w:val="24"/>
          <w:szCs w:val="24"/>
        </w:rPr>
      </w:pPr>
    </w:p>
    <w:p w14:paraId="5206AAF8" w14:textId="450E5B8A" w:rsidR="00B964EB" w:rsidRPr="003E2730" w:rsidRDefault="00B964EB" w:rsidP="00B964EB">
      <w:pPr>
        <w:spacing w:after="0" w:line="480" w:lineRule="auto"/>
        <w:jc w:val="both"/>
        <w:rPr>
          <w:rFonts w:ascii="Times New Roman" w:hAnsi="Times New Roman" w:cs="Times New Roman"/>
          <w:sz w:val="24"/>
          <w:szCs w:val="24"/>
        </w:rPr>
      </w:pPr>
      <w:r w:rsidRPr="003E2730">
        <w:rPr>
          <w:rFonts w:ascii="Times New Roman" w:hAnsi="Times New Roman" w:cs="Times New Roman"/>
          <w:sz w:val="24"/>
          <w:szCs w:val="24"/>
        </w:rPr>
        <w:t>[</w:t>
      </w:r>
      <w:r w:rsidR="00DC755C">
        <w:rPr>
          <w:rFonts w:ascii="Times New Roman" w:hAnsi="Times New Roman" w:cs="Times New Roman"/>
          <w:sz w:val="24"/>
          <w:szCs w:val="24"/>
        </w:rPr>
        <w:t>41</w:t>
      </w:r>
      <w:r w:rsidRPr="003E2730">
        <w:rPr>
          <w:rFonts w:ascii="Times New Roman" w:hAnsi="Times New Roman" w:cs="Times New Roman"/>
          <w:sz w:val="24"/>
          <w:szCs w:val="24"/>
        </w:rPr>
        <w:t>]</w:t>
      </w:r>
      <w:r w:rsidRPr="003E2730">
        <w:rPr>
          <w:rFonts w:ascii="Times New Roman" w:hAnsi="Times New Roman" w:cs="Times New Roman"/>
          <w:sz w:val="24"/>
          <w:szCs w:val="24"/>
        </w:rPr>
        <w:tab/>
        <w:t>In the result, the following order is made:</w:t>
      </w:r>
    </w:p>
    <w:p w14:paraId="64D9DFDB" w14:textId="77777777" w:rsidR="00B964EB" w:rsidRPr="003E2730" w:rsidRDefault="00B964EB" w:rsidP="00B964EB">
      <w:pPr>
        <w:pStyle w:val="ListParagraph"/>
        <w:numPr>
          <w:ilvl w:val="0"/>
          <w:numId w:val="33"/>
        </w:numPr>
        <w:spacing w:after="0" w:line="480" w:lineRule="auto"/>
        <w:jc w:val="both"/>
        <w:rPr>
          <w:rFonts w:ascii="Times New Roman" w:hAnsi="Times New Roman" w:cs="Times New Roman"/>
          <w:sz w:val="24"/>
          <w:szCs w:val="24"/>
        </w:rPr>
      </w:pPr>
      <w:r w:rsidRPr="003E2730">
        <w:rPr>
          <w:rFonts w:ascii="Times New Roman" w:hAnsi="Times New Roman" w:cs="Times New Roman"/>
          <w:sz w:val="24"/>
          <w:szCs w:val="24"/>
        </w:rPr>
        <w:t>The appeal succeeds with costs.</w:t>
      </w:r>
    </w:p>
    <w:p w14:paraId="156DC6C1" w14:textId="77777777" w:rsidR="00B964EB" w:rsidRPr="003E2730" w:rsidRDefault="00B964EB" w:rsidP="00B964EB">
      <w:pPr>
        <w:pStyle w:val="ListParagraph"/>
        <w:numPr>
          <w:ilvl w:val="0"/>
          <w:numId w:val="33"/>
        </w:numPr>
        <w:spacing w:after="0" w:line="480" w:lineRule="auto"/>
        <w:jc w:val="both"/>
        <w:rPr>
          <w:rFonts w:ascii="Times New Roman" w:hAnsi="Times New Roman" w:cs="Times New Roman"/>
          <w:sz w:val="24"/>
          <w:szCs w:val="24"/>
        </w:rPr>
      </w:pPr>
      <w:r w:rsidRPr="003E2730">
        <w:rPr>
          <w:rFonts w:ascii="Times New Roman" w:hAnsi="Times New Roman" w:cs="Times New Roman"/>
          <w:sz w:val="24"/>
          <w:szCs w:val="24"/>
        </w:rPr>
        <w:t xml:space="preserve">The judgment of the court </w:t>
      </w:r>
      <w:r w:rsidRPr="003E2730">
        <w:rPr>
          <w:rFonts w:ascii="Times New Roman" w:hAnsi="Times New Roman" w:cs="Times New Roman"/>
          <w:i/>
          <w:sz w:val="24"/>
          <w:szCs w:val="24"/>
        </w:rPr>
        <w:t xml:space="preserve">a quo </w:t>
      </w:r>
      <w:r w:rsidRPr="003E2730">
        <w:rPr>
          <w:rFonts w:ascii="Times New Roman" w:hAnsi="Times New Roman" w:cs="Times New Roman"/>
          <w:sz w:val="24"/>
          <w:szCs w:val="24"/>
        </w:rPr>
        <w:t>is set aside and in its place the following is substituted:-</w:t>
      </w:r>
    </w:p>
    <w:p w14:paraId="2F6E86B2" w14:textId="77777777" w:rsidR="00B964EB" w:rsidRPr="003E2730" w:rsidRDefault="00B964EB" w:rsidP="00B964EB">
      <w:pPr>
        <w:pStyle w:val="ListParagraph"/>
        <w:spacing w:after="0" w:line="240" w:lineRule="auto"/>
        <w:ind w:left="0"/>
        <w:jc w:val="both"/>
        <w:rPr>
          <w:rFonts w:ascii="Times New Roman" w:hAnsi="Times New Roman" w:cs="Times New Roman"/>
          <w:sz w:val="24"/>
          <w:szCs w:val="24"/>
        </w:rPr>
      </w:pPr>
    </w:p>
    <w:p w14:paraId="3E32376D" w14:textId="2B9CDB54" w:rsidR="00B964EB" w:rsidRPr="003E2730" w:rsidRDefault="00B964EB" w:rsidP="00B964EB">
      <w:pPr>
        <w:pStyle w:val="ListParagraph"/>
        <w:spacing w:after="0" w:line="240" w:lineRule="auto"/>
        <w:ind w:left="1725"/>
        <w:jc w:val="both"/>
        <w:rPr>
          <w:rFonts w:ascii="Times New Roman" w:hAnsi="Times New Roman" w:cs="Times New Roman"/>
          <w:sz w:val="24"/>
          <w:szCs w:val="24"/>
        </w:rPr>
      </w:pPr>
      <w:r w:rsidRPr="003E2730">
        <w:rPr>
          <w:rFonts w:ascii="Times New Roman" w:hAnsi="Times New Roman" w:cs="Times New Roman"/>
          <w:sz w:val="24"/>
          <w:szCs w:val="24"/>
        </w:rPr>
        <w:t>“The plaintiff</w:t>
      </w:r>
      <w:r w:rsidR="00C3304E" w:rsidRPr="003E2730">
        <w:rPr>
          <w:rFonts w:ascii="Times New Roman" w:hAnsi="Times New Roman" w:cs="Times New Roman"/>
          <w:sz w:val="24"/>
          <w:szCs w:val="24"/>
        </w:rPr>
        <w:t>’</w:t>
      </w:r>
      <w:r w:rsidRPr="003E2730">
        <w:rPr>
          <w:rFonts w:ascii="Times New Roman" w:hAnsi="Times New Roman" w:cs="Times New Roman"/>
          <w:sz w:val="24"/>
          <w:szCs w:val="24"/>
        </w:rPr>
        <w:t>s claim be and is hereby dismissed with costs.”</w:t>
      </w:r>
    </w:p>
    <w:p w14:paraId="2785257E" w14:textId="77777777" w:rsidR="00B964EB" w:rsidRPr="003E2730" w:rsidRDefault="00B964EB" w:rsidP="00B964EB">
      <w:pPr>
        <w:spacing w:after="0" w:line="480" w:lineRule="auto"/>
        <w:jc w:val="both"/>
        <w:rPr>
          <w:rFonts w:ascii="Times New Roman" w:hAnsi="Times New Roman" w:cs="Times New Roman"/>
          <w:sz w:val="32"/>
          <w:szCs w:val="32"/>
        </w:rPr>
      </w:pPr>
    </w:p>
    <w:p w14:paraId="39FC24E5" w14:textId="77777777" w:rsidR="00B964EB" w:rsidRDefault="00B964EB" w:rsidP="00B964EB">
      <w:pPr>
        <w:spacing w:after="0" w:line="480" w:lineRule="auto"/>
        <w:jc w:val="both"/>
        <w:rPr>
          <w:rFonts w:ascii="Times New Roman" w:hAnsi="Times New Roman" w:cs="Times New Roman"/>
          <w:b/>
          <w:sz w:val="24"/>
          <w:szCs w:val="24"/>
        </w:rPr>
      </w:pPr>
    </w:p>
    <w:p w14:paraId="52DA9D91" w14:textId="77777777" w:rsidR="00DC755C" w:rsidRDefault="00DC755C" w:rsidP="00B964EB">
      <w:pPr>
        <w:spacing w:after="0" w:line="480" w:lineRule="auto"/>
        <w:jc w:val="both"/>
        <w:rPr>
          <w:rFonts w:ascii="Times New Roman" w:hAnsi="Times New Roman" w:cs="Times New Roman"/>
          <w:b/>
          <w:sz w:val="24"/>
          <w:szCs w:val="24"/>
        </w:rPr>
      </w:pPr>
    </w:p>
    <w:p w14:paraId="27DB94C0" w14:textId="77777777" w:rsidR="00DC755C" w:rsidRPr="003E2730" w:rsidRDefault="00DC755C" w:rsidP="00B964EB">
      <w:pPr>
        <w:spacing w:after="0" w:line="480" w:lineRule="auto"/>
        <w:jc w:val="both"/>
        <w:rPr>
          <w:rFonts w:ascii="Times New Roman" w:hAnsi="Times New Roman" w:cs="Times New Roman"/>
          <w:b/>
          <w:sz w:val="24"/>
          <w:szCs w:val="24"/>
        </w:rPr>
      </w:pPr>
    </w:p>
    <w:p w14:paraId="19204208" w14:textId="6945CD18" w:rsidR="00B964EB" w:rsidRPr="003E2730" w:rsidRDefault="00B964EB" w:rsidP="00B964EB">
      <w:pPr>
        <w:spacing w:after="0" w:line="480" w:lineRule="auto"/>
        <w:ind w:left="720" w:firstLine="720"/>
        <w:jc w:val="both"/>
        <w:rPr>
          <w:rFonts w:ascii="Times New Roman" w:hAnsi="Times New Roman" w:cs="Times New Roman"/>
          <w:sz w:val="24"/>
          <w:szCs w:val="24"/>
        </w:rPr>
      </w:pPr>
      <w:r w:rsidRPr="003E2730">
        <w:rPr>
          <w:rFonts w:ascii="Times New Roman" w:hAnsi="Times New Roman" w:cs="Times New Roman"/>
          <w:b/>
          <w:sz w:val="24"/>
          <w:szCs w:val="24"/>
        </w:rPr>
        <w:lastRenderedPageBreak/>
        <w:t>PATEL JA</w:t>
      </w:r>
      <w:r w:rsidRPr="003E2730">
        <w:rPr>
          <w:rFonts w:ascii="Times New Roman" w:hAnsi="Times New Roman" w:cs="Times New Roman"/>
          <w:b/>
          <w:sz w:val="24"/>
          <w:szCs w:val="24"/>
        </w:rPr>
        <w:tab/>
      </w:r>
      <w:r w:rsidRPr="003E2730">
        <w:rPr>
          <w:rFonts w:ascii="Times New Roman" w:hAnsi="Times New Roman" w:cs="Times New Roman"/>
          <w:b/>
          <w:sz w:val="24"/>
          <w:szCs w:val="24"/>
        </w:rPr>
        <w:tab/>
      </w:r>
      <w:r w:rsidR="00AA5BC3" w:rsidRPr="003E2730">
        <w:rPr>
          <w:rFonts w:ascii="Times New Roman" w:hAnsi="Times New Roman" w:cs="Times New Roman"/>
          <w:b/>
          <w:sz w:val="24"/>
          <w:szCs w:val="24"/>
        </w:rPr>
        <w:tab/>
      </w:r>
      <w:r w:rsidRPr="003E2730">
        <w:rPr>
          <w:rFonts w:ascii="Times New Roman" w:hAnsi="Times New Roman" w:cs="Times New Roman"/>
          <w:b/>
          <w:sz w:val="24"/>
          <w:szCs w:val="24"/>
        </w:rPr>
        <w:t>:</w:t>
      </w:r>
      <w:r w:rsidRPr="003E2730">
        <w:rPr>
          <w:rFonts w:ascii="Times New Roman" w:hAnsi="Times New Roman" w:cs="Times New Roman"/>
          <w:b/>
          <w:sz w:val="24"/>
          <w:szCs w:val="24"/>
        </w:rPr>
        <w:tab/>
      </w:r>
      <w:r w:rsidRPr="003E2730">
        <w:rPr>
          <w:rFonts w:ascii="Times New Roman" w:hAnsi="Times New Roman" w:cs="Times New Roman"/>
          <w:b/>
          <w:sz w:val="24"/>
          <w:szCs w:val="24"/>
        </w:rPr>
        <w:tab/>
      </w:r>
      <w:r w:rsidRPr="003E2730">
        <w:rPr>
          <w:rFonts w:ascii="Times New Roman" w:hAnsi="Times New Roman" w:cs="Times New Roman"/>
          <w:sz w:val="24"/>
          <w:szCs w:val="24"/>
        </w:rPr>
        <w:t>I agree</w:t>
      </w:r>
    </w:p>
    <w:p w14:paraId="0591E269" w14:textId="77777777" w:rsidR="00B964EB" w:rsidRPr="003E2730" w:rsidRDefault="00B964EB" w:rsidP="00B964EB">
      <w:pPr>
        <w:spacing w:after="0" w:line="480" w:lineRule="auto"/>
        <w:jc w:val="both"/>
        <w:rPr>
          <w:rFonts w:ascii="Times New Roman" w:hAnsi="Times New Roman" w:cs="Times New Roman"/>
          <w:b/>
          <w:sz w:val="24"/>
          <w:szCs w:val="24"/>
        </w:rPr>
      </w:pPr>
    </w:p>
    <w:p w14:paraId="48A77DC8" w14:textId="59014E8C" w:rsidR="00B964EB" w:rsidRPr="003E2730" w:rsidRDefault="00B964EB" w:rsidP="00B964EB">
      <w:pPr>
        <w:spacing w:after="0" w:line="480" w:lineRule="auto"/>
        <w:ind w:left="720" w:firstLine="720"/>
        <w:jc w:val="both"/>
        <w:rPr>
          <w:rFonts w:ascii="Times New Roman" w:hAnsi="Times New Roman" w:cs="Times New Roman"/>
          <w:sz w:val="24"/>
          <w:szCs w:val="24"/>
        </w:rPr>
      </w:pPr>
      <w:r w:rsidRPr="003E2730">
        <w:rPr>
          <w:rFonts w:ascii="Times New Roman" w:hAnsi="Times New Roman" w:cs="Times New Roman"/>
          <w:b/>
          <w:sz w:val="24"/>
          <w:szCs w:val="24"/>
        </w:rPr>
        <w:t>BERE JA</w:t>
      </w:r>
      <w:r w:rsidRPr="003E2730">
        <w:rPr>
          <w:rFonts w:ascii="Times New Roman" w:hAnsi="Times New Roman" w:cs="Times New Roman"/>
          <w:b/>
          <w:sz w:val="24"/>
          <w:szCs w:val="24"/>
        </w:rPr>
        <w:tab/>
      </w:r>
      <w:r w:rsidRPr="003E2730">
        <w:rPr>
          <w:rFonts w:ascii="Times New Roman" w:hAnsi="Times New Roman" w:cs="Times New Roman"/>
          <w:b/>
          <w:sz w:val="24"/>
          <w:szCs w:val="24"/>
        </w:rPr>
        <w:tab/>
      </w:r>
      <w:r w:rsidRPr="003E2730">
        <w:rPr>
          <w:rFonts w:ascii="Times New Roman" w:hAnsi="Times New Roman" w:cs="Times New Roman"/>
          <w:b/>
          <w:sz w:val="24"/>
          <w:szCs w:val="24"/>
        </w:rPr>
        <w:tab/>
        <w:t>:</w:t>
      </w:r>
      <w:r w:rsidRPr="003E2730">
        <w:rPr>
          <w:rFonts w:ascii="Times New Roman" w:hAnsi="Times New Roman" w:cs="Times New Roman"/>
          <w:b/>
          <w:sz w:val="24"/>
          <w:szCs w:val="24"/>
        </w:rPr>
        <w:tab/>
      </w:r>
      <w:r w:rsidR="00E25EBA">
        <w:rPr>
          <w:rFonts w:ascii="Times New Roman" w:hAnsi="Times New Roman" w:cs="Times New Roman"/>
          <w:b/>
          <w:sz w:val="24"/>
          <w:szCs w:val="24"/>
        </w:rPr>
        <w:tab/>
      </w:r>
      <w:r w:rsidRPr="003E2730">
        <w:rPr>
          <w:rFonts w:ascii="Times New Roman" w:hAnsi="Times New Roman" w:cs="Times New Roman"/>
          <w:sz w:val="24"/>
          <w:szCs w:val="24"/>
        </w:rPr>
        <w:t>(</w:t>
      </w:r>
      <w:r w:rsidR="00C3304E" w:rsidRPr="003E2730">
        <w:rPr>
          <w:rFonts w:ascii="Times New Roman" w:hAnsi="Times New Roman" w:cs="Times New Roman"/>
          <w:sz w:val="24"/>
          <w:szCs w:val="24"/>
        </w:rPr>
        <w:t>No longer in office</w:t>
      </w:r>
      <w:r w:rsidRPr="003E2730">
        <w:rPr>
          <w:rFonts w:ascii="Times New Roman" w:hAnsi="Times New Roman" w:cs="Times New Roman"/>
          <w:sz w:val="24"/>
          <w:szCs w:val="24"/>
        </w:rPr>
        <w:t>)</w:t>
      </w:r>
    </w:p>
    <w:p w14:paraId="5C913EDE" w14:textId="77777777" w:rsidR="00B964EB" w:rsidRDefault="00B964EB" w:rsidP="00B964EB">
      <w:pPr>
        <w:spacing w:after="0" w:line="480" w:lineRule="auto"/>
        <w:ind w:left="720" w:firstLine="720"/>
        <w:jc w:val="both"/>
        <w:rPr>
          <w:rFonts w:ascii="Times New Roman" w:hAnsi="Times New Roman" w:cs="Times New Roman"/>
          <w:sz w:val="24"/>
          <w:szCs w:val="24"/>
        </w:rPr>
      </w:pPr>
    </w:p>
    <w:p w14:paraId="222F3125" w14:textId="77777777" w:rsidR="00E25EBA" w:rsidRDefault="00E25EBA" w:rsidP="00B964EB">
      <w:pPr>
        <w:spacing w:after="0" w:line="480" w:lineRule="auto"/>
        <w:ind w:left="720" w:firstLine="720"/>
        <w:jc w:val="both"/>
        <w:rPr>
          <w:rFonts w:ascii="Times New Roman" w:hAnsi="Times New Roman" w:cs="Times New Roman"/>
          <w:sz w:val="24"/>
          <w:szCs w:val="24"/>
        </w:rPr>
      </w:pPr>
    </w:p>
    <w:p w14:paraId="077D1B95" w14:textId="77777777" w:rsidR="00E25EBA" w:rsidRPr="003E2730" w:rsidRDefault="00E25EBA" w:rsidP="00B964EB">
      <w:pPr>
        <w:spacing w:after="0" w:line="480" w:lineRule="auto"/>
        <w:ind w:left="720" w:firstLine="720"/>
        <w:jc w:val="both"/>
        <w:rPr>
          <w:rFonts w:ascii="Times New Roman" w:hAnsi="Times New Roman" w:cs="Times New Roman"/>
          <w:sz w:val="24"/>
          <w:szCs w:val="24"/>
        </w:rPr>
      </w:pPr>
    </w:p>
    <w:p w14:paraId="4B25A2FD" w14:textId="77777777" w:rsidR="00B964EB" w:rsidRPr="003E2730" w:rsidRDefault="00B964EB" w:rsidP="00B964EB">
      <w:pPr>
        <w:spacing w:after="0" w:line="480" w:lineRule="auto"/>
        <w:jc w:val="both"/>
        <w:rPr>
          <w:rFonts w:ascii="Times New Roman" w:hAnsi="Times New Roman" w:cs="Times New Roman"/>
          <w:sz w:val="24"/>
          <w:szCs w:val="24"/>
        </w:rPr>
      </w:pPr>
      <w:proofErr w:type="spellStart"/>
      <w:r w:rsidRPr="003E2730">
        <w:rPr>
          <w:rFonts w:ascii="Times New Roman" w:hAnsi="Times New Roman" w:cs="Times New Roman"/>
          <w:i/>
          <w:sz w:val="24"/>
          <w:szCs w:val="24"/>
        </w:rPr>
        <w:t>Lovemore</w:t>
      </w:r>
      <w:proofErr w:type="spellEnd"/>
      <w:r w:rsidRPr="003E2730">
        <w:rPr>
          <w:rFonts w:ascii="Times New Roman" w:hAnsi="Times New Roman" w:cs="Times New Roman"/>
          <w:i/>
          <w:sz w:val="24"/>
          <w:szCs w:val="24"/>
        </w:rPr>
        <w:t xml:space="preserve"> </w:t>
      </w:r>
      <w:proofErr w:type="spellStart"/>
      <w:r w:rsidRPr="003E2730">
        <w:rPr>
          <w:rFonts w:ascii="Times New Roman" w:hAnsi="Times New Roman" w:cs="Times New Roman"/>
          <w:i/>
          <w:sz w:val="24"/>
          <w:szCs w:val="24"/>
        </w:rPr>
        <w:t>Madhuku</w:t>
      </w:r>
      <w:proofErr w:type="spellEnd"/>
      <w:r w:rsidRPr="003E2730">
        <w:rPr>
          <w:rFonts w:ascii="Times New Roman" w:hAnsi="Times New Roman" w:cs="Times New Roman"/>
          <w:sz w:val="24"/>
          <w:szCs w:val="24"/>
        </w:rPr>
        <w:t xml:space="preserve"> Lawyers, appellants’ legal practitioners</w:t>
      </w:r>
    </w:p>
    <w:p w14:paraId="7DEAA3AA" w14:textId="0AD5C416" w:rsidR="00B964EB" w:rsidRPr="003E2730" w:rsidRDefault="00B964EB" w:rsidP="00B964EB">
      <w:pPr>
        <w:spacing w:after="0" w:line="480" w:lineRule="auto"/>
        <w:jc w:val="both"/>
        <w:rPr>
          <w:rFonts w:ascii="Times New Roman" w:hAnsi="Times New Roman" w:cs="Times New Roman"/>
          <w:sz w:val="24"/>
          <w:szCs w:val="24"/>
        </w:rPr>
      </w:pPr>
      <w:proofErr w:type="spellStart"/>
      <w:r w:rsidRPr="003E2730">
        <w:rPr>
          <w:rFonts w:ascii="Times New Roman" w:hAnsi="Times New Roman" w:cs="Times New Roman"/>
          <w:i/>
          <w:sz w:val="24"/>
          <w:szCs w:val="24"/>
        </w:rPr>
        <w:t>Sinyoro</w:t>
      </w:r>
      <w:proofErr w:type="spellEnd"/>
      <w:r w:rsidRPr="003E2730">
        <w:rPr>
          <w:rFonts w:ascii="Times New Roman" w:hAnsi="Times New Roman" w:cs="Times New Roman"/>
          <w:i/>
          <w:sz w:val="24"/>
          <w:szCs w:val="24"/>
        </w:rPr>
        <w:t xml:space="preserve"> &amp; Partners, </w:t>
      </w:r>
      <w:r w:rsidRPr="003E2730">
        <w:rPr>
          <w:rFonts w:ascii="Times New Roman" w:hAnsi="Times New Roman" w:cs="Times New Roman"/>
          <w:sz w:val="24"/>
          <w:szCs w:val="24"/>
        </w:rPr>
        <w:t>r</w:t>
      </w:r>
      <w:r w:rsidR="009531AE" w:rsidRPr="003E2730">
        <w:rPr>
          <w:rFonts w:ascii="Times New Roman" w:hAnsi="Times New Roman" w:cs="Times New Roman"/>
          <w:sz w:val="24"/>
          <w:szCs w:val="24"/>
        </w:rPr>
        <w:t>espondent’s legal practitioners</w:t>
      </w:r>
    </w:p>
    <w:p w14:paraId="4DC2E359" w14:textId="77777777" w:rsidR="00AB5E00" w:rsidRPr="003E2730" w:rsidRDefault="00AB5E00" w:rsidP="00AB5E00">
      <w:pPr>
        <w:spacing w:after="0" w:line="240" w:lineRule="auto"/>
        <w:jc w:val="both"/>
        <w:rPr>
          <w:rFonts w:ascii="Times New Roman" w:eastAsia="Times New Roman" w:hAnsi="Times New Roman" w:cs="Times New Roman"/>
          <w:sz w:val="24"/>
          <w:szCs w:val="24"/>
          <w:lang w:val="en-GB"/>
        </w:rPr>
      </w:pPr>
    </w:p>
    <w:p w14:paraId="37CA78D1" w14:textId="2FF9DDC2" w:rsidR="00286519" w:rsidRPr="003E2730" w:rsidRDefault="00286519" w:rsidP="00286519">
      <w:pPr>
        <w:spacing w:after="0" w:line="240" w:lineRule="auto"/>
        <w:jc w:val="both"/>
        <w:rPr>
          <w:rFonts w:ascii="Times New Roman" w:eastAsia="Times New Roman" w:hAnsi="Times New Roman" w:cs="Times New Roman"/>
          <w:sz w:val="24"/>
          <w:szCs w:val="24"/>
          <w:lang w:val="en-GB"/>
        </w:rPr>
      </w:pPr>
    </w:p>
    <w:p w14:paraId="03905446" w14:textId="6E998DBA" w:rsidR="002C7F11" w:rsidRPr="003E2730" w:rsidRDefault="009110D5" w:rsidP="00BD0ED5">
      <w:pPr>
        <w:spacing w:after="0" w:line="480" w:lineRule="auto"/>
        <w:jc w:val="both"/>
        <w:rPr>
          <w:rFonts w:ascii="Times New Roman" w:eastAsia="Times New Roman" w:hAnsi="Times New Roman" w:cs="Times New Roman"/>
          <w:sz w:val="24"/>
          <w:szCs w:val="24"/>
          <w:lang w:val="en-GB"/>
        </w:rPr>
      </w:pPr>
      <w:r w:rsidRPr="003E2730">
        <w:rPr>
          <w:rFonts w:ascii="Times New Roman" w:eastAsia="Times New Roman" w:hAnsi="Times New Roman" w:cs="Times New Roman"/>
          <w:sz w:val="24"/>
          <w:szCs w:val="24"/>
          <w:lang w:val="en-GB"/>
        </w:rPr>
        <w:t xml:space="preserve"> </w:t>
      </w:r>
    </w:p>
    <w:sectPr w:rsidR="002C7F11" w:rsidRPr="003E2730" w:rsidSect="002E7C0A">
      <w:headerReference w:type="even" r:id="rId8"/>
      <w:headerReference w:type="default" r:id="rId9"/>
      <w:pgSz w:w="12240" w:h="15840"/>
      <w:pgMar w:top="1440" w:right="1701" w:bottom="14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7E4F9" w14:textId="77777777" w:rsidR="00B471D8" w:rsidRDefault="00B471D8" w:rsidP="008B6C78">
      <w:pPr>
        <w:spacing w:after="0" w:line="240" w:lineRule="auto"/>
      </w:pPr>
      <w:r>
        <w:separator/>
      </w:r>
    </w:p>
  </w:endnote>
  <w:endnote w:type="continuationSeparator" w:id="0">
    <w:p w14:paraId="36BDB123" w14:textId="77777777" w:rsidR="00B471D8" w:rsidRDefault="00B471D8" w:rsidP="008B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7E30D" w14:textId="77777777" w:rsidR="00B471D8" w:rsidRDefault="00B471D8" w:rsidP="008B6C78">
      <w:pPr>
        <w:spacing w:after="0" w:line="240" w:lineRule="auto"/>
      </w:pPr>
      <w:r>
        <w:separator/>
      </w:r>
    </w:p>
  </w:footnote>
  <w:footnote w:type="continuationSeparator" w:id="0">
    <w:p w14:paraId="6FFA026A" w14:textId="77777777" w:rsidR="00B471D8" w:rsidRDefault="00B471D8" w:rsidP="008B6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E3E27" w14:textId="77777777" w:rsidR="00E2371A" w:rsidRDefault="00E2371A" w:rsidP="009574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831251" w14:textId="77777777" w:rsidR="00E2371A" w:rsidRDefault="00E2371A" w:rsidP="009574F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8F172" w14:textId="1DF7F455" w:rsidR="00E2371A" w:rsidRPr="00272765" w:rsidRDefault="00E2371A" w:rsidP="009574F6">
    <w:pPr>
      <w:pStyle w:val="Header"/>
      <w:jc w:val="right"/>
      <w:rPr>
        <w:rFonts w:ascii="Book Antiqua" w:hAnsi="Book Antiqua"/>
      </w:rPr>
    </w:pPr>
    <w:r w:rsidRPr="00E064D7">
      <w:rPr>
        <w:rFonts w:ascii="Book Antiqua" w:hAnsi="Book Antiqua"/>
        <w:noProof/>
        <w:lang w:val="en-GB" w:eastAsia="en-GB"/>
      </w:rPr>
      <mc:AlternateContent>
        <mc:Choice Requires="wps">
          <w:drawing>
            <wp:anchor distT="0" distB="0" distL="114300" distR="114300" simplePos="0" relativeHeight="251660288" behindDoc="0" locked="0" layoutInCell="0" allowOverlap="1" wp14:anchorId="4C651075" wp14:editId="5C353F74">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0C066" w14:textId="02608E87" w:rsidR="00E2371A" w:rsidRPr="007F4BB3" w:rsidRDefault="007F4BB3">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78</w:t>
                          </w:r>
                          <w:r w:rsidR="00E2371A" w:rsidRPr="007F4BB3">
                            <w:rPr>
                              <w:rFonts w:ascii="Times New Roman" w:hAnsi="Times New Roman" w:cs="Times New Roman"/>
                              <w:b/>
                              <w:noProof/>
                              <w:sz w:val="24"/>
                              <w:szCs w:val="24"/>
                            </w:rPr>
                            <w:t>/22</w:t>
                          </w:r>
                        </w:p>
                        <w:p w14:paraId="1D4EB5D7" w14:textId="452FC2F4" w:rsidR="00E2371A" w:rsidRPr="007C3ED5" w:rsidRDefault="00E2371A">
                          <w:pPr>
                            <w:spacing w:after="0" w:line="240" w:lineRule="auto"/>
                            <w:jc w:val="right"/>
                            <w:rPr>
                              <w:rFonts w:ascii="Courier New" w:hAnsi="Courier New" w:cs="Courier New"/>
                              <w:b/>
                              <w:noProof/>
                              <w:sz w:val="24"/>
                              <w:szCs w:val="24"/>
                            </w:rPr>
                          </w:pPr>
                          <w:r w:rsidRPr="007F4BB3">
                            <w:rPr>
                              <w:rFonts w:ascii="Times New Roman" w:hAnsi="Times New Roman" w:cs="Times New Roman"/>
                              <w:b/>
                              <w:noProof/>
                              <w:sz w:val="24"/>
                              <w:szCs w:val="24"/>
                            </w:rPr>
                            <w:t>Civil Appeal No. SC 94/18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C651075"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9F0C066" w14:textId="02608E87" w:rsidR="00E2371A" w:rsidRPr="007F4BB3" w:rsidRDefault="007F4BB3">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78</w:t>
                    </w:r>
                    <w:r w:rsidR="00E2371A" w:rsidRPr="007F4BB3">
                      <w:rPr>
                        <w:rFonts w:ascii="Times New Roman" w:hAnsi="Times New Roman" w:cs="Times New Roman"/>
                        <w:b/>
                        <w:noProof/>
                        <w:sz w:val="24"/>
                        <w:szCs w:val="24"/>
                      </w:rPr>
                      <w:t>/22</w:t>
                    </w:r>
                  </w:p>
                  <w:p w14:paraId="1D4EB5D7" w14:textId="452FC2F4" w:rsidR="00E2371A" w:rsidRPr="007C3ED5" w:rsidRDefault="00E2371A">
                    <w:pPr>
                      <w:spacing w:after="0" w:line="240" w:lineRule="auto"/>
                      <w:jc w:val="right"/>
                      <w:rPr>
                        <w:rFonts w:ascii="Courier New" w:hAnsi="Courier New" w:cs="Courier New"/>
                        <w:b/>
                        <w:noProof/>
                        <w:sz w:val="24"/>
                        <w:szCs w:val="24"/>
                      </w:rPr>
                    </w:pPr>
                    <w:r w:rsidRPr="007F4BB3">
                      <w:rPr>
                        <w:rFonts w:ascii="Times New Roman" w:hAnsi="Times New Roman" w:cs="Times New Roman"/>
                        <w:b/>
                        <w:noProof/>
                        <w:sz w:val="24"/>
                        <w:szCs w:val="24"/>
                      </w:rPr>
                      <w:t>Civil Appeal No. SC 94/18</w:t>
                    </w:r>
                  </w:p>
                </w:txbxContent>
              </v:textbox>
              <w10:wrap anchorx="margin" anchory="margin"/>
            </v:shape>
          </w:pict>
        </mc:Fallback>
      </mc:AlternateContent>
    </w:r>
    <w:r w:rsidRPr="00E064D7">
      <w:rPr>
        <w:rFonts w:ascii="Book Antiqua" w:hAnsi="Book Antiqua"/>
        <w:noProof/>
        <w:lang w:val="en-GB" w:eastAsia="en-GB"/>
      </w:rPr>
      <mc:AlternateContent>
        <mc:Choice Requires="wps">
          <w:drawing>
            <wp:anchor distT="0" distB="0" distL="114300" distR="114300" simplePos="0" relativeHeight="251659264" behindDoc="0" locked="0" layoutInCell="0" allowOverlap="1" wp14:anchorId="01D03503" wp14:editId="2B8E6ED6">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411E7D6" w14:textId="77777777" w:rsidR="00E2371A" w:rsidRDefault="00E2371A">
                          <w:pPr>
                            <w:spacing w:after="0" w:line="240" w:lineRule="auto"/>
                            <w:rPr>
                              <w:color w:val="FFFFFF" w:themeColor="background1"/>
                            </w:rPr>
                          </w:pPr>
                          <w:r>
                            <w:fldChar w:fldCharType="begin"/>
                          </w:r>
                          <w:r>
                            <w:instrText xml:space="preserve"> PAGE   \* MERGEFORMAT </w:instrText>
                          </w:r>
                          <w:r>
                            <w:fldChar w:fldCharType="separate"/>
                          </w:r>
                          <w:r w:rsidR="0037786D" w:rsidRPr="0037786D">
                            <w:rPr>
                              <w:noProof/>
                              <w:color w:val="FFFFFF" w:themeColor="background1"/>
                            </w:rPr>
                            <w:t>20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1D03503"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411E7D6" w14:textId="77777777" w:rsidR="00E2371A" w:rsidRDefault="00E2371A">
                    <w:pPr>
                      <w:spacing w:after="0" w:line="240" w:lineRule="auto"/>
                      <w:rPr>
                        <w:color w:val="FFFFFF" w:themeColor="background1"/>
                      </w:rPr>
                    </w:pPr>
                    <w:r>
                      <w:fldChar w:fldCharType="begin"/>
                    </w:r>
                    <w:r>
                      <w:instrText xml:space="preserve"> PAGE   \* MERGEFORMAT </w:instrText>
                    </w:r>
                    <w:r>
                      <w:fldChar w:fldCharType="separate"/>
                    </w:r>
                    <w:r w:rsidR="0037786D" w:rsidRPr="0037786D">
                      <w:rPr>
                        <w:noProof/>
                        <w:color w:val="FFFFFF" w:themeColor="background1"/>
                      </w:rPr>
                      <w:t>20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626"/>
    <w:multiLevelType w:val="hybridMultilevel"/>
    <w:tmpl w:val="219E1E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4D174E0"/>
    <w:multiLevelType w:val="hybridMultilevel"/>
    <w:tmpl w:val="0B92623E"/>
    <w:lvl w:ilvl="0" w:tplc="65DC3118">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19481B3D"/>
    <w:multiLevelType w:val="hybridMultilevel"/>
    <w:tmpl w:val="365A8AFA"/>
    <w:lvl w:ilvl="0" w:tplc="5936C14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A9D1F27"/>
    <w:multiLevelType w:val="hybridMultilevel"/>
    <w:tmpl w:val="BB3C5CD2"/>
    <w:lvl w:ilvl="0" w:tplc="4734089C">
      <w:start w:val="1"/>
      <w:numFmt w:val="decimal"/>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B7C260F"/>
    <w:multiLevelType w:val="hybridMultilevel"/>
    <w:tmpl w:val="6CF20EC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1D1451F3"/>
    <w:multiLevelType w:val="hybridMultilevel"/>
    <w:tmpl w:val="79E003D6"/>
    <w:lvl w:ilvl="0" w:tplc="BAEEE5C0">
      <w:start w:val="1"/>
      <w:numFmt w:val="decimal"/>
      <w:lvlText w:val="(%1)"/>
      <w:lvlJc w:val="left"/>
      <w:pPr>
        <w:ind w:left="1437" w:hanging="72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 w15:restartNumberingAfterBreak="0">
    <w:nsid w:val="1FBC3432"/>
    <w:multiLevelType w:val="hybridMultilevel"/>
    <w:tmpl w:val="E864CBB4"/>
    <w:lvl w:ilvl="0" w:tplc="65DC3118">
      <w:start w:val="1"/>
      <w:numFmt w:val="decimal"/>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1DB01D5"/>
    <w:multiLevelType w:val="hybridMultilevel"/>
    <w:tmpl w:val="2EF4C02C"/>
    <w:lvl w:ilvl="0" w:tplc="CD00FBD2">
      <w:start w:val="1"/>
      <w:numFmt w:val="lowerLetter"/>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8" w15:restartNumberingAfterBreak="0">
    <w:nsid w:val="26000249"/>
    <w:multiLevelType w:val="hybridMultilevel"/>
    <w:tmpl w:val="B4EEC0AE"/>
    <w:lvl w:ilvl="0" w:tplc="30090011">
      <w:start w:val="1"/>
      <w:numFmt w:val="decimal"/>
      <w:lvlText w:val="%1)"/>
      <w:lvlJc w:val="left"/>
      <w:pPr>
        <w:ind w:left="1725" w:hanging="360"/>
      </w:pPr>
    </w:lvl>
    <w:lvl w:ilvl="1" w:tplc="30090019" w:tentative="1">
      <w:start w:val="1"/>
      <w:numFmt w:val="lowerLetter"/>
      <w:lvlText w:val="%2."/>
      <w:lvlJc w:val="left"/>
      <w:pPr>
        <w:ind w:left="2445" w:hanging="360"/>
      </w:pPr>
    </w:lvl>
    <w:lvl w:ilvl="2" w:tplc="3009001B" w:tentative="1">
      <w:start w:val="1"/>
      <w:numFmt w:val="lowerRoman"/>
      <w:lvlText w:val="%3."/>
      <w:lvlJc w:val="right"/>
      <w:pPr>
        <w:ind w:left="3165" w:hanging="180"/>
      </w:pPr>
    </w:lvl>
    <w:lvl w:ilvl="3" w:tplc="3009000F" w:tentative="1">
      <w:start w:val="1"/>
      <w:numFmt w:val="decimal"/>
      <w:lvlText w:val="%4."/>
      <w:lvlJc w:val="left"/>
      <w:pPr>
        <w:ind w:left="3885" w:hanging="360"/>
      </w:pPr>
    </w:lvl>
    <w:lvl w:ilvl="4" w:tplc="30090019" w:tentative="1">
      <w:start w:val="1"/>
      <w:numFmt w:val="lowerLetter"/>
      <w:lvlText w:val="%5."/>
      <w:lvlJc w:val="left"/>
      <w:pPr>
        <w:ind w:left="4605" w:hanging="360"/>
      </w:pPr>
    </w:lvl>
    <w:lvl w:ilvl="5" w:tplc="3009001B" w:tentative="1">
      <w:start w:val="1"/>
      <w:numFmt w:val="lowerRoman"/>
      <w:lvlText w:val="%6."/>
      <w:lvlJc w:val="right"/>
      <w:pPr>
        <w:ind w:left="5325" w:hanging="180"/>
      </w:pPr>
    </w:lvl>
    <w:lvl w:ilvl="6" w:tplc="3009000F" w:tentative="1">
      <w:start w:val="1"/>
      <w:numFmt w:val="decimal"/>
      <w:lvlText w:val="%7."/>
      <w:lvlJc w:val="left"/>
      <w:pPr>
        <w:ind w:left="6045" w:hanging="360"/>
      </w:pPr>
    </w:lvl>
    <w:lvl w:ilvl="7" w:tplc="30090019" w:tentative="1">
      <w:start w:val="1"/>
      <w:numFmt w:val="lowerLetter"/>
      <w:lvlText w:val="%8."/>
      <w:lvlJc w:val="left"/>
      <w:pPr>
        <w:ind w:left="6765" w:hanging="360"/>
      </w:pPr>
    </w:lvl>
    <w:lvl w:ilvl="8" w:tplc="3009001B" w:tentative="1">
      <w:start w:val="1"/>
      <w:numFmt w:val="lowerRoman"/>
      <w:lvlText w:val="%9."/>
      <w:lvlJc w:val="right"/>
      <w:pPr>
        <w:ind w:left="7485" w:hanging="180"/>
      </w:pPr>
    </w:lvl>
  </w:abstractNum>
  <w:abstractNum w:abstractNumId="9" w15:restartNumberingAfterBreak="0">
    <w:nsid w:val="2A1D5F8F"/>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C8F24C5"/>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DD62AD6"/>
    <w:multiLevelType w:val="hybridMultilevel"/>
    <w:tmpl w:val="41E0BD2E"/>
    <w:lvl w:ilvl="0" w:tplc="2B9C7538">
      <w:start w:val="1"/>
      <w:numFmt w:val="decimal"/>
      <w:lvlText w:val="%1."/>
      <w:lvlJc w:val="left"/>
      <w:pPr>
        <w:ind w:left="90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3A627B99"/>
    <w:multiLevelType w:val="hybridMultilevel"/>
    <w:tmpl w:val="1D885C3E"/>
    <w:lvl w:ilvl="0" w:tplc="EAEE2B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430050"/>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3DCE5B79"/>
    <w:multiLevelType w:val="hybridMultilevel"/>
    <w:tmpl w:val="6DE67B6A"/>
    <w:lvl w:ilvl="0" w:tplc="85327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E87927"/>
    <w:multiLevelType w:val="hybridMultilevel"/>
    <w:tmpl w:val="AAE223F0"/>
    <w:lvl w:ilvl="0" w:tplc="1E8E972A">
      <w:start w:val="1"/>
      <w:numFmt w:val="lowerLetter"/>
      <w:lvlText w:val="(%1)"/>
      <w:lvlJc w:val="left"/>
      <w:pPr>
        <w:ind w:left="2157" w:hanging="72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6" w15:restartNumberingAfterBreak="0">
    <w:nsid w:val="44825F1F"/>
    <w:multiLevelType w:val="hybridMultilevel"/>
    <w:tmpl w:val="FE5A6BD8"/>
    <w:lvl w:ilvl="0" w:tplc="3280CA36">
      <w:start w:val="172"/>
      <w:numFmt w:val="decimal"/>
      <w:lvlText w:val="%1"/>
      <w:lvlJc w:val="left"/>
      <w:pPr>
        <w:ind w:left="1002" w:hanging="43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49340A98"/>
    <w:multiLevelType w:val="hybridMultilevel"/>
    <w:tmpl w:val="2D629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C44C47"/>
    <w:multiLevelType w:val="hybridMultilevel"/>
    <w:tmpl w:val="263C352A"/>
    <w:lvl w:ilvl="0" w:tplc="472E3888">
      <w:start w:val="1"/>
      <w:numFmt w:val="lowerRoman"/>
      <w:lvlText w:val="(%1)"/>
      <w:lvlJc w:val="left"/>
      <w:pPr>
        <w:ind w:left="3237" w:hanging="1080"/>
      </w:pPr>
      <w:rPr>
        <w:rFonts w:hint="default"/>
      </w:rPr>
    </w:lvl>
    <w:lvl w:ilvl="1" w:tplc="08090019" w:tentative="1">
      <w:start w:val="1"/>
      <w:numFmt w:val="lowerLetter"/>
      <w:lvlText w:val="%2."/>
      <w:lvlJc w:val="left"/>
      <w:pPr>
        <w:ind w:left="3237" w:hanging="360"/>
      </w:pPr>
    </w:lvl>
    <w:lvl w:ilvl="2" w:tplc="0809001B" w:tentative="1">
      <w:start w:val="1"/>
      <w:numFmt w:val="lowerRoman"/>
      <w:lvlText w:val="%3."/>
      <w:lvlJc w:val="right"/>
      <w:pPr>
        <w:ind w:left="3957" w:hanging="180"/>
      </w:pPr>
    </w:lvl>
    <w:lvl w:ilvl="3" w:tplc="0809000F" w:tentative="1">
      <w:start w:val="1"/>
      <w:numFmt w:val="decimal"/>
      <w:lvlText w:val="%4."/>
      <w:lvlJc w:val="left"/>
      <w:pPr>
        <w:ind w:left="4677" w:hanging="360"/>
      </w:pPr>
    </w:lvl>
    <w:lvl w:ilvl="4" w:tplc="08090019" w:tentative="1">
      <w:start w:val="1"/>
      <w:numFmt w:val="lowerLetter"/>
      <w:lvlText w:val="%5."/>
      <w:lvlJc w:val="left"/>
      <w:pPr>
        <w:ind w:left="5397" w:hanging="360"/>
      </w:pPr>
    </w:lvl>
    <w:lvl w:ilvl="5" w:tplc="0809001B" w:tentative="1">
      <w:start w:val="1"/>
      <w:numFmt w:val="lowerRoman"/>
      <w:lvlText w:val="%6."/>
      <w:lvlJc w:val="right"/>
      <w:pPr>
        <w:ind w:left="6117" w:hanging="180"/>
      </w:pPr>
    </w:lvl>
    <w:lvl w:ilvl="6" w:tplc="0809000F" w:tentative="1">
      <w:start w:val="1"/>
      <w:numFmt w:val="decimal"/>
      <w:lvlText w:val="%7."/>
      <w:lvlJc w:val="left"/>
      <w:pPr>
        <w:ind w:left="6837" w:hanging="360"/>
      </w:pPr>
    </w:lvl>
    <w:lvl w:ilvl="7" w:tplc="08090019" w:tentative="1">
      <w:start w:val="1"/>
      <w:numFmt w:val="lowerLetter"/>
      <w:lvlText w:val="%8."/>
      <w:lvlJc w:val="left"/>
      <w:pPr>
        <w:ind w:left="7557" w:hanging="360"/>
      </w:pPr>
    </w:lvl>
    <w:lvl w:ilvl="8" w:tplc="0809001B" w:tentative="1">
      <w:start w:val="1"/>
      <w:numFmt w:val="lowerRoman"/>
      <w:lvlText w:val="%9."/>
      <w:lvlJc w:val="right"/>
      <w:pPr>
        <w:ind w:left="8277" w:hanging="180"/>
      </w:pPr>
    </w:lvl>
  </w:abstractNum>
  <w:abstractNum w:abstractNumId="19" w15:restartNumberingAfterBreak="0">
    <w:nsid w:val="4DB905B6"/>
    <w:multiLevelType w:val="hybridMultilevel"/>
    <w:tmpl w:val="7078087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4F9A0487"/>
    <w:multiLevelType w:val="hybridMultilevel"/>
    <w:tmpl w:val="BF385B20"/>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527354A1"/>
    <w:multiLevelType w:val="hybridMultilevel"/>
    <w:tmpl w:val="E5CE9644"/>
    <w:lvl w:ilvl="0" w:tplc="4E4C40B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5D26A5"/>
    <w:multiLevelType w:val="hybridMultilevel"/>
    <w:tmpl w:val="D9C4E498"/>
    <w:lvl w:ilvl="0" w:tplc="52B666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E65639"/>
    <w:multiLevelType w:val="hybridMultilevel"/>
    <w:tmpl w:val="1FC2D2B4"/>
    <w:lvl w:ilvl="0" w:tplc="F0301E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C80B27"/>
    <w:multiLevelType w:val="hybridMultilevel"/>
    <w:tmpl w:val="4060F778"/>
    <w:lvl w:ilvl="0" w:tplc="78DAD188">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5F120E39"/>
    <w:multiLevelType w:val="hybridMultilevel"/>
    <w:tmpl w:val="E97858B4"/>
    <w:lvl w:ilvl="0" w:tplc="60FC0272">
      <w:start w:val="1"/>
      <w:numFmt w:val="lowerRoman"/>
      <w:lvlText w:val="(%1)"/>
      <w:lvlJc w:val="left"/>
      <w:pPr>
        <w:ind w:left="2877" w:hanging="720"/>
      </w:pPr>
      <w:rPr>
        <w:rFonts w:ascii="Courier New" w:eastAsia="Times New Roman" w:hAnsi="Courier New" w:cs="Courier New"/>
      </w:rPr>
    </w:lvl>
    <w:lvl w:ilvl="1" w:tplc="08090019" w:tentative="1">
      <w:start w:val="1"/>
      <w:numFmt w:val="lowerLetter"/>
      <w:lvlText w:val="%2."/>
      <w:lvlJc w:val="left"/>
      <w:pPr>
        <w:ind w:left="3237" w:hanging="360"/>
      </w:pPr>
    </w:lvl>
    <w:lvl w:ilvl="2" w:tplc="0809001B" w:tentative="1">
      <w:start w:val="1"/>
      <w:numFmt w:val="lowerRoman"/>
      <w:lvlText w:val="%3."/>
      <w:lvlJc w:val="right"/>
      <w:pPr>
        <w:ind w:left="3957" w:hanging="180"/>
      </w:pPr>
    </w:lvl>
    <w:lvl w:ilvl="3" w:tplc="0809000F" w:tentative="1">
      <w:start w:val="1"/>
      <w:numFmt w:val="decimal"/>
      <w:lvlText w:val="%4."/>
      <w:lvlJc w:val="left"/>
      <w:pPr>
        <w:ind w:left="4677" w:hanging="360"/>
      </w:pPr>
    </w:lvl>
    <w:lvl w:ilvl="4" w:tplc="08090019" w:tentative="1">
      <w:start w:val="1"/>
      <w:numFmt w:val="lowerLetter"/>
      <w:lvlText w:val="%5."/>
      <w:lvlJc w:val="left"/>
      <w:pPr>
        <w:ind w:left="5397" w:hanging="360"/>
      </w:pPr>
    </w:lvl>
    <w:lvl w:ilvl="5" w:tplc="0809001B" w:tentative="1">
      <w:start w:val="1"/>
      <w:numFmt w:val="lowerRoman"/>
      <w:lvlText w:val="%6."/>
      <w:lvlJc w:val="right"/>
      <w:pPr>
        <w:ind w:left="6117" w:hanging="180"/>
      </w:pPr>
    </w:lvl>
    <w:lvl w:ilvl="6" w:tplc="0809000F" w:tentative="1">
      <w:start w:val="1"/>
      <w:numFmt w:val="decimal"/>
      <w:lvlText w:val="%7."/>
      <w:lvlJc w:val="left"/>
      <w:pPr>
        <w:ind w:left="6837" w:hanging="360"/>
      </w:pPr>
    </w:lvl>
    <w:lvl w:ilvl="7" w:tplc="08090019" w:tentative="1">
      <w:start w:val="1"/>
      <w:numFmt w:val="lowerLetter"/>
      <w:lvlText w:val="%8."/>
      <w:lvlJc w:val="left"/>
      <w:pPr>
        <w:ind w:left="7557" w:hanging="360"/>
      </w:pPr>
    </w:lvl>
    <w:lvl w:ilvl="8" w:tplc="0809001B" w:tentative="1">
      <w:start w:val="1"/>
      <w:numFmt w:val="lowerRoman"/>
      <w:lvlText w:val="%9."/>
      <w:lvlJc w:val="right"/>
      <w:pPr>
        <w:ind w:left="8277" w:hanging="180"/>
      </w:pPr>
    </w:lvl>
  </w:abstractNum>
  <w:abstractNum w:abstractNumId="26" w15:restartNumberingAfterBreak="0">
    <w:nsid w:val="64A43FDC"/>
    <w:multiLevelType w:val="hybridMultilevel"/>
    <w:tmpl w:val="4E14AB52"/>
    <w:lvl w:ilvl="0" w:tplc="D706AF2A">
      <w:start w:val="1"/>
      <w:numFmt w:val="decimal"/>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7" w15:restartNumberingAfterBreak="0">
    <w:nsid w:val="65EA06FA"/>
    <w:multiLevelType w:val="hybridMultilevel"/>
    <w:tmpl w:val="C4AA1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385F2A"/>
    <w:multiLevelType w:val="hybridMultilevel"/>
    <w:tmpl w:val="E63C1A8C"/>
    <w:lvl w:ilvl="0" w:tplc="D614724A">
      <w:start w:val="1"/>
      <w:numFmt w:val="decimal"/>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9" w15:restartNumberingAfterBreak="0">
    <w:nsid w:val="71E816E1"/>
    <w:multiLevelType w:val="hybridMultilevel"/>
    <w:tmpl w:val="5CAED7FA"/>
    <w:lvl w:ilvl="0" w:tplc="50F2A9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77820B6F"/>
    <w:multiLevelType w:val="hybridMultilevel"/>
    <w:tmpl w:val="9FF288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1" w15:restartNumberingAfterBreak="0">
    <w:nsid w:val="796C6CE5"/>
    <w:multiLevelType w:val="hybridMultilevel"/>
    <w:tmpl w:val="97701BF0"/>
    <w:lvl w:ilvl="0" w:tplc="913E59BA">
      <w:start w:val="1"/>
      <w:numFmt w:val="decimal"/>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32" w15:restartNumberingAfterBreak="0">
    <w:nsid w:val="7A986DE0"/>
    <w:multiLevelType w:val="hybridMultilevel"/>
    <w:tmpl w:val="3F482F2A"/>
    <w:lvl w:ilvl="0" w:tplc="559CA1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2"/>
  </w:num>
  <w:num w:numId="5">
    <w:abstractNumId w:val="11"/>
  </w:num>
  <w:num w:numId="6">
    <w:abstractNumId w:val="27"/>
  </w:num>
  <w:num w:numId="7">
    <w:abstractNumId w:val="23"/>
  </w:num>
  <w:num w:numId="8">
    <w:abstractNumId w:val="13"/>
  </w:num>
  <w:num w:numId="9">
    <w:abstractNumId w:val="0"/>
  </w:num>
  <w:num w:numId="10">
    <w:abstractNumId w:val="9"/>
  </w:num>
  <w:num w:numId="11">
    <w:abstractNumId w:val="10"/>
  </w:num>
  <w:num w:numId="12">
    <w:abstractNumId w:val="31"/>
  </w:num>
  <w:num w:numId="13">
    <w:abstractNumId w:val="14"/>
  </w:num>
  <w:num w:numId="14">
    <w:abstractNumId w:val="22"/>
  </w:num>
  <w:num w:numId="15">
    <w:abstractNumId w:val="17"/>
  </w:num>
  <w:num w:numId="16">
    <w:abstractNumId w:val="32"/>
  </w:num>
  <w:num w:numId="17">
    <w:abstractNumId w:val="28"/>
  </w:num>
  <w:num w:numId="18">
    <w:abstractNumId w:val="7"/>
  </w:num>
  <w:num w:numId="19">
    <w:abstractNumId w:val="26"/>
  </w:num>
  <w:num w:numId="20">
    <w:abstractNumId w:val="16"/>
  </w:num>
  <w:num w:numId="21">
    <w:abstractNumId w:val="3"/>
  </w:num>
  <w:num w:numId="22">
    <w:abstractNumId w:val="4"/>
  </w:num>
  <w:num w:numId="23">
    <w:abstractNumId w:val="19"/>
  </w:num>
  <w:num w:numId="24">
    <w:abstractNumId w:val="24"/>
  </w:num>
  <w:num w:numId="25">
    <w:abstractNumId w:val="5"/>
  </w:num>
  <w:num w:numId="26">
    <w:abstractNumId w:val="15"/>
  </w:num>
  <w:num w:numId="27">
    <w:abstractNumId w:val="25"/>
  </w:num>
  <w:num w:numId="28">
    <w:abstractNumId w:val="18"/>
  </w:num>
  <w:num w:numId="29">
    <w:abstractNumId w:val="2"/>
  </w:num>
  <w:num w:numId="30">
    <w:abstractNumId w:val="6"/>
  </w:num>
  <w:num w:numId="31">
    <w:abstractNumId w:val="1"/>
  </w:num>
  <w:num w:numId="32">
    <w:abstractNumId w:val="20"/>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3D4"/>
    <w:rsid w:val="0000022B"/>
    <w:rsid w:val="0000333B"/>
    <w:rsid w:val="00004248"/>
    <w:rsid w:val="0000481D"/>
    <w:rsid w:val="00005A4E"/>
    <w:rsid w:val="00007EE9"/>
    <w:rsid w:val="000103D6"/>
    <w:rsid w:val="00014563"/>
    <w:rsid w:val="00015D7F"/>
    <w:rsid w:val="000166FC"/>
    <w:rsid w:val="00021D10"/>
    <w:rsid w:val="000222F6"/>
    <w:rsid w:val="000264B6"/>
    <w:rsid w:val="00032D84"/>
    <w:rsid w:val="00041CBC"/>
    <w:rsid w:val="00043801"/>
    <w:rsid w:val="00044440"/>
    <w:rsid w:val="000453B5"/>
    <w:rsid w:val="0005289B"/>
    <w:rsid w:val="00057F51"/>
    <w:rsid w:val="0006336C"/>
    <w:rsid w:val="00063EB0"/>
    <w:rsid w:val="00064D9A"/>
    <w:rsid w:val="00065C4C"/>
    <w:rsid w:val="0007143B"/>
    <w:rsid w:val="00071795"/>
    <w:rsid w:val="00072438"/>
    <w:rsid w:val="00073E0B"/>
    <w:rsid w:val="000763CB"/>
    <w:rsid w:val="00080B44"/>
    <w:rsid w:val="0008488B"/>
    <w:rsid w:val="00086336"/>
    <w:rsid w:val="00087635"/>
    <w:rsid w:val="000876BA"/>
    <w:rsid w:val="00090C9B"/>
    <w:rsid w:val="000925F8"/>
    <w:rsid w:val="00093BFD"/>
    <w:rsid w:val="00094006"/>
    <w:rsid w:val="000946F6"/>
    <w:rsid w:val="000A063B"/>
    <w:rsid w:val="000A1323"/>
    <w:rsid w:val="000A13BF"/>
    <w:rsid w:val="000A1691"/>
    <w:rsid w:val="000A5AF4"/>
    <w:rsid w:val="000B076B"/>
    <w:rsid w:val="000B1152"/>
    <w:rsid w:val="000B39E6"/>
    <w:rsid w:val="000B613B"/>
    <w:rsid w:val="000C1FF8"/>
    <w:rsid w:val="000C3113"/>
    <w:rsid w:val="000C3C6E"/>
    <w:rsid w:val="000C42E6"/>
    <w:rsid w:val="000C5ADD"/>
    <w:rsid w:val="000C6359"/>
    <w:rsid w:val="000C74AA"/>
    <w:rsid w:val="000C7606"/>
    <w:rsid w:val="000C79A3"/>
    <w:rsid w:val="000D0114"/>
    <w:rsid w:val="000D1388"/>
    <w:rsid w:val="000D2653"/>
    <w:rsid w:val="000E0A98"/>
    <w:rsid w:val="000E1C05"/>
    <w:rsid w:val="000E2F94"/>
    <w:rsid w:val="000E6106"/>
    <w:rsid w:val="000E7011"/>
    <w:rsid w:val="000E72E3"/>
    <w:rsid w:val="000F1B8A"/>
    <w:rsid w:val="000F1C1D"/>
    <w:rsid w:val="000F31A6"/>
    <w:rsid w:val="000F460C"/>
    <w:rsid w:val="000F52F5"/>
    <w:rsid w:val="00101050"/>
    <w:rsid w:val="00110761"/>
    <w:rsid w:val="00110C4D"/>
    <w:rsid w:val="00110EED"/>
    <w:rsid w:val="001118AC"/>
    <w:rsid w:val="00111A5C"/>
    <w:rsid w:val="00111A86"/>
    <w:rsid w:val="001120F3"/>
    <w:rsid w:val="00113430"/>
    <w:rsid w:val="0012364C"/>
    <w:rsid w:val="001268E0"/>
    <w:rsid w:val="001347F5"/>
    <w:rsid w:val="00134A2A"/>
    <w:rsid w:val="00136ED8"/>
    <w:rsid w:val="001371FB"/>
    <w:rsid w:val="001372CD"/>
    <w:rsid w:val="00140B16"/>
    <w:rsid w:val="0014401E"/>
    <w:rsid w:val="00146363"/>
    <w:rsid w:val="001468E3"/>
    <w:rsid w:val="001500AB"/>
    <w:rsid w:val="001513C6"/>
    <w:rsid w:val="00151BDF"/>
    <w:rsid w:val="00152DC2"/>
    <w:rsid w:val="00155C50"/>
    <w:rsid w:val="001565D3"/>
    <w:rsid w:val="00157687"/>
    <w:rsid w:val="0016034B"/>
    <w:rsid w:val="00160CF5"/>
    <w:rsid w:val="00167B15"/>
    <w:rsid w:val="0017189D"/>
    <w:rsid w:val="001735EA"/>
    <w:rsid w:val="0017558E"/>
    <w:rsid w:val="00176CD5"/>
    <w:rsid w:val="001771BF"/>
    <w:rsid w:val="001778DC"/>
    <w:rsid w:val="00180A84"/>
    <w:rsid w:val="0018637E"/>
    <w:rsid w:val="00192189"/>
    <w:rsid w:val="001924C0"/>
    <w:rsid w:val="001928DA"/>
    <w:rsid w:val="001940AB"/>
    <w:rsid w:val="0019475A"/>
    <w:rsid w:val="00195843"/>
    <w:rsid w:val="00197AB2"/>
    <w:rsid w:val="001C06F5"/>
    <w:rsid w:val="001C207B"/>
    <w:rsid w:val="001C214C"/>
    <w:rsid w:val="001C2850"/>
    <w:rsid w:val="001C5EEE"/>
    <w:rsid w:val="001C6063"/>
    <w:rsid w:val="001C6824"/>
    <w:rsid w:val="001C7CFE"/>
    <w:rsid w:val="001D0B61"/>
    <w:rsid w:val="001D0F2B"/>
    <w:rsid w:val="001D1877"/>
    <w:rsid w:val="001D380C"/>
    <w:rsid w:val="001D5818"/>
    <w:rsid w:val="001D622F"/>
    <w:rsid w:val="001D6CC8"/>
    <w:rsid w:val="001D7E9B"/>
    <w:rsid w:val="001E054D"/>
    <w:rsid w:val="001E1DC7"/>
    <w:rsid w:val="001E4554"/>
    <w:rsid w:val="001F126F"/>
    <w:rsid w:val="001F373C"/>
    <w:rsid w:val="001F565C"/>
    <w:rsid w:val="001F7CA4"/>
    <w:rsid w:val="00202F5B"/>
    <w:rsid w:val="0020512A"/>
    <w:rsid w:val="0020557D"/>
    <w:rsid w:val="002068FD"/>
    <w:rsid w:val="00206901"/>
    <w:rsid w:val="002078C0"/>
    <w:rsid w:val="002103DA"/>
    <w:rsid w:val="0021661C"/>
    <w:rsid w:val="002217E3"/>
    <w:rsid w:val="00222B39"/>
    <w:rsid w:val="00222FDB"/>
    <w:rsid w:val="00225AF6"/>
    <w:rsid w:val="00227426"/>
    <w:rsid w:val="002379CC"/>
    <w:rsid w:val="00241D5C"/>
    <w:rsid w:val="00247121"/>
    <w:rsid w:val="00247219"/>
    <w:rsid w:val="00247496"/>
    <w:rsid w:val="0025005C"/>
    <w:rsid w:val="002505EF"/>
    <w:rsid w:val="00251980"/>
    <w:rsid w:val="002545C6"/>
    <w:rsid w:val="002577D2"/>
    <w:rsid w:val="00260ECA"/>
    <w:rsid w:val="00262225"/>
    <w:rsid w:val="00267C3E"/>
    <w:rsid w:val="00270D18"/>
    <w:rsid w:val="00271932"/>
    <w:rsid w:val="00271DE8"/>
    <w:rsid w:val="00272CF5"/>
    <w:rsid w:val="00273BD9"/>
    <w:rsid w:val="002741DA"/>
    <w:rsid w:val="00276B22"/>
    <w:rsid w:val="00276C6F"/>
    <w:rsid w:val="0027707C"/>
    <w:rsid w:val="00277C9E"/>
    <w:rsid w:val="002807D1"/>
    <w:rsid w:val="00281049"/>
    <w:rsid w:val="00286519"/>
    <w:rsid w:val="00286617"/>
    <w:rsid w:val="002904E5"/>
    <w:rsid w:val="00290CB1"/>
    <w:rsid w:val="00294241"/>
    <w:rsid w:val="0029610E"/>
    <w:rsid w:val="00297E96"/>
    <w:rsid w:val="002A1430"/>
    <w:rsid w:val="002A6B02"/>
    <w:rsid w:val="002A70E4"/>
    <w:rsid w:val="002A7571"/>
    <w:rsid w:val="002B2CF1"/>
    <w:rsid w:val="002B4688"/>
    <w:rsid w:val="002C17F4"/>
    <w:rsid w:val="002C2192"/>
    <w:rsid w:val="002C2CD8"/>
    <w:rsid w:val="002C326E"/>
    <w:rsid w:val="002C337E"/>
    <w:rsid w:val="002C4535"/>
    <w:rsid w:val="002C5FD5"/>
    <w:rsid w:val="002C669B"/>
    <w:rsid w:val="002C670C"/>
    <w:rsid w:val="002C6EF6"/>
    <w:rsid w:val="002C7F11"/>
    <w:rsid w:val="002D0727"/>
    <w:rsid w:val="002D1FC7"/>
    <w:rsid w:val="002D39FB"/>
    <w:rsid w:val="002D3E31"/>
    <w:rsid w:val="002D5055"/>
    <w:rsid w:val="002D61CA"/>
    <w:rsid w:val="002D6994"/>
    <w:rsid w:val="002D6C8F"/>
    <w:rsid w:val="002D7901"/>
    <w:rsid w:val="002D7B6C"/>
    <w:rsid w:val="002E2455"/>
    <w:rsid w:val="002E3246"/>
    <w:rsid w:val="002E53FE"/>
    <w:rsid w:val="002E60B1"/>
    <w:rsid w:val="002E72EF"/>
    <w:rsid w:val="002E7C0A"/>
    <w:rsid w:val="002F25B4"/>
    <w:rsid w:val="002F3D24"/>
    <w:rsid w:val="003006B0"/>
    <w:rsid w:val="0030145B"/>
    <w:rsid w:val="00301B41"/>
    <w:rsid w:val="0030746C"/>
    <w:rsid w:val="00310079"/>
    <w:rsid w:val="00312D19"/>
    <w:rsid w:val="00313BC0"/>
    <w:rsid w:val="003152CB"/>
    <w:rsid w:val="0031669C"/>
    <w:rsid w:val="003176ED"/>
    <w:rsid w:val="00321A04"/>
    <w:rsid w:val="003230F4"/>
    <w:rsid w:val="00323DE8"/>
    <w:rsid w:val="00323E8E"/>
    <w:rsid w:val="00332D77"/>
    <w:rsid w:val="00333ACF"/>
    <w:rsid w:val="003345D3"/>
    <w:rsid w:val="00335113"/>
    <w:rsid w:val="003444B4"/>
    <w:rsid w:val="003513F7"/>
    <w:rsid w:val="00351A99"/>
    <w:rsid w:val="00351F22"/>
    <w:rsid w:val="00352950"/>
    <w:rsid w:val="00354C51"/>
    <w:rsid w:val="003560B3"/>
    <w:rsid w:val="00356499"/>
    <w:rsid w:val="00356889"/>
    <w:rsid w:val="00362233"/>
    <w:rsid w:val="0036398D"/>
    <w:rsid w:val="00363DEB"/>
    <w:rsid w:val="00370D8A"/>
    <w:rsid w:val="003710E7"/>
    <w:rsid w:val="00372BDE"/>
    <w:rsid w:val="003740A1"/>
    <w:rsid w:val="00374387"/>
    <w:rsid w:val="003744A5"/>
    <w:rsid w:val="00376120"/>
    <w:rsid w:val="0037786D"/>
    <w:rsid w:val="00380E1B"/>
    <w:rsid w:val="003833C4"/>
    <w:rsid w:val="003859B2"/>
    <w:rsid w:val="00390F1F"/>
    <w:rsid w:val="0039312A"/>
    <w:rsid w:val="003A140E"/>
    <w:rsid w:val="003A2768"/>
    <w:rsid w:val="003A4E9B"/>
    <w:rsid w:val="003A7393"/>
    <w:rsid w:val="003B02D4"/>
    <w:rsid w:val="003B10F2"/>
    <w:rsid w:val="003B24A6"/>
    <w:rsid w:val="003B4244"/>
    <w:rsid w:val="003B5756"/>
    <w:rsid w:val="003B665B"/>
    <w:rsid w:val="003B6756"/>
    <w:rsid w:val="003B68D6"/>
    <w:rsid w:val="003B74AA"/>
    <w:rsid w:val="003B7C94"/>
    <w:rsid w:val="003C12C3"/>
    <w:rsid w:val="003C33C9"/>
    <w:rsid w:val="003C52FE"/>
    <w:rsid w:val="003C618F"/>
    <w:rsid w:val="003C6D80"/>
    <w:rsid w:val="003C72B3"/>
    <w:rsid w:val="003C754D"/>
    <w:rsid w:val="003D068E"/>
    <w:rsid w:val="003D54F5"/>
    <w:rsid w:val="003D65A4"/>
    <w:rsid w:val="003D7C90"/>
    <w:rsid w:val="003E0B30"/>
    <w:rsid w:val="003E12A3"/>
    <w:rsid w:val="003E1729"/>
    <w:rsid w:val="003E2730"/>
    <w:rsid w:val="003E3018"/>
    <w:rsid w:val="003E3427"/>
    <w:rsid w:val="003F1288"/>
    <w:rsid w:val="003F145B"/>
    <w:rsid w:val="003F2D34"/>
    <w:rsid w:val="003F314C"/>
    <w:rsid w:val="003F52E7"/>
    <w:rsid w:val="00400F3F"/>
    <w:rsid w:val="00405076"/>
    <w:rsid w:val="00405CC9"/>
    <w:rsid w:val="0041349C"/>
    <w:rsid w:val="0041560A"/>
    <w:rsid w:val="00423D53"/>
    <w:rsid w:val="004256A8"/>
    <w:rsid w:val="00425C84"/>
    <w:rsid w:val="0042650C"/>
    <w:rsid w:val="00426DBE"/>
    <w:rsid w:val="00435059"/>
    <w:rsid w:val="00435785"/>
    <w:rsid w:val="0043768B"/>
    <w:rsid w:val="00437AFD"/>
    <w:rsid w:val="00437E55"/>
    <w:rsid w:val="004404A7"/>
    <w:rsid w:val="00443833"/>
    <w:rsid w:val="00443B5D"/>
    <w:rsid w:val="00444491"/>
    <w:rsid w:val="004445D8"/>
    <w:rsid w:val="004464EC"/>
    <w:rsid w:val="00454318"/>
    <w:rsid w:val="00457C19"/>
    <w:rsid w:val="004605D6"/>
    <w:rsid w:val="00461A88"/>
    <w:rsid w:val="00462CBB"/>
    <w:rsid w:val="0046544C"/>
    <w:rsid w:val="00465D41"/>
    <w:rsid w:val="00466356"/>
    <w:rsid w:val="00466429"/>
    <w:rsid w:val="004679C2"/>
    <w:rsid w:val="00470117"/>
    <w:rsid w:val="00470363"/>
    <w:rsid w:val="004722AD"/>
    <w:rsid w:val="00474F7F"/>
    <w:rsid w:val="00477C8C"/>
    <w:rsid w:val="00481441"/>
    <w:rsid w:val="00481520"/>
    <w:rsid w:val="00482531"/>
    <w:rsid w:val="004831B1"/>
    <w:rsid w:val="0048733A"/>
    <w:rsid w:val="00492901"/>
    <w:rsid w:val="00493B5A"/>
    <w:rsid w:val="004A1FC3"/>
    <w:rsid w:val="004A4C27"/>
    <w:rsid w:val="004B0AF0"/>
    <w:rsid w:val="004B1AD1"/>
    <w:rsid w:val="004B3FCE"/>
    <w:rsid w:val="004C2B28"/>
    <w:rsid w:val="004C3FCE"/>
    <w:rsid w:val="004C4633"/>
    <w:rsid w:val="004C64BE"/>
    <w:rsid w:val="004C71F9"/>
    <w:rsid w:val="004C7B31"/>
    <w:rsid w:val="004C7E5F"/>
    <w:rsid w:val="004C7F9B"/>
    <w:rsid w:val="004D1179"/>
    <w:rsid w:val="004D1347"/>
    <w:rsid w:val="004D6398"/>
    <w:rsid w:val="004D7525"/>
    <w:rsid w:val="004E029E"/>
    <w:rsid w:val="004E190E"/>
    <w:rsid w:val="004E3C7D"/>
    <w:rsid w:val="004E67F3"/>
    <w:rsid w:val="004E7310"/>
    <w:rsid w:val="004E76E6"/>
    <w:rsid w:val="004F6DB1"/>
    <w:rsid w:val="00501163"/>
    <w:rsid w:val="005079F2"/>
    <w:rsid w:val="005100B9"/>
    <w:rsid w:val="005125A4"/>
    <w:rsid w:val="00515C3E"/>
    <w:rsid w:val="00516A9F"/>
    <w:rsid w:val="00521DD4"/>
    <w:rsid w:val="00523E51"/>
    <w:rsid w:val="00524308"/>
    <w:rsid w:val="0053181D"/>
    <w:rsid w:val="00534429"/>
    <w:rsid w:val="00534B99"/>
    <w:rsid w:val="00535058"/>
    <w:rsid w:val="00537289"/>
    <w:rsid w:val="00541F29"/>
    <w:rsid w:val="005455BA"/>
    <w:rsid w:val="005466E0"/>
    <w:rsid w:val="00546BEA"/>
    <w:rsid w:val="00547D02"/>
    <w:rsid w:val="00553854"/>
    <w:rsid w:val="0056447D"/>
    <w:rsid w:val="005662BA"/>
    <w:rsid w:val="005700A4"/>
    <w:rsid w:val="00573E98"/>
    <w:rsid w:val="0057460D"/>
    <w:rsid w:val="00575E6D"/>
    <w:rsid w:val="005764B6"/>
    <w:rsid w:val="00576732"/>
    <w:rsid w:val="00576854"/>
    <w:rsid w:val="00584BA8"/>
    <w:rsid w:val="00592DDC"/>
    <w:rsid w:val="0059467A"/>
    <w:rsid w:val="005956AC"/>
    <w:rsid w:val="00596E50"/>
    <w:rsid w:val="005A044F"/>
    <w:rsid w:val="005A0A03"/>
    <w:rsid w:val="005A0FBC"/>
    <w:rsid w:val="005A1037"/>
    <w:rsid w:val="005A40AC"/>
    <w:rsid w:val="005A430F"/>
    <w:rsid w:val="005A442E"/>
    <w:rsid w:val="005A56B2"/>
    <w:rsid w:val="005B0907"/>
    <w:rsid w:val="005B0FE3"/>
    <w:rsid w:val="005B1853"/>
    <w:rsid w:val="005B1EA0"/>
    <w:rsid w:val="005B28FB"/>
    <w:rsid w:val="005B512D"/>
    <w:rsid w:val="005B561A"/>
    <w:rsid w:val="005C1DCF"/>
    <w:rsid w:val="005C2CFF"/>
    <w:rsid w:val="005C4475"/>
    <w:rsid w:val="005C47E0"/>
    <w:rsid w:val="005D1CA8"/>
    <w:rsid w:val="005D3DCA"/>
    <w:rsid w:val="005E0257"/>
    <w:rsid w:val="005E396E"/>
    <w:rsid w:val="005E56B4"/>
    <w:rsid w:val="005E5844"/>
    <w:rsid w:val="005E6DC8"/>
    <w:rsid w:val="005F0B7F"/>
    <w:rsid w:val="005F2712"/>
    <w:rsid w:val="005F279E"/>
    <w:rsid w:val="005F37A0"/>
    <w:rsid w:val="005F423E"/>
    <w:rsid w:val="005F4B88"/>
    <w:rsid w:val="006006E5"/>
    <w:rsid w:val="0060145B"/>
    <w:rsid w:val="00602960"/>
    <w:rsid w:val="00602CD0"/>
    <w:rsid w:val="00602F92"/>
    <w:rsid w:val="00605A6C"/>
    <w:rsid w:val="00607E8D"/>
    <w:rsid w:val="00613528"/>
    <w:rsid w:val="00613DE9"/>
    <w:rsid w:val="006242E1"/>
    <w:rsid w:val="00626428"/>
    <w:rsid w:val="006324E0"/>
    <w:rsid w:val="00634351"/>
    <w:rsid w:val="00642013"/>
    <w:rsid w:val="006427A5"/>
    <w:rsid w:val="00642B21"/>
    <w:rsid w:val="00643F80"/>
    <w:rsid w:val="00645109"/>
    <w:rsid w:val="00652B84"/>
    <w:rsid w:val="00653A45"/>
    <w:rsid w:val="00654630"/>
    <w:rsid w:val="00660A97"/>
    <w:rsid w:val="0066228E"/>
    <w:rsid w:val="00662B10"/>
    <w:rsid w:val="00666B39"/>
    <w:rsid w:val="0067182A"/>
    <w:rsid w:val="006745FC"/>
    <w:rsid w:val="006758B8"/>
    <w:rsid w:val="00676272"/>
    <w:rsid w:val="00680071"/>
    <w:rsid w:val="00681745"/>
    <w:rsid w:val="006839A2"/>
    <w:rsid w:val="0068511E"/>
    <w:rsid w:val="0068621C"/>
    <w:rsid w:val="00692C1A"/>
    <w:rsid w:val="006942A7"/>
    <w:rsid w:val="00695AF8"/>
    <w:rsid w:val="0069704B"/>
    <w:rsid w:val="00697DB6"/>
    <w:rsid w:val="006A0C78"/>
    <w:rsid w:val="006A13BC"/>
    <w:rsid w:val="006A3694"/>
    <w:rsid w:val="006A5104"/>
    <w:rsid w:val="006B0FF6"/>
    <w:rsid w:val="006B3D6A"/>
    <w:rsid w:val="006B3E59"/>
    <w:rsid w:val="006B42E4"/>
    <w:rsid w:val="006D1863"/>
    <w:rsid w:val="006D3490"/>
    <w:rsid w:val="006D3541"/>
    <w:rsid w:val="006D5281"/>
    <w:rsid w:val="006D5524"/>
    <w:rsid w:val="006D73EA"/>
    <w:rsid w:val="006E0DF1"/>
    <w:rsid w:val="006E2027"/>
    <w:rsid w:val="006E3CD1"/>
    <w:rsid w:val="006E4460"/>
    <w:rsid w:val="006E48AA"/>
    <w:rsid w:val="006E49A2"/>
    <w:rsid w:val="006E5396"/>
    <w:rsid w:val="006F0C9D"/>
    <w:rsid w:val="006F1D4A"/>
    <w:rsid w:val="006F3244"/>
    <w:rsid w:val="006F32CE"/>
    <w:rsid w:val="006F4F86"/>
    <w:rsid w:val="00703080"/>
    <w:rsid w:val="0070322C"/>
    <w:rsid w:val="00703610"/>
    <w:rsid w:val="00703F8A"/>
    <w:rsid w:val="00707292"/>
    <w:rsid w:val="00707A2F"/>
    <w:rsid w:val="00707BEB"/>
    <w:rsid w:val="00711850"/>
    <w:rsid w:val="00713531"/>
    <w:rsid w:val="00714AC3"/>
    <w:rsid w:val="00714B7B"/>
    <w:rsid w:val="00714F55"/>
    <w:rsid w:val="0071537E"/>
    <w:rsid w:val="007170C5"/>
    <w:rsid w:val="00722D81"/>
    <w:rsid w:val="00722E34"/>
    <w:rsid w:val="00724036"/>
    <w:rsid w:val="00725722"/>
    <w:rsid w:val="00727B80"/>
    <w:rsid w:val="00730443"/>
    <w:rsid w:val="00732ADD"/>
    <w:rsid w:val="00735C97"/>
    <w:rsid w:val="00736E19"/>
    <w:rsid w:val="00742F44"/>
    <w:rsid w:val="00746432"/>
    <w:rsid w:val="00747283"/>
    <w:rsid w:val="007552C4"/>
    <w:rsid w:val="00757A30"/>
    <w:rsid w:val="007619BE"/>
    <w:rsid w:val="00762D6E"/>
    <w:rsid w:val="00764D8E"/>
    <w:rsid w:val="00765AF7"/>
    <w:rsid w:val="00766B2B"/>
    <w:rsid w:val="00766DCD"/>
    <w:rsid w:val="00767225"/>
    <w:rsid w:val="00770AE3"/>
    <w:rsid w:val="00772440"/>
    <w:rsid w:val="00773B90"/>
    <w:rsid w:val="007741E1"/>
    <w:rsid w:val="00774D57"/>
    <w:rsid w:val="00774F82"/>
    <w:rsid w:val="00774F8B"/>
    <w:rsid w:val="00781FBC"/>
    <w:rsid w:val="00782D2C"/>
    <w:rsid w:val="00783070"/>
    <w:rsid w:val="00783710"/>
    <w:rsid w:val="00784375"/>
    <w:rsid w:val="0078609B"/>
    <w:rsid w:val="007866FD"/>
    <w:rsid w:val="007907A4"/>
    <w:rsid w:val="00790B41"/>
    <w:rsid w:val="00791A4D"/>
    <w:rsid w:val="00791AA8"/>
    <w:rsid w:val="00792A14"/>
    <w:rsid w:val="00792B7A"/>
    <w:rsid w:val="007951E9"/>
    <w:rsid w:val="00796FBD"/>
    <w:rsid w:val="007A28F8"/>
    <w:rsid w:val="007A7070"/>
    <w:rsid w:val="007A7633"/>
    <w:rsid w:val="007A7B36"/>
    <w:rsid w:val="007A7FC3"/>
    <w:rsid w:val="007B2FE1"/>
    <w:rsid w:val="007B5218"/>
    <w:rsid w:val="007B5304"/>
    <w:rsid w:val="007B7844"/>
    <w:rsid w:val="007C3D50"/>
    <w:rsid w:val="007C3ED5"/>
    <w:rsid w:val="007C65FB"/>
    <w:rsid w:val="007D1479"/>
    <w:rsid w:val="007D294F"/>
    <w:rsid w:val="007D2B9C"/>
    <w:rsid w:val="007E03C3"/>
    <w:rsid w:val="007E0415"/>
    <w:rsid w:val="007E21BE"/>
    <w:rsid w:val="007E2215"/>
    <w:rsid w:val="007E319B"/>
    <w:rsid w:val="007E5FD8"/>
    <w:rsid w:val="007E6CAB"/>
    <w:rsid w:val="007F1861"/>
    <w:rsid w:val="007F2B44"/>
    <w:rsid w:val="007F34C2"/>
    <w:rsid w:val="007F3E1D"/>
    <w:rsid w:val="007F4BB3"/>
    <w:rsid w:val="00800814"/>
    <w:rsid w:val="00801D5E"/>
    <w:rsid w:val="00801E92"/>
    <w:rsid w:val="00804808"/>
    <w:rsid w:val="00807401"/>
    <w:rsid w:val="0081235F"/>
    <w:rsid w:val="008139EC"/>
    <w:rsid w:val="008147C8"/>
    <w:rsid w:val="00821961"/>
    <w:rsid w:val="00822F74"/>
    <w:rsid w:val="00824141"/>
    <w:rsid w:val="00827DF3"/>
    <w:rsid w:val="00831487"/>
    <w:rsid w:val="00831D0D"/>
    <w:rsid w:val="00835F60"/>
    <w:rsid w:val="00836F75"/>
    <w:rsid w:val="008372A9"/>
    <w:rsid w:val="00837F35"/>
    <w:rsid w:val="00842095"/>
    <w:rsid w:val="008444E6"/>
    <w:rsid w:val="00851259"/>
    <w:rsid w:val="008554EA"/>
    <w:rsid w:val="00861EEC"/>
    <w:rsid w:val="00863A41"/>
    <w:rsid w:val="00877910"/>
    <w:rsid w:val="00882A66"/>
    <w:rsid w:val="00883FD1"/>
    <w:rsid w:val="00884AD6"/>
    <w:rsid w:val="00885829"/>
    <w:rsid w:val="00892912"/>
    <w:rsid w:val="00893EFD"/>
    <w:rsid w:val="00896A0A"/>
    <w:rsid w:val="00897A3F"/>
    <w:rsid w:val="008A013B"/>
    <w:rsid w:val="008A04BD"/>
    <w:rsid w:val="008A2F1F"/>
    <w:rsid w:val="008A43DC"/>
    <w:rsid w:val="008B0B29"/>
    <w:rsid w:val="008B69FE"/>
    <w:rsid w:val="008B6C78"/>
    <w:rsid w:val="008B7DA6"/>
    <w:rsid w:val="008C19EE"/>
    <w:rsid w:val="008C41FA"/>
    <w:rsid w:val="008C67E4"/>
    <w:rsid w:val="008D00B7"/>
    <w:rsid w:val="008D0990"/>
    <w:rsid w:val="008D1898"/>
    <w:rsid w:val="008D233E"/>
    <w:rsid w:val="008D4566"/>
    <w:rsid w:val="008D6FC5"/>
    <w:rsid w:val="008D7BF9"/>
    <w:rsid w:val="008D7EB2"/>
    <w:rsid w:val="008E15E4"/>
    <w:rsid w:val="008E27D9"/>
    <w:rsid w:val="008E2F0C"/>
    <w:rsid w:val="008E3986"/>
    <w:rsid w:val="008E4D51"/>
    <w:rsid w:val="008E5DE7"/>
    <w:rsid w:val="008E6ED9"/>
    <w:rsid w:val="008F1710"/>
    <w:rsid w:val="008F1841"/>
    <w:rsid w:val="008F59AF"/>
    <w:rsid w:val="008F6C73"/>
    <w:rsid w:val="009001CA"/>
    <w:rsid w:val="0090026B"/>
    <w:rsid w:val="00900FFC"/>
    <w:rsid w:val="0090647E"/>
    <w:rsid w:val="00906908"/>
    <w:rsid w:val="00906E89"/>
    <w:rsid w:val="00907659"/>
    <w:rsid w:val="009110D5"/>
    <w:rsid w:val="009170DC"/>
    <w:rsid w:val="009230AA"/>
    <w:rsid w:val="009230FD"/>
    <w:rsid w:val="00923269"/>
    <w:rsid w:val="00926273"/>
    <w:rsid w:val="00930DB1"/>
    <w:rsid w:val="00935030"/>
    <w:rsid w:val="00936BF0"/>
    <w:rsid w:val="00936C5D"/>
    <w:rsid w:val="009372F3"/>
    <w:rsid w:val="00937490"/>
    <w:rsid w:val="00937D5B"/>
    <w:rsid w:val="00940950"/>
    <w:rsid w:val="00941A0F"/>
    <w:rsid w:val="00946A73"/>
    <w:rsid w:val="00946B64"/>
    <w:rsid w:val="00946CEA"/>
    <w:rsid w:val="00946DE0"/>
    <w:rsid w:val="009511EB"/>
    <w:rsid w:val="009531AE"/>
    <w:rsid w:val="00953229"/>
    <w:rsid w:val="0095339A"/>
    <w:rsid w:val="00953A2B"/>
    <w:rsid w:val="00955D15"/>
    <w:rsid w:val="0095657E"/>
    <w:rsid w:val="00956931"/>
    <w:rsid w:val="009574F6"/>
    <w:rsid w:val="009622AE"/>
    <w:rsid w:val="00962B2E"/>
    <w:rsid w:val="0097220C"/>
    <w:rsid w:val="00972336"/>
    <w:rsid w:val="00974775"/>
    <w:rsid w:val="009766C3"/>
    <w:rsid w:val="00976F9F"/>
    <w:rsid w:val="0097704E"/>
    <w:rsid w:val="00981FE0"/>
    <w:rsid w:val="00986C00"/>
    <w:rsid w:val="00987033"/>
    <w:rsid w:val="00992762"/>
    <w:rsid w:val="00994473"/>
    <w:rsid w:val="009A1BDC"/>
    <w:rsid w:val="009A2A7B"/>
    <w:rsid w:val="009A331B"/>
    <w:rsid w:val="009A5A57"/>
    <w:rsid w:val="009A7AFE"/>
    <w:rsid w:val="009B0533"/>
    <w:rsid w:val="009B0F61"/>
    <w:rsid w:val="009B24CA"/>
    <w:rsid w:val="009B33FC"/>
    <w:rsid w:val="009B3BFC"/>
    <w:rsid w:val="009C5ED5"/>
    <w:rsid w:val="009E1B50"/>
    <w:rsid w:val="009E3330"/>
    <w:rsid w:val="00A06A8B"/>
    <w:rsid w:val="00A15275"/>
    <w:rsid w:val="00A20139"/>
    <w:rsid w:val="00A224EE"/>
    <w:rsid w:val="00A22B25"/>
    <w:rsid w:val="00A23525"/>
    <w:rsid w:val="00A2424A"/>
    <w:rsid w:val="00A27ACC"/>
    <w:rsid w:val="00A27CB7"/>
    <w:rsid w:val="00A35BF7"/>
    <w:rsid w:val="00A41084"/>
    <w:rsid w:val="00A41BE6"/>
    <w:rsid w:val="00A4237C"/>
    <w:rsid w:val="00A43A4F"/>
    <w:rsid w:val="00A449C8"/>
    <w:rsid w:val="00A47401"/>
    <w:rsid w:val="00A4798D"/>
    <w:rsid w:val="00A51AA9"/>
    <w:rsid w:val="00A531E8"/>
    <w:rsid w:val="00A54DE3"/>
    <w:rsid w:val="00A60413"/>
    <w:rsid w:val="00A617BC"/>
    <w:rsid w:val="00A64D80"/>
    <w:rsid w:val="00A66524"/>
    <w:rsid w:val="00A66555"/>
    <w:rsid w:val="00A6683B"/>
    <w:rsid w:val="00A67BD6"/>
    <w:rsid w:val="00A72D1A"/>
    <w:rsid w:val="00A80B1B"/>
    <w:rsid w:val="00A81A94"/>
    <w:rsid w:val="00A8305C"/>
    <w:rsid w:val="00A904B3"/>
    <w:rsid w:val="00A9111A"/>
    <w:rsid w:val="00A9198E"/>
    <w:rsid w:val="00A943DC"/>
    <w:rsid w:val="00A960DE"/>
    <w:rsid w:val="00AA52CA"/>
    <w:rsid w:val="00AA5BC3"/>
    <w:rsid w:val="00AA6663"/>
    <w:rsid w:val="00AB472C"/>
    <w:rsid w:val="00AB5E00"/>
    <w:rsid w:val="00AB62A7"/>
    <w:rsid w:val="00AC1F42"/>
    <w:rsid w:val="00AC27DB"/>
    <w:rsid w:val="00AC4BF8"/>
    <w:rsid w:val="00AC6EC5"/>
    <w:rsid w:val="00AC7424"/>
    <w:rsid w:val="00AD1CA7"/>
    <w:rsid w:val="00AD319C"/>
    <w:rsid w:val="00AD57AB"/>
    <w:rsid w:val="00AD6178"/>
    <w:rsid w:val="00AE0403"/>
    <w:rsid w:val="00AE1901"/>
    <w:rsid w:val="00AE1FE8"/>
    <w:rsid w:val="00AE26AD"/>
    <w:rsid w:val="00AE3ECE"/>
    <w:rsid w:val="00AE3FB8"/>
    <w:rsid w:val="00AF0B0E"/>
    <w:rsid w:val="00AF45D7"/>
    <w:rsid w:val="00AF67C2"/>
    <w:rsid w:val="00B008E9"/>
    <w:rsid w:val="00B017F0"/>
    <w:rsid w:val="00B032FB"/>
    <w:rsid w:val="00B042D8"/>
    <w:rsid w:val="00B0525C"/>
    <w:rsid w:val="00B0615A"/>
    <w:rsid w:val="00B06A10"/>
    <w:rsid w:val="00B078D7"/>
    <w:rsid w:val="00B12D7F"/>
    <w:rsid w:val="00B2230A"/>
    <w:rsid w:val="00B22837"/>
    <w:rsid w:val="00B23E09"/>
    <w:rsid w:val="00B26FB1"/>
    <w:rsid w:val="00B31278"/>
    <w:rsid w:val="00B3454B"/>
    <w:rsid w:val="00B36C27"/>
    <w:rsid w:val="00B40A33"/>
    <w:rsid w:val="00B434BB"/>
    <w:rsid w:val="00B43E5B"/>
    <w:rsid w:val="00B44BA4"/>
    <w:rsid w:val="00B47129"/>
    <w:rsid w:val="00B471D8"/>
    <w:rsid w:val="00B516D9"/>
    <w:rsid w:val="00B517E0"/>
    <w:rsid w:val="00B51F0C"/>
    <w:rsid w:val="00B55838"/>
    <w:rsid w:val="00B56593"/>
    <w:rsid w:val="00B56868"/>
    <w:rsid w:val="00B6046F"/>
    <w:rsid w:val="00B60C53"/>
    <w:rsid w:val="00B622D3"/>
    <w:rsid w:val="00B63FD9"/>
    <w:rsid w:val="00B64056"/>
    <w:rsid w:val="00B654E1"/>
    <w:rsid w:val="00B662C2"/>
    <w:rsid w:val="00B6765E"/>
    <w:rsid w:val="00B67A02"/>
    <w:rsid w:val="00B71C1C"/>
    <w:rsid w:val="00B75E83"/>
    <w:rsid w:val="00B773AD"/>
    <w:rsid w:val="00B80530"/>
    <w:rsid w:val="00B811C1"/>
    <w:rsid w:val="00B81548"/>
    <w:rsid w:val="00B81A26"/>
    <w:rsid w:val="00B821E0"/>
    <w:rsid w:val="00B837E4"/>
    <w:rsid w:val="00B848F4"/>
    <w:rsid w:val="00B86BE7"/>
    <w:rsid w:val="00B918F2"/>
    <w:rsid w:val="00B93963"/>
    <w:rsid w:val="00B95F17"/>
    <w:rsid w:val="00B95F72"/>
    <w:rsid w:val="00B964EB"/>
    <w:rsid w:val="00BA1225"/>
    <w:rsid w:val="00BA132E"/>
    <w:rsid w:val="00BA2583"/>
    <w:rsid w:val="00BA440D"/>
    <w:rsid w:val="00BA670F"/>
    <w:rsid w:val="00BA69C5"/>
    <w:rsid w:val="00BB20DD"/>
    <w:rsid w:val="00BB3403"/>
    <w:rsid w:val="00BB7391"/>
    <w:rsid w:val="00BB7627"/>
    <w:rsid w:val="00BC309C"/>
    <w:rsid w:val="00BC4295"/>
    <w:rsid w:val="00BC6E37"/>
    <w:rsid w:val="00BC7047"/>
    <w:rsid w:val="00BC7186"/>
    <w:rsid w:val="00BD0ED5"/>
    <w:rsid w:val="00BD4CA6"/>
    <w:rsid w:val="00BD555D"/>
    <w:rsid w:val="00BD769F"/>
    <w:rsid w:val="00BE0D94"/>
    <w:rsid w:val="00BE1178"/>
    <w:rsid w:val="00BE1D91"/>
    <w:rsid w:val="00BE295A"/>
    <w:rsid w:val="00BE2B8A"/>
    <w:rsid w:val="00BE3A4E"/>
    <w:rsid w:val="00BE57A9"/>
    <w:rsid w:val="00BE6DA8"/>
    <w:rsid w:val="00BE7B34"/>
    <w:rsid w:val="00BE7B99"/>
    <w:rsid w:val="00BF0240"/>
    <w:rsid w:val="00BF309D"/>
    <w:rsid w:val="00BF4495"/>
    <w:rsid w:val="00C0332D"/>
    <w:rsid w:val="00C14B3C"/>
    <w:rsid w:val="00C167E4"/>
    <w:rsid w:val="00C16D77"/>
    <w:rsid w:val="00C17E24"/>
    <w:rsid w:val="00C2307A"/>
    <w:rsid w:val="00C244A9"/>
    <w:rsid w:val="00C25E40"/>
    <w:rsid w:val="00C30E6E"/>
    <w:rsid w:val="00C31220"/>
    <w:rsid w:val="00C31AF0"/>
    <w:rsid w:val="00C32194"/>
    <w:rsid w:val="00C32CC0"/>
    <w:rsid w:val="00C3304E"/>
    <w:rsid w:val="00C33439"/>
    <w:rsid w:val="00C3440E"/>
    <w:rsid w:val="00C3576C"/>
    <w:rsid w:val="00C41BC9"/>
    <w:rsid w:val="00C449FD"/>
    <w:rsid w:val="00C46303"/>
    <w:rsid w:val="00C4780C"/>
    <w:rsid w:val="00C50C15"/>
    <w:rsid w:val="00C52A62"/>
    <w:rsid w:val="00C52BD0"/>
    <w:rsid w:val="00C578EE"/>
    <w:rsid w:val="00C64F40"/>
    <w:rsid w:val="00C664FD"/>
    <w:rsid w:val="00C67424"/>
    <w:rsid w:val="00C677B3"/>
    <w:rsid w:val="00C75765"/>
    <w:rsid w:val="00C768FB"/>
    <w:rsid w:val="00C8109E"/>
    <w:rsid w:val="00C83949"/>
    <w:rsid w:val="00C8639A"/>
    <w:rsid w:val="00C878BF"/>
    <w:rsid w:val="00C90DFD"/>
    <w:rsid w:val="00C94C7B"/>
    <w:rsid w:val="00CA18CF"/>
    <w:rsid w:val="00CA5B22"/>
    <w:rsid w:val="00CA6C55"/>
    <w:rsid w:val="00CB10EB"/>
    <w:rsid w:val="00CB1E66"/>
    <w:rsid w:val="00CB2520"/>
    <w:rsid w:val="00CB2CDA"/>
    <w:rsid w:val="00CB495A"/>
    <w:rsid w:val="00CB5E6F"/>
    <w:rsid w:val="00CB5EC5"/>
    <w:rsid w:val="00CB6644"/>
    <w:rsid w:val="00CC0004"/>
    <w:rsid w:val="00CC12F7"/>
    <w:rsid w:val="00CC2448"/>
    <w:rsid w:val="00CC3716"/>
    <w:rsid w:val="00CD0998"/>
    <w:rsid w:val="00CD0EF3"/>
    <w:rsid w:val="00CD23E3"/>
    <w:rsid w:val="00CD4B87"/>
    <w:rsid w:val="00CD53EF"/>
    <w:rsid w:val="00CD7E23"/>
    <w:rsid w:val="00CD7F7C"/>
    <w:rsid w:val="00CE6106"/>
    <w:rsid w:val="00CE781A"/>
    <w:rsid w:val="00CE7832"/>
    <w:rsid w:val="00CF43B2"/>
    <w:rsid w:val="00CF512E"/>
    <w:rsid w:val="00D07194"/>
    <w:rsid w:val="00D12033"/>
    <w:rsid w:val="00D1395F"/>
    <w:rsid w:val="00D139C4"/>
    <w:rsid w:val="00D159B2"/>
    <w:rsid w:val="00D15E50"/>
    <w:rsid w:val="00D1725B"/>
    <w:rsid w:val="00D2209D"/>
    <w:rsid w:val="00D22E48"/>
    <w:rsid w:val="00D23EB0"/>
    <w:rsid w:val="00D27C5B"/>
    <w:rsid w:val="00D304FC"/>
    <w:rsid w:val="00D31067"/>
    <w:rsid w:val="00D3148E"/>
    <w:rsid w:val="00D3256A"/>
    <w:rsid w:val="00D33114"/>
    <w:rsid w:val="00D33B2C"/>
    <w:rsid w:val="00D342F2"/>
    <w:rsid w:val="00D35696"/>
    <w:rsid w:val="00D406EF"/>
    <w:rsid w:val="00D40FC6"/>
    <w:rsid w:val="00D43AFC"/>
    <w:rsid w:val="00D47D42"/>
    <w:rsid w:val="00D51F28"/>
    <w:rsid w:val="00D52327"/>
    <w:rsid w:val="00D533CE"/>
    <w:rsid w:val="00D55CFB"/>
    <w:rsid w:val="00D5663D"/>
    <w:rsid w:val="00D56BB7"/>
    <w:rsid w:val="00D6021A"/>
    <w:rsid w:val="00D609D4"/>
    <w:rsid w:val="00D647E8"/>
    <w:rsid w:val="00D7053F"/>
    <w:rsid w:val="00D70DBD"/>
    <w:rsid w:val="00D76E9C"/>
    <w:rsid w:val="00D829C0"/>
    <w:rsid w:val="00D90713"/>
    <w:rsid w:val="00D91301"/>
    <w:rsid w:val="00D91843"/>
    <w:rsid w:val="00D91BF1"/>
    <w:rsid w:val="00D92972"/>
    <w:rsid w:val="00D93D4F"/>
    <w:rsid w:val="00D942AB"/>
    <w:rsid w:val="00D96C03"/>
    <w:rsid w:val="00DA5227"/>
    <w:rsid w:val="00DA742B"/>
    <w:rsid w:val="00DB2679"/>
    <w:rsid w:val="00DB2818"/>
    <w:rsid w:val="00DB2F1D"/>
    <w:rsid w:val="00DB7FA3"/>
    <w:rsid w:val="00DC254D"/>
    <w:rsid w:val="00DC53FA"/>
    <w:rsid w:val="00DC5E3E"/>
    <w:rsid w:val="00DC6934"/>
    <w:rsid w:val="00DC6C88"/>
    <w:rsid w:val="00DC7440"/>
    <w:rsid w:val="00DC755C"/>
    <w:rsid w:val="00DC7934"/>
    <w:rsid w:val="00DD09FD"/>
    <w:rsid w:val="00DD10CF"/>
    <w:rsid w:val="00DD1CB6"/>
    <w:rsid w:val="00DE00BC"/>
    <w:rsid w:val="00DE0D20"/>
    <w:rsid w:val="00DE4116"/>
    <w:rsid w:val="00DE44BE"/>
    <w:rsid w:val="00DE5B22"/>
    <w:rsid w:val="00DE6CDB"/>
    <w:rsid w:val="00DF32F4"/>
    <w:rsid w:val="00DF5DBD"/>
    <w:rsid w:val="00DF65DA"/>
    <w:rsid w:val="00DF6D02"/>
    <w:rsid w:val="00DF6D29"/>
    <w:rsid w:val="00DF737F"/>
    <w:rsid w:val="00DF74FC"/>
    <w:rsid w:val="00DF79FD"/>
    <w:rsid w:val="00E01EEB"/>
    <w:rsid w:val="00E04A9F"/>
    <w:rsid w:val="00E064D7"/>
    <w:rsid w:val="00E131BF"/>
    <w:rsid w:val="00E144F9"/>
    <w:rsid w:val="00E150B4"/>
    <w:rsid w:val="00E16DCF"/>
    <w:rsid w:val="00E17339"/>
    <w:rsid w:val="00E202D1"/>
    <w:rsid w:val="00E20B2A"/>
    <w:rsid w:val="00E218B6"/>
    <w:rsid w:val="00E22BD2"/>
    <w:rsid w:val="00E2371A"/>
    <w:rsid w:val="00E25019"/>
    <w:rsid w:val="00E25EBA"/>
    <w:rsid w:val="00E32678"/>
    <w:rsid w:val="00E37126"/>
    <w:rsid w:val="00E426E6"/>
    <w:rsid w:val="00E44189"/>
    <w:rsid w:val="00E44DDB"/>
    <w:rsid w:val="00E5117D"/>
    <w:rsid w:val="00E53408"/>
    <w:rsid w:val="00E535D9"/>
    <w:rsid w:val="00E543D4"/>
    <w:rsid w:val="00E54C66"/>
    <w:rsid w:val="00E559FB"/>
    <w:rsid w:val="00E61882"/>
    <w:rsid w:val="00E61E8F"/>
    <w:rsid w:val="00E620BF"/>
    <w:rsid w:val="00E62C8E"/>
    <w:rsid w:val="00E63D8A"/>
    <w:rsid w:val="00E640EA"/>
    <w:rsid w:val="00E6569C"/>
    <w:rsid w:val="00E65A82"/>
    <w:rsid w:val="00E77C94"/>
    <w:rsid w:val="00E82519"/>
    <w:rsid w:val="00E832DB"/>
    <w:rsid w:val="00E92828"/>
    <w:rsid w:val="00E93043"/>
    <w:rsid w:val="00E95017"/>
    <w:rsid w:val="00E95C4A"/>
    <w:rsid w:val="00E9642E"/>
    <w:rsid w:val="00EA00A4"/>
    <w:rsid w:val="00EA095A"/>
    <w:rsid w:val="00EA11D4"/>
    <w:rsid w:val="00EA20DA"/>
    <w:rsid w:val="00EA2D48"/>
    <w:rsid w:val="00EA2D70"/>
    <w:rsid w:val="00EA3C22"/>
    <w:rsid w:val="00EA3F73"/>
    <w:rsid w:val="00EA63A3"/>
    <w:rsid w:val="00EA6E1D"/>
    <w:rsid w:val="00EA7CE1"/>
    <w:rsid w:val="00EB04C7"/>
    <w:rsid w:val="00EC036F"/>
    <w:rsid w:val="00EC08D1"/>
    <w:rsid w:val="00EC35C0"/>
    <w:rsid w:val="00EC35F3"/>
    <w:rsid w:val="00EC36F3"/>
    <w:rsid w:val="00EC3F05"/>
    <w:rsid w:val="00EC7372"/>
    <w:rsid w:val="00EC745B"/>
    <w:rsid w:val="00EE25D5"/>
    <w:rsid w:val="00EE2A21"/>
    <w:rsid w:val="00EE5225"/>
    <w:rsid w:val="00EE6C4E"/>
    <w:rsid w:val="00EE7237"/>
    <w:rsid w:val="00EE7EEA"/>
    <w:rsid w:val="00EF36B3"/>
    <w:rsid w:val="00EF3988"/>
    <w:rsid w:val="00EF661D"/>
    <w:rsid w:val="00EF6AD2"/>
    <w:rsid w:val="00F013EF"/>
    <w:rsid w:val="00F04607"/>
    <w:rsid w:val="00F05A9C"/>
    <w:rsid w:val="00F07B87"/>
    <w:rsid w:val="00F10816"/>
    <w:rsid w:val="00F11823"/>
    <w:rsid w:val="00F135E6"/>
    <w:rsid w:val="00F14901"/>
    <w:rsid w:val="00F15FE9"/>
    <w:rsid w:val="00F167CA"/>
    <w:rsid w:val="00F16DC7"/>
    <w:rsid w:val="00F2559B"/>
    <w:rsid w:val="00F3367E"/>
    <w:rsid w:val="00F34960"/>
    <w:rsid w:val="00F350E9"/>
    <w:rsid w:val="00F352CF"/>
    <w:rsid w:val="00F374EA"/>
    <w:rsid w:val="00F4392B"/>
    <w:rsid w:val="00F43D67"/>
    <w:rsid w:val="00F44E26"/>
    <w:rsid w:val="00F45714"/>
    <w:rsid w:val="00F46467"/>
    <w:rsid w:val="00F46C63"/>
    <w:rsid w:val="00F502E9"/>
    <w:rsid w:val="00F52773"/>
    <w:rsid w:val="00F562C5"/>
    <w:rsid w:val="00F57D9C"/>
    <w:rsid w:val="00F665EB"/>
    <w:rsid w:val="00F67553"/>
    <w:rsid w:val="00F6779E"/>
    <w:rsid w:val="00F70B45"/>
    <w:rsid w:val="00F71475"/>
    <w:rsid w:val="00F72439"/>
    <w:rsid w:val="00F752DF"/>
    <w:rsid w:val="00F755E1"/>
    <w:rsid w:val="00F81574"/>
    <w:rsid w:val="00F81AF8"/>
    <w:rsid w:val="00F84A95"/>
    <w:rsid w:val="00F86D26"/>
    <w:rsid w:val="00F870DD"/>
    <w:rsid w:val="00F91D9C"/>
    <w:rsid w:val="00F942A7"/>
    <w:rsid w:val="00F979BD"/>
    <w:rsid w:val="00F97FBE"/>
    <w:rsid w:val="00FA1156"/>
    <w:rsid w:val="00FA166E"/>
    <w:rsid w:val="00FA2A2C"/>
    <w:rsid w:val="00FA4116"/>
    <w:rsid w:val="00FA7997"/>
    <w:rsid w:val="00FA7CEA"/>
    <w:rsid w:val="00FB02D0"/>
    <w:rsid w:val="00FB2BA5"/>
    <w:rsid w:val="00FC058A"/>
    <w:rsid w:val="00FC2196"/>
    <w:rsid w:val="00FC2F08"/>
    <w:rsid w:val="00FC5FBA"/>
    <w:rsid w:val="00FC6439"/>
    <w:rsid w:val="00FC7C69"/>
    <w:rsid w:val="00FD182F"/>
    <w:rsid w:val="00FD2EC7"/>
    <w:rsid w:val="00FE21C5"/>
    <w:rsid w:val="00FE5688"/>
    <w:rsid w:val="00FE6907"/>
    <w:rsid w:val="00FF5D7D"/>
    <w:rsid w:val="00FF74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55A7B"/>
  <w15:docId w15:val="{4C5D0A21-5C6A-44B0-B08C-90B81644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3D4"/>
  </w:style>
  <w:style w:type="character" w:styleId="PageNumber">
    <w:name w:val="page number"/>
    <w:basedOn w:val="DefaultParagraphFont"/>
    <w:rsid w:val="00E543D4"/>
  </w:style>
  <w:style w:type="paragraph" w:styleId="Footer">
    <w:name w:val="footer"/>
    <w:basedOn w:val="Normal"/>
    <w:link w:val="FooterChar"/>
    <w:uiPriority w:val="99"/>
    <w:unhideWhenUsed/>
    <w:rsid w:val="008B6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78"/>
  </w:style>
  <w:style w:type="paragraph" w:styleId="FootnoteText">
    <w:name w:val="footnote text"/>
    <w:basedOn w:val="Normal"/>
    <w:link w:val="FootnoteTextChar"/>
    <w:uiPriority w:val="99"/>
    <w:semiHidden/>
    <w:unhideWhenUsed/>
    <w:rsid w:val="003152CB"/>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152CB"/>
    <w:rPr>
      <w:sz w:val="20"/>
      <w:szCs w:val="20"/>
      <w:lang w:val="en-US"/>
    </w:rPr>
  </w:style>
  <w:style w:type="character" w:styleId="FootnoteReference">
    <w:name w:val="footnote reference"/>
    <w:basedOn w:val="DefaultParagraphFont"/>
    <w:uiPriority w:val="99"/>
    <w:semiHidden/>
    <w:unhideWhenUsed/>
    <w:rsid w:val="003152CB"/>
    <w:rPr>
      <w:vertAlign w:val="superscript"/>
    </w:rPr>
  </w:style>
  <w:style w:type="paragraph" w:styleId="ListParagraph">
    <w:name w:val="List Paragraph"/>
    <w:basedOn w:val="Normal"/>
    <w:uiPriority w:val="34"/>
    <w:qFormat/>
    <w:rsid w:val="0007143B"/>
    <w:pPr>
      <w:ind w:left="720"/>
      <w:contextualSpacing/>
    </w:pPr>
  </w:style>
  <w:style w:type="paragraph" w:styleId="BalloonText">
    <w:name w:val="Balloon Text"/>
    <w:basedOn w:val="Normal"/>
    <w:link w:val="BalloonTextChar"/>
    <w:uiPriority w:val="99"/>
    <w:semiHidden/>
    <w:unhideWhenUsed/>
    <w:rsid w:val="00466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3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29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1FC38-E997-4EBB-90D4-AC75FACC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4837</Words>
  <Characters>27577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jsc</cp:lastModifiedBy>
  <cp:revision>6</cp:revision>
  <cp:lastPrinted>2022-06-22T13:45:00Z</cp:lastPrinted>
  <dcterms:created xsi:type="dcterms:W3CDTF">2022-07-06T06:49:00Z</dcterms:created>
  <dcterms:modified xsi:type="dcterms:W3CDTF">2022-07-06T10:13:00Z</dcterms:modified>
</cp:coreProperties>
</file>