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8B8DF" w14:textId="3910E93C" w:rsidR="00743640" w:rsidRPr="00F21426" w:rsidRDefault="00743640" w:rsidP="00D916D3">
      <w:pPr>
        <w:pStyle w:val="NoSpacing"/>
        <w:spacing w:line="360" w:lineRule="auto"/>
        <w:jc w:val="both"/>
        <w:rPr>
          <w:rFonts w:ascii="Times New Roman" w:hAnsi="Times New Roman" w:cs="Times New Roman"/>
          <w:sz w:val="24"/>
          <w:szCs w:val="24"/>
        </w:rPr>
      </w:pPr>
      <w:bookmarkStart w:id="0" w:name="_GoBack"/>
      <w:bookmarkEnd w:id="0"/>
    </w:p>
    <w:p w14:paraId="58D0779D" w14:textId="7C5FBBC9"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BENEDICT SHANGIWA</w:t>
      </w:r>
    </w:p>
    <w:p w14:paraId="6E9A2B95" w14:textId="26A5ED43"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And</w:t>
      </w:r>
    </w:p>
    <w:p w14:paraId="468BF935" w14:textId="7AB35FF5"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MARGARETH KWANGWARI</w:t>
      </w:r>
    </w:p>
    <w:p w14:paraId="4E75224E" w14:textId="6F2D87FF"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And</w:t>
      </w:r>
    </w:p>
    <w:p w14:paraId="40C738B3" w14:textId="3BA17284"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ROSEMARY MANYERE</w:t>
      </w:r>
    </w:p>
    <w:p w14:paraId="3BB2FE3B" w14:textId="1E6756A4"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And</w:t>
      </w:r>
    </w:p>
    <w:p w14:paraId="7D73A5DE" w14:textId="4540B803"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JOSEPHINE CHINYAKATA</w:t>
      </w:r>
    </w:p>
    <w:p w14:paraId="005B1C30" w14:textId="77777777" w:rsidR="00963E7B"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 xml:space="preserve">And </w:t>
      </w:r>
    </w:p>
    <w:p w14:paraId="5EE01CAF" w14:textId="336C7725"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MONICA MATIENGA</w:t>
      </w:r>
    </w:p>
    <w:p w14:paraId="7099C7CA" w14:textId="6D4994F4"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And</w:t>
      </w:r>
    </w:p>
    <w:p w14:paraId="3AE44003" w14:textId="077B4259"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MUKUDZEI MUVENGWI</w:t>
      </w:r>
    </w:p>
    <w:p w14:paraId="1EAD09CE" w14:textId="3DE7F9B3"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Versus</w:t>
      </w:r>
    </w:p>
    <w:p w14:paraId="07630BEB" w14:textId="74D66620"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LIONA NDIMBARIMBA N.O</w:t>
      </w:r>
    </w:p>
    <w:p w14:paraId="051B48C9" w14:textId="11F53185"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And</w:t>
      </w:r>
    </w:p>
    <w:p w14:paraId="06797A1C" w14:textId="19E725E0" w:rsidR="00F21426" w:rsidRPr="00963E7B" w:rsidRDefault="009279EE" w:rsidP="00D916D3">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w:t>
      </w:r>
      <w:r w:rsidR="00F21426" w:rsidRPr="00963E7B">
        <w:rPr>
          <w:rFonts w:ascii="Times New Roman" w:hAnsi="Times New Roman" w:cs="Times New Roman"/>
          <w:sz w:val="24"/>
          <w:szCs w:val="24"/>
        </w:rPr>
        <w:t xml:space="preserve">NATIONAL EMPLOYMENT COUNCIL FOR </w:t>
      </w:r>
    </w:p>
    <w:p w14:paraId="21581F47" w14:textId="31DE1DE5"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THE AIR TRANSPORT INDISTRY</w:t>
      </w:r>
    </w:p>
    <w:p w14:paraId="312DB5E8" w14:textId="14C88988"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And</w:t>
      </w:r>
    </w:p>
    <w:p w14:paraId="6C50E8F1" w14:textId="6018D33B" w:rsidR="00F21426" w:rsidRPr="00F21426" w:rsidRDefault="00F21426" w:rsidP="00D916D3">
      <w:pPr>
        <w:pStyle w:val="NoSpacing"/>
        <w:jc w:val="both"/>
      </w:pPr>
      <w:r w:rsidRPr="00963E7B">
        <w:rPr>
          <w:rFonts w:ascii="Times New Roman" w:hAnsi="Times New Roman" w:cs="Times New Roman"/>
          <w:sz w:val="24"/>
          <w:szCs w:val="24"/>
        </w:rPr>
        <w:t>CIVIL AVIATION AUTHORITY OF ZIMBABWE</w:t>
      </w:r>
    </w:p>
    <w:p w14:paraId="62EADEAA" w14:textId="676CFCE4" w:rsidR="00F21426" w:rsidRPr="00F21426" w:rsidRDefault="00F21426" w:rsidP="00D916D3">
      <w:pPr>
        <w:pStyle w:val="NoSpacing"/>
        <w:spacing w:line="360" w:lineRule="auto"/>
        <w:jc w:val="both"/>
        <w:rPr>
          <w:rFonts w:ascii="Times New Roman" w:hAnsi="Times New Roman" w:cs="Times New Roman"/>
          <w:sz w:val="24"/>
          <w:szCs w:val="24"/>
        </w:rPr>
      </w:pPr>
    </w:p>
    <w:p w14:paraId="5B2EAE90" w14:textId="37EDF800"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HIGH COURT OF ZIMBABWE</w:t>
      </w:r>
    </w:p>
    <w:p w14:paraId="3F4FE64D" w14:textId="4844E62E"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HARARE 23 M</w:t>
      </w:r>
      <w:r w:rsidR="009047AF">
        <w:rPr>
          <w:rFonts w:ascii="Times New Roman" w:hAnsi="Times New Roman" w:cs="Times New Roman"/>
          <w:sz w:val="24"/>
          <w:szCs w:val="24"/>
        </w:rPr>
        <w:t>a</w:t>
      </w:r>
      <w:r w:rsidRPr="00963E7B">
        <w:rPr>
          <w:rFonts w:ascii="Times New Roman" w:hAnsi="Times New Roman" w:cs="Times New Roman"/>
          <w:sz w:val="24"/>
          <w:szCs w:val="24"/>
        </w:rPr>
        <w:t xml:space="preserve">rch &amp; </w:t>
      </w:r>
      <w:r w:rsidR="009047AF">
        <w:rPr>
          <w:rFonts w:ascii="Times New Roman" w:hAnsi="Times New Roman" w:cs="Times New Roman"/>
          <w:sz w:val="24"/>
          <w:szCs w:val="24"/>
        </w:rPr>
        <w:t xml:space="preserve">5 </w:t>
      </w:r>
      <w:r w:rsidRPr="00963E7B">
        <w:rPr>
          <w:rFonts w:ascii="Times New Roman" w:hAnsi="Times New Roman" w:cs="Times New Roman"/>
          <w:sz w:val="24"/>
          <w:szCs w:val="24"/>
        </w:rPr>
        <w:t>October 2022</w:t>
      </w:r>
    </w:p>
    <w:p w14:paraId="46D48CD1" w14:textId="1E2C34C4"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CHILIMBE J</w:t>
      </w:r>
    </w:p>
    <w:p w14:paraId="3BCF4459" w14:textId="77777777" w:rsidR="00F21426" w:rsidRDefault="00F21426" w:rsidP="00D916D3">
      <w:pPr>
        <w:pStyle w:val="NoSpacing"/>
        <w:spacing w:line="360" w:lineRule="auto"/>
        <w:jc w:val="both"/>
        <w:rPr>
          <w:rFonts w:ascii="Times New Roman" w:hAnsi="Times New Roman" w:cs="Times New Roman"/>
          <w:sz w:val="24"/>
          <w:szCs w:val="24"/>
        </w:rPr>
      </w:pPr>
    </w:p>
    <w:p w14:paraId="20F105E4" w14:textId="75F6C77E"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 xml:space="preserve">R.T. </w:t>
      </w:r>
      <w:r w:rsidRPr="00963E7B">
        <w:rPr>
          <w:rFonts w:ascii="Times New Roman" w:hAnsi="Times New Roman" w:cs="Times New Roman"/>
          <w:i/>
          <w:iCs/>
          <w:sz w:val="24"/>
          <w:szCs w:val="24"/>
        </w:rPr>
        <w:t>Mutero</w:t>
      </w:r>
      <w:r w:rsidRPr="00963E7B">
        <w:rPr>
          <w:rFonts w:ascii="Times New Roman" w:hAnsi="Times New Roman" w:cs="Times New Roman"/>
          <w:sz w:val="24"/>
          <w:szCs w:val="24"/>
        </w:rPr>
        <w:t xml:space="preserve"> -for applicants</w:t>
      </w:r>
    </w:p>
    <w:p w14:paraId="43632F6E" w14:textId="7B4DA2E5" w:rsidR="00F21426" w:rsidRPr="00963E7B" w:rsidRDefault="00F21426" w:rsidP="00D916D3">
      <w:pPr>
        <w:pStyle w:val="NoSpacing"/>
        <w:jc w:val="both"/>
        <w:rPr>
          <w:rFonts w:ascii="Times New Roman" w:hAnsi="Times New Roman" w:cs="Times New Roman"/>
          <w:sz w:val="24"/>
          <w:szCs w:val="24"/>
        </w:rPr>
      </w:pPr>
      <w:r w:rsidRPr="00963E7B">
        <w:rPr>
          <w:rFonts w:ascii="Times New Roman" w:hAnsi="Times New Roman" w:cs="Times New Roman"/>
          <w:sz w:val="24"/>
          <w:szCs w:val="24"/>
        </w:rPr>
        <w:t xml:space="preserve">B. </w:t>
      </w:r>
      <w:r w:rsidRPr="00963E7B">
        <w:rPr>
          <w:rFonts w:ascii="Times New Roman" w:hAnsi="Times New Roman" w:cs="Times New Roman"/>
          <w:i/>
          <w:iCs/>
          <w:sz w:val="24"/>
          <w:szCs w:val="24"/>
        </w:rPr>
        <w:t>Mupwanyiwa</w:t>
      </w:r>
      <w:r w:rsidRPr="00963E7B">
        <w:rPr>
          <w:rFonts w:ascii="Times New Roman" w:hAnsi="Times New Roman" w:cs="Times New Roman"/>
          <w:sz w:val="24"/>
          <w:szCs w:val="24"/>
        </w:rPr>
        <w:t>-for first and second respondents</w:t>
      </w:r>
    </w:p>
    <w:p w14:paraId="37C68726" w14:textId="4B18169A" w:rsidR="00F21426" w:rsidRDefault="00F21426" w:rsidP="00BD3FC6">
      <w:pPr>
        <w:pStyle w:val="NoSpacing"/>
        <w:jc w:val="both"/>
        <w:rPr>
          <w:rFonts w:ascii="Times New Roman" w:hAnsi="Times New Roman" w:cs="Times New Roman"/>
          <w:sz w:val="24"/>
          <w:szCs w:val="24"/>
        </w:rPr>
      </w:pPr>
      <w:r w:rsidRPr="00963E7B">
        <w:rPr>
          <w:rFonts w:ascii="Times New Roman" w:hAnsi="Times New Roman" w:cs="Times New Roman"/>
          <w:sz w:val="24"/>
          <w:szCs w:val="24"/>
        </w:rPr>
        <w:t>No appearance for third respondents</w:t>
      </w:r>
    </w:p>
    <w:p w14:paraId="73C138DF" w14:textId="77777777" w:rsidR="00BD3FC6" w:rsidRDefault="00BD3FC6" w:rsidP="00D916D3">
      <w:pPr>
        <w:pStyle w:val="NoSpacing"/>
        <w:spacing w:line="360" w:lineRule="auto"/>
        <w:jc w:val="both"/>
        <w:rPr>
          <w:rFonts w:ascii="Times New Roman" w:hAnsi="Times New Roman" w:cs="Times New Roman"/>
          <w:b/>
          <w:bCs/>
          <w:sz w:val="24"/>
          <w:szCs w:val="24"/>
        </w:rPr>
      </w:pPr>
    </w:p>
    <w:p w14:paraId="2F7AAF28" w14:textId="7627E676" w:rsidR="00BD3FC6" w:rsidRPr="00BD3FC6" w:rsidRDefault="00BD3FC6" w:rsidP="00D916D3">
      <w:pPr>
        <w:pStyle w:val="NoSpacing"/>
        <w:spacing w:line="360" w:lineRule="auto"/>
        <w:jc w:val="both"/>
        <w:rPr>
          <w:rFonts w:ascii="Times New Roman" w:hAnsi="Times New Roman" w:cs="Times New Roman"/>
          <w:b/>
          <w:bCs/>
          <w:sz w:val="24"/>
          <w:szCs w:val="24"/>
        </w:rPr>
      </w:pPr>
      <w:r w:rsidRPr="00BD3FC6">
        <w:rPr>
          <w:rFonts w:ascii="Times New Roman" w:hAnsi="Times New Roman" w:cs="Times New Roman"/>
          <w:b/>
          <w:bCs/>
          <w:sz w:val="24"/>
          <w:szCs w:val="24"/>
        </w:rPr>
        <w:t xml:space="preserve">Opposed application </w:t>
      </w:r>
    </w:p>
    <w:p w14:paraId="2DAD8014" w14:textId="77777777" w:rsidR="00BD3FC6" w:rsidRDefault="00BD3FC6" w:rsidP="00D916D3">
      <w:pPr>
        <w:pStyle w:val="NoSpacing"/>
        <w:spacing w:line="360" w:lineRule="auto"/>
        <w:jc w:val="both"/>
        <w:rPr>
          <w:rFonts w:ascii="Times New Roman" w:hAnsi="Times New Roman" w:cs="Times New Roman"/>
          <w:sz w:val="24"/>
          <w:szCs w:val="24"/>
        </w:rPr>
      </w:pPr>
    </w:p>
    <w:p w14:paraId="0D82FA22" w14:textId="56AFB487" w:rsidR="00EA5E4C" w:rsidRDefault="00EA5E4C"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CHILIMBE J</w:t>
      </w:r>
    </w:p>
    <w:p w14:paraId="12D81BB8" w14:textId="40BD737A" w:rsidR="00B129D3" w:rsidRDefault="00B129D3"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14:paraId="56D71CC5" w14:textId="08A48702" w:rsidR="00963E7B" w:rsidRDefault="00153D9E"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B129D3">
        <w:rPr>
          <w:rFonts w:ascii="Times New Roman" w:hAnsi="Times New Roman" w:cs="Times New Roman"/>
          <w:sz w:val="24"/>
          <w:szCs w:val="24"/>
        </w:rPr>
        <w:t xml:space="preserve">Applicants </w:t>
      </w:r>
      <w:r w:rsidR="00043F19">
        <w:rPr>
          <w:rFonts w:ascii="Times New Roman" w:hAnsi="Times New Roman" w:cs="Times New Roman"/>
          <w:sz w:val="24"/>
          <w:szCs w:val="24"/>
        </w:rPr>
        <w:t xml:space="preserve">seek a declaratur and consequential relief in the </w:t>
      </w:r>
      <w:r w:rsidR="00963E7B">
        <w:rPr>
          <w:rFonts w:ascii="Times New Roman" w:hAnsi="Times New Roman" w:cs="Times New Roman"/>
          <w:sz w:val="24"/>
          <w:szCs w:val="24"/>
        </w:rPr>
        <w:t xml:space="preserve">following effective </w:t>
      </w:r>
      <w:r w:rsidR="00043F19">
        <w:rPr>
          <w:rFonts w:ascii="Times New Roman" w:hAnsi="Times New Roman" w:cs="Times New Roman"/>
          <w:sz w:val="24"/>
          <w:szCs w:val="24"/>
        </w:rPr>
        <w:t>terms; -</w:t>
      </w:r>
    </w:p>
    <w:p w14:paraId="456E5F3E" w14:textId="45C609C6" w:rsidR="00043F19" w:rsidRDefault="009279EE" w:rsidP="00D916D3">
      <w:pPr>
        <w:pStyle w:val="NoSpacing"/>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043F19">
        <w:rPr>
          <w:rFonts w:ascii="Times New Roman" w:hAnsi="Times New Roman" w:cs="Times New Roman"/>
          <w:sz w:val="24"/>
          <w:szCs w:val="24"/>
        </w:rPr>
        <w:t>It is declared that the 1</w:t>
      </w:r>
      <w:r w:rsidR="00043F19" w:rsidRPr="00043F19">
        <w:rPr>
          <w:rFonts w:ascii="Times New Roman" w:hAnsi="Times New Roman" w:cs="Times New Roman"/>
          <w:sz w:val="24"/>
          <w:szCs w:val="24"/>
          <w:vertAlign w:val="superscript"/>
        </w:rPr>
        <w:t>st</w:t>
      </w:r>
      <w:r w:rsidR="00043F19">
        <w:rPr>
          <w:rFonts w:ascii="Times New Roman" w:hAnsi="Times New Roman" w:cs="Times New Roman"/>
          <w:sz w:val="24"/>
          <w:szCs w:val="24"/>
        </w:rPr>
        <w:t xml:space="preserve"> Respondent is required by s 93 (5a) of the Labour Act [ Chapter 28:01] to apply for the confirmation of the draft ruling she made on 7</w:t>
      </w:r>
      <w:r w:rsidR="00043F19" w:rsidRPr="00043F19">
        <w:rPr>
          <w:rFonts w:ascii="Times New Roman" w:hAnsi="Times New Roman" w:cs="Times New Roman"/>
          <w:sz w:val="24"/>
          <w:szCs w:val="24"/>
          <w:vertAlign w:val="superscript"/>
        </w:rPr>
        <w:t>th</w:t>
      </w:r>
      <w:r w:rsidR="00043F19">
        <w:rPr>
          <w:rFonts w:ascii="Times New Roman" w:hAnsi="Times New Roman" w:cs="Times New Roman"/>
          <w:sz w:val="24"/>
          <w:szCs w:val="24"/>
        </w:rPr>
        <w:t xml:space="preserve"> February 2019.</w:t>
      </w:r>
    </w:p>
    <w:p w14:paraId="1C188EA8" w14:textId="20FC7E2A" w:rsidR="00043F19" w:rsidRDefault="00963E7B" w:rsidP="00D916D3">
      <w:pPr>
        <w:pStyle w:val="NoSpacing"/>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Consequently, the</w:t>
      </w:r>
      <w:r w:rsidR="00043F19">
        <w:rPr>
          <w:rFonts w:ascii="Times New Roman" w:hAnsi="Times New Roman" w:cs="Times New Roman"/>
          <w:sz w:val="24"/>
          <w:szCs w:val="24"/>
        </w:rPr>
        <w:t xml:space="preserve"> 1</w:t>
      </w:r>
      <w:r w:rsidR="00043F19" w:rsidRPr="00043F19">
        <w:rPr>
          <w:rFonts w:ascii="Times New Roman" w:hAnsi="Times New Roman" w:cs="Times New Roman"/>
          <w:sz w:val="24"/>
          <w:szCs w:val="24"/>
          <w:vertAlign w:val="superscript"/>
        </w:rPr>
        <w:t>st</w:t>
      </w:r>
      <w:r w:rsidR="00043F19">
        <w:rPr>
          <w:rFonts w:ascii="Times New Roman" w:hAnsi="Times New Roman" w:cs="Times New Roman"/>
          <w:sz w:val="24"/>
          <w:szCs w:val="24"/>
        </w:rPr>
        <w:t xml:space="preserve"> Respondent be and is hereby ordered to do all things necessary in order that she applies for confirmation of the draft ruling she made in a matter between the Applicants and the 3</w:t>
      </w:r>
      <w:r w:rsidR="00043F19" w:rsidRPr="00043F19">
        <w:rPr>
          <w:rFonts w:ascii="Times New Roman" w:hAnsi="Times New Roman" w:cs="Times New Roman"/>
          <w:sz w:val="24"/>
          <w:szCs w:val="24"/>
          <w:vertAlign w:val="superscript"/>
        </w:rPr>
        <w:t>rd</w:t>
      </w:r>
      <w:r w:rsidR="00043F19">
        <w:rPr>
          <w:rFonts w:ascii="Times New Roman" w:hAnsi="Times New Roman" w:cs="Times New Roman"/>
          <w:sz w:val="24"/>
          <w:szCs w:val="24"/>
        </w:rPr>
        <w:t xml:space="preserve"> Respondent and dated 7 February 2019 in accordance with s 93 (5a) of the Labour Act [ Chapter 28”01] the first action of which must be done </w:t>
      </w:r>
      <w:r>
        <w:rPr>
          <w:rFonts w:ascii="Times New Roman" w:hAnsi="Times New Roman" w:cs="Times New Roman"/>
          <w:sz w:val="24"/>
          <w:szCs w:val="24"/>
        </w:rPr>
        <w:t>within 7 days of the date of this order.</w:t>
      </w:r>
      <w:r w:rsidR="009279EE">
        <w:rPr>
          <w:rFonts w:ascii="Times New Roman" w:hAnsi="Times New Roman" w:cs="Times New Roman"/>
          <w:sz w:val="24"/>
          <w:szCs w:val="24"/>
        </w:rPr>
        <w:t>”</w:t>
      </w:r>
    </w:p>
    <w:p w14:paraId="42028B9C" w14:textId="76B2BC35" w:rsidR="00963E7B" w:rsidRDefault="00963E7B" w:rsidP="00D916D3">
      <w:pPr>
        <w:pStyle w:val="NoSpacing"/>
        <w:spacing w:line="360" w:lineRule="auto"/>
        <w:ind w:left="1134"/>
        <w:jc w:val="both"/>
        <w:rPr>
          <w:rFonts w:ascii="Times New Roman" w:hAnsi="Times New Roman" w:cs="Times New Roman"/>
          <w:sz w:val="24"/>
          <w:szCs w:val="24"/>
        </w:rPr>
      </w:pPr>
    </w:p>
    <w:p w14:paraId="41EB239B" w14:textId="1CC23809" w:rsidR="00963E7B" w:rsidRDefault="00963E7B" w:rsidP="00D916D3">
      <w:pPr>
        <w:pStyle w:val="NoSpacing"/>
        <w:spacing w:line="360" w:lineRule="auto"/>
        <w:jc w:val="both"/>
        <w:rPr>
          <w:rFonts w:ascii="Times New Roman" w:hAnsi="Times New Roman" w:cs="Times New Roman"/>
          <w:sz w:val="24"/>
          <w:szCs w:val="24"/>
        </w:rPr>
      </w:pPr>
    </w:p>
    <w:p w14:paraId="68A9D514" w14:textId="10718583" w:rsidR="0034385C" w:rsidRDefault="00153D9E"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963E7B">
        <w:rPr>
          <w:rFonts w:ascii="Times New Roman" w:hAnsi="Times New Roman" w:cs="Times New Roman"/>
          <w:sz w:val="24"/>
          <w:szCs w:val="24"/>
        </w:rPr>
        <w:t xml:space="preserve">The </w:t>
      </w:r>
      <w:r w:rsidR="008231BF">
        <w:rPr>
          <w:rFonts w:ascii="Times New Roman" w:hAnsi="Times New Roman" w:cs="Times New Roman"/>
          <w:sz w:val="24"/>
          <w:szCs w:val="24"/>
        </w:rPr>
        <w:t xml:space="preserve">six (6) </w:t>
      </w:r>
      <w:r w:rsidR="00963E7B">
        <w:rPr>
          <w:rFonts w:ascii="Times New Roman" w:hAnsi="Times New Roman" w:cs="Times New Roman"/>
          <w:sz w:val="24"/>
          <w:szCs w:val="24"/>
        </w:rPr>
        <w:t xml:space="preserve">applicants are former employees of third </w:t>
      </w:r>
      <w:r w:rsidR="008F0C85">
        <w:rPr>
          <w:rFonts w:ascii="Times New Roman" w:hAnsi="Times New Roman" w:cs="Times New Roman"/>
          <w:sz w:val="24"/>
          <w:szCs w:val="24"/>
        </w:rPr>
        <w:t>respondent. Their contracts of employment were terminated on 2</w:t>
      </w:r>
      <w:r w:rsidR="0087050F">
        <w:rPr>
          <w:rFonts w:ascii="Times New Roman" w:hAnsi="Times New Roman" w:cs="Times New Roman"/>
          <w:sz w:val="24"/>
          <w:szCs w:val="24"/>
        </w:rPr>
        <w:t>0 December 201,</w:t>
      </w:r>
      <w:r w:rsidR="00EA5E4C">
        <w:rPr>
          <w:rFonts w:ascii="Times New Roman" w:hAnsi="Times New Roman" w:cs="Times New Roman"/>
          <w:sz w:val="24"/>
          <w:szCs w:val="24"/>
        </w:rPr>
        <w:t xml:space="preserve"> purportedly under the retrenchment framework provided </w:t>
      </w:r>
      <w:r w:rsidR="00355BA4">
        <w:rPr>
          <w:rFonts w:ascii="Times New Roman" w:hAnsi="Times New Roman" w:cs="Times New Roman"/>
          <w:sz w:val="24"/>
          <w:szCs w:val="24"/>
        </w:rPr>
        <w:t xml:space="preserve">for </w:t>
      </w:r>
      <w:r w:rsidR="00EA5E4C">
        <w:rPr>
          <w:rFonts w:ascii="Times New Roman" w:hAnsi="Times New Roman" w:cs="Times New Roman"/>
          <w:sz w:val="24"/>
          <w:szCs w:val="24"/>
        </w:rPr>
        <w:t>in the Labour Act</w:t>
      </w:r>
      <w:r w:rsidR="00355BA4">
        <w:rPr>
          <w:rFonts w:ascii="Times New Roman" w:hAnsi="Times New Roman" w:cs="Times New Roman"/>
          <w:sz w:val="24"/>
          <w:szCs w:val="24"/>
        </w:rPr>
        <w:t xml:space="preserve"> </w:t>
      </w:r>
      <w:r w:rsidR="00355BA4" w:rsidRPr="0087050F">
        <w:rPr>
          <w:rFonts w:ascii="Times New Roman" w:hAnsi="Times New Roman" w:cs="Times New Roman"/>
          <w:i/>
          <w:iCs/>
          <w:sz w:val="24"/>
          <w:szCs w:val="24"/>
        </w:rPr>
        <w:t>[ Chapter 28:01]</w:t>
      </w:r>
      <w:r w:rsidR="00355BA4">
        <w:rPr>
          <w:rFonts w:ascii="Times New Roman" w:hAnsi="Times New Roman" w:cs="Times New Roman"/>
          <w:sz w:val="24"/>
          <w:szCs w:val="24"/>
        </w:rPr>
        <w:t xml:space="preserve"> (“the Act”).</w:t>
      </w:r>
      <w:r w:rsidR="00963E7B">
        <w:rPr>
          <w:rFonts w:ascii="Times New Roman" w:hAnsi="Times New Roman" w:cs="Times New Roman"/>
          <w:sz w:val="24"/>
          <w:szCs w:val="24"/>
        </w:rPr>
        <w:t xml:space="preserve"> </w:t>
      </w:r>
      <w:r w:rsidR="00EA5E4C">
        <w:rPr>
          <w:rFonts w:ascii="Times New Roman" w:hAnsi="Times New Roman" w:cs="Times New Roman"/>
          <w:sz w:val="24"/>
          <w:szCs w:val="24"/>
        </w:rPr>
        <w:t xml:space="preserve">The applicants were aggrieved by the </w:t>
      </w:r>
      <w:r w:rsidR="00355BA4">
        <w:rPr>
          <w:rFonts w:ascii="Times New Roman" w:hAnsi="Times New Roman" w:cs="Times New Roman"/>
          <w:sz w:val="24"/>
          <w:szCs w:val="24"/>
        </w:rPr>
        <w:t xml:space="preserve">termination. Their </w:t>
      </w:r>
      <w:r w:rsidR="0087050F">
        <w:rPr>
          <w:rFonts w:ascii="Times New Roman" w:hAnsi="Times New Roman" w:cs="Times New Roman"/>
          <w:sz w:val="24"/>
          <w:szCs w:val="24"/>
        </w:rPr>
        <w:t xml:space="preserve">believed that </w:t>
      </w:r>
      <w:r w:rsidR="00355BA4">
        <w:rPr>
          <w:rFonts w:ascii="Times New Roman" w:hAnsi="Times New Roman" w:cs="Times New Roman"/>
          <w:sz w:val="24"/>
          <w:szCs w:val="24"/>
        </w:rPr>
        <w:t>the</w:t>
      </w:r>
      <w:r w:rsidR="00EA5E4C">
        <w:rPr>
          <w:rFonts w:ascii="Times New Roman" w:hAnsi="Times New Roman" w:cs="Times New Roman"/>
          <w:sz w:val="24"/>
          <w:szCs w:val="24"/>
        </w:rPr>
        <w:t xml:space="preserve"> retrenchment procedure </w:t>
      </w:r>
      <w:r w:rsidR="00355BA4">
        <w:rPr>
          <w:rFonts w:ascii="Times New Roman" w:hAnsi="Times New Roman" w:cs="Times New Roman"/>
          <w:sz w:val="24"/>
          <w:szCs w:val="24"/>
        </w:rPr>
        <w:t xml:space="preserve">adopted by third respondent had been </w:t>
      </w:r>
      <w:r w:rsidR="00EA5E4C">
        <w:rPr>
          <w:rFonts w:ascii="Times New Roman" w:hAnsi="Times New Roman" w:cs="Times New Roman"/>
          <w:sz w:val="24"/>
          <w:szCs w:val="24"/>
        </w:rPr>
        <w:t xml:space="preserve">“procedurally and substantively unfair”. Their matter was </w:t>
      </w:r>
      <w:r w:rsidR="00355BA4">
        <w:rPr>
          <w:rFonts w:ascii="Times New Roman" w:hAnsi="Times New Roman" w:cs="Times New Roman"/>
          <w:sz w:val="24"/>
          <w:szCs w:val="24"/>
        </w:rPr>
        <w:t xml:space="preserve">referred, as a dispute, to </w:t>
      </w:r>
      <w:r w:rsidR="00EA5E4C">
        <w:rPr>
          <w:rFonts w:ascii="Times New Roman" w:hAnsi="Times New Roman" w:cs="Times New Roman"/>
          <w:sz w:val="24"/>
          <w:szCs w:val="24"/>
        </w:rPr>
        <w:t xml:space="preserve">first respondent for resolution in terms </w:t>
      </w:r>
      <w:r w:rsidR="0087050F">
        <w:rPr>
          <w:rFonts w:ascii="Times New Roman" w:hAnsi="Times New Roman" w:cs="Times New Roman"/>
          <w:sz w:val="24"/>
          <w:szCs w:val="24"/>
        </w:rPr>
        <w:t>of with</w:t>
      </w:r>
      <w:r w:rsidR="00EA5E4C">
        <w:rPr>
          <w:rFonts w:ascii="Times New Roman" w:hAnsi="Times New Roman" w:cs="Times New Roman"/>
          <w:sz w:val="24"/>
          <w:szCs w:val="24"/>
        </w:rPr>
        <w:t xml:space="preserve"> s 93 (5a) of </w:t>
      </w:r>
      <w:r w:rsidR="00355BA4">
        <w:rPr>
          <w:rFonts w:ascii="Times New Roman" w:hAnsi="Times New Roman" w:cs="Times New Roman"/>
          <w:sz w:val="24"/>
          <w:szCs w:val="24"/>
        </w:rPr>
        <w:t xml:space="preserve">the </w:t>
      </w:r>
      <w:r w:rsidR="0087050F">
        <w:rPr>
          <w:rFonts w:ascii="Times New Roman" w:hAnsi="Times New Roman" w:cs="Times New Roman"/>
          <w:sz w:val="24"/>
          <w:szCs w:val="24"/>
        </w:rPr>
        <w:t>Act, read with s 63</w:t>
      </w:r>
      <w:r w:rsidR="00EA5E4C">
        <w:rPr>
          <w:rFonts w:ascii="Times New Roman" w:hAnsi="Times New Roman" w:cs="Times New Roman"/>
          <w:sz w:val="24"/>
          <w:szCs w:val="24"/>
        </w:rPr>
        <w:t xml:space="preserve">. First respondent was a designated agent appointed </w:t>
      </w:r>
      <w:r w:rsidR="0034385C">
        <w:rPr>
          <w:rFonts w:ascii="Times New Roman" w:hAnsi="Times New Roman" w:cs="Times New Roman"/>
          <w:sz w:val="24"/>
          <w:szCs w:val="24"/>
        </w:rPr>
        <w:t xml:space="preserve">under s 63 of the Act to assist in the resolution of industry sector disputes, among </w:t>
      </w:r>
      <w:r w:rsidR="0087050F">
        <w:rPr>
          <w:rFonts w:ascii="Times New Roman" w:hAnsi="Times New Roman" w:cs="Times New Roman"/>
          <w:sz w:val="24"/>
          <w:szCs w:val="24"/>
        </w:rPr>
        <w:t xml:space="preserve">her </w:t>
      </w:r>
      <w:r w:rsidR="0034385C">
        <w:rPr>
          <w:rFonts w:ascii="Times New Roman" w:hAnsi="Times New Roman" w:cs="Times New Roman"/>
          <w:sz w:val="24"/>
          <w:szCs w:val="24"/>
        </w:rPr>
        <w:t>other functions.</w:t>
      </w:r>
      <w:r w:rsidR="00EA5E4C">
        <w:rPr>
          <w:rFonts w:ascii="Times New Roman" w:hAnsi="Times New Roman" w:cs="Times New Roman"/>
          <w:sz w:val="24"/>
          <w:szCs w:val="24"/>
        </w:rPr>
        <w:t xml:space="preserve"> </w:t>
      </w:r>
    </w:p>
    <w:p w14:paraId="19448476" w14:textId="4D5AF4F5" w:rsidR="00965193" w:rsidRDefault="00153D9E"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34385C">
        <w:rPr>
          <w:rFonts w:ascii="Times New Roman" w:hAnsi="Times New Roman" w:cs="Times New Roman"/>
          <w:sz w:val="24"/>
          <w:szCs w:val="24"/>
        </w:rPr>
        <w:t xml:space="preserve">The outcome of the proceedings before first respondent are the cause of the dispute now before the court. According to applicants, third respondent attempted to redress the dispute and having failed to do </w:t>
      </w:r>
      <w:r w:rsidR="00AC61BB">
        <w:rPr>
          <w:rFonts w:ascii="Times New Roman" w:hAnsi="Times New Roman" w:cs="Times New Roman"/>
          <w:sz w:val="24"/>
          <w:szCs w:val="24"/>
        </w:rPr>
        <w:t>so, issued</w:t>
      </w:r>
      <w:r w:rsidR="0034385C">
        <w:rPr>
          <w:rFonts w:ascii="Times New Roman" w:hAnsi="Times New Roman" w:cs="Times New Roman"/>
          <w:sz w:val="24"/>
          <w:szCs w:val="24"/>
        </w:rPr>
        <w:t xml:space="preserve"> a </w:t>
      </w:r>
      <w:r w:rsidR="0034385C" w:rsidRPr="002878C0">
        <w:rPr>
          <w:rFonts w:ascii="Times New Roman" w:hAnsi="Times New Roman" w:cs="Times New Roman"/>
          <w:sz w:val="24"/>
          <w:szCs w:val="24"/>
          <w:u w:val="single"/>
        </w:rPr>
        <w:t xml:space="preserve">draft </w:t>
      </w:r>
      <w:r w:rsidR="00AC61BB" w:rsidRPr="002878C0">
        <w:rPr>
          <w:rFonts w:ascii="Times New Roman" w:hAnsi="Times New Roman" w:cs="Times New Roman"/>
          <w:sz w:val="24"/>
          <w:szCs w:val="24"/>
          <w:u w:val="single"/>
        </w:rPr>
        <w:t>ruling</w:t>
      </w:r>
      <w:r w:rsidR="00AC61BB">
        <w:rPr>
          <w:rFonts w:ascii="Times New Roman" w:hAnsi="Times New Roman" w:cs="Times New Roman"/>
          <w:sz w:val="24"/>
          <w:szCs w:val="24"/>
        </w:rPr>
        <w:t xml:space="preserve">. Third respondent insists that she issued a </w:t>
      </w:r>
      <w:r w:rsidR="00AC61BB" w:rsidRPr="002878C0">
        <w:rPr>
          <w:rFonts w:ascii="Times New Roman" w:hAnsi="Times New Roman" w:cs="Times New Roman"/>
          <w:sz w:val="24"/>
          <w:szCs w:val="24"/>
          <w:u w:val="single"/>
        </w:rPr>
        <w:t>final ruling</w:t>
      </w:r>
      <w:r w:rsidR="00AC61BB">
        <w:rPr>
          <w:rFonts w:ascii="Times New Roman" w:hAnsi="Times New Roman" w:cs="Times New Roman"/>
          <w:sz w:val="24"/>
          <w:szCs w:val="24"/>
        </w:rPr>
        <w:t>. This divergence i</w:t>
      </w:r>
      <w:r w:rsidR="008231BF">
        <w:rPr>
          <w:rFonts w:ascii="Times New Roman" w:hAnsi="Times New Roman" w:cs="Times New Roman"/>
          <w:sz w:val="24"/>
          <w:szCs w:val="24"/>
        </w:rPr>
        <w:t xml:space="preserve">n the </w:t>
      </w:r>
      <w:r w:rsidR="00AC61BB">
        <w:rPr>
          <w:rFonts w:ascii="Times New Roman" w:hAnsi="Times New Roman" w:cs="Times New Roman"/>
          <w:sz w:val="24"/>
          <w:szCs w:val="24"/>
        </w:rPr>
        <w:t xml:space="preserve">interpretation </w:t>
      </w:r>
      <w:r w:rsidR="008231BF">
        <w:rPr>
          <w:rFonts w:ascii="Times New Roman" w:hAnsi="Times New Roman" w:cs="Times New Roman"/>
          <w:sz w:val="24"/>
          <w:szCs w:val="24"/>
        </w:rPr>
        <w:t xml:space="preserve">of first </w:t>
      </w:r>
      <w:r w:rsidR="00AC61BB">
        <w:rPr>
          <w:rFonts w:ascii="Times New Roman" w:hAnsi="Times New Roman" w:cs="Times New Roman"/>
          <w:sz w:val="24"/>
          <w:szCs w:val="24"/>
        </w:rPr>
        <w:t>respondent</w:t>
      </w:r>
      <w:r w:rsidR="008231BF">
        <w:rPr>
          <w:rFonts w:ascii="Times New Roman" w:hAnsi="Times New Roman" w:cs="Times New Roman"/>
          <w:sz w:val="24"/>
          <w:szCs w:val="24"/>
        </w:rPr>
        <w:t>`s ruling informs the</w:t>
      </w:r>
      <w:r w:rsidR="006B051A">
        <w:rPr>
          <w:rFonts w:ascii="Times New Roman" w:hAnsi="Times New Roman" w:cs="Times New Roman"/>
          <w:sz w:val="24"/>
          <w:szCs w:val="24"/>
        </w:rPr>
        <w:t xml:space="preserve"> parties` respective positions</w:t>
      </w:r>
      <w:r w:rsidR="008231BF">
        <w:rPr>
          <w:rFonts w:ascii="Times New Roman" w:hAnsi="Times New Roman" w:cs="Times New Roman"/>
          <w:sz w:val="24"/>
          <w:szCs w:val="24"/>
        </w:rPr>
        <w:t xml:space="preserve"> before the court in this dispute</w:t>
      </w:r>
      <w:r w:rsidR="00AC61BB">
        <w:rPr>
          <w:rFonts w:ascii="Times New Roman" w:hAnsi="Times New Roman" w:cs="Times New Roman"/>
          <w:sz w:val="24"/>
          <w:szCs w:val="24"/>
        </w:rPr>
        <w:t xml:space="preserve">. </w:t>
      </w:r>
      <w:r w:rsidR="006B051A">
        <w:rPr>
          <w:rFonts w:ascii="Times New Roman" w:hAnsi="Times New Roman" w:cs="Times New Roman"/>
          <w:sz w:val="24"/>
          <w:szCs w:val="24"/>
        </w:rPr>
        <w:t xml:space="preserve">Applicants </w:t>
      </w:r>
      <w:r w:rsidR="008231BF">
        <w:rPr>
          <w:rFonts w:ascii="Times New Roman" w:hAnsi="Times New Roman" w:cs="Times New Roman"/>
          <w:sz w:val="24"/>
          <w:szCs w:val="24"/>
        </w:rPr>
        <w:t>contend (and seek an order to the effect that) first</w:t>
      </w:r>
      <w:r w:rsidR="006B051A">
        <w:rPr>
          <w:rFonts w:ascii="Times New Roman" w:hAnsi="Times New Roman" w:cs="Times New Roman"/>
          <w:sz w:val="24"/>
          <w:szCs w:val="24"/>
        </w:rPr>
        <w:t xml:space="preserve"> respondent must proceed in terms of s 93 (5a) of the Act and refer the matter to </w:t>
      </w:r>
      <w:r w:rsidR="00E2588E">
        <w:rPr>
          <w:rFonts w:ascii="Times New Roman" w:hAnsi="Times New Roman" w:cs="Times New Roman"/>
          <w:sz w:val="24"/>
          <w:szCs w:val="24"/>
        </w:rPr>
        <w:t xml:space="preserve">the Labour Court for confirmation. First respondent disagrees. Her position is that having issued a final ruling, she “redressed” the dispute conclusively. There was nothing for her to refer to the Labour </w:t>
      </w:r>
      <w:r w:rsidR="008231BF">
        <w:rPr>
          <w:rFonts w:ascii="Times New Roman" w:hAnsi="Times New Roman" w:cs="Times New Roman"/>
          <w:sz w:val="24"/>
          <w:szCs w:val="24"/>
        </w:rPr>
        <w:t xml:space="preserve">Court. The requirement set out in s 93 </w:t>
      </w:r>
      <w:r w:rsidR="00500EDE">
        <w:rPr>
          <w:rFonts w:ascii="Times New Roman" w:hAnsi="Times New Roman" w:cs="Times New Roman"/>
          <w:sz w:val="24"/>
          <w:szCs w:val="24"/>
        </w:rPr>
        <w:t xml:space="preserve">(5a) </w:t>
      </w:r>
      <w:r w:rsidR="008231BF">
        <w:rPr>
          <w:rFonts w:ascii="Times New Roman" w:hAnsi="Times New Roman" w:cs="Times New Roman"/>
          <w:sz w:val="24"/>
          <w:szCs w:val="24"/>
        </w:rPr>
        <w:t xml:space="preserve">of the </w:t>
      </w:r>
      <w:r w:rsidR="00500EDE">
        <w:rPr>
          <w:rFonts w:ascii="Times New Roman" w:hAnsi="Times New Roman" w:cs="Times New Roman"/>
          <w:sz w:val="24"/>
          <w:szCs w:val="24"/>
        </w:rPr>
        <w:t>Act for</w:t>
      </w:r>
      <w:r w:rsidR="008231BF">
        <w:rPr>
          <w:rFonts w:ascii="Times New Roman" w:hAnsi="Times New Roman" w:cs="Times New Roman"/>
          <w:sz w:val="24"/>
          <w:szCs w:val="24"/>
        </w:rPr>
        <w:t xml:space="preserve"> a labour officer </w:t>
      </w:r>
      <w:r w:rsidR="00500EDE">
        <w:rPr>
          <w:rFonts w:ascii="Times New Roman" w:hAnsi="Times New Roman" w:cs="Times New Roman"/>
          <w:sz w:val="24"/>
          <w:szCs w:val="24"/>
        </w:rPr>
        <w:t>(</w:t>
      </w:r>
      <w:r w:rsidR="00500EDE" w:rsidRPr="0087050F">
        <w:rPr>
          <w:rFonts w:ascii="Times New Roman" w:hAnsi="Times New Roman" w:cs="Times New Roman"/>
          <w:i/>
          <w:iCs/>
          <w:sz w:val="24"/>
          <w:szCs w:val="24"/>
        </w:rPr>
        <w:t>mutatis</w:t>
      </w:r>
      <w:r w:rsidR="008231BF" w:rsidRPr="0087050F">
        <w:rPr>
          <w:rFonts w:ascii="Times New Roman" w:hAnsi="Times New Roman" w:cs="Times New Roman"/>
          <w:i/>
          <w:iCs/>
          <w:sz w:val="24"/>
          <w:szCs w:val="24"/>
        </w:rPr>
        <w:t xml:space="preserve"> mutandis</w:t>
      </w:r>
      <w:r w:rsidR="008231BF">
        <w:rPr>
          <w:rFonts w:ascii="Times New Roman" w:hAnsi="Times New Roman" w:cs="Times New Roman"/>
          <w:sz w:val="24"/>
          <w:szCs w:val="24"/>
        </w:rPr>
        <w:t xml:space="preserve"> designated </w:t>
      </w:r>
      <w:r w:rsidR="00500EDE">
        <w:rPr>
          <w:rFonts w:ascii="Times New Roman" w:hAnsi="Times New Roman" w:cs="Times New Roman"/>
          <w:sz w:val="24"/>
          <w:szCs w:val="24"/>
        </w:rPr>
        <w:t>officer) to</w:t>
      </w:r>
      <w:r w:rsidR="008231BF">
        <w:rPr>
          <w:rFonts w:ascii="Times New Roman" w:hAnsi="Times New Roman" w:cs="Times New Roman"/>
          <w:sz w:val="24"/>
          <w:szCs w:val="24"/>
        </w:rPr>
        <w:t xml:space="preserve"> </w:t>
      </w:r>
      <w:r w:rsidR="00E2588E">
        <w:rPr>
          <w:rFonts w:ascii="Times New Roman" w:hAnsi="Times New Roman" w:cs="Times New Roman"/>
          <w:sz w:val="24"/>
          <w:szCs w:val="24"/>
        </w:rPr>
        <w:t xml:space="preserve">as </w:t>
      </w:r>
      <w:r w:rsidR="00500EDE">
        <w:rPr>
          <w:rFonts w:ascii="Times New Roman" w:hAnsi="Times New Roman" w:cs="Times New Roman"/>
          <w:sz w:val="24"/>
          <w:szCs w:val="24"/>
        </w:rPr>
        <w:t>refer his or her ruling to the Labour Court was in</w:t>
      </w:r>
      <w:r w:rsidR="001B1784">
        <w:rPr>
          <w:rFonts w:ascii="Times New Roman" w:hAnsi="Times New Roman" w:cs="Times New Roman"/>
          <w:sz w:val="24"/>
          <w:szCs w:val="24"/>
        </w:rPr>
        <w:t xml:space="preserve">applicable. </w:t>
      </w:r>
      <w:r w:rsidR="00500EDE">
        <w:rPr>
          <w:rFonts w:ascii="Times New Roman" w:hAnsi="Times New Roman" w:cs="Times New Roman"/>
          <w:sz w:val="24"/>
          <w:szCs w:val="24"/>
        </w:rPr>
        <w:t xml:space="preserve">It is on account of the first respondent`s recalcitrance that applicants approached this court seeking </w:t>
      </w:r>
      <w:r w:rsidR="001B1784">
        <w:rPr>
          <w:rFonts w:ascii="Times New Roman" w:hAnsi="Times New Roman" w:cs="Times New Roman"/>
          <w:sz w:val="24"/>
          <w:szCs w:val="24"/>
        </w:rPr>
        <w:t xml:space="preserve">a declaratur </w:t>
      </w:r>
      <w:r w:rsidR="00500EDE">
        <w:rPr>
          <w:rFonts w:ascii="Times New Roman" w:hAnsi="Times New Roman" w:cs="Times New Roman"/>
          <w:sz w:val="24"/>
          <w:szCs w:val="24"/>
        </w:rPr>
        <w:t xml:space="preserve">and </w:t>
      </w:r>
      <w:r w:rsidR="001B1784">
        <w:rPr>
          <w:rFonts w:ascii="Times New Roman" w:hAnsi="Times New Roman" w:cs="Times New Roman"/>
          <w:sz w:val="24"/>
          <w:szCs w:val="24"/>
        </w:rPr>
        <w:t>mandamus</w:t>
      </w:r>
      <w:r w:rsidR="00500EDE">
        <w:rPr>
          <w:rFonts w:ascii="Times New Roman" w:hAnsi="Times New Roman" w:cs="Times New Roman"/>
          <w:sz w:val="24"/>
          <w:szCs w:val="24"/>
        </w:rPr>
        <w:t xml:space="preserve"> to </w:t>
      </w:r>
      <w:r w:rsidR="0087050F">
        <w:rPr>
          <w:rFonts w:ascii="Times New Roman" w:hAnsi="Times New Roman" w:cs="Times New Roman"/>
          <w:sz w:val="24"/>
          <w:szCs w:val="24"/>
        </w:rPr>
        <w:t>compel first</w:t>
      </w:r>
      <w:r w:rsidR="00500EDE">
        <w:rPr>
          <w:rFonts w:ascii="Times New Roman" w:hAnsi="Times New Roman" w:cs="Times New Roman"/>
          <w:sz w:val="24"/>
          <w:szCs w:val="24"/>
        </w:rPr>
        <w:t xml:space="preserve"> respondent to oblige.</w:t>
      </w:r>
    </w:p>
    <w:p w14:paraId="636D376B" w14:textId="07B4AAC9" w:rsidR="00965193" w:rsidRDefault="00E2588E"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REQUIREMENTS OF A DECLARATUR</w:t>
      </w:r>
      <w:r w:rsidR="00965193">
        <w:rPr>
          <w:rFonts w:ascii="Times New Roman" w:hAnsi="Times New Roman" w:cs="Times New Roman"/>
          <w:sz w:val="24"/>
          <w:szCs w:val="24"/>
        </w:rPr>
        <w:t xml:space="preserve"> </w:t>
      </w:r>
      <w:r w:rsidR="00503C23">
        <w:rPr>
          <w:rFonts w:ascii="Times New Roman" w:hAnsi="Times New Roman" w:cs="Times New Roman"/>
          <w:sz w:val="24"/>
          <w:szCs w:val="24"/>
        </w:rPr>
        <w:t>AND MANDAMUS</w:t>
      </w:r>
    </w:p>
    <w:p w14:paraId="0B2F3061" w14:textId="60760257" w:rsidR="00E2588E" w:rsidRDefault="00965193"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45F2E">
        <w:rPr>
          <w:rFonts w:ascii="Times New Roman" w:hAnsi="Times New Roman" w:cs="Times New Roman"/>
          <w:sz w:val="24"/>
          <w:szCs w:val="24"/>
        </w:rPr>
        <w:t>4]</w:t>
      </w:r>
      <w:r>
        <w:rPr>
          <w:rFonts w:ascii="Times New Roman" w:hAnsi="Times New Roman" w:cs="Times New Roman"/>
          <w:sz w:val="24"/>
          <w:szCs w:val="24"/>
        </w:rPr>
        <w:t xml:space="preserve"> </w:t>
      </w:r>
      <w:r w:rsidR="00500EDE">
        <w:rPr>
          <w:rFonts w:ascii="Times New Roman" w:hAnsi="Times New Roman" w:cs="Times New Roman"/>
          <w:sz w:val="24"/>
          <w:szCs w:val="24"/>
        </w:rPr>
        <w:t xml:space="preserve">A process </w:t>
      </w:r>
      <w:r w:rsidR="00065F6F">
        <w:rPr>
          <w:rFonts w:ascii="Times New Roman" w:hAnsi="Times New Roman" w:cs="Times New Roman"/>
          <w:sz w:val="24"/>
          <w:szCs w:val="24"/>
        </w:rPr>
        <w:t>to establish</w:t>
      </w:r>
      <w:r w:rsidR="00952785">
        <w:rPr>
          <w:rFonts w:ascii="Times New Roman" w:hAnsi="Times New Roman" w:cs="Times New Roman"/>
          <w:sz w:val="24"/>
          <w:szCs w:val="24"/>
        </w:rPr>
        <w:t xml:space="preserve"> whether the said conditions of a declaratur and mandamus have been satisfied, </w:t>
      </w:r>
      <w:r w:rsidR="00500EDE">
        <w:rPr>
          <w:rFonts w:ascii="Times New Roman" w:hAnsi="Times New Roman" w:cs="Times New Roman"/>
          <w:sz w:val="24"/>
          <w:szCs w:val="24"/>
        </w:rPr>
        <w:t xml:space="preserve">necessarily </w:t>
      </w:r>
      <w:r w:rsidR="00065F6F">
        <w:rPr>
          <w:rFonts w:ascii="Times New Roman" w:hAnsi="Times New Roman" w:cs="Times New Roman"/>
          <w:sz w:val="24"/>
          <w:szCs w:val="24"/>
        </w:rPr>
        <w:t>entails (</w:t>
      </w:r>
      <w:r w:rsidR="00E2588E">
        <w:rPr>
          <w:rFonts w:ascii="Times New Roman" w:hAnsi="Times New Roman" w:cs="Times New Roman"/>
          <w:sz w:val="24"/>
          <w:szCs w:val="24"/>
        </w:rPr>
        <w:t>a) the interpret</w:t>
      </w:r>
      <w:r w:rsidR="0087050F">
        <w:rPr>
          <w:rFonts w:ascii="Times New Roman" w:hAnsi="Times New Roman" w:cs="Times New Roman"/>
          <w:sz w:val="24"/>
          <w:szCs w:val="24"/>
        </w:rPr>
        <w:t xml:space="preserve">ation of </w:t>
      </w:r>
      <w:r w:rsidR="00E2588E">
        <w:rPr>
          <w:rFonts w:ascii="Times New Roman" w:hAnsi="Times New Roman" w:cs="Times New Roman"/>
          <w:sz w:val="24"/>
          <w:szCs w:val="24"/>
        </w:rPr>
        <w:t>various provisions of the Labour Act, (</w:t>
      </w:r>
      <w:r w:rsidR="00065F6F">
        <w:rPr>
          <w:rFonts w:ascii="Times New Roman" w:hAnsi="Times New Roman" w:cs="Times New Roman"/>
          <w:sz w:val="24"/>
          <w:szCs w:val="24"/>
        </w:rPr>
        <w:t xml:space="preserve">b) </w:t>
      </w:r>
      <w:r w:rsidR="0087050F">
        <w:rPr>
          <w:rFonts w:ascii="Times New Roman" w:hAnsi="Times New Roman" w:cs="Times New Roman"/>
          <w:sz w:val="24"/>
          <w:szCs w:val="24"/>
        </w:rPr>
        <w:t xml:space="preserve">an </w:t>
      </w:r>
      <w:r w:rsidR="00065F6F">
        <w:rPr>
          <w:rFonts w:ascii="Times New Roman" w:hAnsi="Times New Roman" w:cs="Times New Roman"/>
          <w:sz w:val="24"/>
          <w:szCs w:val="24"/>
        </w:rPr>
        <w:t>analysis</w:t>
      </w:r>
      <w:r w:rsidR="00E2588E">
        <w:rPr>
          <w:rFonts w:ascii="Times New Roman" w:hAnsi="Times New Roman" w:cs="Times New Roman"/>
          <w:sz w:val="24"/>
          <w:szCs w:val="24"/>
        </w:rPr>
        <w:t xml:space="preserve"> of the proceedings before first respondent as a quasi-judicial bo</w:t>
      </w:r>
      <w:r w:rsidR="0087050F">
        <w:rPr>
          <w:rFonts w:ascii="Times New Roman" w:hAnsi="Times New Roman" w:cs="Times New Roman"/>
          <w:sz w:val="24"/>
          <w:szCs w:val="24"/>
        </w:rPr>
        <w:t>d</w:t>
      </w:r>
      <w:r w:rsidR="00E2588E">
        <w:rPr>
          <w:rFonts w:ascii="Times New Roman" w:hAnsi="Times New Roman" w:cs="Times New Roman"/>
          <w:sz w:val="24"/>
          <w:szCs w:val="24"/>
        </w:rPr>
        <w:t>y</w:t>
      </w:r>
      <w:r w:rsidR="0087050F">
        <w:rPr>
          <w:rFonts w:ascii="Times New Roman" w:hAnsi="Times New Roman" w:cs="Times New Roman"/>
          <w:sz w:val="24"/>
          <w:szCs w:val="24"/>
        </w:rPr>
        <w:t>,</w:t>
      </w:r>
      <w:r w:rsidR="00E2588E">
        <w:rPr>
          <w:rFonts w:ascii="Times New Roman" w:hAnsi="Times New Roman" w:cs="Times New Roman"/>
          <w:sz w:val="24"/>
          <w:szCs w:val="24"/>
        </w:rPr>
        <w:t xml:space="preserve"> including the </w:t>
      </w:r>
      <w:r w:rsidR="0087050F">
        <w:rPr>
          <w:rFonts w:ascii="Times New Roman" w:hAnsi="Times New Roman" w:cs="Times New Roman"/>
          <w:sz w:val="24"/>
          <w:szCs w:val="24"/>
        </w:rPr>
        <w:t xml:space="preserve">correctness and </w:t>
      </w:r>
      <w:r w:rsidR="00E2588E">
        <w:rPr>
          <w:rFonts w:ascii="Times New Roman" w:hAnsi="Times New Roman" w:cs="Times New Roman"/>
          <w:sz w:val="24"/>
          <w:szCs w:val="24"/>
        </w:rPr>
        <w:t xml:space="preserve">import of her decision and (c) </w:t>
      </w:r>
      <w:r w:rsidR="0087050F">
        <w:rPr>
          <w:rFonts w:ascii="Times New Roman" w:hAnsi="Times New Roman" w:cs="Times New Roman"/>
          <w:sz w:val="24"/>
          <w:szCs w:val="24"/>
        </w:rPr>
        <w:t>a</w:t>
      </w:r>
      <w:r w:rsidR="00500EDE">
        <w:rPr>
          <w:rFonts w:ascii="Times New Roman" w:hAnsi="Times New Roman" w:cs="Times New Roman"/>
          <w:sz w:val="24"/>
          <w:szCs w:val="24"/>
        </w:rPr>
        <w:t xml:space="preserve"> pronouncement of </w:t>
      </w:r>
      <w:r w:rsidR="00E2588E">
        <w:rPr>
          <w:rFonts w:ascii="Times New Roman" w:hAnsi="Times New Roman" w:cs="Times New Roman"/>
          <w:sz w:val="24"/>
          <w:szCs w:val="24"/>
        </w:rPr>
        <w:t>the parties` respective rights and remedies</w:t>
      </w:r>
      <w:r w:rsidR="00952785">
        <w:rPr>
          <w:rFonts w:ascii="Times New Roman" w:hAnsi="Times New Roman" w:cs="Times New Roman"/>
          <w:sz w:val="24"/>
          <w:szCs w:val="24"/>
        </w:rPr>
        <w:t xml:space="preserve"> as deriving from the Labour Act</w:t>
      </w:r>
      <w:r w:rsidR="00E2588E">
        <w:rPr>
          <w:rFonts w:ascii="Times New Roman" w:hAnsi="Times New Roman" w:cs="Times New Roman"/>
          <w:sz w:val="24"/>
          <w:szCs w:val="24"/>
        </w:rPr>
        <w:t xml:space="preserve">. </w:t>
      </w:r>
      <w:r w:rsidR="0087050F">
        <w:rPr>
          <w:rFonts w:ascii="Times New Roman" w:hAnsi="Times New Roman" w:cs="Times New Roman"/>
          <w:sz w:val="24"/>
          <w:szCs w:val="24"/>
        </w:rPr>
        <w:t>Having considered these matters,</w:t>
      </w:r>
      <w:r w:rsidR="005261BC">
        <w:rPr>
          <w:rFonts w:ascii="Times New Roman" w:hAnsi="Times New Roman" w:cs="Times New Roman"/>
          <w:sz w:val="24"/>
          <w:szCs w:val="24"/>
        </w:rPr>
        <w:t xml:space="preserve"> I</w:t>
      </w:r>
      <w:r w:rsidR="00E2588E">
        <w:rPr>
          <w:rFonts w:ascii="Times New Roman" w:hAnsi="Times New Roman" w:cs="Times New Roman"/>
          <w:sz w:val="24"/>
          <w:szCs w:val="24"/>
        </w:rPr>
        <w:t xml:space="preserve"> directed the </w:t>
      </w:r>
      <w:r w:rsidR="005261BC">
        <w:rPr>
          <w:rFonts w:ascii="Times New Roman" w:hAnsi="Times New Roman" w:cs="Times New Roman"/>
          <w:sz w:val="24"/>
          <w:szCs w:val="24"/>
        </w:rPr>
        <w:t>parties</w:t>
      </w:r>
      <w:r w:rsidR="0087050F">
        <w:rPr>
          <w:rFonts w:ascii="Times New Roman" w:hAnsi="Times New Roman" w:cs="Times New Roman"/>
          <w:sz w:val="24"/>
          <w:szCs w:val="24"/>
        </w:rPr>
        <w:t>` respective counsel</w:t>
      </w:r>
      <w:r w:rsidR="005261BC">
        <w:rPr>
          <w:rFonts w:ascii="Times New Roman" w:hAnsi="Times New Roman" w:cs="Times New Roman"/>
          <w:sz w:val="24"/>
          <w:szCs w:val="24"/>
        </w:rPr>
        <w:t>, before hearing arguments,</w:t>
      </w:r>
      <w:r w:rsidR="00E2588E">
        <w:rPr>
          <w:rFonts w:ascii="Times New Roman" w:hAnsi="Times New Roman" w:cs="Times New Roman"/>
          <w:sz w:val="24"/>
          <w:szCs w:val="24"/>
        </w:rPr>
        <w:t xml:space="preserve"> to submit supplementary heads of argument focused on the requirements of a declaratur</w:t>
      </w:r>
      <w:r w:rsidR="001B1784">
        <w:rPr>
          <w:rFonts w:ascii="Times New Roman" w:hAnsi="Times New Roman" w:cs="Times New Roman"/>
          <w:sz w:val="24"/>
          <w:szCs w:val="24"/>
        </w:rPr>
        <w:t xml:space="preserve"> and mandamus</w:t>
      </w:r>
      <w:r w:rsidR="00E2588E">
        <w:rPr>
          <w:rFonts w:ascii="Times New Roman" w:hAnsi="Times New Roman" w:cs="Times New Roman"/>
          <w:sz w:val="24"/>
          <w:szCs w:val="24"/>
        </w:rPr>
        <w:t xml:space="preserve">. Inadequate attention had been paid, in my view, to these aspects in the heads of </w:t>
      </w:r>
      <w:r w:rsidR="00065F6F">
        <w:rPr>
          <w:rFonts w:ascii="Times New Roman" w:hAnsi="Times New Roman" w:cs="Times New Roman"/>
          <w:sz w:val="24"/>
          <w:szCs w:val="24"/>
        </w:rPr>
        <w:t>argument</w:t>
      </w:r>
      <w:r w:rsidR="0087050F">
        <w:rPr>
          <w:rFonts w:ascii="Times New Roman" w:hAnsi="Times New Roman" w:cs="Times New Roman"/>
          <w:sz w:val="24"/>
          <w:szCs w:val="24"/>
        </w:rPr>
        <w:t xml:space="preserve"> previously filed</w:t>
      </w:r>
      <w:r w:rsidR="00065F6F">
        <w:rPr>
          <w:rFonts w:ascii="Times New Roman" w:hAnsi="Times New Roman" w:cs="Times New Roman"/>
          <w:sz w:val="24"/>
          <w:szCs w:val="24"/>
        </w:rPr>
        <w:t>. Dealing</w:t>
      </w:r>
      <w:r w:rsidR="00E2588E">
        <w:rPr>
          <w:rFonts w:ascii="Times New Roman" w:hAnsi="Times New Roman" w:cs="Times New Roman"/>
          <w:sz w:val="24"/>
          <w:szCs w:val="24"/>
        </w:rPr>
        <w:t xml:space="preserve"> with the essentials of a </w:t>
      </w:r>
      <w:r w:rsidR="001B1784">
        <w:rPr>
          <w:rFonts w:ascii="Times New Roman" w:hAnsi="Times New Roman" w:cs="Times New Roman"/>
          <w:sz w:val="24"/>
          <w:szCs w:val="24"/>
        </w:rPr>
        <w:t>declaratur and mandamus, would</w:t>
      </w:r>
      <w:r w:rsidR="00E2588E">
        <w:rPr>
          <w:rFonts w:ascii="Times New Roman" w:hAnsi="Times New Roman" w:cs="Times New Roman"/>
          <w:sz w:val="24"/>
          <w:szCs w:val="24"/>
        </w:rPr>
        <w:t xml:space="preserve"> naturally scope in the issue of jurisdiction of this court in deciding a dispute emanating from the labour realm. </w:t>
      </w:r>
    </w:p>
    <w:p w14:paraId="013247D0" w14:textId="00F995E3" w:rsidR="001B1784" w:rsidRDefault="001B1784" w:rsidP="00D916D3">
      <w:pPr>
        <w:pStyle w:val="NoSpacing"/>
        <w:spacing w:line="360" w:lineRule="auto"/>
        <w:jc w:val="both"/>
        <w:rPr>
          <w:rFonts w:ascii="Times New Roman" w:hAnsi="Times New Roman" w:cs="Times New Roman"/>
          <w:sz w:val="24"/>
          <w:szCs w:val="24"/>
        </w:rPr>
      </w:pPr>
    </w:p>
    <w:p w14:paraId="76A44C82" w14:textId="39089818" w:rsidR="002E70CE" w:rsidRDefault="00965193"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1B1784">
        <w:rPr>
          <w:rFonts w:ascii="Times New Roman" w:hAnsi="Times New Roman" w:cs="Times New Roman"/>
          <w:sz w:val="24"/>
          <w:szCs w:val="24"/>
        </w:rPr>
        <w:t>Applicants insisted that the requirements of a both a declaratur and mandamus had been fully met</w:t>
      </w:r>
      <w:r w:rsidR="00565583">
        <w:rPr>
          <w:rStyle w:val="FootnoteReference"/>
          <w:rFonts w:ascii="Times New Roman" w:hAnsi="Times New Roman" w:cs="Times New Roman"/>
          <w:sz w:val="24"/>
          <w:szCs w:val="24"/>
        </w:rPr>
        <w:footnoteReference w:id="1"/>
      </w:r>
      <w:r w:rsidR="001B1784">
        <w:rPr>
          <w:rFonts w:ascii="Times New Roman" w:hAnsi="Times New Roman" w:cs="Times New Roman"/>
          <w:sz w:val="24"/>
          <w:szCs w:val="24"/>
        </w:rPr>
        <w:t xml:space="preserve">. Regarding the declaratur, </w:t>
      </w:r>
      <w:r w:rsidR="00500EDE">
        <w:rPr>
          <w:rFonts w:ascii="Times New Roman" w:hAnsi="Times New Roman" w:cs="Times New Roman"/>
          <w:sz w:val="24"/>
          <w:szCs w:val="24"/>
        </w:rPr>
        <w:t xml:space="preserve">applicants submitted that </w:t>
      </w:r>
      <w:r w:rsidR="001B1784">
        <w:rPr>
          <w:rFonts w:ascii="Times New Roman" w:hAnsi="Times New Roman" w:cs="Times New Roman"/>
          <w:sz w:val="24"/>
          <w:szCs w:val="24"/>
        </w:rPr>
        <w:t xml:space="preserve">an existing right had been created by first respondent`s ruling. That ruling entitled applicants to have their matter </w:t>
      </w:r>
      <w:r w:rsidR="00565583">
        <w:rPr>
          <w:rFonts w:ascii="Times New Roman" w:hAnsi="Times New Roman" w:cs="Times New Roman"/>
          <w:sz w:val="24"/>
          <w:szCs w:val="24"/>
        </w:rPr>
        <w:t>placed before</w:t>
      </w:r>
      <w:r w:rsidR="001B1784">
        <w:rPr>
          <w:rFonts w:ascii="Times New Roman" w:hAnsi="Times New Roman" w:cs="Times New Roman"/>
          <w:sz w:val="24"/>
          <w:szCs w:val="24"/>
        </w:rPr>
        <w:t xml:space="preserve"> the Labour Court</w:t>
      </w:r>
      <w:r w:rsidR="00500EDE">
        <w:rPr>
          <w:rFonts w:ascii="Times New Roman" w:hAnsi="Times New Roman" w:cs="Times New Roman"/>
          <w:sz w:val="24"/>
          <w:szCs w:val="24"/>
        </w:rPr>
        <w:t xml:space="preserve"> in terms of s 93 (5a) of the Act</w:t>
      </w:r>
      <w:r w:rsidR="001B1784">
        <w:rPr>
          <w:rFonts w:ascii="Times New Roman" w:hAnsi="Times New Roman" w:cs="Times New Roman"/>
          <w:sz w:val="24"/>
          <w:szCs w:val="24"/>
        </w:rPr>
        <w:t xml:space="preserve">. </w:t>
      </w:r>
      <w:r w:rsidR="00565583">
        <w:rPr>
          <w:rFonts w:ascii="Times New Roman" w:hAnsi="Times New Roman" w:cs="Times New Roman"/>
          <w:sz w:val="24"/>
          <w:szCs w:val="24"/>
        </w:rPr>
        <w:t>Concomitantly, first</w:t>
      </w:r>
      <w:r w:rsidR="001B1784">
        <w:rPr>
          <w:rFonts w:ascii="Times New Roman" w:hAnsi="Times New Roman" w:cs="Times New Roman"/>
          <w:sz w:val="24"/>
          <w:szCs w:val="24"/>
        </w:rPr>
        <w:t xml:space="preserve"> respondent was enjoined to take the necessary steps</w:t>
      </w:r>
      <w:r w:rsidR="00500EDE">
        <w:rPr>
          <w:rFonts w:ascii="Times New Roman" w:hAnsi="Times New Roman" w:cs="Times New Roman"/>
          <w:sz w:val="24"/>
          <w:szCs w:val="24"/>
        </w:rPr>
        <w:t>,</w:t>
      </w:r>
      <w:r w:rsidR="001B1784">
        <w:rPr>
          <w:rFonts w:ascii="Times New Roman" w:hAnsi="Times New Roman" w:cs="Times New Roman"/>
          <w:sz w:val="24"/>
          <w:szCs w:val="24"/>
        </w:rPr>
        <w:t xml:space="preserve"> as a </w:t>
      </w:r>
      <w:r w:rsidR="00565583">
        <w:rPr>
          <w:rFonts w:ascii="Times New Roman" w:hAnsi="Times New Roman" w:cs="Times New Roman"/>
          <w:sz w:val="24"/>
          <w:szCs w:val="24"/>
        </w:rPr>
        <w:t>quasi-judicial</w:t>
      </w:r>
      <w:r w:rsidR="001B1784">
        <w:rPr>
          <w:rFonts w:ascii="Times New Roman" w:hAnsi="Times New Roman" w:cs="Times New Roman"/>
          <w:sz w:val="24"/>
          <w:szCs w:val="24"/>
        </w:rPr>
        <w:t xml:space="preserve"> </w:t>
      </w:r>
      <w:r w:rsidR="00565583">
        <w:rPr>
          <w:rFonts w:ascii="Times New Roman" w:hAnsi="Times New Roman" w:cs="Times New Roman"/>
          <w:sz w:val="24"/>
          <w:szCs w:val="24"/>
        </w:rPr>
        <w:t>body, to</w:t>
      </w:r>
      <w:r w:rsidR="001B1784">
        <w:rPr>
          <w:rFonts w:ascii="Times New Roman" w:hAnsi="Times New Roman" w:cs="Times New Roman"/>
          <w:sz w:val="24"/>
          <w:szCs w:val="24"/>
        </w:rPr>
        <w:t xml:space="preserve"> lodge her draft ruling before the Labour Court</w:t>
      </w:r>
      <w:r w:rsidR="00500EDE">
        <w:rPr>
          <w:rFonts w:ascii="Times New Roman" w:hAnsi="Times New Roman" w:cs="Times New Roman"/>
          <w:sz w:val="24"/>
          <w:szCs w:val="24"/>
        </w:rPr>
        <w:t xml:space="preserve"> in terms of the same section</w:t>
      </w:r>
      <w:r w:rsidR="001B1784">
        <w:rPr>
          <w:rFonts w:ascii="Times New Roman" w:hAnsi="Times New Roman" w:cs="Times New Roman"/>
          <w:sz w:val="24"/>
          <w:szCs w:val="24"/>
        </w:rPr>
        <w:t xml:space="preserve">. </w:t>
      </w:r>
      <w:r w:rsidR="00565583">
        <w:rPr>
          <w:rFonts w:ascii="Times New Roman" w:hAnsi="Times New Roman" w:cs="Times New Roman"/>
          <w:sz w:val="24"/>
          <w:szCs w:val="24"/>
        </w:rPr>
        <w:t xml:space="preserve">It was also argued on behalf of applicants that they had no other </w:t>
      </w:r>
      <w:r w:rsidR="002E70CE">
        <w:rPr>
          <w:rFonts w:ascii="Times New Roman" w:hAnsi="Times New Roman" w:cs="Times New Roman"/>
          <w:sz w:val="24"/>
          <w:szCs w:val="24"/>
        </w:rPr>
        <w:t>remedy apart</w:t>
      </w:r>
      <w:r w:rsidR="00565583">
        <w:rPr>
          <w:rFonts w:ascii="Times New Roman" w:hAnsi="Times New Roman" w:cs="Times New Roman"/>
          <w:sz w:val="24"/>
          <w:szCs w:val="24"/>
        </w:rPr>
        <w:t xml:space="preserve"> from seeking a declaratory order from this </w:t>
      </w:r>
      <w:r w:rsidR="002E70CE">
        <w:rPr>
          <w:rFonts w:ascii="Times New Roman" w:hAnsi="Times New Roman" w:cs="Times New Roman"/>
          <w:sz w:val="24"/>
          <w:szCs w:val="24"/>
        </w:rPr>
        <w:t xml:space="preserve">court. Likewise, the requirements for a </w:t>
      </w:r>
      <w:r>
        <w:rPr>
          <w:rFonts w:ascii="Times New Roman" w:hAnsi="Times New Roman" w:cs="Times New Roman"/>
          <w:sz w:val="24"/>
          <w:szCs w:val="24"/>
        </w:rPr>
        <w:t>mandamus</w:t>
      </w:r>
      <w:r>
        <w:rPr>
          <w:rStyle w:val="FootnoteReference"/>
          <w:rFonts w:ascii="Times New Roman" w:hAnsi="Times New Roman" w:cs="Times New Roman"/>
          <w:sz w:val="24"/>
          <w:szCs w:val="24"/>
        </w:rPr>
        <w:footnoteReference w:id="2"/>
      </w:r>
      <w:r w:rsidR="002E70CE">
        <w:rPr>
          <w:rFonts w:ascii="Times New Roman" w:hAnsi="Times New Roman" w:cs="Times New Roman"/>
          <w:sz w:val="24"/>
          <w:szCs w:val="24"/>
        </w:rPr>
        <w:t xml:space="preserve"> were largely congruent with those of a declaratory order and same had been satisfied.</w:t>
      </w:r>
    </w:p>
    <w:p w14:paraId="1F3B13C8" w14:textId="19BF979B" w:rsidR="000E540E" w:rsidRDefault="002E70CE"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JURISDICTION QUESTION.</w:t>
      </w:r>
    </w:p>
    <w:p w14:paraId="59A592A3" w14:textId="1AF788B6" w:rsidR="00065F6F" w:rsidRDefault="00965193"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0D5F05">
        <w:rPr>
          <w:rFonts w:ascii="Times New Roman" w:hAnsi="Times New Roman" w:cs="Times New Roman"/>
          <w:sz w:val="24"/>
          <w:szCs w:val="24"/>
        </w:rPr>
        <w:t xml:space="preserve">Inevitably, the question of the High Court`s jurisdiction in </w:t>
      </w:r>
      <w:r w:rsidR="00065F6F">
        <w:rPr>
          <w:rFonts w:ascii="Times New Roman" w:hAnsi="Times New Roman" w:cs="Times New Roman"/>
          <w:sz w:val="24"/>
          <w:szCs w:val="24"/>
        </w:rPr>
        <w:t>l</w:t>
      </w:r>
      <w:r w:rsidR="000D5F05">
        <w:rPr>
          <w:rFonts w:ascii="Times New Roman" w:hAnsi="Times New Roman" w:cs="Times New Roman"/>
          <w:sz w:val="24"/>
          <w:szCs w:val="24"/>
        </w:rPr>
        <w:t xml:space="preserve">abour matters arises whenever such matters are brought before this court. Invariably, arguments brought forth are that what is being sought </w:t>
      </w:r>
      <w:r w:rsidR="00065F6F">
        <w:rPr>
          <w:rFonts w:ascii="Times New Roman" w:hAnsi="Times New Roman" w:cs="Times New Roman"/>
          <w:sz w:val="24"/>
          <w:szCs w:val="24"/>
        </w:rPr>
        <w:t xml:space="preserve">before the High Court </w:t>
      </w:r>
      <w:r w:rsidR="000D5F05">
        <w:rPr>
          <w:rFonts w:ascii="Times New Roman" w:hAnsi="Times New Roman" w:cs="Times New Roman"/>
          <w:sz w:val="24"/>
          <w:szCs w:val="24"/>
        </w:rPr>
        <w:t xml:space="preserve">are </w:t>
      </w:r>
      <w:r w:rsidR="000D5F05" w:rsidRPr="000D5F05">
        <w:rPr>
          <w:rFonts w:ascii="Times New Roman" w:hAnsi="Times New Roman" w:cs="Times New Roman"/>
          <w:sz w:val="24"/>
          <w:szCs w:val="24"/>
        </w:rPr>
        <w:t>declaratory orders or interdicts</w:t>
      </w:r>
      <w:r w:rsidR="0087050F">
        <w:rPr>
          <w:rFonts w:ascii="Times New Roman" w:hAnsi="Times New Roman" w:cs="Times New Roman"/>
          <w:sz w:val="24"/>
          <w:szCs w:val="24"/>
        </w:rPr>
        <w:t>,</w:t>
      </w:r>
      <w:r w:rsidR="000D5F05" w:rsidRPr="000D5F05">
        <w:rPr>
          <w:rFonts w:ascii="Times New Roman" w:hAnsi="Times New Roman" w:cs="Times New Roman"/>
          <w:sz w:val="24"/>
          <w:szCs w:val="24"/>
        </w:rPr>
        <w:t xml:space="preserve"> </w:t>
      </w:r>
      <w:r w:rsidR="00065F6F">
        <w:rPr>
          <w:rFonts w:ascii="Times New Roman" w:hAnsi="Times New Roman" w:cs="Times New Roman"/>
          <w:sz w:val="24"/>
          <w:szCs w:val="24"/>
        </w:rPr>
        <w:t xml:space="preserve">being relief non-available from the Labour Court. That the High </w:t>
      </w:r>
      <w:r w:rsidR="003F2A1F">
        <w:rPr>
          <w:rFonts w:ascii="Times New Roman" w:hAnsi="Times New Roman" w:cs="Times New Roman"/>
          <w:sz w:val="24"/>
          <w:szCs w:val="24"/>
        </w:rPr>
        <w:t>Court exercises</w:t>
      </w:r>
      <w:r w:rsidR="00C22805">
        <w:rPr>
          <w:rFonts w:ascii="Times New Roman" w:hAnsi="Times New Roman" w:cs="Times New Roman"/>
          <w:sz w:val="24"/>
          <w:szCs w:val="24"/>
        </w:rPr>
        <w:t xml:space="preserve"> curtailed </w:t>
      </w:r>
      <w:r w:rsidR="00065F6F">
        <w:rPr>
          <w:rFonts w:ascii="Times New Roman" w:hAnsi="Times New Roman" w:cs="Times New Roman"/>
          <w:sz w:val="24"/>
          <w:szCs w:val="24"/>
        </w:rPr>
        <w:t xml:space="preserve">jurisdiction </w:t>
      </w:r>
      <w:r w:rsidR="0087050F">
        <w:rPr>
          <w:rFonts w:ascii="Times New Roman" w:hAnsi="Times New Roman" w:cs="Times New Roman"/>
          <w:sz w:val="24"/>
          <w:szCs w:val="24"/>
        </w:rPr>
        <w:t>and defers to the</w:t>
      </w:r>
      <w:r w:rsidR="00065F6F">
        <w:rPr>
          <w:rFonts w:ascii="Times New Roman" w:hAnsi="Times New Roman" w:cs="Times New Roman"/>
          <w:sz w:val="24"/>
          <w:szCs w:val="24"/>
        </w:rPr>
        <w:t xml:space="preserve"> Labour Court`s exclusive jurisdiction in labour matters must now be a familiar matter to litigants and legal practitioners</w:t>
      </w:r>
      <w:r w:rsidR="00C22805">
        <w:rPr>
          <w:rFonts w:ascii="Times New Roman" w:hAnsi="Times New Roman" w:cs="Times New Roman"/>
          <w:sz w:val="24"/>
          <w:szCs w:val="24"/>
        </w:rPr>
        <w:t xml:space="preserve"> alike</w:t>
      </w:r>
      <w:r w:rsidR="00065F6F">
        <w:rPr>
          <w:rFonts w:ascii="Times New Roman" w:hAnsi="Times New Roman" w:cs="Times New Roman"/>
          <w:sz w:val="24"/>
          <w:szCs w:val="24"/>
        </w:rPr>
        <w:t xml:space="preserve">. Both the Supreme Court and Constitutional Court </w:t>
      </w:r>
      <w:r w:rsidR="0087050F">
        <w:rPr>
          <w:rFonts w:ascii="Times New Roman" w:hAnsi="Times New Roman" w:cs="Times New Roman"/>
          <w:sz w:val="24"/>
          <w:szCs w:val="24"/>
        </w:rPr>
        <w:t>have spoken</w:t>
      </w:r>
      <w:r w:rsidR="00065F6F">
        <w:rPr>
          <w:rFonts w:ascii="Times New Roman" w:hAnsi="Times New Roman" w:cs="Times New Roman"/>
          <w:sz w:val="24"/>
          <w:szCs w:val="24"/>
        </w:rPr>
        <w:t xml:space="preserve"> decidedly on the </w:t>
      </w:r>
      <w:r w:rsidR="00B55B29">
        <w:rPr>
          <w:rFonts w:ascii="Times New Roman" w:hAnsi="Times New Roman" w:cs="Times New Roman"/>
          <w:sz w:val="24"/>
          <w:szCs w:val="24"/>
        </w:rPr>
        <w:t>position.</w:t>
      </w:r>
    </w:p>
    <w:p w14:paraId="701B3EBD" w14:textId="55ACCE4E" w:rsidR="00CD711A" w:rsidRDefault="00065F6F" w:rsidP="00D916D3">
      <w:pPr>
        <w:pStyle w:val="NoSpacing"/>
        <w:spacing w:line="360" w:lineRule="auto"/>
        <w:jc w:val="both"/>
        <w:rPr>
          <w:rFonts w:ascii="Times New Roman" w:hAnsi="Times New Roman" w:cs="Times New Roman"/>
          <w:sz w:val="24"/>
          <w:szCs w:val="24"/>
          <w:lang w:val="en-ZA"/>
        </w:rPr>
      </w:pPr>
      <w:r>
        <w:rPr>
          <w:rFonts w:ascii="Times New Roman" w:hAnsi="Times New Roman" w:cs="Times New Roman"/>
          <w:sz w:val="24"/>
          <w:szCs w:val="24"/>
        </w:rPr>
        <w:t>[ 7</w:t>
      </w:r>
      <w:r w:rsidR="00FE7EC9">
        <w:rPr>
          <w:rFonts w:ascii="Times New Roman" w:hAnsi="Times New Roman" w:cs="Times New Roman"/>
          <w:sz w:val="24"/>
          <w:szCs w:val="24"/>
        </w:rPr>
        <w:t>] I</w:t>
      </w:r>
      <w:r>
        <w:rPr>
          <w:rFonts w:ascii="Times New Roman" w:hAnsi="Times New Roman" w:cs="Times New Roman"/>
          <w:sz w:val="24"/>
          <w:szCs w:val="24"/>
        </w:rPr>
        <w:t xml:space="preserve"> note that </w:t>
      </w:r>
      <w:r w:rsidR="00FE7EC9">
        <w:rPr>
          <w:rFonts w:ascii="Times New Roman" w:hAnsi="Times New Roman" w:cs="Times New Roman"/>
          <w:sz w:val="24"/>
          <w:szCs w:val="24"/>
        </w:rPr>
        <w:t xml:space="preserve">in </w:t>
      </w:r>
      <w:r w:rsidR="00FE7EC9" w:rsidRPr="00FE7EC9">
        <w:rPr>
          <w:rFonts w:ascii="Times New Roman" w:hAnsi="Times New Roman" w:cs="Times New Roman"/>
          <w:i/>
          <w:iCs/>
          <w:sz w:val="24"/>
          <w:szCs w:val="24"/>
        </w:rPr>
        <w:t>Nhari</w:t>
      </w:r>
      <w:r w:rsidR="000D5F05" w:rsidRPr="00FE7EC9">
        <w:rPr>
          <w:rFonts w:ascii="Times New Roman" w:hAnsi="Times New Roman" w:cs="Times New Roman"/>
          <w:i/>
          <w:iCs/>
          <w:sz w:val="24"/>
          <w:szCs w:val="24"/>
          <w:lang w:val="en-ZA"/>
        </w:rPr>
        <w:t xml:space="preserve"> </w:t>
      </w:r>
      <w:r w:rsidR="000D5F05" w:rsidRPr="000D5F05">
        <w:rPr>
          <w:rFonts w:ascii="Times New Roman" w:hAnsi="Times New Roman" w:cs="Times New Roman"/>
          <w:i/>
          <w:iCs/>
          <w:sz w:val="24"/>
          <w:szCs w:val="24"/>
          <w:lang w:val="en-ZA"/>
        </w:rPr>
        <w:t>v Mugabe</w:t>
      </w:r>
      <w:r w:rsidR="000D5F05" w:rsidRPr="000D5F05">
        <w:rPr>
          <w:rFonts w:ascii="Times New Roman" w:hAnsi="Times New Roman" w:cs="Times New Roman"/>
          <w:i/>
          <w:sz w:val="24"/>
          <w:szCs w:val="24"/>
          <w:lang w:val="en-ZA"/>
        </w:rPr>
        <w:t xml:space="preserve"> &amp; Ors</w:t>
      </w:r>
      <w:r w:rsidR="000D5F05" w:rsidRPr="000D5F05">
        <w:rPr>
          <w:rFonts w:ascii="Times New Roman" w:hAnsi="Times New Roman" w:cs="Times New Roman"/>
          <w:sz w:val="24"/>
          <w:szCs w:val="24"/>
          <w:lang w:val="en-ZA"/>
        </w:rPr>
        <w:t xml:space="preserve"> SC 161/20</w:t>
      </w:r>
      <w:r w:rsidR="000D5F05">
        <w:rPr>
          <w:rFonts w:ascii="Times New Roman" w:hAnsi="Times New Roman" w:cs="Times New Roman"/>
          <w:sz w:val="24"/>
          <w:szCs w:val="24"/>
          <w:lang w:val="en-ZA"/>
        </w:rPr>
        <w:t>;</w:t>
      </w:r>
      <w:r w:rsidR="000D5F05" w:rsidRPr="000D5F05">
        <w:rPr>
          <w:rFonts w:ascii="Times New Roman" w:hAnsi="Times New Roman" w:cs="Times New Roman"/>
          <w:sz w:val="24"/>
          <w:szCs w:val="24"/>
          <w:lang w:val="en-ZA"/>
        </w:rPr>
        <w:t xml:space="preserve"> </w:t>
      </w:r>
      <w:r w:rsidR="000D5F05" w:rsidRPr="000D5F05">
        <w:rPr>
          <w:rFonts w:ascii="Times New Roman" w:hAnsi="Times New Roman" w:cs="Times New Roman"/>
          <w:i/>
          <w:sz w:val="24"/>
          <w:szCs w:val="24"/>
          <w:lang w:val="en-ZA"/>
        </w:rPr>
        <w:t xml:space="preserve">Chingombe &amp; Anor v City of Harare &amp; Ors </w:t>
      </w:r>
      <w:r w:rsidR="000D5F05" w:rsidRPr="000D5F05">
        <w:rPr>
          <w:rFonts w:ascii="Times New Roman" w:hAnsi="Times New Roman" w:cs="Times New Roman"/>
          <w:sz w:val="24"/>
          <w:szCs w:val="24"/>
          <w:lang w:val="en-ZA"/>
        </w:rPr>
        <w:t>SC 177/20 a</w:t>
      </w:r>
      <w:r>
        <w:rPr>
          <w:rFonts w:ascii="Times New Roman" w:hAnsi="Times New Roman" w:cs="Times New Roman"/>
          <w:sz w:val="24"/>
          <w:szCs w:val="24"/>
          <w:lang w:val="en-ZA"/>
        </w:rPr>
        <w:t xml:space="preserve">s well as </w:t>
      </w:r>
      <w:r w:rsidR="000D5F05" w:rsidRPr="000D5F05">
        <w:rPr>
          <w:rFonts w:ascii="Times New Roman" w:hAnsi="Times New Roman" w:cs="Times New Roman"/>
          <w:i/>
          <w:iCs/>
          <w:sz w:val="24"/>
          <w:szCs w:val="24"/>
          <w:lang w:val="en-ZA"/>
        </w:rPr>
        <w:t>Muchenje v Mutangadura &amp; 4 Ors HH 21-</w:t>
      </w:r>
      <w:r w:rsidR="00042EA9" w:rsidRPr="000D5F05">
        <w:rPr>
          <w:rFonts w:ascii="Times New Roman" w:hAnsi="Times New Roman" w:cs="Times New Roman"/>
          <w:i/>
          <w:iCs/>
          <w:sz w:val="24"/>
          <w:szCs w:val="24"/>
          <w:lang w:val="en-ZA"/>
        </w:rPr>
        <w:t>21</w:t>
      </w:r>
      <w:r w:rsidR="00042EA9" w:rsidRPr="000D5F05">
        <w:rPr>
          <w:rFonts w:ascii="Times New Roman" w:hAnsi="Times New Roman" w:cs="Times New Roman"/>
          <w:sz w:val="24"/>
          <w:szCs w:val="24"/>
          <w:lang w:val="en-ZA"/>
        </w:rPr>
        <w:t>, the</w:t>
      </w:r>
      <w:r w:rsidR="000D5F05" w:rsidRPr="000D5F05">
        <w:rPr>
          <w:rFonts w:ascii="Times New Roman" w:hAnsi="Times New Roman" w:cs="Times New Roman"/>
          <w:sz w:val="24"/>
          <w:szCs w:val="24"/>
          <w:lang w:val="en-ZA"/>
        </w:rPr>
        <w:t xml:space="preserve"> </w:t>
      </w:r>
      <w:r w:rsidR="000D5F05">
        <w:rPr>
          <w:rFonts w:ascii="Times New Roman" w:hAnsi="Times New Roman" w:cs="Times New Roman"/>
          <w:sz w:val="24"/>
          <w:szCs w:val="24"/>
          <w:lang w:val="en-ZA"/>
        </w:rPr>
        <w:t xml:space="preserve">court </w:t>
      </w:r>
      <w:r>
        <w:rPr>
          <w:rFonts w:ascii="Times New Roman" w:hAnsi="Times New Roman" w:cs="Times New Roman"/>
          <w:sz w:val="24"/>
          <w:szCs w:val="24"/>
          <w:lang w:val="en-ZA"/>
        </w:rPr>
        <w:t>analysed</w:t>
      </w:r>
      <w:r w:rsidR="00FE7EC9">
        <w:rPr>
          <w:rFonts w:ascii="Times New Roman" w:hAnsi="Times New Roman" w:cs="Times New Roman"/>
          <w:sz w:val="24"/>
          <w:szCs w:val="24"/>
          <w:lang w:val="en-ZA"/>
        </w:rPr>
        <w:t xml:space="preserve"> whether the</w:t>
      </w:r>
      <w:r>
        <w:rPr>
          <w:rFonts w:ascii="Times New Roman" w:hAnsi="Times New Roman" w:cs="Times New Roman"/>
          <w:sz w:val="24"/>
          <w:szCs w:val="24"/>
          <w:lang w:val="en-ZA"/>
        </w:rPr>
        <w:t xml:space="preserve"> applicants/appellants` </w:t>
      </w:r>
      <w:r w:rsidR="00FE7EC9">
        <w:rPr>
          <w:rFonts w:ascii="Times New Roman" w:hAnsi="Times New Roman" w:cs="Times New Roman"/>
          <w:sz w:val="24"/>
          <w:szCs w:val="24"/>
          <w:lang w:val="en-ZA"/>
        </w:rPr>
        <w:t>had fulfilled the requirements of a declaratur. That inquiry exposed that the underlying relief sought was that of reinstatement of the contract of employment under the guise of a declaratur.</w:t>
      </w:r>
      <w:r w:rsidR="00CC3BF8">
        <w:rPr>
          <w:rFonts w:ascii="Times New Roman" w:hAnsi="Times New Roman" w:cs="Times New Roman"/>
          <w:sz w:val="24"/>
          <w:szCs w:val="24"/>
          <w:lang w:val="en-ZA"/>
        </w:rPr>
        <w:t xml:space="preserve"> Is</w:t>
      </w:r>
      <w:r w:rsidR="00CD711A">
        <w:rPr>
          <w:rFonts w:ascii="Times New Roman" w:hAnsi="Times New Roman" w:cs="Times New Roman"/>
          <w:sz w:val="24"/>
          <w:szCs w:val="24"/>
          <w:lang w:val="en-ZA"/>
        </w:rPr>
        <w:t xml:space="preserve"> the situation any different in the matter before the court? </w:t>
      </w:r>
      <w:r w:rsidR="00292771">
        <w:rPr>
          <w:rFonts w:ascii="Times New Roman" w:hAnsi="Times New Roman" w:cs="Times New Roman"/>
          <w:sz w:val="24"/>
          <w:szCs w:val="24"/>
          <w:lang w:val="en-ZA"/>
        </w:rPr>
        <w:t>I think not.</w:t>
      </w:r>
    </w:p>
    <w:p w14:paraId="3BA4F2AE" w14:textId="0EF81F1D" w:rsidR="00CD711A" w:rsidRDefault="00965193" w:rsidP="00D916D3">
      <w:pPr>
        <w:pStyle w:val="NoSpacing"/>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[ 7] </w:t>
      </w:r>
      <w:r w:rsidR="00B55B29">
        <w:rPr>
          <w:rFonts w:ascii="Times New Roman" w:hAnsi="Times New Roman" w:cs="Times New Roman"/>
          <w:sz w:val="24"/>
          <w:szCs w:val="24"/>
          <w:lang w:val="en-ZA"/>
        </w:rPr>
        <w:t>Firstly,i</w:t>
      </w:r>
      <w:r w:rsidR="00CD711A">
        <w:rPr>
          <w:rFonts w:ascii="Times New Roman" w:hAnsi="Times New Roman" w:cs="Times New Roman"/>
          <w:sz w:val="24"/>
          <w:szCs w:val="24"/>
          <w:lang w:val="en-ZA"/>
        </w:rPr>
        <w:t xml:space="preserve">t is not in dispute that first respondent ruled that the proceedings at third respondent resulting in termination </w:t>
      </w:r>
      <w:r w:rsidR="00CC3BF8">
        <w:rPr>
          <w:rFonts w:ascii="Times New Roman" w:hAnsi="Times New Roman" w:cs="Times New Roman"/>
          <w:sz w:val="24"/>
          <w:szCs w:val="24"/>
          <w:lang w:val="en-ZA"/>
        </w:rPr>
        <w:t>of applicants</w:t>
      </w:r>
      <w:r w:rsidR="00CD711A">
        <w:rPr>
          <w:rFonts w:ascii="Times New Roman" w:hAnsi="Times New Roman" w:cs="Times New Roman"/>
          <w:sz w:val="24"/>
          <w:szCs w:val="24"/>
          <w:lang w:val="en-ZA"/>
        </w:rPr>
        <w:t xml:space="preserve">` contracts of employment were procedurally and substantively </w:t>
      </w:r>
      <w:r w:rsidR="00CD711A" w:rsidRPr="00CC3BF8">
        <w:rPr>
          <w:rFonts w:ascii="Times New Roman" w:hAnsi="Times New Roman" w:cs="Times New Roman"/>
          <w:sz w:val="24"/>
          <w:szCs w:val="24"/>
          <w:u w:val="single"/>
          <w:lang w:val="en-ZA"/>
        </w:rPr>
        <w:t>fair.</w:t>
      </w:r>
      <w:r w:rsidR="00CD711A">
        <w:rPr>
          <w:rFonts w:ascii="Times New Roman" w:hAnsi="Times New Roman" w:cs="Times New Roman"/>
          <w:sz w:val="24"/>
          <w:szCs w:val="24"/>
          <w:lang w:val="en-ZA"/>
        </w:rPr>
        <w:t xml:space="preserve"> </w:t>
      </w:r>
      <w:r w:rsidR="00FE7EC9">
        <w:rPr>
          <w:rFonts w:ascii="Times New Roman" w:hAnsi="Times New Roman" w:cs="Times New Roman"/>
          <w:sz w:val="24"/>
          <w:szCs w:val="24"/>
          <w:lang w:val="en-ZA"/>
        </w:rPr>
        <w:t>In reaching that conclusion, first</w:t>
      </w:r>
      <w:r w:rsidR="00503C23">
        <w:rPr>
          <w:rFonts w:ascii="Times New Roman" w:hAnsi="Times New Roman" w:cs="Times New Roman"/>
          <w:sz w:val="24"/>
          <w:szCs w:val="24"/>
          <w:lang w:val="en-ZA"/>
        </w:rPr>
        <w:t xml:space="preserve"> respondent </w:t>
      </w:r>
      <w:r w:rsidR="00FE7EC9">
        <w:rPr>
          <w:rFonts w:ascii="Times New Roman" w:hAnsi="Times New Roman" w:cs="Times New Roman"/>
          <w:sz w:val="24"/>
          <w:szCs w:val="24"/>
          <w:lang w:val="en-ZA"/>
        </w:rPr>
        <w:t xml:space="preserve">effectively </w:t>
      </w:r>
      <w:r w:rsidR="00503C23">
        <w:rPr>
          <w:rFonts w:ascii="Times New Roman" w:hAnsi="Times New Roman" w:cs="Times New Roman"/>
          <w:sz w:val="24"/>
          <w:szCs w:val="24"/>
          <w:lang w:val="en-ZA"/>
        </w:rPr>
        <w:t xml:space="preserve">ruled </w:t>
      </w:r>
      <w:r w:rsidR="00CD711A">
        <w:rPr>
          <w:rFonts w:ascii="Times New Roman" w:hAnsi="Times New Roman" w:cs="Times New Roman"/>
          <w:sz w:val="24"/>
          <w:szCs w:val="24"/>
          <w:lang w:val="en-ZA"/>
        </w:rPr>
        <w:t>against applicants</w:t>
      </w:r>
      <w:r w:rsidR="00503C23">
        <w:rPr>
          <w:rFonts w:ascii="Times New Roman" w:hAnsi="Times New Roman" w:cs="Times New Roman"/>
          <w:sz w:val="24"/>
          <w:szCs w:val="24"/>
          <w:lang w:val="en-ZA"/>
        </w:rPr>
        <w:t>` complaint that that</w:t>
      </w:r>
      <w:r w:rsidR="00CC3BF8">
        <w:rPr>
          <w:rFonts w:ascii="Times New Roman" w:hAnsi="Times New Roman" w:cs="Times New Roman"/>
          <w:sz w:val="24"/>
          <w:szCs w:val="24"/>
          <w:lang w:val="en-ZA"/>
        </w:rPr>
        <w:t xml:space="preserve"> </w:t>
      </w:r>
      <w:r w:rsidR="00503C23">
        <w:rPr>
          <w:rFonts w:ascii="Times New Roman" w:hAnsi="Times New Roman" w:cs="Times New Roman"/>
          <w:sz w:val="24"/>
          <w:szCs w:val="24"/>
          <w:lang w:val="en-ZA"/>
        </w:rPr>
        <w:t xml:space="preserve">their contracts of employment </w:t>
      </w:r>
      <w:r w:rsidR="00FE7EC9">
        <w:rPr>
          <w:rFonts w:ascii="Times New Roman" w:hAnsi="Times New Roman" w:cs="Times New Roman"/>
          <w:sz w:val="24"/>
          <w:szCs w:val="24"/>
          <w:lang w:val="en-ZA"/>
        </w:rPr>
        <w:t xml:space="preserve">had been </w:t>
      </w:r>
      <w:r w:rsidR="00503C23">
        <w:rPr>
          <w:rFonts w:ascii="Times New Roman" w:hAnsi="Times New Roman" w:cs="Times New Roman"/>
          <w:sz w:val="24"/>
          <w:szCs w:val="24"/>
          <w:lang w:val="en-ZA"/>
        </w:rPr>
        <w:t>terminated via a</w:t>
      </w:r>
      <w:r w:rsidR="00CC3BF8">
        <w:rPr>
          <w:rFonts w:ascii="Times New Roman" w:hAnsi="Times New Roman" w:cs="Times New Roman"/>
          <w:sz w:val="24"/>
          <w:szCs w:val="24"/>
          <w:lang w:val="en-ZA"/>
        </w:rPr>
        <w:t xml:space="preserve"> process </w:t>
      </w:r>
      <w:r w:rsidR="00503C23">
        <w:rPr>
          <w:rFonts w:ascii="Times New Roman" w:hAnsi="Times New Roman" w:cs="Times New Roman"/>
          <w:sz w:val="24"/>
          <w:szCs w:val="24"/>
          <w:lang w:val="en-ZA"/>
        </w:rPr>
        <w:t xml:space="preserve">that </w:t>
      </w:r>
      <w:r w:rsidR="00CC3BF8">
        <w:rPr>
          <w:rFonts w:ascii="Times New Roman" w:hAnsi="Times New Roman" w:cs="Times New Roman"/>
          <w:sz w:val="24"/>
          <w:szCs w:val="24"/>
          <w:lang w:val="en-ZA"/>
        </w:rPr>
        <w:t xml:space="preserve">was procedurally and substantively </w:t>
      </w:r>
      <w:r w:rsidR="00CC3BF8" w:rsidRPr="00CC3BF8">
        <w:rPr>
          <w:rFonts w:ascii="Times New Roman" w:hAnsi="Times New Roman" w:cs="Times New Roman"/>
          <w:sz w:val="24"/>
          <w:szCs w:val="24"/>
          <w:u w:val="single"/>
          <w:lang w:val="en-ZA"/>
        </w:rPr>
        <w:t>unfair</w:t>
      </w:r>
      <w:r w:rsidR="00CC3BF8" w:rsidRPr="00CC3BF8">
        <w:rPr>
          <w:rFonts w:ascii="Times New Roman" w:hAnsi="Times New Roman" w:cs="Times New Roman"/>
          <w:sz w:val="24"/>
          <w:szCs w:val="24"/>
          <w:lang w:val="en-ZA"/>
        </w:rPr>
        <w:t xml:space="preserve">.  The relief sought presently is </w:t>
      </w:r>
      <w:r w:rsidR="00FE7EC9">
        <w:rPr>
          <w:rFonts w:ascii="Times New Roman" w:hAnsi="Times New Roman" w:cs="Times New Roman"/>
          <w:sz w:val="24"/>
          <w:szCs w:val="24"/>
          <w:lang w:val="en-ZA"/>
        </w:rPr>
        <w:t xml:space="preserve">therefore </w:t>
      </w:r>
      <w:r w:rsidR="00CC3BF8" w:rsidRPr="00CC3BF8">
        <w:rPr>
          <w:rFonts w:ascii="Times New Roman" w:hAnsi="Times New Roman" w:cs="Times New Roman"/>
          <w:sz w:val="24"/>
          <w:szCs w:val="24"/>
          <w:lang w:val="en-ZA"/>
        </w:rPr>
        <w:t xml:space="preserve">an </w:t>
      </w:r>
      <w:r w:rsidR="00CC3BF8" w:rsidRPr="00CC3BF8">
        <w:rPr>
          <w:rFonts w:ascii="Times New Roman" w:hAnsi="Times New Roman" w:cs="Times New Roman"/>
          <w:sz w:val="24"/>
          <w:szCs w:val="24"/>
          <w:lang w:val="en-ZA"/>
        </w:rPr>
        <w:lastRenderedPageBreak/>
        <w:t xml:space="preserve">interim step toward the ultimate intent to reverse first and third respondents` decisions to terminate applicants` contracts of employment. </w:t>
      </w:r>
    </w:p>
    <w:p w14:paraId="458D7155" w14:textId="0EE03D4D" w:rsidR="00FE7EC9" w:rsidRDefault="00965193"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w:t>
      </w:r>
      <w:r w:rsidR="00B55B29">
        <w:rPr>
          <w:rFonts w:ascii="Times New Roman" w:hAnsi="Times New Roman" w:cs="Times New Roman"/>
          <w:sz w:val="24"/>
          <w:szCs w:val="24"/>
        </w:rPr>
        <w:t>Secondly, as</w:t>
      </w:r>
      <w:r w:rsidR="002E70CE">
        <w:rPr>
          <w:rFonts w:ascii="Times New Roman" w:hAnsi="Times New Roman" w:cs="Times New Roman"/>
          <w:sz w:val="24"/>
          <w:szCs w:val="24"/>
        </w:rPr>
        <w:t xml:space="preserve"> stated, </w:t>
      </w:r>
      <w:r w:rsidR="00CC3BF8">
        <w:rPr>
          <w:rFonts w:ascii="Times New Roman" w:hAnsi="Times New Roman" w:cs="Times New Roman"/>
          <w:sz w:val="24"/>
          <w:szCs w:val="24"/>
        </w:rPr>
        <w:t>t</w:t>
      </w:r>
      <w:r w:rsidR="002E70CE">
        <w:rPr>
          <w:rFonts w:ascii="Times New Roman" w:hAnsi="Times New Roman" w:cs="Times New Roman"/>
          <w:sz w:val="24"/>
          <w:szCs w:val="24"/>
        </w:rPr>
        <w:t>he rights upon which</w:t>
      </w:r>
      <w:r w:rsidR="00CC3BF8">
        <w:rPr>
          <w:rFonts w:ascii="Times New Roman" w:hAnsi="Times New Roman" w:cs="Times New Roman"/>
          <w:sz w:val="24"/>
          <w:szCs w:val="24"/>
        </w:rPr>
        <w:t xml:space="preserve"> the declaratory order is premised derive from an </w:t>
      </w:r>
      <w:r w:rsidR="00FE7EC9">
        <w:rPr>
          <w:rFonts w:ascii="Times New Roman" w:hAnsi="Times New Roman" w:cs="Times New Roman"/>
          <w:sz w:val="24"/>
          <w:szCs w:val="24"/>
        </w:rPr>
        <w:t>interpretation, of</w:t>
      </w:r>
      <w:r w:rsidR="002E70CE">
        <w:rPr>
          <w:rFonts w:ascii="Times New Roman" w:hAnsi="Times New Roman" w:cs="Times New Roman"/>
          <w:sz w:val="24"/>
          <w:szCs w:val="24"/>
        </w:rPr>
        <w:t xml:space="preserve"> the Labour Act as well as proceedings before first </w:t>
      </w:r>
      <w:r w:rsidR="00E24149">
        <w:rPr>
          <w:rFonts w:ascii="Times New Roman" w:hAnsi="Times New Roman" w:cs="Times New Roman"/>
          <w:sz w:val="24"/>
          <w:szCs w:val="24"/>
        </w:rPr>
        <w:t xml:space="preserve">respondent. </w:t>
      </w:r>
      <w:r w:rsidR="00B55B29">
        <w:rPr>
          <w:rFonts w:ascii="Times New Roman" w:hAnsi="Times New Roman" w:cs="Times New Roman"/>
          <w:sz w:val="24"/>
          <w:szCs w:val="24"/>
        </w:rPr>
        <w:t>In addition, the</w:t>
      </w:r>
      <w:r w:rsidR="00503C23">
        <w:rPr>
          <w:rFonts w:ascii="Times New Roman" w:hAnsi="Times New Roman" w:cs="Times New Roman"/>
          <w:sz w:val="24"/>
          <w:szCs w:val="24"/>
        </w:rPr>
        <w:t xml:space="preserve"> applicants claim that they are bereft of any other effect</w:t>
      </w:r>
      <w:r w:rsidR="00FE7EC9">
        <w:rPr>
          <w:rFonts w:ascii="Times New Roman" w:hAnsi="Times New Roman" w:cs="Times New Roman"/>
          <w:sz w:val="24"/>
          <w:szCs w:val="24"/>
        </w:rPr>
        <w:t xml:space="preserve">ual </w:t>
      </w:r>
      <w:r w:rsidR="00503C23">
        <w:rPr>
          <w:rFonts w:ascii="Times New Roman" w:hAnsi="Times New Roman" w:cs="Times New Roman"/>
          <w:sz w:val="24"/>
          <w:szCs w:val="24"/>
        </w:rPr>
        <w:t xml:space="preserve">remedy apart from seeking the relief prayed </w:t>
      </w:r>
      <w:r w:rsidR="000B1244">
        <w:rPr>
          <w:rFonts w:ascii="Times New Roman" w:hAnsi="Times New Roman" w:cs="Times New Roman"/>
          <w:sz w:val="24"/>
          <w:szCs w:val="24"/>
        </w:rPr>
        <w:t xml:space="preserve">for. An examination of this grounds will </w:t>
      </w:r>
      <w:r w:rsidR="00503C23">
        <w:rPr>
          <w:rFonts w:ascii="Times New Roman" w:hAnsi="Times New Roman" w:cs="Times New Roman"/>
          <w:sz w:val="24"/>
          <w:szCs w:val="24"/>
        </w:rPr>
        <w:t xml:space="preserve">entail similar </w:t>
      </w:r>
      <w:r w:rsidR="000B1244">
        <w:rPr>
          <w:rFonts w:ascii="Times New Roman" w:hAnsi="Times New Roman" w:cs="Times New Roman"/>
          <w:sz w:val="24"/>
          <w:szCs w:val="24"/>
        </w:rPr>
        <w:t>inquiries. Even</w:t>
      </w:r>
      <w:r w:rsidR="00E24149">
        <w:rPr>
          <w:rFonts w:ascii="Times New Roman" w:hAnsi="Times New Roman" w:cs="Times New Roman"/>
          <w:sz w:val="24"/>
          <w:szCs w:val="24"/>
        </w:rPr>
        <w:t xml:space="preserve"> if this court were to issue the declaratur prayed for, its implementation will take effect back in the auspices of the Labour </w:t>
      </w:r>
      <w:r w:rsidR="00325FF8">
        <w:rPr>
          <w:rFonts w:ascii="Times New Roman" w:hAnsi="Times New Roman" w:cs="Times New Roman"/>
          <w:sz w:val="24"/>
          <w:szCs w:val="24"/>
        </w:rPr>
        <w:t xml:space="preserve">Court. </w:t>
      </w:r>
      <w:r w:rsidR="000B1244">
        <w:rPr>
          <w:rFonts w:ascii="Times New Roman" w:hAnsi="Times New Roman" w:cs="Times New Roman"/>
          <w:sz w:val="24"/>
          <w:szCs w:val="24"/>
        </w:rPr>
        <w:t>The inescapable conclusion is that the subject matter of the dispute that has been brought before the court falls</w:t>
      </w:r>
      <w:r w:rsidR="00CC3BF8">
        <w:rPr>
          <w:rFonts w:ascii="Times New Roman" w:hAnsi="Times New Roman" w:cs="Times New Roman"/>
          <w:sz w:val="24"/>
          <w:szCs w:val="24"/>
        </w:rPr>
        <w:t xml:space="preserve"> within the purview of the Labour Court. </w:t>
      </w:r>
      <w:r w:rsidR="00E24149" w:rsidRPr="00E24149">
        <w:rPr>
          <w:rFonts w:ascii="Times New Roman" w:hAnsi="Times New Roman" w:cs="Times New Roman"/>
          <w:sz w:val="24"/>
          <w:szCs w:val="24"/>
        </w:rPr>
        <w:t xml:space="preserve">In </w:t>
      </w:r>
      <w:r w:rsidR="000D5F05" w:rsidRPr="009410D9">
        <w:rPr>
          <w:rFonts w:ascii="Times New Roman" w:hAnsi="Times New Roman" w:cs="Times New Roman"/>
          <w:i/>
          <w:iCs/>
          <w:sz w:val="24"/>
          <w:szCs w:val="24"/>
        </w:rPr>
        <w:t>TN Harlequin Luxaire Limited v Mberikunashe Matsvimbo &amp; 14 Ors SCB 84-22</w:t>
      </w:r>
      <w:r w:rsidR="000D5F05">
        <w:rPr>
          <w:rFonts w:ascii="Times New Roman" w:hAnsi="Times New Roman" w:cs="Times New Roman"/>
          <w:sz w:val="24"/>
          <w:szCs w:val="24"/>
        </w:rPr>
        <w:t xml:space="preserve"> the Supreme Court</w:t>
      </w:r>
      <w:r w:rsidR="00FE7EC9">
        <w:rPr>
          <w:rFonts w:ascii="Times New Roman" w:hAnsi="Times New Roman" w:cs="Times New Roman"/>
          <w:sz w:val="24"/>
          <w:szCs w:val="24"/>
        </w:rPr>
        <w:t xml:space="preserve"> not only reiterated</w:t>
      </w:r>
      <w:r w:rsidR="000D5F05">
        <w:rPr>
          <w:rFonts w:ascii="Times New Roman" w:hAnsi="Times New Roman" w:cs="Times New Roman"/>
          <w:sz w:val="24"/>
          <w:szCs w:val="24"/>
        </w:rPr>
        <w:t xml:space="preserve"> </w:t>
      </w:r>
      <w:r w:rsidR="00CC3BF8">
        <w:rPr>
          <w:rFonts w:ascii="Times New Roman" w:hAnsi="Times New Roman" w:cs="Times New Roman"/>
          <w:sz w:val="24"/>
          <w:szCs w:val="24"/>
        </w:rPr>
        <w:t>th</w:t>
      </w:r>
      <w:r w:rsidR="00FE7EC9">
        <w:rPr>
          <w:rFonts w:ascii="Times New Roman" w:hAnsi="Times New Roman" w:cs="Times New Roman"/>
          <w:sz w:val="24"/>
          <w:szCs w:val="24"/>
        </w:rPr>
        <w:t>at th</w:t>
      </w:r>
      <w:r w:rsidR="00CC3BF8">
        <w:rPr>
          <w:rFonts w:ascii="Times New Roman" w:hAnsi="Times New Roman" w:cs="Times New Roman"/>
          <w:sz w:val="24"/>
          <w:szCs w:val="24"/>
        </w:rPr>
        <w:t xml:space="preserve">e jurisdictional limits of the High Court in labour </w:t>
      </w:r>
      <w:r w:rsidR="00FE7EC9">
        <w:rPr>
          <w:rFonts w:ascii="Times New Roman" w:hAnsi="Times New Roman" w:cs="Times New Roman"/>
          <w:sz w:val="24"/>
          <w:szCs w:val="24"/>
        </w:rPr>
        <w:t>matters, it</w:t>
      </w:r>
      <w:r w:rsidR="00CC3BF8">
        <w:rPr>
          <w:rFonts w:ascii="Times New Roman" w:hAnsi="Times New Roman" w:cs="Times New Roman"/>
          <w:sz w:val="24"/>
          <w:szCs w:val="24"/>
        </w:rPr>
        <w:t xml:space="preserve"> went further to elaborate the reasons for such </w:t>
      </w:r>
      <w:r w:rsidR="00B55B29">
        <w:rPr>
          <w:rFonts w:ascii="Times New Roman" w:hAnsi="Times New Roman" w:cs="Times New Roman"/>
          <w:sz w:val="24"/>
          <w:szCs w:val="24"/>
        </w:rPr>
        <w:t xml:space="preserve">jurisdictional </w:t>
      </w:r>
      <w:r w:rsidR="00325FF8">
        <w:rPr>
          <w:rFonts w:ascii="Times New Roman" w:hAnsi="Times New Roman" w:cs="Times New Roman"/>
          <w:sz w:val="24"/>
          <w:szCs w:val="24"/>
        </w:rPr>
        <w:t xml:space="preserve">circumscription. </w:t>
      </w:r>
    </w:p>
    <w:p w14:paraId="4A1707C7" w14:textId="767AF335" w:rsidR="00965193" w:rsidRDefault="00FE7EC9"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[ 9] </w:t>
      </w:r>
      <w:r w:rsidR="00325FF8">
        <w:rPr>
          <w:rFonts w:ascii="Times New Roman" w:hAnsi="Times New Roman" w:cs="Times New Roman"/>
          <w:sz w:val="24"/>
          <w:szCs w:val="24"/>
        </w:rPr>
        <w:t>The</w:t>
      </w:r>
      <w:r w:rsidR="00B55B29">
        <w:rPr>
          <w:rFonts w:ascii="Times New Roman" w:hAnsi="Times New Roman" w:cs="Times New Roman"/>
          <w:sz w:val="24"/>
          <w:szCs w:val="24"/>
        </w:rPr>
        <w:t xml:space="preserve"> court noted that the Constitution</w:t>
      </w:r>
      <w:r w:rsidR="00325FF8">
        <w:rPr>
          <w:rFonts w:ascii="Times New Roman" w:hAnsi="Times New Roman" w:cs="Times New Roman"/>
          <w:sz w:val="24"/>
          <w:szCs w:val="24"/>
        </w:rPr>
        <w:t xml:space="preserve"> </w:t>
      </w:r>
      <w:r w:rsidR="00B55B29">
        <w:rPr>
          <w:rFonts w:ascii="Times New Roman" w:hAnsi="Times New Roman" w:cs="Times New Roman"/>
          <w:sz w:val="24"/>
          <w:szCs w:val="24"/>
        </w:rPr>
        <w:t xml:space="preserve">had </w:t>
      </w:r>
      <w:r w:rsidR="00325FF8">
        <w:rPr>
          <w:rFonts w:ascii="Times New Roman" w:hAnsi="Times New Roman" w:cs="Times New Roman"/>
          <w:sz w:val="24"/>
          <w:szCs w:val="24"/>
        </w:rPr>
        <w:t>recognised the need for specialised courts. It devolved the</w:t>
      </w:r>
      <w:r w:rsidR="00B55B29">
        <w:rPr>
          <w:rFonts w:ascii="Times New Roman" w:hAnsi="Times New Roman" w:cs="Times New Roman"/>
          <w:sz w:val="24"/>
          <w:szCs w:val="24"/>
        </w:rPr>
        <w:t xml:space="preserve"> authority to create and prescribe the </w:t>
      </w:r>
      <w:r w:rsidR="00325FF8">
        <w:rPr>
          <w:rFonts w:ascii="Times New Roman" w:hAnsi="Times New Roman" w:cs="Times New Roman"/>
          <w:sz w:val="24"/>
          <w:szCs w:val="24"/>
        </w:rPr>
        <w:t xml:space="preserve">jurisdiction of such courts to Parliament. </w:t>
      </w:r>
      <w:r w:rsidR="00B55B29">
        <w:rPr>
          <w:rFonts w:ascii="Times New Roman" w:hAnsi="Times New Roman" w:cs="Times New Roman"/>
          <w:sz w:val="24"/>
          <w:szCs w:val="24"/>
        </w:rPr>
        <w:t xml:space="preserve">This </w:t>
      </w:r>
      <w:r w:rsidR="00325FF8">
        <w:rPr>
          <w:rFonts w:ascii="Times New Roman" w:hAnsi="Times New Roman" w:cs="Times New Roman"/>
          <w:sz w:val="24"/>
          <w:szCs w:val="24"/>
        </w:rPr>
        <w:t>structure</w:t>
      </w:r>
      <w:r>
        <w:rPr>
          <w:rFonts w:ascii="Times New Roman" w:hAnsi="Times New Roman" w:cs="Times New Roman"/>
          <w:sz w:val="24"/>
          <w:szCs w:val="24"/>
        </w:rPr>
        <w:t xml:space="preserve"> </w:t>
      </w:r>
      <w:r w:rsidR="00B55B29">
        <w:rPr>
          <w:rFonts w:ascii="Times New Roman" w:hAnsi="Times New Roman" w:cs="Times New Roman"/>
          <w:sz w:val="24"/>
          <w:szCs w:val="24"/>
        </w:rPr>
        <w:t xml:space="preserve">featuring </w:t>
      </w:r>
      <w:r>
        <w:rPr>
          <w:rFonts w:ascii="Times New Roman" w:hAnsi="Times New Roman" w:cs="Times New Roman"/>
          <w:sz w:val="24"/>
          <w:szCs w:val="24"/>
        </w:rPr>
        <w:t xml:space="preserve">various adjudication </w:t>
      </w:r>
      <w:r w:rsidR="004A2022">
        <w:rPr>
          <w:rFonts w:ascii="Times New Roman" w:hAnsi="Times New Roman" w:cs="Times New Roman"/>
          <w:sz w:val="24"/>
          <w:szCs w:val="24"/>
        </w:rPr>
        <w:t>forums was</w:t>
      </w:r>
      <w:r w:rsidR="00325FF8">
        <w:rPr>
          <w:rFonts w:ascii="Times New Roman" w:hAnsi="Times New Roman" w:cs="Times New Roman"/>
          <w:sz w:val="24"/>
          <w:szCs w:val="24"/>
        </w:rPr>
        <w:t xml:space="preserve"> meant to enhance the capacity of </w:t>
      </w:r>
      <w:r>
        <w:rPr>
          <w:rFonts w:ascii="Times New Roman" w:hAnsi="Times New Roman" w:cs="Times New Roman"/>
          <w:sz w:val="24"/>
          <w:szCs w:val="24"/>
        </w:rPr>
        <w:t xml:space="preserve">those </w:t>
      </w:r>
      <w:r w:rsidR="00325FF8">
        <w:rPr>
          <w:rFonts w:ascii="Times New Roman" w:hAnsi="Times New Roman" w:cs="Times New Roman"/>
          <w:sz w:val="24"/>
          <w:szCs w:val="24"/>
        </w:rPr>
        <w:t xml:space="preserve">tribunals to </w:t>
      </w:r>
      <w:r>
        <w:rPr>
          <w:rFonts w:ascii="Times New Roman" w:hAnsi="Times New Roman" w:cs="Times New Roman"/>
          <w:sz w:val="24"/>
          <w:szCs w:val="24"/>
        </w:rPr>
        <w:t>resolve matters and disputes w</w:t>
      </w:r>
      <w:r w:rsidR="00325FF8">
        <w:rPr>
          <w:rFonts w:ascii="Times New Roman" w:hAnsi="Times New Roman" w:cs="Times New Roman"/>
          <w:sz w:val="24"/>
          <w:szCs w:val="24"/>
        </w:rPr>
        <w:t>ith greater efficiency through specialisation. HLATSWAYO JA (as he was then) held as follows at [22] to [24</w:t>
      </w:r>
      <w:r w:rsidR="00D916D3">
        <w:rPr>
          <w:rFonts w:ascii="Times New Roman" w:hAnsi="Times New Roman" w:cs="Times New Roman"/>
          <w:sz w:val="24"/>
          <w:szCs w:val="24"/>
        </w:rPr>
        <w:t>]; -</w:t>
      </w:r>
    </w:p>
    <w:p w14:paraId="2C31628D" w14:textId="0350C781" w:rsidR="00325FF8" w:rsidRPr="00325FF8" w:rsidRDefault="00D916D3" w:rsidP="00D916D3">
      <w:pPr>
        <w:pStyle w:val="NoSpacing"/>
        <w:spacing w:line="360" w:lineRule="auto"/>
        <w:ind w:left="1134"/>
        <w:jc w:val="both"/>
        <w:rPr>
          <w:rFonts w:ascii="Times New Roman" w:hAnsi="Times New Roman" w:cs="Times New Roman"/>
          <w:lang w:val="en-GB"/>
        </w:rPr>
      </w:pPr>
      <w:r>
        <w:rPr>
          <w:rFonts w:ascii="Times New Roman" w:hAnsi="Times New Roman" w:cs="Times New Roman"/>
          <w:lang w:val="en-GB"/>
        </w:rPr>
        <w:t xml:space="preserve">[22] </w:t>
      </w:r>
      <w:r w:rsidR="00325FF8" w:rsidRPr="00325FF8">
        <w:rPr>
          <w:rFonts w:ascii="Times New Roman" w:hAnsi="Times New Roman" w:cs="Times New Roman"/>
          <w:lang w:val="en-GB"/>
        </w:rPr>
        <w:t xml:space="preserve">Happily, the vexed controversy over the exclusive jurisdiction of the Labour Court on all labour matters versus the High Court’s unlimited, original jurisdiction on all matters which had led to “an unhappy state of law” has been put to rest in </w:t>
      </w:r>
      <w:r w:rsidR="00325FF8" w:rsidRPr="00325FF8">
        <w:rPr>
          <w:rFonts w:ascii="Times New Roman" w:hAnsi="Times New Roman" w:cs="Times New Roman"/>
          <w:i/>
          <w:lang w:val="en-GB"/>
        </w:rPr>
        <w:t>Nhari v Mugabe</w:t>
      </w:r>
      <w:r w:rsidR="00325FF8" w:rsidRPr="00325FF8">
        <w:rPr>
          <w:rFonts w:ascii="Times New Roman" w:hAnsi="Times New Roman" w:cs="Times New Roman"/>
          <w:lang w:val="en-GB"/>
        </w:rPr>
        <w:t xml:space="preserve">, </w:t>
      </w:r>
      <w:r w:rsidR="00325FF8" w:rsidRPr="00325FF8">
        <w:rPr>
          <w:rFonts w:ascii="Times New Roman" w:hAnsi="Times New Roman" w:cs="Times New Roman"/>
          <w:i/>
          <w:lang w:val="en-GB"/>
        </w:rPr>
        <w:t>supra</w:t>
      </w:r>
      <w:r w:rsidR="00325FF8" w:rsidRPr="00325FF8">
        <w:rPr>
          <w:rFonts w:ascii="Times New Roman" w:hAnsi="Times New Roman" w:cs="Times New Roman"/>
          <w:lang w:val="en-GB"/>
        </w:rPr>
        <w:t>, as follows:</w:t>
      </w:r>
    </w:p>
    <w:p w14:paraId="44E699B9" w14:textId="6CC4A336" w:rsidR="00325FF8" w:rsidRPr="00325FF8" w:rsidRDefault="00325FF8" w:rsidP="00153D9E">
      <w:pPr>
        <w:pStyle w:val="NoSpacing"/>
        <w:spacing w:line="360" w:lineRule="auto"/>
        <w:ind w:left="1134"/>
        <w:jc w:val="both"/>
        <w:rPr>
          <w:rFonts w:ascii="Times New Roman" w:hAnsi="Times New Roman" w:cs="Times New Roman"/>
          <w:lang w:val="en-GB"/>
        </w:rPr>
      </w:pPr>
      <w:r w:rsidRPr="00325FF8">
        <w:rPr>
          <w:rFonts w:ascii="Times New Roman" w:hAnsi="Times New Roman" w:cs="Times New Roman"/>
          <w:lang w:val="en-GB"/>
        </w:rPr>
        <w:t>“</w:t>
      </w:r>
      <w:r w:rsidR="00D916D3">
        <w:rPr>
          <w:rFonts w:ascii="Times New Roman" w:hAnsi="Times New Roman" w:cs="Times New Roman"/>
          <w:lang w:val="en-GB"/>
        </w:rPr>
        <w:t>[</w:t>
      </w:r>
      <w:r w:rsidRPr="00325FF8">
        <w:rPr>
          <w:rFonts w:ascii="Times New Roman" w:hAnsi="Times New Roman" w:cs="Times New Roman"/>
          <w:lang w:val="en-GB"/>
        </w:rPr>
        <w:t>30</w:t>
      </w:r>
      <w:r w:rsidR="00D916D3">
        <w:rPr>
          <w:rFonts w:ascii="Times New Roman" w:hAnsi="Times New Roman" w:cs="Times New Roman"/>
          <w:lang w:val="en-GB"/>
        </w:rPr>
        <w:t xml:space="preserve">] </w:t>
      </w:r>
      <w:r w:rsidRPr="00325FF8">
        <w:rPr>
          <w:rFonts w:ascii="Times New Roman" w:hAnsi="Times New Roman" w:cs="Times New Roman"/>
          <w:lang w:val="en-GB"/>
        </w:rPr>
        <w:t xml:space="preserve">The same Constitution that conferred original jurisdiction on the High Court over all civil and criminal matters also made provision for the creation of other specialised courts, whose jurisdiction over specialised areas of the law and the exercise of such jurisdiction was left entirely to Acts of Parliament. In other words, it is the Constitution itself which has permitted the establishment of these specialised courts and, in the same breath, provided for the issue of jurisdiction and exercise of such jurisdiction to be left to an Act of Parliament. Section 172 of the Constitution which establishes the Labour Court is not made subject to s 171 which creates the High Court. The two sections are in </w:t>
      </w:r>
      <w:r w:rsidRPr="00325FF8">
        <w:rPr>
          <w:rFonts w:ascii="Times New Roman" w:hAnsi="Times New Roman" w:cs="Times New Roman"/>
          <w:i/>
          <w:lang w:val="en-GB"/>
        </w:rPr>
        <w:t>pari materia</w:t>
      </w:r>
      <w:r w:rsidRPr="00325FF8">
        <w:rPr>
          <w:rFonts w:ascii="Times New Roman" w:hAnsi="Times New Roman" w:cs="Times New Roman"/>
          <w:lang w:val="en-GB"/>
        </w:rPr>
        <w:t xml:space="preserve"> and must therefore be construed together. In making provision for the establishment of specialised courts in Acts of Parliament, the Constitution has not in any way attempted to fetter or restrict the jurisdiction that is to be conferred upon such courts, or to make such jurisdiction subject to s 171 which creates and provides for the jurisdiction of the High Court.”</w:t>
      </w:r>
    </w:p>
    <w:p w14:paraId="7B5100AB" w14:textId="702469BA" w:rsidR="00325FF8" w:rsidRPr="00325FF8" w:rsidRDefault="00325FF8" w:rsidP="00D916D3">
      <w:pPr>
        <w:pStyle w:val="NoSpacing"/>
        <w:spacing w:line="360" w:lineRule="auto"/>
        <w:ind w:left="1134"/>
        <w:jc w:val="both"/>
        <w:rPr>
          <w:rFonts w:ascii="Times New Roman" w:hAnsi="Times New Roman" w:cs="Times New Roman"/>
          <w:b/>
        </w:rPr>
      </w:pPr>
      <w:r w:rsidRPr="00325FF8">
        <w:rPr>
          <w:rFonts w:ascii="Times New Roman" w:hAnsi="Times New Roman" w:cs="Times New Roman"/>
          <w:lang w:val="en-GB"/>
        </w:rPr>
        <w:lastRenderedPageBreak/>
        <w:t>The learned Appeal Judge then goes on the give examples of specialised courts such as military tribunals, tax courts and customary law courts and concludes that not only would it be absurd to extend the jurisdiction of the High Court to all such specialised courts, but it would get the High Court “bogged down in matters over which it may have very little expertise or petty matters that should ordinarily not detain the court”.</w:t>
      </w:r>
    </w:p>
    <w:p w14:paraId="5426DA23" w14:textId="3FF8E587" w:rsidR="00325FF8" w:rsidRPr="00325FF8" w:rsidRDefault="00325FF8" w:rsidP="00D916D3">
      <w:pPr>
        <w:pStyle w:val="NoSpacing"/>
        <w:spacing w:line="360" w:lineRule="auto"/>
        <w:ind w:left="1134"/>
        <w:jc w:val="both"/>
        <w:rPr>
          <w:rFonts w:ascii="Times New Roman" w:hAnsi="Times New Roman" w:cs="Times New Roman"/>
          <w:lang w:val="en-GB"/>
        </w:rPr>
      </w:pPr>
      <w:r w:rsidRPr="00325FF8">
        <w:rPr>
          <w:rFonts w:ascii="Times New Roman" w:hAnsi="Times New Roman" w:cs="Times New Roman"/>
          <w:lang w:val="en-GB"/>
        </w:rPr>
        <w:t xml:space="preserve">[23] </w:t>
      </w:r>
      <w:r w:rsidRPr="00325FF8">
        <w:rPr>
          <w:rFonts w:ascii="Times New Roman" w:hAnsi="Times New Roman" w:cs="Times New Roman"/>
          <w:lang w:val="en-GB"/>
        </w:rPr>
        <w:tab/>
      </w:r>
      <w:r w:rsidRPr="00325FF8">
        <w:rPr>
          <w:rFonts w:ascii="Times New Roman" w:hAnsi="Times New Roman" w:cs="Times New Roman"/>
          <w:lang w:val="en-ZA"/>
        </w:rPr>
        <w:t xml:space="preserve">The </w:t>
      </w:r>
      <w:r w:rsidRPr="00325FF8">
        <w:rPr>
          <w:rFonts w:ascii="Times New Roman" w:hAnsi="Times New Roman" w:cs="Times New Roman"/>
          <w:i/>
          <w:lang w:val="en-ZA"/>
        </w:rPr>
        <w:t>Stanley</w:t>
      </w:r>
      <w:r w:rsidRPr="00325FF8">
        <w:rPr>
          <w:rFonts w:ascii="Times New Roman" w:hAnsi="Times New Roman" w:cs="Times New Roman"/>
          <w:lang w:val="en-ZA"/>
        </w:rPr>
        <w:t xml:space="preserve"> </w:t>
      </w:r>
      <w:r w:rsidRPr="00325FF8">
        <w:rPr>
          <w:rFonts w:ascii="Times New Roman" w:hAnsi="Times New Roman" w:cs="Times New Roman"/>
          <w:i/>
          <w:lang w:val="en-ZA"/>
        </w:rPr>
        <w:t xml:space="preserve">Nhari v Mugabe &amp; Ors </w:t>
      </w:r>
      <w:r w:rsidRPr="00325FF8">
        <w:rPr>
          <w:rFonts w:ascii="Times New Roman" w:hAnsi="Times New Roman" w:cs="Times New Roman"/>
          <w:lang w:val="en-ZA"/>
        </w:rPr>
        <w:t>(</w:t>
      </w:r>
      <w:r w:rsidRPr="00325FF8">
        <w:rPr>
          <w:rFonts w:ascii="Times New Roman" w:hAnsi="Times New Roman" w:cs="Times New Roman"/>
          <w:i/>
          <w:lang w:val="en-ZA"/>
        </w:rPr>
        <w:t>supra</w:t>
      </w:r>
      <w:r w:rsidRPr="00325FF8">
        <w:rPr>
          <w:rFonts w:ascii="Times New Roman" w:hAnsi="Times New Roman" w:cs="Times New Roman"/>
          <w:lang w:val="en-ZA"/>
        </w:rPr>
        <w:t xml:space="preserve">) was followed recently by </w:t>
      </w:r>
      <w:r w:rsidRPr="00325FF8">
        <w:rPr>
          <w:rFonts w:ascii="Times New Roman" w:hAnsi="Times New Roman" w:cs="Times New Roman"/>
          <w:i/>
          <w:lang w:val="en-ZA"/>
        </w:rPr>
        <w:t>Cainos Chingombe &amp; Anor v City of Harare &amp; Ors. (supra)</w:t>
      </w:r>
      <w:r w:rsidRPr="00325FF8">
        <w:rPr>
          <w:rFonts w:ascii="Times New Roman" w:hAnsi="Times New Roman" w:cs="Times New Roman"/>
          <w:lang w:val="en-ZA"/>
        </w:rPr>
        <w:t xml:space="preserve"> where following their suspension from </w:t>
      </w:r>
      <w:r w:rsidR="00D916D3" w:rsidRPr="00D916D3">
        <w:rPr>
          <w:rFonts w:ascii="Times New Roman" w:hAnsi="Times New Roman" w:cs="Times New Roman"/>
          <w:lang w:val="en-ZA"/>
        </w:rPr>
        <w:t>employment</w:t>
      </w:r>
      <w:r w:rsidRPr="00325FF8">
        <w:rPr>
          <w:rFonts w:ascii="Times New Roman" w:hAnsi="Times New Roman" w:cs="Times New Roman"/>
          <w:lang w:val="en-ZA"/>
        </w:rPr>
        <w:t>, the appellants unsuccessfully sought a decla</w:t>
      </w:r>
      <w:r w:rsidRPr="00325FF8">
        <w:rPr>
          <w:rFonts w:ascii="Times New Roman" w:hAnsi="Times New Roman" w:cs="Times New Roman"/>
          <w:lang w:val="en-GB"/>
        </w:rPr>
        <w:t xml:space="preserve">ration at the High Court that such suspension was unlawful and consequential relief. The Supreme Court held that “the High Court had no jurisdiction to issue a declaratur in respect of issues of labour and employment” and that “Section 2A of the Labour Act makes it clear </w:t>
      </w:r>
      <w:r w:rsidR="00D916D3" w:rsidRPr="00D916D3">
        <w:rPr>
          <w:rFonts w:ascii="Times New Roman" w:hAnsi="Times New Roman" w:cs="Times New Roman"/>
          <w:lang w:val="en-GB"/>
        </w:rPr>
        <w:t>that notwithstanding</w:t>
      </w:r>
      <w:r w:rsidRPr="00325FF8">
        <w:rPr>
          <w:rFonts w:ascii="Times New Roman" w:hAnsi="Times New Roman" w:cs="Times New Roman"/>
          <w:lang w:val="en-GB"/>
        </w:rPr>
        <w:t xml:space="preserve"> the powers of the High Court to issue declaraturs, the Labour Act prevails over all other laws inconsistent with it”.</w:t>
      </w:r>
    </w:p>
    <w:p w14:paraId="1EA281E2" w14:textId="04E51FF8" w:rsidR="00325FF8" w:rsidRPr="00E24149" w:rsidRDefault="00D916D3" w:rsidP="00D916D3">
      <w:pPr>
        <w:pStyle w:val="NoSpacing"/>
        <w:spacing w:line="360" w:lineRule="auto"/>
        <w:ind w:left="1134"/>
        <w:jc w:val="both"/>
        <w:rPr>
          <w:rFonts w:ascii="Times New Roman" w:hAnsi="Times New Roman" w:cs="Times New Roman"/>
          <w:sz w:val="24"/>
          <w:szCs w:val="24"/>
        </w:rPr>
      </w:pPr>
      <w:r w:rsidRPr="00D916D3">
        <w:rPr>
          <w:rFonts w:ascii="Times New Roman" w:hAnsi="Times New Roman" w:cs="Times New Roman"/>
          <w:lang w:val="en-GB"/>
        </w:rPr>
        <w:t>[</w:t>
      </w:r>
      <w:r w:rsidR="00325FF8" w:rsidRPr="00D916D3">
        <w:rPr>
          <w:rFonts w:ascii="Times New Roman" w:hAnsi="Times New Roman" w:cs="Times New Roman"/>
          <w:lang w:val="en-GB"/>
        </w:rPr>
        <w:t>24</w:t>
      </w:r>
      <w:r w:rsidRPr="00D916D3">
        <w:rPr>
          <w:rFonts w:ascii="Times New Roman" w:hAnsi="Times New Roman" w:cs="Times New Roman"/>
          <w:lang w:val="en-GB"/>
        </w:rPr>
        <w:t>]</w:t>
      </w:r>
      <w:r w:rsidR="00325FF8" w:rsidRPr="00D916D3">
        <w:rPr>
          <w:rFonts w:ascii="Times New Roman" w:hAnsi="Times New Roman" w:cs="Times New Roman"/>
          <w:lang w:val="en-GB"/>
        </w:rPr>
        <w:tab/>
      </w:r>
      <w:r w:rsidR="00325FF8" w:rsidRPr="00D916D3">
        <w:rPr>
          <w:rFonts w:ascii="Times New Roman" w:hAnsi="Times New Roman" w:cs="Times New Roman"/>
          <w:u w:val="single"/>
          <w:lang w:val="en-GB"/>
        </w:rPr>
        <w:t>Accordingly, it this Court’s conclusion that the High Court erred in assuming jurisdiction in a purely labour matter. It should have declined jurisdiction.</w:t>
      </w:r>
      <w:r w:rsidRPr="00D916D3">
        <w:rPr>
          <w:rFonts w:ascii="Times New Roman" w:hAnsi="Times New Roman" w:cs="Times New Roman"/>
          <w:u w:val="single"/>
          <w:lang w:val="en-GB"/>
        </w:rPr>
        <w:t xml:space="preserve">  </w:t>
      </w:r>
      <w:r w:rsidRPr="00D916D3">
        <w:rPr>
          <w:rFonts w:ascii="Times New Roman" w:hAnsi="Times New Roman" w:cs="Times New Roman"/>
          <w:lang w:val="en-GB"/>
        </w:rPr>
        <w:t>[ underlined for emphasis]</w:t>
      </w:r>
      <w:r w:rsidRPr="00D916D3">
        <w:rPr>
          <w:rFonts w:ascii="Times New Roman" w:hAnsi="Times New Roman" w:cs="Times New Roman"/>
          <w:sz w:val="24"/>
          <w:szCs w:val="24"/>
          <w:lang w:val="en-GB"/>
        </w:rPr>
        <w:t xml:space="preserve"> </w:t>
      </w:r>
    </w:p>
    <w:p w14:paraId="702B4D44" w14:textId="4A92CA68" w:rsidR="00E24149" w:rsidRPr="003C773A" w:rsidRDefault="003C773A" w:rsidP="00D916D3">
      <w:pPr>
        <w:pStyle w:val="NoSpacing"/>
        <w:spacing w:line="360" w:lineRule="auto"/>
        <w:jc w:val="both"/>
        <w:rPr>
          <w:rFonts w:ascii="Times New Roman" w:hAnsi="Times New Roman" w:cs="Times New Roman"/>
          <w:sz w:val="24"/>
          <w:szCs w:val="24"/>
        </w:rPr>
      </w:pPr>
      <w:r w:rsidRPr="003C773A">
        <w:rPr>
          <w:rFonts w:ascii="Times New Roman" w:hAnsi="Times New Roman" w:cs="Times New Roman"/>
          <w:sz w:val="24"/>
          <w:szCs w:val="24"/>
        </w:rPr>
        <w:t>DISPOSITION</w:t>
      </w:r>
    </w:p>
    <w:p w14:paraId="2BA761D4" w14:textId="33D29830" w:rsidR="003F2A1F" w:rsidRDefault="00965193"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A1F">
        <w:rPr>
          <w:rFonts w:ascii="Times New Roman" w:hAnsi="Times New Roman" w:cs="Times New Roman"/>
          <w:sz w:val="24"/>
          <w:szCs w:val="24"/>
        </w:rPr>
        <w:t>10</w:t>
      </w:r>
      <w:r>
        <w:rPr>
          <w:rFonts w:ascii="Times New Roman" w:hAnsi="Times New Roman" w:cs="Times New Roman"/>
          <w:sz w:val="24"/>
          <w:szCs w:val="24"/>
        </w:rPr>
        <w:t xml:space="preserve">] </w:t>
      </w:r>
      <w:r w:rsidR="003C773A">
        <w:rPr>
          <w:rFonts w:ascii="Times New Roman" w:hAnsi="Times New Roman" w:cs="Times New Roman"/>
          <w:sz w:val="24"/>
          <w:szCs w:val="24"/>
        </w:rPr>
        <w:t xml:space="preserve">I am guided by the </w:t>
      </w:r>
      <w:r w:rsidR="00153D9E">
        <w:rPr>
          <w:rFonts w:ascii="Times New Roman" w:hAnsi="Times New Roman" w:cs="Times New Roman"/>
          <w:sz w:val="24"/>
          <w:szCs w:val="24"/>
        </w:rPr>
        <w:t>Supreme Court</w:t>
      </w:r>
      <w:r w:rsidR="003C773A">
        <w:rPr>
          <w:rFonts w:ascii="Times New Roman" w:hAnsi="Times New Roman" w:cs="Times New Roman"/>
          <w:sz w:val="24"/>
          <w:szCs w:val="24"/>
        </w:rPr>
        <w:t xml:space="preserve">`s directions in the foregoing dictum. What is before me is a purely labour matter. As such, the resolution of what the applicants have lamented as a lacuna facing them falls to be addressed by the Labour Court. </w:t>
      </w:r>
      <w:r w:rsidR="000B1244">
        <w:rPr>
          <w:rFonts w:ascii="Times New Roman" w:hAnsi="Times New Roman" w:cs="Times New Roman"/>
          <w:sz w:val="24"/>
          <w:szCs w:val="24"/>
        </w:rPr>
        <w:t xml:space="preserve">Again, this conclusion that applicants enjoy no other remedy must be considered against (a) the proceedings and ruling of </w:t>
      </w:r>
      <w:r w:rsidR="00C22805">
        <w:rPr>
          <w:rFonts w:ascii="Times New Roman" w:hAnsi="Times New Roman" w:cs="Times New Roman"/>
          <w:sz w:val="24"/>
          <w:szCs w:val="24"/>
        </w:rPr>
        <w:t xml:space="preserve">first respondent, given existence of certain documentary inconsistencies apparent on the face of the record and admitted </w:t>
      </w:r>
      <w:r w:rsidR="005412D3">
        <w:rPr>
          <w:rFonts w:ascii="Times New Roman" w:hAnsi="Times New Roman" w:cs="Times New Roman"/>
          <w:sz w:val="24"/>
          <w:szCs w:val="24"/>
        </w:rPr>
        <w:t>(and explained away as a mere matter of form over substance), by</w:t>
      </w:r>
      <w:r w:rsidR="00C22805">
        <w:rPr>
          <w:rFonts w:ascii="Times New Roman" w:hAnsi="Times New Roman" w:cs="Times New Roman"/>
          <w:sz w:val="24"/>
          <w:szCs w:val="24"/>
        </w:rPr>
        <w:t xml:space="preserve"> first respondent herself before this court</w:t>
      </w:r>
      <w:r w:rsidR="00B55B29">
        <w:rPr>
          <w:rStyle w:val="FootnoteReference"/>
          <w:rFonts w:ascii="Times New Roman" w:hAnsi="Times New Roman" w:cs="Times New Roman"/>
          <w:sz w:val="24"/>
          <w:szCs w:val="24"/>
        </w:rPr>
        <w:footnoteReference w:id="3"/>
      </w:r>
      <w:r w:rsidR="00C22805">
        <w:rPr>
          <w:rFonts w:ascii="Times New Roman" w:hAnsi="Times New Roman" w:cs="Times New Roman"/>
          <w:sz w:val="24"/>
          <w:szCs w:val="24"/>
        </w:rPr>
        <w:t>. (b) T</w:t>
      </w:r>
      <w:r w:rsidR="000B1244">
        <w:rPr>
          <w:rFonts w:ascii="Times New Roman" w:hAnsi="Times New Roman" w:cs="Times New Roman"/>
          <w:sz w:val="24"/>
          <w:szCs w:val="24"/>
        </w:rPr>
        <w:t xml:space="preserve">he Labour Court </w:t>
      </w:r>
      <w:r w:rsidR="00C22805">
        <w:rPr>
          <w:rFonts w:ascii="Times New Roman" w:hAnsi="Times New Roman" w:cs="Times New Roman"/>
          <w:sz w:val="24"/>
          <w:szCs w:val="24"/>
        </w:rPr>
        <w:t xml:space="preserve">ruling </w:t>
      </w:r>
      <w:r w:rsidR="000B1244">
        <w:rPr>
          <w:rFonts w:ascii="Times New Roman" w:hAnsi="Times New Roman" w:cs="Times New Roman"/>
          <w:sz w:val="24"/>
          <w:szCs w:val="24"/>
        </w:rPr>
        <w:t>in case number LC/H/REV/16/</w:t>
      </w:r>
      <w:r w:rsidR="00F51EDA">
        <w:rPr>
          <w:rFonts w:ascii="Times New Roman" w:hAnsi="Times New Roman" w:cs="Times New Roman"/>
          <w:sz w:val="24"/>
          <w:szCs w:val="24"/>
        </w:rPr>
        <w:t>19, (</w:t>
      </w:r>
      <w:r w:rsidR="000B1244">
        <w:rPr>
          <w:rFonts w:ascii="Times New Roman" w:hAnsi="Times New Roman" w:cs="Times New Roman"/>
          <w:sz w:val="24"/>
          <w:szCs w:val="24"/>
        </w:rPr>
        <w:t xml:space="preserve">b) the applicants` interpretation of the guidance in </w:t>
      </w:r>
      <w:r w:rsidR="000B1244" w:rsidRPr="00F51EDA">
        <w:rPr>
          <w:rFonts w:ascii="Times New Roman" w:hAnsi="Times New Roman" w:cs="Times New Roman"/>
          <w:i/>
          <w:iCs/>
          <w:sz w:val="24"/>
          <w:szCs w:val="24"/>
        </w:rPr>
        <w:t xml:space="preserve">Drum City </w:t>
      </w:r>
      <w:r w:rsidR="00F51EDA" w:rsidRPr="00F51EDA">
        <w:rPr>
          <w:rFonts w:ascii="Times New Roman" w:hAnsi="Times New Roman" w:cs="Times New Roman"/>
          <w:i/>
          <w:iCs/>
          <w:sz w:val="24"/>
          <w:szCs w:val="24"/>
        </w:rPr>
        <w:t>(Pvt) Ltd v Brenda Garudzo SC 57-18</w:t>
      </w:r>
      <w:r w:rsidR="00F51EDA">
        <w:rPr>
          <w:rFonts w:ascii="Times New Roman" w:hAnsi="Times New Roman" w:cs="Times New Roman"/>
          <w:sz w:val="24"/>
          <w:szCs w:val="24"/>
        </w:rPr>
        <w:t xml:space="preserve"> and </w:t>
      </w:r>
      <w:r w:rsidR="00F51EDA" w:rsidRPr="00F51EDA">
        <w:rPr>
          <w:rFonts w:ascii="Times New Roman" w:hAnsi="Times New Roman" w:cs="Times New Roman"/>
          <w:i/>
          <w:iCs/>
          <w:sz w:val="24"/>
          <w:szCs w:val="24"/>
        </w:rPr>
        <w:t>Isoquant Investments (Pvt) Ltd v Memory Darikwa CCZ 6-20</w:t>
      </w:r>
      <w:r w:rsidR="00F51EDA">
        <w:rPr>
          <w:rFonts w:ascii="Times New Roman" w:hAnsi="Times New Roman" w:cs="Times New Roman"/>
          <w:sz w:val="24"/>
          <w:szCs w:val="24"/>
        </w:rPr>
        <w:t xml:space="preserve"> on the point. In respect of</w:t>
      </w:r>
      <w:r w:rsidR="00C22805">
        <w:rPr>
          <w:rFonts w:ascii="Times New Roman" w:hAnsi="Times New Roman" w:cs="Times New Roman"/>
          <w:sz w:val="24"/>
          <w:szCs w:val="24"/>
        </w:rPr>
        <w:t xml:space="preserve"> (b</w:t>
      </w:r>
      <w:r w:rsidR="003F2A1F">
        <w:rPr>
          <w:rFonts w:ascii="Times New Roman" w:hAnsi="Times New Roman" w:cs="Times New Roman"/>
          <w:sz w:val="24"/>
          <w:szCs w:val="24"/>
        </w:rPr>
        <w:t>); -</w:t>
      </w:r>
      <w:r w:rsidR="00F51EDA">
        <w:rPr>
          <w:rFonts w:ascii="Times New Roman" w:hAnsi="Times New Roman" w:cs="Times New Roman"/>
          <w:sz w:val="24"/>
          <w:szCs w:val="24"/>
        </w:rPr>
        <w:t xml:space="preserve"> the Labour Court judgment, </w:t>
      </w:r>
      <w:r w:rsidR="00C22805">
        <w:rPr>
          <w:rFonts w:ascii="Times New Roman" w:hAnsi="Times New Roman" w:cs="Times New Roman"/>
          <w:sz w:val="24"/>
          <w:szCs w:val="24"/>
        </w:rPr>
        <w:t xml:space="preserve">it is noted that </w:t>
      </w:r>
      <w:r w:rsidR="00F51EDA">
        <w:rPr>
          <w:rFonts w:ascii="Times New Roman" w:hAnsi="Times New Roman" w:cs="Times New Roman"/>
          <w:sz w:val="24"/>
          <w:szCs w:val="24"/>
        </w:rPr>
        <w:t xml:space="preserve">an application for </w:t>
      </w:r>
      <w:r w:rsidR="00292771">
        <w:rPr>
          <w:rFonts w:ascii="Times New Roman" w:hAnsi="Times New Roman" w:cs="Times New Roman"/>
          <w:sz w:val="24"/>
          <w:szCs w:val="24"/>
        </w:rPr>
        <w:t>the review</w:t>
      </w:r>
      <w:r w:rsidR="00F51EDA">
        <w:rPr>
          <w:rFonts w:ascii="Times New Roman" w:hAnsi="Times New Roman" w:cs="Times New Roman"/>
          <w:sz w:val="24"/>
          <w:szCs w:val="24"/>
        </w:rPr>
        <w:t xml:space="preserve"> </w:t>
      </w:r>
      <w:r w:rsidR="00C22805">
        <w:rPr>
          <w:rFonts w:ascii="Times New Roman" w:hAnsi="Times New Roman" w:cs="Times New Roman"/>
          <w:sz w:val="24"/>
          <w:szCs w:val="24"/>
        </w:rPr>
        <w:t xml:space="preserve">by the Labour </w:t>
      </w:r>
      <w:r w:rsidR="003F2A1F">
        <w:rPr>
          <w:rFonts w:ascii="Times New Roman" w:hAnsi="Times New Roman" w:cs="Times New Roman"/>
          <w:sz w:val="24"/>
          <w:szCs w:val="24"/>
        </w:rPr>
        <w:t>Court, of</w:t>
      </w:r>
      <w:r w:rsidR="00F51EDA">
        <w:rPr>
          <w:rFonts w:ascii="Times New Roman" w:hAnsi="Times New Roman" w:cs="Times New Roman"/>
          <w:sz w:val="24"/>
          <w:szCs w:val="24"/>
        </w:rPr>
        <w:t xml:space="preserve"> proceedings before first respondent</w:t>
      </w:r>
      <w:r w:rsidR="00292771">
        <w:rPr>
          <w:rFonts w:ascii="Times New Roman" w:hAnsi="Times New Roman" w:cs="Times New Roman"/>
          <w:sz w:val="24"/>
          <w:szCs w:val="24"/>
        </w:rPr>
        <w:t xml:space="preserve"> was removed from the roll by consent of the parties</w:t>
      </w:r>
      <w:r w:rsidR="005412D3">
        <w:rPr>
          <w:rFonts w:ascii="Times New Roman" w:hAnsi="Times New Roman" w:cs="Times New Roman"/>
          <w:sz w:val="24"/>
          <w:szCs w:val="24"/>
        </w:rPr>
        <w:t xml:space="preserve"> on the date of hearing</w:t>
      </w:r>
      <w:r w:rsidR="00292771">
        <w:rPr>
          <w:rFonts w:ascii="Times New Roman" w:hAnsi="Times New Roman" w:cs="Times New Roman"/>
          <w:sz w:val="24"/>
          <w:szCs w:val="24"/>
        </w:rPr>
        <w:t xml:space="preserve">. That removal was actuated by applicants` </w:t>
      </w:r>
      <w:r w:rsidR="005412D3">
        <w:rPr>
          <w:rFonts w:ascii="Times New Roman" w:hAnsi="Times New Roman" w:cs="Times New Roman"/>
          <w:sz w:val="24"/>
          <w:szCs w:val="24"/>
        </w:rPr>
        <w:t xml:space="preserve">own </w:t>
      </w:r>
      <w:r w:rsidR="00292771">
        <w:rPr>
          <w:rFonts w:ascii="Times New Roman" w:hAnsi="Times New Roman" w:cs="Times New Roman"/>
          <w:sz w:val="24"/>
          <w:szCs w:val="24"/>
        </w:rPr>
        <w:t xml:space="preserve">concessions that their review application carried </w:t>
      </w:r>
      <w:r w:rsidR="004A2022">
        <w:rPr>
          <w:rFonts w:ascii="Times New Roman" w:hAnsi="Times New Roman" w:cs="Times New Roman"/>
          <w:sz w:val="24"/>
          <w:szCs w:val="24"/>
        </w:rPr>
        <w:t xml:space="preserve">fatal </w:t>
      </w:r>
      <w:r w:rsidR="00292771">
        <w:rPr>
          <w:rFonts w:ascii="Times New Roman" w:hAnsi="Times New Roman" w:cs="Times New Roman"/>
          <w:sz w:val="24"/>
          <w:szCs w:val="24"/>
        </w:rPr>
        <w:t xml:space="preserve">irregularities. </w:t>
      </w:r>
    </w:p>
    <w:p w14:paraId="5F963B04" w14:textId="5F8C883B" w:rsidR="009410D9" w:rsidRDefault="003F2A1F"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[ 11] </w:t>
      </w:r>
      <w:r w:rsidR="004A2022">
        <w:rPr>
          <w:rFonts w:ascii="Times New Roman" w:hAnsi="Times New Roman" w:cs="Times New Roman"/>
          <w:sz w:val="24"/>
          <w:szCs w:val="24"/>
        </w:rPr>
        <w:t xml:space="preserve">A number of implications flow from the manner in which applicants` attempt to refer their matter to the Labour Court was concluded. Principal among them being (a) whether the matter was determined substantively on the merits in the Labour Court and (b) whether the conclusion that applicants </w:t>
      </w:r>
      <w:r>
        <w:rPr>
          <w:rFonts w:ascii="Times New Roman" w:hAnsi="Times New Roman" w:cs="Times New Roman"/>
          <w:sz w:val="24"/>
          <w:szCs w:val="24"/>
        </w:rPr>
        <w:t>have no other remedy (the lacuna) apart from issuance of a declaratur are</w:t>
      </w:r>
      <w:r w:rsidR="004A2022">
        <w:rPr>
          <w:rFonts w:ascii="Times New Roman" w:hAnsi="Times New Roman" w:cs="Times New Roman"/>
          <w:sz w:val="24"/>
          <w:szCs w:val="24"/>
        </w:rPr>
        <w:t xml:space="preserve"> actually accurate. But those are not matters for this court to resolve.</w:t>
      </w:r>
      <w:r w:rsidR="00945F2E">
        <w:rPr>
          <w:rFonts w:ascii="Times New Roman" w:hAnsi="Times New Roman" w:cs="Times New Roman"/>
          <w:sz w:val="24"/>
          <w:szCs w:val="24"/>
        </w:rPr>
        <w:t xml:space="preserve"> </w:t>
      </w:r>
      <w:r w:rsidR="00292771">
        <w:rPr>
          <w:rFonts w:ascii="Times New Roman" w:hAnsi="Times New Roman" w:cs="Times New Roman"/>
          <w:sz w:val="24"/>
          <w:szCs w:val="24"/>
        </w:rPr>
        <w:t xml:space="preserve">For </w:t>
      </w:r>
      <w:r w:rsidR="004A2022">
        <w:rPr>
          <w:rFonts w:ascii="Times New Roman" w:hAnsi="Times New Roman" w:cs="Times New Roman"/>
          <w:sz w:val="24"/>
          <w:szCs w:val="24"/>
        </w:rPr>
        <w:t>foregoing r</w:t>
      </w:r>
      <w:r w:rsidR="00292771">
        <w:rPr>
          <w:rFonts w:ascii="Times New Roman" w:hAnsi="Times New Roman" w:cs="Times New Roman"/>
          <w:sz w:val="24"/>
          <w:szCs w:val="24"/>
        </w:rPr>
        <w:t>easons, I</w:t>
      </w:r>
      <w:r w:rsidR="009410D9">
        <w:rPr>
          <w:rFonts w:ascii="Times New Roman" w:hAnsi="Times New Roman" w:cs="Times New Roman"/>
          <w:sz w:val="24"/>
          <w:szCs w:val="24"/>
        </w:rPr>
        <w:t xml:space="preserve"> </w:t>
      </w:r>
      <w:r w:rsidR="00292771">
        <w:rPr>
          <w:rFonts w:ascii="Times New Roman" w:hAnsi="Times New Roman" w:cs="Times New Roman"/>
          <w:sz w:val="24"/>
          <w:szCs w:val="24"/>
        </w:rPr>
        <w:t xml:space="preserve">find that the application before me </w:t>
      </w:r>
      <w:r w:rsidR="004A2022">
        <w:rPr>
          <w:rFonts w:ascii="Times New Roman" w:hAnsi="Times New Roman" w:cs="Times New Roman"/>
          <w:sz w:val="24"/>
          <w:szCs w:val="24"/>
        </w:rPr>
        <w:t>falls within the exclusive purview of the Labour Court</w:t>
      </w:r>
      <w:r w:rsidR="00292771">
        <w:rPr>
          <w:rFonts w:ascii="Times New Roman" w:hAnsi="Times New Roman" w:cs="Times New Roman"/>
          <w:sz w:val="24"/>
          <w:szCs w:val="24"/>
        </w:rPr>
        <w:t xml:space="preserve">. I </w:t>
      </w:r>
      <w:r w:rsidR="002878C0">
        <w:rPr>
          <w:rFonts w:ascii="Times New Roman" w:hAnsi="Times New Roman" w:cs="Times New Roman"/>
          <w:sz w:val="24"/>
          <w:szCs w:val="24"/>
        </w:rPr>
        <w:t>must, on</w:t>
      </w:r>
      <w:r w:rsidR="004A2022">
        <w:rPr>
          <w:rFonts w:ascii="Times New Roman" w:hAnsi="Times New Roman" w:cs="Times New Roman"/>
          <w:sz w:val="24"/>
          <w:szCs w:val="24"/>
        </w:rPr>
        <w:t xml:space="preserve"> that account,</w:t>
      </w:r>
      <w:r w:rsidR="00292771">
        <w:rPr>
          <w:rFonts w:ascii="Times New Roman" w:hAnsi="Times New Roman" w:cs="Times New Roman"/>
          <w:sz w:val="24"/>
          <w:szCs w:val="24"/>
        </w:rPr>
        <w:t xml:space="preserve"> decline</w:t>
      </w:r>
      <w:r w:rsidR="009410D9">
        <w:rPr>
          <w:rFonts w:ascii="Times New Roman" w:hAnsi="Times New Roman" w:cs="Times New Roman"/>
          <w:sz w:val="24"/>
          <w:szCs w:val="24"/>
        </w:rPr>
        <w:t xml:space="preserve"> jurisdiction.</w:t>
      </w:r>
    </w:p>
    <w:p w14:paraId="6A36E16A" w14:textId="562FA619" w:rsidR="009410D9" w:rsidRDefault="003C773A"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COSTS</w:t>
      </w:r>
    </w:p>
    <w:p w14:paraId="4BA59444" w14:textId="463039DD" w:rsidR="003C773A" w:rsidRDefault="00965193"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1791">
        <w:rPr>
          <w:rFonts w:ascii="Times New Roman" w:hAnsi="Times New Roman" w:cs="Times New Roman"/>
          <w:sz w:val="24"/>
          <w:szCs w:val="24"/>
        </w:rPr>
        <w:t>12]</w:t>
      </w:r>
      <w:r>
        <w:rPr>
          <w:rFonts w:ascii="Times New Roman" w:hAnsi="Times New Roman" w:cs="Times New Roman"/>
          <w:sz w:val="24"/>
          <w:szCs w:val="24"/>
        </w:rPr>
        <w:t xml:space="preserve"> </w:t>
      </w:r>
      <w:r w:rsidR="00153D9E">
        <w:rPr>
          <w:rFonts w:ascii="Times New Roman" w:hAnsi="Times New Roman" w:cs="Times New Roman"/>
          <w:sz w:val="24"/>
          <w:szCs w:val="24"/>
        </w:rPr>
        <w:t>Purely for the</w:t>
      </w:r>
      <w:r w:rsidR="003C773A">
        <w:rPr>
          <w:rFonts w:ascii="Times New Roman" w:hAnsi="Times New Roman" w:cs="Times New Roman"/>
          <w:sz w:val="24"/>
          <w:szCs w:val="24"/>
        </w:rPr>
        <w:t xml:space="preserve"> purposes of deciding the issue of </w:t>
      </w:r>
      <w:r w:rsidR="00153D9E">
        <w:rPr>
          <w:rFonts w:ascii="Times New Roman" w:hAnsi="Times New Roman" w:cs="Times New Roman"/>
          <w:sz w:val="24"/>
          <w:szCs w:val="24"/>
        </w:rPr>
        <w:t>costs and nothing more, I</w:t>
      </w:r>
      <w:r w:rsidR="003C773A">
        <w:rPr>
          <w:rFonts w:ascii="Times New Roman" w:hAnsi="Times New Roman" w:cs="Times New Roman"/>
          <w:sz w:val="24"/>
          <w:szCs w:val="24"/>
        </w:rPr>
        <w:t xml:space="preserve"> cannot avoid </w:t>
      </w:r>
      <w:r w:rsidR="00153D9E">
        <w:rPr>
          <w:rFonts w:ascii="Times New Roman" w:hAnsi="Times New Roman" w:cs="Times New Roman"/>
          <w:sz w:val="24"/>
          <w:szCs w:val="24"/>
        </w:rPr>
        <w:t xml:space="preserve">making an observation on the ruling issued by first respondent. From the papers before me, it is clear that </w:t>
      </w:r>
      <w:r w:rsidR="003C773A">
        <w:rPr>
          <w:rFonts w:ascii="Times New Roman" w:hAnsi="Times New Roman" w:cs="Times New Roman"/>
          <w:sz w:val="24"/>
          <w:szCs w:val="24"/>
        </w:rPr>
        <w:t xml:space="preserve">much of the heartache characterising this matter is traceable to anomalies manifest in first respondent`s ruling. It needlessly vacillated between a draft and final </w:t>
      </w:r>
      <w:r w:rsidR="00153D9E">
        <w:rPr>
          <w:rFonts w:ascii="Times New Roman" w:hAnsi="Times New Roman" w:cs="Times New Roman"/>
          <w:sz w:val="24"/>
          <w:szCs w:val="24"/>
        </w:rPr>
        <w:t xml:space="preserve">order. Applicants were moved to then take various steps, including mounting this </w:t>
      </w:r>
      <w:r w:rsidR="009410D9">
        <w:rPr>
          <w:rFonts w:ascii="Times New Roman" w:hAnsi="Times New Roman" w:cs="Times New Roman"/>
          <w:sz w:val="24"/>
          <w:szCs w:val="24"/>
        </w:rPr>
        <w:t xml:space="preserve">present </w:t>
      </w:r>
      <w:r w:rsidR="00153D9E">
        <w:rPr>
          <w:rFonts w:ascii="Times New Roman" w:hAnsi="Times New Roman" w:cs="Times New Roman"/>
          <w:sz w:val="24"/>
          <w:szCs w:val="24"/>
        </w:rPr>
        <w:t>application, in a bid to address the effects of such anomaly. For that reason</w:t>
      </w:r>
      <w:r w:rsidR="009410D9">
        <w:rPr>
          <w:rFonts w:ascii="Times New Roman" w:hAnsi="Times New Roman" w:cs="Times New Roman"/>
          <w:sz w:val="24"/>
          <w:szCs w:val="24"/>
        </w:rPr>
        <w:t>,</w:t>
      </w:r>
      <w:r w:rsidR="00153D9E">
        <w:rPr>
          <w:rFonts w:ascii="Times New Roman" w:hAnsi="Times New Roman" w:cs="Times New Roman"/>
          <w:sz w:val="24"/>
          <w:szCs w:val="24"/>
        </w:rPr>
        <w:t xml:space="preserve"> and the background of this as a labour dispute, I am inclined to let the load lie where it is carried.</w:t>
      </w:r>
    </w:p>
    <w:p w14:paraId="713745FB" w14:textId="7084ADEF" w:rsidR="00153D9E" w:rsidRDefault="00153D9E" w:rsidP="00D916D3">
      <w:pPr>
        <w:pStyle w:val="NoSpacing"/>
        <w:spacing w:line="360" w:lineRule="auto"/>
        <w:jc w:val="both"/>
        <w:rPr>
          <w:rFonts w:ascii="Times New Roman" w:hAnsi="Times New Roman" w:cs="Times New Roman"/>
          <w:sz w:val="24"/>
          <w:szCs w:val="24"/>
        </w:rPr>
      </w:pPr>
    </w:p>
    <w:p w14:paraId="2D119E7D" w14:textId="324D9E7F" w:rsidR="00153D9E" w:rsidRDefault="00153D9E"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Accordingly, it is ordered that; -</w:t>
      </w:r>
    </w:p>
    <w:p w14:paraId="11FC4FF2" w14:textId="72F940B8" w:rsidR="00153D9E" w:rsidRDefault="00153D9E" w:rsidP="00D916D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be and is hereby dismissed with each party bearing its own costs. </w:t>
      </w:r>
    </w:p>
    <w:p w14:paraId="0AF92A35" w14:textId="77777777" w:rsidR="009410D9" w:rsidRDefault="009410D9" w:rsidP="00D916D3">
      <w:pPr>
        <w:pStyle w:val="NoSpacing"/>
        <w:spacing w:line="360" w:lineRule="auto"/>
        <w:jc w:val="both"/>
        <w:rPr>
          <w:rFonts w:ascii="Times New Roman" w:hAnsi="Times New Roman" w:cs="Times New Roman"/>
          <w:sz w:val="24"/>
          <w:szCs w:val="24"/>
        </w:rPr>
      </w:pPr>
    </w:p>
    <w:p w14:paraId="67D59A6D" w14:textId="77777777" w:rsidR="009410D9" w:rsidRDefault="009410D9" w:rsidP="00D916D3">
      <w:pPr>
        <w:pStyle w:val="NoSpacing"/>
        <w:spacing w:line="360" w:lineRule="auto"/>
        <w:jc w:val="both"/>
        <w:rPr>
          <w:rFonts w:ascii="Times New Roman" w:hAnsi="Times New Roman" w:cs="Times New Roman"/>
          <w:sz w:val="24"/>
          <w:szCs w:val="24"/>
        </w:rPr>
      </w:pPr>
    </w:p>
    <w:p w14:paraId="6397DBEB" w14:textId="77777777" w:rsidR="009410D9" w:rsidRPr="009410D9" w:rsidRDefault="009410D9" w:rsidP="009410D9">
      <w:pPr>
        <w:pStyle w:val="NoSpacing"/>
        <w:rPr>
          <w:rFonts w:ascii="Times New Roman" w:hAnsi="Times New Roman" w:cs="Times New Roman"/>
          <w:sz w:val="24"/>
          <w:szCs w:val="24"/>
        </w:rPr>
      </w:pPr>
      <w:r w:rsidRPr="009410D9">
        <w:rPr>
          <w:rFonts w:ascii="Times New Roman" w:hAnsi="Times New Roman" w:cs="Times New Roman"/>
          <w:i/>
          <w:iCs/>
          <w:sz w:val="24"/>
          <w:szCs w:val="24"/>
        </w:rPr>
        <w:t>Caleb Mucheche &amp; Partners Law Chambers</w:t>
      </w:r>
      <w:r w:rsidRPr="009410D9">
        <w:rPr>
          <w:rFonts w:ascii="Times New Roman" w:hAnsi="Times New Roman" w:cs="Times New Roman"/>
          <w:sz w:val="24"/>
          <w:szCs w:val="24"/>
        </w:rPr>
        <w:t xml:space="preserve"> -applicants` legal practitioners</w:t>
      </w:r>
    </w:p>
    <w:p w14:paraId="108272D9" w14:textId="551F628D" w:rsidR="00153D9E" w:rsidRPr="009410D9" w:rsidRDefault="009410D9" w:rsidP="009410D9">
      <w:pPr>
        <w:pStyle w:val="NoSpacing"/>
        <w:rPr>
          <w:rFonts w:ascii="Times New Roman" w:hAnsi="Times New Roman" w:cs="Times New Roman"/>
          <w:sz w:val="24"/>
          <w:szCs w:val="24"/>
        </w:rPr>
      </w:pPr>
      <w:r w:rsidRPr="009410D9">
        <w:rPr>
          <w:rFonts w:ascii="Times New Roman" w:hAnsi="Times New Roman" w:cs="Times New Roman"/>
          <w:i/>
          <w:iCs/>
          <w:sz w:val="24"/>
          <w:szCs w:val="24"/>
        </w:rPr>
        <w:t>Mufadza &amp; Associates</w:t>
      </w:r>
      <w:r w:rsidRPr="009410D9">
        <w:rPr>
          <w:rFonts w:ascii="Times New Roman" w:hAnsi="Times New Roman" w:cs="Times New Roman"/>
          <w:sz w:val="24"/>
          <w:szCs w:val="24"/>
        </w:rPr>
        <w:t>-first and second respondent`s legal practitioners</w:t>
      </w:r>
    </w:p>
    <w:p w14:paraId="3014AF96" w14:textId="77777777" w:rsidR="009410D9" w:rsidRDefault="009410D9" w:rsidP="00D916D3">
      <w:pPr>
        <w:pStyle w:val="NoSpacing"/>
        <w:spacing w:line="360" w:lineRule="auto"/>
        <w:jc w:val="both"/>
        <w:rPr>
          <w:rFonts w:ascii="Times New Roman" w:hAnsi="Times New Roman" w:cs="Times New Roman"/>
          <w:sz w:val="24"/>
          <w:szCs w:val="24"/>
        </w:rPr>
      </w:pPr>
    </w:p>
    <w:p w14:paraId="70608AFF" w14:textId="77777777" w:rsidR="009410D9" w:rsidRPr="003C773A" w:rsidRDefault="009410D9" w:rsidP="00D916D3">
      <w:pPr>
        <w:pStyle w:val="NoSpacing"/>
        <w:spacing w:line="360" w:lineRule="auto"/>
        <w:jc w:val="both"/>
        <w:rPr>
          <w:rFonts w:ascii="Times New Roman" w:hAnsi="Times New Roman" w:cs="Times New Roman"/>
          <w:sz w:val="24"/>
          <w:szCs w:val="24"/>
        </w:rPr>
      </w:pPr>
    </w:p>
    <w:sectPr w:rsidR="009410D9" w:rsidRPr="003C77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55E99" w14:textId="77777777" w:rsidR="00C542DE" w:rsidRDefault="00C542DE" w:rsidP="00F21426">
      <w:pPr>
        <w:spacing w:after="0" w:line="240" w:lineRule="auto"/>
      </w:pPr>
      <w:r>
        <w:separator/>
      </w:r>
    </w:p>
  </w:endnote>
  <w:endnote w:type="continuationSeparator" w:id="0">
    <w:p w14:paraId="754B8FE8" w14:textId="77777777" w:rsidR="00C542DE" w:rsidRDefault="00C542DE" w:rsidP="00F2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AB4E9" w14:textId="77777777" w:rsidR="00C542DE" w:rsidRDefault="00C542DE" w:rsidP="00F21426">
      <w:pPr>
        <w:spacing w:after="0" w:line="240" w:lineRule="auto"/>
      </w:pPr>
      <w:r>
        <w:separator/>
      </w:r>
    </w:p>
  </w:footnote>
  <w:footnote w:type="continuationSeparator" w:id="0">
    <w:p w14:paraId="595FDAE4" w14:textId="77777777" w:rsidR="00C542DE" w:rsidRDefault="00C542DE" w:rsidP="00F21426">
      <w:pPr>
        <w:spacing w:after="0" w:line="240" w:lineRule="auto"/>
      </w:pPr>
      <w:r>
        <w:continuationSeparator/>
      </w:r>
    </w:p>
  </w:footnote>
  <w:footnote w:id="1">
    <w:p w14:paraId="1D210F71" w14:textId="77D459DF" w:rsidR="00565583" w:rsidRPr="00565583" w:rsidRDefault="00565583" w:rsidP="00565583">
      <w:pPr>
        <w:pStyle w:val="FootnoteText"/>
        <w:rPr>
          <w:bCs/>
          <w:i/>
          <w:iCs/>
          <w:lang w:val="en-US"/>
        </w:rPr>
      </w:pPr>
      <w:r>
        <w:rPr>
          <w:rStyle w:val="FootnoteReference"/>
        </w:rPr>
        <w:footnoteRef/>
      </w:r>
      <w:r w:rsidR="0087050F">
        <w:t xml:space="preserve"> As defined </w:t>
      </w:r>
      <w:r w:rsidR="00B55B29">
        <w:t xml:space="preserve">in </w:t>
      </w:r>
      <w:r w:rsidR="00B55B29" w:rsidRPr="00B55B29">
        <w:rPr>
          <w:i/>
          <w:iCs/>
        </w:rPr>
        <w:t>Johnsen</w:t>
      </w:r>
      <w:r w:rsidRPr="00965193">
        <w:rPr>
          <w:i/>
          <w:iCs/>
        </w:rPr>
        <w:t xml:space="preserve"> v AFC 1994 (4) 95 and </w:t>
      </w:r>
      <w:r w:rsidR="002E70CE" w:rsidRPr="00965193">
        <w:rPr>
          <w:bCs/>
          <w:i/>
          <w:iCs/>
          <w:lang w:val="en-US"/>
        </w:rPr>
        <w:t xml:space="preserve">Constable </w:t>
      </w:r>
      <w:r w:rsidR="00325FF8" w:rsidRPr="00965193">
        <w:rPr>
          <w:bCs/>
          <w:i/>
          <w:iCs/>
          <w:lang w:val="en-US"/>
        </w:rPr>
        <w:t>Sibanda v</w:t>
      </w:r>
      <w:r w:rsidR="002E70CE" w:rsidRPr="00965193">
        <w:rPr>
          <w:bCs/>
          <w:i/>
          <w:iCs/>
          <w:lang w:val="en-US"/>
        </w:rPr>
        <w:t xml:space="preserve"> The Trial Officer (Chief Superintendent Masuku C) &amp; 2 Ors HB 128-18.</w:t>
      </w:r>
    </w:p>
    <w:p w14:paraId="0FDE5D56" w14:textId="185A3034" w:rsidR="00565583" w:rsidRPr="00965193" w:rsidRDefault="00565583">
      <w:pPr>
        <w:pStyle w:val="FootnoteText"/>
        <w:rPr>
          <w:bCs/>
          <w:i/>
          <w:iCs/>
        </w:rPr>
      </w:pPr>
    </w:p>
  </w:footnote>
  <w:footnote w:id="2">
    <w:p w14:paraId="47E52FE8" w14:textId="10B82123" w:rsidR="00965193" w:rsidRDefault="00965193">
      <w:pPr>
        <w:pStyle w:val="FootnoteText"/>
      </w:pPr>
      <w:r w:rsidRPr="00965193">
        <w:rPr>
          <w:rStyle w:val="FootnoteReference"/>
          <w:i/>
          <w:iCs/>
        </w:rPr>
        <w:footnoteRef/>
      </w:r>
      <w:r w:rsidRPr="00965193">
        <w:rPr>
          <w:i/>
          <w:iCs/>
        </w:rPr>
        <w:t xml:space="preserve"> Tribac Tobacco Limited v Tobacco Marketing Board 1996 (2) ZLR 52 (S).</w:t>
      </w:r>
    </w:p>
  </w:footnote>
  <w:footnote w:id="3">
    <w:p w14:paraId="2536606D" w14:textId="485CD85F" w:rsidR="00B55B29" w:rsidRPr="00B55B29" w:rsidRDefault="00B55B29" w:rsidP="005412D3">
      <w:pPr>
        <w:pStyle w:val="FootnoteText"/>
        <w:jc w:val="both"/>
        <w:rPr>
          <w:lang w:val="en-US"/>
        </w:rPr>
      </w:pPr>
      <w:r>
        <w:rPr>
          <w:rStyle w:val="FootnoteReference"/>
        </w:rPr>
        <w:footnoteRef/>
      </w:r>
      <w:r>
        <w:t xml:space="preserve"> </w:t>
      </w:r>
      <w:r>
        <w:rPr>
          <w:lang w:val="en-US"/>
        </w:rPr>
        <w:t xml:space="preserve">The matter was first brought before one Reginald </w:t>
      </w:r>
      <w:r w:rsidR="005412D3">
        <w:rPr>
          <w:lang w:val="en-US"/>
        </w:rPr>
        <w:t xml:space="preserve">Chirindeguta who issued a certificate of no settlement on 12 June 2018.In unclear circumstances, the matter was then completed by first respondent </w:t>
      </w:r>
      <w:r w:rsidR="001D4450">
        <w:rPr>
          <w:lang w:val="en-US"/>
        </w:rPr>
        <w:t xml:space="preserve">who </w:t>
      </w:r>
      <w:r w:rsidR="005412D3">
        <w:rPr>
          <w:lang w:val="en-US"/>
        </w:rPr>
        <w:t>issued a comprehensive ruling under cover of a certificate “</w:t>
      </w:r>
      <w:r w:rsidR="005412D3" w:rsidRPr="005412D3">
        <w:rPr>
          <w:i/>
          <w:iCs/>
          <w:lang w:val="en-US"/>
        </w:rPr>
        <w:t>Draft Determination /Ruling in terms of section 93 (5c</w:t>
      </w:r>
      <w:r w:rsidR="005412D3">
        <w:rPr>
          <w:lang w:val="en-US"/>
        </w:rPr>
        <w:t>)” on 7 February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461928"/>
      <w:docPartObj>
        <w:docPartGallery w:val="Page Numbers (Top of Page)"/>
        <w:docPartUnique/>
      </w:docPartObj>
    </w:sdtPr>
    <w:sdtEndPr>
      <w:rPr>
        <w:noProof/>
      </w:rPr>
    </w:sdtEndPr>
    <w:sdtContent>
      <w:p w14:paraId="264A6074" w14:textId="18356C5F" w:rsidR="00F21426" w:rsidRDefault="00F21426" w:rsidP="00F21426">
        <w:pPr>
          <w:pStyle w:val="Header"/>
          <w:jc w:val="right"/>
          <w:rPr>
            <w:noProof/>
          </w:rPr>
        </w:pPr>
        <w:r>
          <w:fldChar w:fldCharType="begin"/>
        </w:r>
        <w:r>
          <w:instrText xml:space="preserve"> PAGE   \* MERGEFORMAT </w:instrText>
        </w:r>
        <w:r>
          <w:fldChar w:fldCharType="separate"/>
        </w:r>
        <w:r w:rsidR="00606318">
          <w:rPr>
            <w:noProof/>
          </w:rPr>
          <w:t>2</w:t>
        </w:r>
        <w:r>
          <w:rPr>
            <w:noProof/>
          </w:rPr>
          <w:fldChar w:fldCharType="end"/>
        </w:r>
      </w:p>
      <w:p w14:paraId="6633FCDC" w14:textId="355453B0" w:rsidR="0039279D" w:rsidRDefault="0039279D" w:rsidP="0039279D">
        <w:pPr>
          <w:pStyle w:val="Header"/>
          <w:jc w:val="center"/>
          <w:rPr>
            <w:noProof/>
          </w:rPr>
        </w:pPr>
        <w:r>
          <w:rPr>
            <w:noProof/>
          </w:rPr>
          <w:t xml:space="preserve">                                                                                                                                                                  HH</w:t>
        </w:r>
        <w:r w:rsidR="008231BF">
          <w:rPr>
            <w:noProof/>
          </w:rPr>
          <w:t xml:space="preserve"> </w:t>
        </w:r>
        <w:r>
          <w:rPr>
            <w:noProof/>
          </w:rPr>
          <w:t>6</w:t>
        </w:r>
        <w:r w:rsidR="00301C92">
          <w:rPr>
            <w:noProof/>
          </w:rPr>
          <w:t>79</w:t>
        </w:r>
        <w:r>
          <w:rPr>
            <w:noProof/>
          </w:rPr>
          <w:t>-22</w:t>
        </w:r>
      </w:p>
      <w:p w14:paraId="65B2044D" w14:textId="3AAD0745" w:rsidR="00F21426" w:rsidRDefault="0039279D" w:rsidP="0039279D">
        <w:pPr>
          <w:pStyle w:val="Header"/>
          <w:jc w:val="center"/>
          <w:rPr>
            <w:noProof/>
          </w:rPr>
        </w:pPr>
        <w:r>
          <w:rPr>
            <w:noProof/>
          </w:rPr>
          <w:t xml:space="preserve">                                                                                                                                                                HC 3364/22</w:t>
        </w:r>
      </w:p>
    </w:sdtContent>
  </w:sdt>
  <w:p w14:paraId="6A7E1C54" w14:textId="77777777" w:rsidR="00F21426" w:rsidRDefault="00F214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93C6A"/>
    <w:multiLevelType w:val="hybridMultilevel"/>
    <w:tmpl w:val="5E6CAE14"/>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81B2133"/>
    <w:multiLevelType w:val="hybridMultilevel"/>
    <w:tmpl w:val="D458D09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26"/>
    <w:rsid w:val="00042EA9"/>
    <w:rsid w:val="00043F19"/>
    <w:rsid w:val="00065F6F"/>
    <w:rsid w:val="00094656"/>
    <w:rsid w:val="000A1458"/>
    <w:rsid w:val="000B1244"/>
    <w:rsid w:val="000D5F05"/>
    <w:rsid w:val="000E540E"/>
    <w:rsid w:val="00153D9E"/>
    <w:rsid w:val="001622B0"/>
    <w:rsid w:val="001B1784"/>
    <w:rsid w:val="001D4450"/>
    <w:rsid w:val="002878C0"/>
    <w:rsid w:val="00292771"/>
    <w:rsid w:val="002E70CE"/>
    <w:rsid w:val="00301C92"/>
    <w:rsid w:val="00325FF8"/>
    <w:rsid w:val="0034385C"/>
    <w:rsid w:val="00355BA4"/>
    <w:rsid w:val="0039279D"/>
    <w:rsid w:val="003C773A"/>
    <w:rsid w:val="003F2A1F"/>
    <w:rsid w:val="004A2022"/>
    <w:rsid w:val="00500EDE"/>
    <w:rsid w:val="00503C23"/>
    <w:rsid w:val="005219FD"/>
    <w:rsid w:val="005261BC"/>
    <w:rsid w:val="005412D3"/>
    <w:rsid w:val="00565583"/>
    <w:rsid w:val="00606318"/>
    <w:rsid w:val="006B051A"/>
    <w:rsid w:val="00743640"/>
    <w:rsid w:val="008029F0"/>
    <w:rsid w:val="008134B8"/>
    <w:rsid w:val="008231BF"/>
    <w:rsid w:val="0086398E"/>
    <w:rsid w:val="0087050F"/>
    <w:rsid w:val="008F0C85"/>
    <w:rsid w:val="009047AF"/>
    <w:rsid w:val="009279EE"/>
    <w:rsid w:val="009410D9"/>
    <w:rsid w:val="00945F2E"/>
    <w:rsid w:val="00952785"/>
    <w:rsid w:val="00963E7B"/>
    <w:rsid w:val="00965193"/>
    <w:rsid w:val="00AC61BB"/>
    <w:rsid w:val="00B129D3"/>
    <w:rsid w:val="00B55B29"/>
    <w:rsid w:val="00BD3FC6"/>
    <w:rsid w:val="00BF7A48"/>
    <w:rsid w:val="00C22805"/>
    <w:rsid w:val="00C542DE"/>
    <w:rsid w:val="00CC3BF8"/>
    <w:rsid w:val="00CD711A"/>
    <w:rsid w:val="00D916D3"/>
    <w:rsid w:val="00D91791"/>
    <w:rsid w:val="00DB78E4"/>
    <w:rsid w:val="00E24149"/>
    <w:rsid w:val="00E2588E"/>
    <w:rsid w:val="00EA5E4C"/>
    <w:rsid w:val="00F21426"/>
    <w:rsid w:val="00F51EDA"/>
    <w:rsid w:val="00FE7E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3805A"/>
  <w15:chartTrackingRefBased/>
  <w15:docId w15:val="{C349E2CD-88D4-4117-9648-BD787735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26"/>
  </w:style>
  <w:style w:type="paragraph" w:styleId="Footer">
    <w:name w:val="footer"/>
    <w:basedOn w:val="Normal"/>
    <w:link w:val="FooterChar"/>
    <w:uiPriority w:val="99"/>
    <w:unhideWhenUsed/>
    <w:rsid w:val="00F21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26"/>
  </w:style>
  <w:style w:type="paragraph" w:styleId="NoSpacing">
    <w:name w:val="No Spacing"/>
    <w:uiPriority w:val="1"/>
    <w:qFormat/>
    <w:rsid w:val="00F21426"/>
    <w:pPr>
      <w:spacing w:after="0" w:line="240" w:lineRule="auto"/>
    </w:pPr>
  </w:style>
  <w:style w:type="paragraph" w:styleId="FootnoteText">
    <w:name w:val="footnote text"/>
    <w:basedOn w:val="Normal"/>
    <w:link w:val="FootnoteTextChar"/>
    <w:uiPriority w:val="99"/>
    <w:semiHidden/>
    <w:unhideWhenUsed/>
    <w:rsid w:val="005655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583"/>
    <w:rPr>
      <w:sz w:val="20"/>
      <w:szCs w:val="20"/>
    </w:rPr>
  </w:style>
  <w:style w:type="character" w:styleId="FootnoteReference">
    <w:name w:val="footnote reference"/>
    <w:basedOn w:val="DefaultParagraphFont"/>
    <w:uiPriority w:val="99"/>
    <w:semiHidden/>
    <w:unhideWhenUsed/>
    <w:rsid w:val="00565583"/>
    <w:rPr>
      <w:vertAlign w:val="superscript"/>
    </w:rPr>
  </w:style>
  <w:style w:type="paragraph" w:styleId="ListParagraph">
    <w:name w:val="List Paragraph"/>
    <w:basedOn w:val="Normal"/>
    <w:uiPriority w:val="34"/>
    <w:qFormat/>
    <w:rsid w:val="00325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2022-10-05T06:35:00Z</cp:lastPrinted>
  <dcterms:created xsi:type="dcterms:W3CDTF">2022-10-07T08:48:00Z</dcterms:created>
  <dcterms:modified xsi:type="dcterms:W3CDTF">2022-10-07T08:48:00Z</dcterms:modified>
</cp:coreProperties>
</file>