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CB" w:rsidRDefault="00067455" w:rsidP="00E60BB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BELLINGTON MARONGA</w:t>
      </w:r>
    </w:p>
    <w:p w:rsidR="00067455" w:rsidRDefault="001163AE" w:rsidP="00E60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67455">
        <w:rPr>
          <w:rFonts w:ascii="Times New Roman" w:hAnsi="Times New Roman" w:cs="Times New Roman"/>
          <w:sz w:val="24"/>
          <w:szCs w:val="24"/>
        </w:rPr>
        <w:t>nd</w:t>
      </w:r>
    </w:p>
    <w:p w:rsidR="006C7E52" w:rsidRDefault="006C7E52" w:rsidP="006C7E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TAFADZWA MADZIYA</w:t>
      </w:r>
    </w:p>
    <w:p w:rsidR="00067455" w:rsidRDefault="001163AE" w:rsidP="00E60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67455">
        <w:rPr>
          <w:rFonts w:ascii="Times New Roman" w:hAnsi="Times New Roman" w:cs="Times New Roman"/>
          <w:sz w:val="24"/>
          <w:szCs w:val="24"/>
        </w:rPr>
        <w:t>nd</w:t>
      </w:r>
    </w:p>
    <w:p w:rsidR="00BD23CA" w:rsidRDefault="00BD23CA" w:rsidP="00BD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TERRENCE DENGA</w:t>
      </w:r>
    </w:p>
    <w:p w:rsidR="006623B3" w:rsidRDefault="006623B3" w:rsidP="00E60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136CB" w:rsidRPr="00E60BBA" w:rsidRDefault="00B136CB" w:rsidP="00B136CB">
      <w:pPr>
        <w:spacing w:after="0" w:line="240" w:lineRule="auto"/>
        <w:jc w:val="both"/>
        <w:rPr>
          <w:rFonts w:ascii="Times New Roman" w:hAnsi="Times New Roman" w:cs="Times New Roman"/>
          <w:sz w:val="24"/>
          <w:szCs w:val="24"/>
        </w:rPr>
      </w:pPr>
      <w:r w:rsidRPr="00E60BBA">
        <w:rPr>
          <w:rFonts w:ascii="Times New Roman" w:hAnsi="Times New Roman" w:cs="Times New Roman"/>
          <w:sz w:val="24"/>
          <w:szCs w:val="24"/>
        </w:rPr>
        <w:t xml:space="preserve">THE STATE </w:t>
      </w:r>
    </w:p>
    <w:p w:rsidR="003A7090" w:rsidRDefault="003A7090" w:rsidP="00BF2EC4">
      <w:pPr>
        <w:spacing w:after="0" w:line="240" w:lineRule="auto"/>
        <w:jc w:val="both"/>
        <w:rPr>
          <w:rFonts w:ascii="Times New Roman" w:hAnsi="Times New Roman" w:cs="Times New Roman"/>
          <w:sz w:val="24"/>
          <w:szCs w:val="24"/>
        </w:rPr>
      </w:pPr>
    </w:p>
    <w:p w:rsidR="00BF2EC4" w:rsidRDefault="00BF2EC4" w:rsidP="00BF2EC4">
      <w:pPr>
        <w:spacing w:after="0" w:line="240" w:lineRule="auto"/>
        <w:jc w:val="both"/>
        <w:rPr>
          <w:rFonts w:ascii="Times New Roman" w:hAnsi="Times New Roman" w:cs="Times New Roman"/>
          <w:sz w:val="24"/>
          <w:szCs w:val="24"/>
        </w:rPr>
      </w:pPr>
    </w:p>
    <w:p w:rsidR="006E2E78" w:rsidRDefault="006E2E78" w:rsidP="00BF2EC4">
      <w:pPr>
        <w:spacing w:after="0" w:line="240" w:lineRule="auto"/>
        <w:rPr>
          <w:rFonts w:ascii="Times New Roman" w:hAnsi="Times New Roman" w:cs="Times New Roman"/>
          <w:sz w:val="24"/>
          <w:szCs w:val="24"/>
        </w:rPr>
      </w:pPr>
    </w:p>
    <w:p w:rsidR="00090BBF" w:rsidRDefault="00090BBF" w:rsidP="00BF2EC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F2EC4">
      <w:pPr>
        <w:spacing w:after="0" w:line="240" w:lineRule="auto"/>
        <w:rPr>
          <w:rFonts w:ascii="Times New Roman" w:hAnsi="Times New Roman" w:cs="Times New Roman"/>
          <w:sz w:val="24"/>
          <w:szCs w:val="24"/>
        </w:rPr>
      </w:pPr>
      <w:r>
        <w:rPr>
          <w:rFonts w:ascii="Times New Roman" w:hAnsi="Times New Roman" w:cs="Times New Roman"/>
          <w:sz w:val="24"/>
          <w:szCs w:val="24"/>
        </w:rPr>
        <w:t>CHAREWA</w:t>
      </w:r>
      <w:r w:rsidR="00827641">
        <w:rPr>
          <w:rFonts w:ascii="Times New Roman" w:hAnsi="Times New Roman" w:cs="Times New Roman"/>
          <w:sz w:val="24"/>
          <w:szCs w:val="24"/>
        </w:rPr>
        <w:t xml:space="preserve"> </w:t>
      </w:r>
      <w:r w:rsidR="001163AE">
        <w:rPr>
          <w:rFonts w:ascii="Times New Roman" w:hAnsi="Times New Roman" w:cs="Times New Roman"/>
          <w:sz w:val="24"/>
          <w:szCs w:val="24"/>
        </w:rPr>
        <w:t>J</w:t>
      </w:r>
    </w:p>
    <w:p w:rsidR="00090BBF" w:rsidRPr="00CD5DAB" w:rsidRDefault="00090BBF" w:rsidP="00BF2E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067455">
        <w:rPr>
          <w:rFonts w:ascii="Times New Roman" w:hAnsi="Times New Roman" w:cs="Times New Roman"/>
          <w:sz w:val="24"/>
          <w:szCs w:val="24"/>
        </w:rPr>
        <w:t>14</w:t>
      </w:r>
      <w:r w:rsidR="002D466D">
        <w:rPr>
          <w:rFonts w:ascii="Times New Roman" w:hAnsi="Times New Roman" w:cs="Times New Roman"/>
          <w:sz w:val="24"/>
          <w:szCs w:val="24"/>
        </w:rPr>
        <w:t xml:space="preserve"> </w:t>
      </w:r>
      <w:r w:rsidR="00067455">
        <w:rPr>
          <w:rFonts w:ascii="Times New Roman" w:hAnsi="Times New Roman" w:cs="Times New Roman"/>
          <w:sz w:val="24"/>
          <w:szCs w:val="24"/>
        </w:rPr>
        <w:t xml:space="preserve">&amp; 30 </w:t>
      </w:r>
      <w:r w:rsidR="0051346A">
        <w:rPr>
          <w:rFonts w:ascii="Times New Roman" w:hAnsi="Times New Roman" w:cs="Times New Roman"/>
          <w:sz w:val="24"/>
          <w:szCs w:val="24"/>
        </w:rPr>
        <w:t>Ju</w:t>
      </w:r>
      <w:r w:rsidR="002D466D">
        <w:rPr>
          <w:rFonts w:ascii="Times New Roman" w:hAnsi="Times New Roman" w:cs="Times New Roman"/>
          <w:sz w:val="24"/>
          <w:szCs w:val="24"/>
        </w:rPr>
        <w:t>ly</w:t>
      </w:r>
      <w:r w:rsidR="0051346A">
        <w:rPr>
          <w:rFonts w:ascii="Times New Roman" w:hAnsi="Times New Roman" w:cs="Times New Roman"/>
          <w:sz w:val="24"/>
          <w:szCs w:val="24"/>
        </w:rPr>
        <w:t xml:space="preserve"> 2021</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Pr="00CD5DAB" w:rsidRDefault="00090BBF" w:rsidP="00BF2EC4">
      <w:pPr>
        <w:spacing w:after="0" w:line="240" w:lineRule="auto"/>
        <w:rPr>
          <w:rFonts w:ascii="Times New Roman" w:hAnsi="Times New Roman" w:cs="Times New Roman"/>
          <w:sz w:val="24"/>
          <w:szCs w:val="24"/>
        </w:rPr>
      </w:pPr>
    </w:p>
    <w:p w:rsidR="00090BBF" w:rsidRDefault="00090BBF" w:rsidP="00BF2EC4">
      <w:pPr>
        <w:spacing w:line="240" w:lineRule="auto"/>
        <w:rPr>
          <w:rFonts w:ascii="Times New Roman" w:hAnsi="Times New Roman" w:cs="Times New Roman"/>
          <w:sz w:val="24"/>
          <w:szCs w:val="24"/>
        </w:rPr>
      </w:pPr>
    </w:p>
    <w:p w:rsidR="00A5344D" w:rsidRDefault="00B136CB" w:rsidP="00BF2EC4">
      <w:pPr>
        <w:spacing w:line="240" w:lineRule="auto"/>
        <w:rPr>
          <w:rFonts w:ascii="Times New Roman" w:hAnsi="Times New Roman" w:cs="Times New Roman"/>
          <w:b/>
          <w:sz w:val="24"/>
          <w:szCs w:val="24"/>
        </w:rPr>
      </w:pPr>
      <w:r>
        <w:rPr>
          <w:rFonts w:ascii="Times New Roman" w:hAnsi="Times New Roman" w:cs="Times New Roman"/>
          <w:b/>
          <w:sz w:val="24"/>
          <w:szCs w:val="24"/>
        </w:rPr>
        <w:t>Bail Application</w:t>
      </w:r>
    </w:p>
    <w:p w:rsidR="00A63B59" w:rsidRDefault="00A63B59" w:rsidP="00BF2EC4">
      <w:pPr>
        <w:spacing w:line="240" w:lineRule="auto"/>
        <w:rPr>
          <w:rFonts w:ascii="Times New Roman" w:hAnsi="Times New Roman" w:cs="Times New Roman"/>
          <w:b/>
          <w:sz w:val="24"/>
          <w:szCs w:val="24"/>
        </w:rPr>
      </w:pPr>
    </w:p>
    <w:p w:rsidR="00A63B59" w:rsidRPr="001163AE" w:rsidRDefault="00067455" w:rsidP="001163AE">
      <w:pPr>
        <w:spacing w:after="0" w:line="240" w:lineRule="auto"/>
        <w:rPr>
          <w:rFonts w:ascii="Times New Roman" w:hAnsi="Times New Roman" w:cs="Times New Roman"/>
          <w:sz w:val="24"/>
          <w:szCs w:val="24"/>
        </w:rPr>
      </w:pPr>
      <w:r w:rsidRPr="001163AE">
        <w:rPr>
          <w:rFonts w:ascii="Times New Roman" w:hAnsi="Times New Roman" w:cs="Times New Roman"/>
          <w:i/>
          <w:sz w:val="24"/>
          <w:szCs w:val="24"/>
        </w:rPr>
        <w:t>LT Muringani</w:t>
      </w:r>
      <w:r w:rsidR="00A63B59" w:rsidRPr="00A63B59">
        <w:rPr>
          <w:rFonts w:ascii="Times New Roman" w:hAnsi="Times New Roman" w:cs="Times New Roman"/>
          <w:i/>
          <w:sz w:val="24"/>
          <w:szCs w:val="24"/>
        </w:rPr>
        <w:t xml:space="preserve">, </w:t>
      </w:r>
      <w:r w:rsidR="0051346A" w:rsidRPr="001163AE">
        <w:rPr>
          <w:rFonts w:ascii="Times New Roman" w:hAnsi="Times New Roman" w:cs="Times New Roman"/>
          <w:sz w:val="24"/>
          <w:szCs w:val="24"/>
        </w:rPr>
        <w:t xml:space="preserve">for </w:t>
      </w:r>
      <w:r w:rsidR="001163AE">
        <w:rPr>
          <w:rFonts w:ascii="Times New Roman" w:hAnsi="Times New Roman" w:cs="Times New Roman"/>
          <w:sz w:val="24"/>
          <w:szCs w:val="24"/>
        </w:rPr>
        <w:t xml:space="preserve">the </w:t>
      </w:r>
      <w:r w:rsidR="0051346A" w:rsidRPr="001163AE">
        <w:rPr>
          <w:rFonts w:ascii="Times New Roman" w:hAnsi="Times New Roman" w:cs="Times New Roman"/>
          <w:sz w:val="24"/>
          <w:szCs w:val="24"/>
        </w:rPr>
        <w:t>app</w:t>
      </w:r>
      <w:r w:rsidR="00C04F82" w:rsidRPr="001163AE">
        <w:rPr>
          <w:rFonts w:ascii="Times New Roman" w:hAnsi="Times New Roman" w:cs="Times New Roman"/>
          <w:sz w:val="24"/>
          <w:szCs w:val="24"/>
        </w:rPr>
        <w:t>el</w:t>
      </w:r>
      <w:r w:rsidR="0051346A" w:rsidRPr="001163AE">
        <w:rPr>
          <w:rFonts w:ascii="Times New Roman" w:hAnsi="Times New Roman" w:cs="Times New Roman"/>
          <w:sz w:val="24"/>
          <w:szCs w:val="24"/>
        </w:rPr>
        <w:t>lant</w:t>
      </w:r>
      <w:r w:rsidRPr="001163AE">
        <w:rPr>
          <w:rFonts w:ascii="Times New Roman" w:hAnsi="Times New Roman" w:cs="Times New Roman"/>
          <w:sz w:val="24"/>
          <w:szCs w:val="24"/>
        </w:rPr>
        <w:t>s</w:t>
      </w:r>
    </w:p>
    <w:p w:rsidR="00A63B59" w:rsidRDefault="00A63B59" w:rsidP="001163AE">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51346A">
        <w:rPr>
          <w:rFonts w:ascii="Times New Roman" w:hAnsi="Times New Roman" w:cs="Times New Roman"/>
          <w:sz w:val="24"/>
          <w:szCs w:val="24"/>
        </w:rPr>
        <w:t xml:space="preserve">s </w:t>
      </w:r>
      <w:r w:rsidR="0051346A" w:rsidRPr="001163AE">
        <w:rPr>
          <w:rFonts w:ascii="Times New Roman" w:hAnsi="Times New Roman" w:cs="Times New Roman"/>
          <w:i/>
          <w:sz w:val="24"/>
          <w:szCs w:val="24"/>
        </w:rPr>
        <w:t>K H Kunaka</w:t>
      </w:r>
      <w:r w:rsidRPr="00A63B59">
        <w:rPr>
          <w:rFonts w:ascii="Times New Roman" w:hAnsi="Times New Roman" w:cs="Times New Roman"/>
          <w:i/>
          <w:sz w:val="24"/>
          <w:szCs w:val="24"/>
        </w:rPr>
        <w:t xml:space="preserve">, </w:t>
      </w:r>
      <w:r w:rsidR="001163AE">
        <w:rPr>
          <w:rFonts w:ascii="Times New Roman" w:hAnsi="Times New Roman" w:cs="Times New Roman"/>
          <w:sz w:val="24"/>
          <w:szCs w:val="24"/>
        </w:rPr>
        <w:t xml:space="preserve">for the </w:t>
      </w:r>
      <w:r w:rsidRPr="001163AE">
        <w:rPr>
          <w:rFonts w:ascii="Times New Roman" w:hAnsi="Times New Roman" w:cs="Times New Roman"/>
          <w:sz w:val="24"/>
          <w:szCs w:val="24"/>
        </w:rPr>
        <w:t>respondent</w:t>
      </w:r>
    </w:p>
    <w:p w:rsidR="006E2E78" w:rsidRPr="001163AE" w:rsidRDefault="006E2E78" w:rsidP="001163AE">
      <w:pPr>
        <w:spacing w:after="0" w:line="240" w:lineRule="auto"/>
        <w:rPr>
          <w:rFonts w:ascii="Times New Roman" w:hAnsi="Times New Roman" w:cs="Times New Roman"/>
          <w:sz w:val="24"/>
          <w:szCs w:val="24"/>
        </w:rPr>
      </w:pPr>
    </w:p>
    <w:p w:rsidR="001163AE" w:rsidRPr="001163AE" w:rsidRDefault="001163AE" w:rsidP="001163AE">
      <w:pPr>
        <w:spacing w:after="0" w:line="240" w:lineRule="auto"/>
        <w:rPr>
          <w:rFonts w:ascii="Times New Roman" w:hAnsi="Times New Roman" w:cs="Times New Roman"/>
          <w:sz w:val="24"/>
          <w:szCs w:val="24"/>
        </w:rPr>
      </w:pPr>
    </w:p>
    <w:p w:rsidR="00090BBF" w:rsidRPr="00CD5DAB" w:rsidRDefault="00090BBF" w:rsidP="00BF2EC4">
      <w:pPr>
        <w:spacing w:after="0" w:line="240" w:lineRule="auto"/>
        <w:rPr>
          <w:rFonts w:ascii="Times New Roman" w:hAnsi="Times New Roman" w:cs="Times New Roman"/>
          <w:sz w:val="24"/>
          <w:szCs w:val="24"/>
        </w:rPr>
      </w:pPr>
    </w:p>
    <w:p w:rsidR="00B17F9F" w:rsidRDefault="00191489"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3A7090">
        <w:rPr>
          <w:rFonts w:ascii="Times New Roman" w:hAnsi="Times New Roman" w:cs="Times New Roman"/>
          <w:sz w:val="24"/>
          <w:szCs w:val="24"/>
        </w:rPr>
        <w:t>T</w:t>
      </w:r>
      <w:r w:rsidR="00E60BBA">
        <w:rPr>
          <w:rFonts w:ascii="Times New Roman" w:hAnsi="Times New Roman" w:cs="Times New Roman"/>
          <w:sz w:val="24"/>
          <w:szCs w:val="24"/>
        </w:rPr>
        <w:t xml:space="preserve">he </w:t>
      </w:r>
      <w:r w:rsidR="00E36DFA">
        <w:rPr>
          <w:rFonts w:ascii="Times New Roman" w:hAnsi="Times New Roman" w:cs="Times New Roman"/>
          <w:sz w:val="24"/>
          <w:szCs w:val="24"/>
        </w:rPr>
        <w:t>a</w:t>
      </w:r>
      <w:r w:rsidR="00B136CB">
        <w:rPr>
          <w:rFonts w:ascii="Times New Roman" w:hAnsi="Times New Roman" w:cs="Times New Roman"/>
          <w:sz w:val="24"/>
          <w:szCs w:val="24"/>
        </w:rPr>
        <w:t>pp</w:t>
      </w:r>
      <w:r w:rsidR="003F5B33">
        <w:rPr>
          <w:rFonts w:ascii="Times New Roman" w:hAnsi="Times New Roman" w:cs="Times New Roman"/>
          <w:sz w:val="24"/>
          <w:szCs w:val="24"/>
        </w:rPr>
        <w:t>ellant</w:t>
      </w:r>
      <w:r w:rsidR="00CD7428">
        <w:rPr>
          <w:rFonts w:ascii="Times New Roman" w:hAnsi="Times New Roman" w:cs="Times New Roman"/>
          <w:sz w:val="24"/>
          <w:szCs w:val="24"/>
        </w:rPr>
        <w:t>s are</w:t>
      </w:r>
      <w:r w:rsidR="009839EA">
        <w:rPr>
          <w:rFonts w:ascii="Times New Roman" w:hAnsi="Times New Roman" w:cs="Times New Roman"/>
          <w:sz w:val="24"/>
          <w:szCs w:val="24"/>
        </w:rPr>
        <w:t xml:space="preserve"> being charged with </w:t>
      </w:r>
      <w:r w:rsidR="00CD7428">
        <w:rPr>
          <w:rFonts w:ascii="Times New Roman" w:hAnsi="Times New Roman" w:cs="Times New Roman"/>
          <w:sz w:val="24"/>
          <w:szCs w:val="24"/>
        </w:rPr>
        <w:t>unlawful dealing in dangerous drugs as defined in s</w:t>
      </w:r>
      <w:r w:rsidR="001163AE">
        <w:rPr>
          <w:rFonts w:ascii="Times New Roman" w:hAnsi="Times New Roman" w:cs="Times New Roman"/>
          <w:sz w:val="24"/>
          <w:szCs w:val="24"/>
        </w:rPr>
        <w:t xml:space="preserve"> </w:t>
      </w:r>
      <w:r w:rsidR="00096347">
        <w:rPr>
          <w:rFonts w:ascii="Times New Roman" w:hAnsi="Times New Roman" w:cs="Times New Roman"/>
          <w:sz w:val="24"/>
          <w:szCs w:val="24"/>
        </w:rPr>
        <w:t>156(1)</w:t>
      </w:r>
      <w:r w:rsidR="00B17F9F">
        <w:rPr>
          <w:rFonts w:ascii="Times New Roman" w:hAnsi="Times New Roman" w:cs="Times New Roman"/>
          <w:sz w:val="24"/>
          <w:szCs w:val="24"/>
        </w:rPr>
        <w:t>(c)</w:t>
      </w:r>
      <w:r w:rsidR="00CD7428">
        <w:rPr>
          <w:rFonts w:ascii="Times New Roman" w:hAnsi="Times New Roman" w:cs="Times New Roman"/>
          <w:sz w:val="24"/>
          <w:szCs w:val="24"/>
        </w:rPr>
        <w:t xml:space="preserve"> </w:t>
      </w:r>
      <w:r w:rsidR="009839EA">
        <w:rPr>
          <w:rFonts w:ascii="Times New Roman" w:hAnsi="Times New Roman" w:cs="Times New Roman"/>
          <w:sz w:val="24"/>
          <w:szCs w:val="24"/>
        </w:rPr>
        <w:t xml:space="preserve">of the Criminal Law (Codification and Reform) Act </w:t>
      </w:r>
      <w:r w:rsidR="001163AE">
        <w:rPr>
          <w:rFonts w:ascii="Times New Roman" w:hAnsi="Times New Roman" w:cs="Times New Roman"/>
          <w:sz w:val="24"/>
          <w:szCs w:val="24"/>
        </w:rPr>
        <w:t>[</w:t>
      </w:r>
      <w:r w:rsidR="009839EA" w:rsidRPr="001163AE">
        <w:rPr>
          <w:rFonts w:ascii="Times New Roman" w:hAnsi="Times New Roman" w:cs="Times New Roman"/>
          <w:i/>
          <w:sz w:val="24"/>
          <w:szCs w:val="24"/>
        </w:rPr>
        <w:t>Chapter 9:23</w:t>
      </w:r>
      <w:r w:rsidR="001163AE">
        <w:rPr>
          <w:rFonts w:ascii="Times New Roman" w:hAnsi="Times New Roman" w:cs="Times New Roman"/>
          <w:sz w:val="24"/>
          <w:szCs w:val="24"/>
        </w:rPr>
        <w:t>]</w:t>
      </w:r>
      <w:r w:rsidR="00A50465">
        <w:rPr>
          <w:rFonts w:ascii="Times New Roman" w:hAnsi="Times New Roman" w:cs="Times New Roman"/>
          <w:sz w:val="24"/>
          <w:szCs w:val="24"/>
        </w:rPr>
        <w:t xml:space="preserve">. </w:t>
      </w:r>
      <w:r w:rsidR="00B17F9F">
        <w:rPr>
          <w:rFonts w:ascii="Times New Roman" w:hAnsi="Times New Roman" w:cs="Times New Roman"/>
          <w:sz w:val="24"/>
          <w:szCs w:val="24"/>
        </w:rPr>
        <w:t>Their</w:t>
      </w:r>
      <w:r w:rsidR="00A50465">
        <w:rPr>
          <w:rFonts w:ascii="Times New Roman" w:hAnsi="Times New Roman" w:cs="Times New Roman"/>
          <w:sz w:val="24"/>
          <w:szCs w:val="24"/>
        </w:rPr>
        <w:t xml:space="preserve"> application for bail pending trial was refused </w:t>
      </w:r>
      <w:r w:rsidR="00B17F9F">
        <w:rPr>
          <w:rFonts w:ascii="Times New Roman" w:hAnsi="Times New Roman" w:cs="Times New Roman"/>
          <w:sz w:val="24"/>
          <w:szCs w:val="24"/>
        </w:rPr>
        <w:t xml:space="preserve">by the Magistrates Court </w:t>
      </w:r>
      <w:r w:rsidR="00A50465">
        <w:rPr>
          <w:rFonts w:ascii="Times New Roman" w:hAnsi="Times New Roman" w:cs="Times New Roman"/>
          <w:sz w:val="24"/>
          <w:szCs w:val="24"/>
        </w:rPr>
        <w:t xml:space="preserve">on the basis </w:t>
      </w:r>
      <w:r w:rsidR="00B17F9F">
        <w:rPr>
          <w:rFonts w:ascii="Times New Roman" w:hAnsi="Times New Roman" w:cs="Times New Roman"/>
          <w:sz w:val="24"/>
          <w:szCs w:val="24"/>
        </w:rPr>
        <w:t>of the strength of the state case and the consequent likelihood to abscond given the likely sentence that may ensue.</w:t>
      </w:r>
    </w:p>
    <w:p w:rsidR="007510FF" w:rsidRDefault="00B17F9F" w:rsidP="00B17F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contend that the court </w:t>
      </w:r>
      <w:r w:rsidRPr="001163AE">
        <w:rPr>
          <w:rFonts w:ascii="Times New Roman" w:hAnsi="Times New Roman" w:cs="Times New Roman"/>
          <w:i/>
          <w:sz w:val="24"/>
          <w:szCs w:val="24"/>
        </w:rPr>
        <w:t>a quo</w:t>
      </w:r>
      <w:r>
        <w:rPr>
          <w:rFonts w:ascii="Times New Roman" w:hAnsi="Times New Roman" w:cs="Times New Roman"/>
          <w:sz w:val="24"/>
          <w:szCs w:val="24"/>
        </w:rPr>
        <w:t xml:space="preserve"> committed an irregularity or misdirected itself by </w:t>
      </w:r>
    </w:p>
    <w:p w:rsidR="00B17F9F" w:rsidRDefault="00B17F9F" w:rsidP="007510FF">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Failing to consider all relevant factors as a whole and not individually and in particular by disregarding appellants personal circumstances,</w:t>
      </w:r>
    </w:p>
    <w:p w:rsidR="008E67BE" w:rsidRDefault="00B17F9F" w:rsidP="007510FF">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Concluding that appellants would abscond because </w:t>
      </w:r>
      <w:r w:rsidR="008E67BE">
        <w:rPr>
          <w:rFonts w:ascii="Times New Roman" w:hAnsi="Times New Roman" w:cs="Times New Roman"/>
          <w:sz w:val="24"/>
          <w:szCs w:val="24"/>
        </w:rPr>
        <w:t>other suspects in the same offence had fled when there was no evidence of any attempts to flee</w:t>
      </w:r>
    </w:p>
    <w:p w:rsidR="008E67BE" w:rsidRDefault="008E67BE" w:rsidP="007510FF">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Failing to give due weight to appellants explanation of what transpired and therefore their defence to the charge</w:t>
      </w:r>
    </w:p>
    <w:p w:rsidR="008E67BE" w:rsidRDefault="008E67BE" w:rsidP="007510FF">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Concluding that the state case is strong when there is no evidence to support the mental element</w:t>
      </w:r>
    </w:p>
    <w:p w:rsidR="008E67BE" w:rsidRPr="008E67BE" w:rsidRDefault="008E67BE" w:rsidP="008E67BE">
      <w:pPr>
        <w:pStyle w:val="ListParagraph"/>
        <w:numPr>
          <w:ilvl w:val="0"/>
          <w:numId w:val="23"/>
        </w:numPr>
        <w:spacing w:after="0" w:line="360" w:lineRule="auto"/>
        <w:jc w:val="both"/>
        <w:rPr>
          <w:rFonts w:ascii="Times New Roman" w:hAnsi="Times New Roman" w:cs="Times New Roman"/>
          <w:sz w:val="24"/>
          <w:szCs w:val="24"/>
        </w:rPr>
      </w:pPr>
      <w:r w:rsidRPr="008E67BE">
        <w:rPr>
          <w:rFonts w:ascii="Times New Roman" w:hAnsi="Times New Roman" w:cs="Times New Roman"/>
          <w:sz w:val="24"/>
          <w:szCs w:val="24"/>
        </w:rPr>
        <w:t>And finally, by relying on the unreliable evidence of the investigating officer.</w:t>
      </w:r>
    </w:p>
    <w:p w:rsidR="002D2CC4" w:rsidRDefault="007043C9" w:rsidP="007510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grant of bail is a matter of discretion by the court. Therefore, i</w:t>
      </w:r>
      <w:r w:rsidR="008E67BE">
        <w:rPr>
          <w:rFonts w:ascii="Times New Roman" w:hAnsi="Times New Roman" w:cs="Times New Roman"/>
          <w:sz w:val="24"/>
          <w:szCs w:val="24"/>
        </w:rPr>
        <w:t xml:space="preserve">t is trite that in matters such as this, it counts for nought that this court might have reached a different conclusion and may have granted appellants bail. </w:t>
      </w:r>
      <w:r>
        <w:rPr>
          <w:rFonts w:ascii="Times New Roman" w:hAnsi="Times New Roman" w:cs="Times New Roman"/>
          <w:sz w:val="24"/>
          <w:szCs w:val="24"/>
        </w:rPr>
        <w:t>The superior court will not normally interfere in the exercise of its discretion by the lower court unless t</w:t>
      </w:r>
      <w:r w:rsidR="008E67BE">
        <w:rPr>
          <w:rFonts w:ascii="Times New Roman" w:hAnsi="Times New Roman" w:cs="Times New Roman"/>
          <w:sz w:val="24"/>
          <w:szCs w:val="24"/>
        </w:rPr>
        <w:t xml:space="preserve">he appellant is able to show that the court a quo committed an irregularity or misdirected itself and exercised </w:t>
      </w:r>
      <w:r>
        <w:rPr>
          <w:rFonts w:ascii="Times New Roman" w:hAnsi="Times New Roman" w:cs="Times New Roman"/>
          <w:sz w:val="24"/>
          <w:szCs w:val="24"/>
        </w:rPr>
        <w:t>its discretion in an unreasonable or improper manner</w:t>
      </w:r>
      <w:r w:rsidRPr="007043C9">
        <w:rPr>
          <w:rFonts w:ascii="Times New Roman" w:hAnsi="Times New Roman" w:cs="Times New Roman"/>
          <w:sz w:val="24"/>
          <w:szCs w:val="24"/>
          <w:u w:val="single"/>
        </w:rPr>
        <w:t xml:space="preserve"> to such an extent that its decision cannot be upheld</w:t>
      </w:r>
      <w:r>
        <w:rPr>
          <w:rFonts w:ascii="Times New Roman" w:hAnsi="Times New Roman" w:cs="Times New Roman"/>
          <w:sz w:val="24"/>
          <w:szCs w:val="24"/>
        </w:rPr>
        <w:t>. The emphasis is mine and serves as a reminder that it is not every irregularity or misdirection that leads to the setting aside of the decision of the lower court. And further, even where the decision of the lower court is set aside, it does not automatically follow that the higher court will grant bail as it is still at liberty to consider whether an applicant merits pre-trial liberty.</w:t>
      </w:r>
      <w:r>
        <w:rPr>
          <w:rStyle w:val="FootnoteReference"/>
          <w:rFonts w:ascii="Times New Roman" w:hAnsi="Times New Roman" w:cs="Times New Roman"/>
          <w:sz w:val="24"/>
          <w:szCs w:val="24"/>
        </w:rPr>
        <w:footnoteReference w:id="1"/>
      </w:r>
      <w:r w:rsidR="008E67BE">
        <w:rPr>
          <w:rFonts w:ascii="Times New Roman" w:hAnsi="Times New Roman" w:cs="Times New Roman"/>
          <w:sz w:val="24"/>
          <w:szCs w:val="24"/>
        </w:rPr>
        <w:t xml:space="preserve"> </w:t>
      </w:r>
    </w:p>
    <w:p w:rsidR="00075B3D" w:rsidRDefault="002D2CC4" w:rsidP="007510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Neither can it be gainsaid that bail is a constitutional right, albeit limited by the interests of justice and the need to balance an applicant’s rights with those of the public.</w:t>
      </w:r>
      <w:r w:rsidR="0034769B">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0034769B">
        <w:rPr>
          <w:rFonts w:ascii="Times New Roman" w:hAnsi="Times New Roman" w:cs="Times New Roman"/>
          <w:sz w:val="24"/>
          <w:szCs w:val="24"/>
        </w:rPr>
        <w:t>The provisions relating to pre-trial liberty encapsulated in s</w:t>
      </w:r>
      <w:r w:rsidR="001163AE">
        <w:rPr>
          <w:rFonts w:ascii="Times New Roman" w:hAnsi="Times New Roman" w:cs="Times New Roman"/>
          <w:sz w:val="24"/>
          <w:szCs w:val="24"/>
        </w:rPr>
        <w:t xml:space="preserve"> </w:t>
      </w:r>
      <w:r w:rsidR="0034769B">
        <w:rPr>
          <w:rFonts w:ascii="Times New Roman" w:hAnsi="Times New Roman" w:cs="Times New Roman"/>
          <w:sz w:val="24"/>
          <w:szCs w:val="24"/>
        </w:rPr>
        <w:t xml:space="preserve">117(2) of the Criminal Procedure and Evidence Act </w:t>
      </w:r>
      <w:r w:rsidR="001163AE">
        <w:rPr>
          <w:rFonts w:ascii="Times New Roman" w:hAnsi="Times New Roman" w:cs="Times New Roman"/>
          <w:sz w:val="24"/>
          <w:szCs w:val="24"/>
        </w:rPr>
        <w:t>[</w:t>
      </w:r>
      <w:r w:rsidR="0034769B" w:rsidRPr="001163AE">
        <w:rPr>
          <w:rFonts w:ascii="Times New Roman" w:hAnsi="Times New Roman" w:cs="Times New Roman"/>
          <w:i/>
          <w:sz w:val="24"/>
          <w:szCs w:val="24"/>
        </w:rPr>
        <w:t>Chapter 9:07</w:t>
      </w:r>
      <w:r w:rsidR="001163AE">
        <w:rPr>
          <w:rFonts w:ascii="Times New Roman" w:hAnsi="Times New Roman" w:cs="Times New Roman"/>
          <w:sz w:val="24"/>
          <w:szCs w:val="24"/>
        </w:rPr>
        <w:t>]</w:t>
      </w:r>
      <w:r w:rsidR="006E2E78">
        <w:rPr>
          <w:rFonts w:ascii="Times New Roman" w:hAnsi="Times New Roman" w:cs="Times New Roman"/>
          <w:sz w:val="24"/>
          <w:szCs w:val="24"/>
        </w:rPr>
        <w:t xml:space="preserve"> serve </w:t>
      </w:r>
      <w:r w:rsidR="00075B3D">
        <w:rPr>
          <w:rFonts w:ascii="Times New Roman" w:hAnsi="Times New Roman" w:cs="Times New Roman"/>
          <w:sz w:val="24"/>
          <w:szCs w:val="24"/>
        </w:rPr>
        <w:t xml:space="preserve">as a framework within which the entitlement to bail and the commensurate limitation to the right to grant bail must be exercised. </w:t>
      </w:r>
    </w:p>
    <w:p w:rsidR="005B1231" w:rsidRDefault="00075B3D" w:rsidP="007510FF">
      <w:pPr>
        <w:spacing w:after="0" w:line="360" w:lineRule="auto"/>
        <w:ind w:firstLine="720"/>
        <w:jc w:val="both"/>
        <w:rPr>
          <w:rFonts w:ascii="Times New Roman" w:hAnsi="Times New Roman" w:cs="Times New Roman"/>
          <w:sz w:val="24"/>
          <w:szCs w:val="24"/>
        </w:rPr>
      </w:pPr>
      <w:r w:rsidRPr="00075B3D">
        <w:rPr>
          <w:rFonts w:ascii="Times New Roman" w:hAnsi="Times New Roman" w:cs="Times New Roman"/>
          <w:i/>
          <w:iCs/>
          <w:sz w:val="24"/>
          <w:szCs w:val="24"/>
        </w:rPr>
        <w:t>In casu</w:t>
      </w:r>
      <w:r>
        <w:rPr>
          <w:rFonts w:ascii="Times New Roman" w:hAnsi="Times New Roman" w:cs="Times New Roman"/>
          <w:i/>
          <w:iCs/>
          <w:sz w:val="24"/>
          <w:szCs w:val="24"/>
        </w:rPr>
        <w:t xml:space="preserve">, </w:t>
      </w:r>
      <w:r w:rsidR="006E2E78">
        <w:rPr>
          <w:rFonts w:ascii="Times New Roman" w:hAnsi="Times New Roman" w:cs="Times New Roman"/>
          <w:sz w:val="24"/>
          <w:szCs w:val="24"/>
        </w:rPr>
        <w:t>first appellant</w:t>
      </w:r>
      <w:r>
        <w:rPr>
          <w:rFonts w:ascii="Times New Roman" w:hAnsi="Times New Roman" w:cs="Times New Roman"/>
          <w:sz w:val="24"/>
          <w:szCs w:val="24"/>
        </w:rPr>
        <w:t xml:space="preserve"> is the owner of the vehicle which was carrying a 50kg bag of dagga en route to Mbare. Acting on a tip off</w:t>
      </w:r>
      <w:r w:rsidR="00BD23CA">
        <w:rPr>
          <w:rFonts w:ascii="Times New Roman" w:hAnsi="Times New Roman" w:cs="Times New Roman"/>
          <w:sz w:val="24"/>
          <w:szCs w:val="24"/>
        </w:rPr>
        <w:t xml:space="preserve"> that the vehicle was being used for drug dealing</w:t>
      </w:r>
      <w:r>
        <w:rPr>
          <w:rFonts w:ascii="Times New Roman" w:hAnsi="Times New Roman" w:cs="Times New Roman"/>
          <w:sz w:val="24"/>
          <w:szCs w:val="24"/>
        </w:rPr>
        <w:t>, the police followed the vehicle</w:t>
      </w:r>
      <w:r w:rsidR="00BD23CA">
        <w:rPr>
          <w:rFonts w:ascii="Times New Roman" w:hAnsi="Times New Roman" w:cs="Times New Roman"/>
          <w:sz w:val="24"/>
          <w:szCs w:val="24"/>
        </w:rPr>
        <w:t>. When it parked and the police approached</w:t>
      </w:r>
      <w:r w:rsidR="006E2E78">
        <w:rPr>
          <w:rFonts w:ascii="Times New Roman" w:hAnsi="Times New Roman" w:cs="Times New Roman"/>
          <w:sz w:val="24"/>
          <w:szCs w:val="24"/>
        </w:rPr>
        <w:t>, first appell</w:t>
      </w:r>
      <w:r w:rsidR="00BD23CA">
        <w:rPr>
          <w:rFonts w:ascii="Times New Roman" w:hAnsi="Times New Roman" w:cs="Times New Roman"/>
          <w:sz w:val="24"/>
          <w:szCs w:val="24"/>
        </w:rPr>
        <w:t>ant and his three co-accused ran away. Unfortunately, he was caught together with one accomplice after warning shots were fired.</w:t>
      </w:r>
      <w:r>
        <w:rPr>
          <w:rFonts w:ascii="Times New Roman" w:hAnsi="Times New Roman" w:cs="Times New Roman"/>
          <w:sz w:val="24"/>
          <w:szCs w:val="24"/>
        </w:rPr>
        <w:t xml:space="preserve"> </w:t>
      </w:r>
      <w:r w:rsidR="00BD23CA">
        <w:rPr>
          <w:rFonts w:ascii="Times New Roman" w:hAnsi="Times New Roman" w:cs="Times New Roman"/>
          <w:sz w:val="24"/>
          <w:szCs w:val="24"/>
        </w:rPr>
        <w:t xml:space="preserve">The two of them led police to </w:t>
      </w:r>
      <w:r w:rsidR="006C7E52">
        <w:rPr>
          <w:rFonts w:ascii="Times New Roman" w:hAnsi="Times New Roman" w:cs="Times New Roman"/>
          <w:sz w:val="24"/>
          <w:szCs w:val="24"/>
        </w:rPr>
        <w:t xml:space="preserve">12480 Budiriro 5B where second and third appellants were sleeping in the </w:t>
      </w:r>
      <w:r w:rsidR="00BD23CA">
        <w:rPr>
          <w:rFonts w:ascii="Times New Roman" w:hAnsi="Times New Roman" w:cs="Times New Roman"/>
          <w:sz w:val="24"/>
          <w:szCs w:val="24"/>
        </w:rPr>
        <w:t>house and tuckshop</w:t>
      </w:r>
      <w:r w:rsidR="006C7E52">
        <w:rPr>
          <w:rFonts w:ascii="Times New Roman" w:hAnsi="Times New Roman" w:cs="Times New Roman"/>
          <w:sz w:val="24"/>
          <w:szCs w:val="24"/>
        </w:rPr>
        <w:t xml:space="preserve"> respectively. A further 2</w:t>
      </w:r>
      <w:r w:rsidR="001163AE">
        <w:rPr>
          <w:rFonts w:ascii="Times New Roman" w:hAnsi="Times New Roman" w:cs="Times New Roman"/>
          <w:sz w:val="24"/>
          <w:szCs w:val="24"/>
        </w:rPr>
        <w:t xml:space="preserve"> </w:t>
      </w:r>
      <w:r w:rsidR="006C7E52">
        <w:rPr>
          <w:rFonts w:ascii="Times New Roman" w:hAnsi="Times New Roman" w:cs="Times New Roman"/>
          <w:sz w:val="24"/>
          <w:szCs w:val="24"/>
        </w:rPr>
        <w:t>x</w:t>
      </w:r>
      <w:r w:rsidR="001163AE">
        <w:rPr>
          <w:rFonts w:ascii="Times New Roman" w:hAnsi="Times New Roman" w:cs="Times New Roman"/>
          <w:sz w:val="24"/>
          <w:szCs w:val="24"/>
        </w:rPr>
        <w:t xml:space="preserve"> </w:t>
      </w:r>
      <w:r w:rsidR="006C7E52">
        <w:rPr>
          <w:rFonts w:ascii="Times New Roman" w:hAnsi="Times New Roman" w:cs="Times New Roman"/>
          <w:sz w:val="24"/>
          <w:szCs w:val="24"/>
        </w:rPr>
        <w:t>50</w:t>
      </w:r>
      <w:r w:rsidR="006E2E78">
        <w:rPr>
          <w:rFonts w:ascii="Times New Roman" w:hAnsi="Times New Roman" w:cs="Times New Roman"/>
          <w:sz w:val="24"/>
          <w:szCs w:val="24"/>
        </w:rPr>
        <w:t xml:space="preserve"> </w:t>
      </w:r>
      <w:r w:rsidR="006C7E52">
        <w:rPr>
          <w:rFonts w:ascii="Times New Roman" w:hAnsi="Times New Roman" w:cs="Times New Roman"/>
          <w:sz w:val="24"/>
          <w:szCs w:val="24"/>
        </w:rPr>
        <w:t xml:space="preserve">kg bags of dagga were recovered in the room where second appellant was sleeping together with </w:t>
      </w:r>
      <w:r w:rsidR="005B1231">
        <w:rPr>
          <w:rFonts w:ascii="Times New Roman" w:hAnsi="Times New Roman" w:cs="Times New Roman"/>
          <w:sz w:val="24"/>
          <w:szCs w:val="24"/>
        </w:rPr>
        <w:lastRenderedPageBreak/>
        <w:t>another</w:t>
      </w:r>
      <w:r w:rsidR="006C7E52">
        <w:rPr>
          <w:rFonts w:ascii="Times New Roman" w:hAnsi="Times New Roman" w:cs="Times New Roman"/>
          <w:sz w:val="24"/>
          <w:szCs w:val="24"/>
        </w:rPr>
        <w:t xml:space="preserve"> plastic bag with more dagga. Third appellant is apparently the tenant</w:t>
      </w:r>
      <w:r w:rsidR="006E2E78">
        <w:rPr>
          <w:rFonts w:ascii="Times New Roman" w:hAnsi="Times New Roman" w:cs="Times New Roman"/>
          <w:sz w:val="24"/>
          <w:szCs w:val="24"/>
        </w:rPr>
        <w:t xml:space="preserve"> or owner</w:t>
      </w:r>
      <w:r w:rsidR="006C7E52">
        <w:rPr>
          <w:rFonts w:ascii="Times New Roman" w:hAnsi="Times New Roman" w:cs="Times New Roman"/>
          <w:sz w:val="24"/>
          <w:szCs w:val="24"/>
        </w:rPr>
        <w:t xml:space="preserve"> of the room</w:t>
      </w:r>
      <w:r w:rsidR="006E2E78">
        <w:rPr>
          <w:rFonts w:ascii="Times New Roman" w:hAnsi="Times New Roman" w:cs="Times New Roman"/>
          <w:sz w:val="24"/>
          <w:szCs w:val="24"/>
        </w:rPr>
        <w:t xml:space="preserve"> and house that the drugs were stashed in</w:t>
      </w:r>
      <w:r w:rsidR="006C7E52">
        <w:rPr>
          <w:rFonts w:ascii="Times New Roman" w:hAnsi="Times New Roman" w:cs="Times New Roman"/>
          <w:sz w:val="24"/>
          <w:szCs w:val="24"/>
        </w:rPr>
        <w:t xml:space="preserve">. </w:t>
      </w:r>
    </w:p>
    <w:p w:rsidR="00A45324" w:rsidRDefault="005B1231" w:rsidP="007510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instructive to note that a bail application is not a trial where proof beyond reasonable doubt is required, but is an application predicated on a balance of probabilities. The nature and tone of the appellants bail statements seems to conflate trial issues and bail issues. So does a reading of the submissions by the </w:t>
      </w:r>
      <w:r w:rsidR="001163AE">
        <w:rPr>
          <w:rFonts w:ascii="Times New Roman" w:hAnsi="Times New Roman" w:cs="Times New Roman"/>
          <w:sz w:val="24"/>
          <w:szCs w:val="24"/>
        </w:rPr>
        <w:t>appellants’</w:t>
      </w:r>
      <w:r>
        <w:rPr>
          <w:rFonts w:ascii="Times New Roman" w:hAnsi="Times New Roman" w:cs="Times New Roman"/>
          <w:sz w:val="24"/>
          <w:szCs w:val="24"/>
        </w:rPr>
        <w:t xml:space="preserve"> legal practitioner in the court </w:t>
      </w:r>
      <w:r w:rsidRPr="001163AE">
        <w:rPr>
          <w:rFonts w:ascii="Times New Roman" w:hAnsi="Times New Roman" w:cs="Times New Roman"/>
          <w:i/>
          <w:sz w:val="24"/>
          <w:szCs w:val="24"/>
        </w:rPr>
        <w:t>a quo</w:t>
      </w:r>
      <w:r>
        <w:rPr>
          <w:rFonts w:ascii="Times New Roman" w:hAnsi="Times New Roman" w:cs="Times New Roman"/>
          <w:sz w:val="24"/>
          <w:szCs w:val="24"/>
        </w:rPr>
        <w:t>. All the respondent was required to show was that on a balance of probabilities, there are compelling reasons not to admit appellants to bail. This, the respondent did by leading evidence from the investigating officer showing the role each of the applicants played, the quantity of dagga recovered from</w:t>
      </w:r>
      <w:r w:rsidR="006E2E78">
        <w:rPr>
          <w:rFonts w:ascii="Times New Roman" w:hAnsi="Times New Roman" w:cs="Times New Roman"/>
          <w:sz w:val="24"/>
          <w:szCs w:val="24"/>
        </w:rPr>
        <w:t>,</w:t>
      </w:r>
      <w:r>
        <w:rPr>
          <w:rFonts w:ascii="Times New Roman" w:hAnsi="Times New Roman" w:cs="Times New Roman"/>
          <w:sz w:val="24"/>
          <w:szCs w:val="24"/>
        </w:rPr>
        <w:t xml:space="preserve"> and through</w:t>
      </w:r>
      <w:r w:rsidR="006E2E78">
        <w:rPr>
          <w:rFonts w:ascii="Times New Roman" w:hAnsi="Times New Roman" w:cs="Times New Roman"/>
          <w:sz w:val="24"/>
          <w:szCs w:val="24"/>
        </w:rPr>
        <w:t>,</w:t>
      </w:r>
      <w:r>
        <w:rPr>
          <w:rFonts w:ascii="Times New Roman" w:hAnsi="Times New Roman" w:cs="Times New Roman"/>
          <w:sz w:val="24"/>
          <w:szCs w:val="24"/>
        </w:rPr>
        <w:t xml:space="preserve"> them and the circumstances of their arrest. It is from this evidence that the court </w:t>
      </w:r>
      <w:r w:rsidRPr="001163AE">
        <w:rPr>
          <w:rFonts w:ascii="Times New Roman" w:hAnsi="Times New Roman" w:cs="Times New Roman"/>
          <w:i/>
          <w:sz w:val="24"/>
          <w:szCs w:val="24"/>
        </w:rPr>
        <w:t>a quo</w:t>
      </w:r>
      <w:r>
        <w:rPr>
          <w:rFonts w:ascii="Times New Roman" w:hAnsi="Times New Roman" w:cs="Times New Roman"/>
          <w:sz w:val="24"/>
          <w:szCs w:val="24"/>
        </w:rPr>
        <w:t xml:space="preserve"> concluded that the state had a strong case</w:t>
      </w:r>
      <w:r w:rsidR="00A45324">
        <w:rPr>
          <w:rFonts w:ascii="Times New Roman" w:hAnsi="Times New Roman" w:cs="Times New Roman"/>
          <w:sz w:val="24"/>
          <w:szCs w:val="24"/>
        </w:rPr>
        <w:t xml:space="preserve"> regarding a serious charge</w:t>
      </w:r>
      <w:r>
        <w:rPr>
          <w:rFonts w:ascii="Times New Roman" w:hAnsi="Times New Roman" w:cs="Times New Roman"/>
          <w:sz w:val="24"/>
          <w:szCs w:val="24"/>
        </w:rPr>
        <w:t xml:space="preserve">, which if successfully prosecuted, would lead to lengthy custodial sentences for </w:t>
      </w:r>
      <w:r w:rsidR="006E2E78">
        <w:rPr>
          <w:rFonts w:ascii="Times New Roman" w:hAnsi="Times New Roman" w:cs="Times New Roman"/>
          <w:sz w:val="24"/>
          <w:szCs w:val="24"/>
        </w:rPr>
        <w:t xml:space="preserve">appellants. The court </w:t>
      </w:r>
      <w:r w:rsidR="006E2E78" w:rsidRPr="006E2E78">
        <w:rPr>
          <w:rFonts w:ascii="Times New Roman" w:hAnsi="Times New Roman" w:cs="Times New Roman"/>
          <w:i/>
          <w:sz w:val="24"/>
          <w:szCs w:val="24"/>
        </w:rPr>
        <w:t>a quo</w:t>
      </w:r>
      <w:r w:rsidR="006E2E78">
        <w:rPr>
          <w:rFonts w:ascii="Times New Roman" w:hAnsi="Times New Roman" w:cs="Times New Roman"/>
          <w:sz w:val="24"/>
          <w:szCs w:val="24"/>
        </w:rPr>
        <w:t xml:space="preserve"> concluded that such lengthy</w:t>
      </w:r>
      <w:r>
        <w:rPr>
          <w:rFonts w:ascii="Times New Roman" w:hAnsi="Times New Roman" w:cs="Times New Roman"/>
          <w:sz w:val="24"/>
          <w:szCs w:val="24"/>
        </w:rPr>
        <w:t xml:space="preserve"> prospective sentences could reasonably induce them to flee particularly since some of their accomplices had already fled arrest. </w:t>
      </w:r>
      <w:r w:rsidR="00075B3D">
        <w:rPr>
          <w:rFonts w:ascii="Times New Roman" w:hAnsi="Times New Roman" w:cs="Times New Roman"/>
          <w:sz w:val="24"/>
          <w:szCs w:val="24"/>
        </w:rPr>
        <w:t xml:space="preserve"> </w:t>
      </w:r>
    </w:p>
    <w:p w:rsidR="00F052FB" w:rsidRDefault="00A45324" w:rsidP="007510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cannot find any misdirection </w:t>
      </w:r>
      <w:r w:rsidR="00A443DA">
        <w:rPr>
          <w:rFonts w:ascii="Times New Roman" w:hAnsi="Times New Roman" w:cs="Times New Roman"/>
          <w:sz w:val="24"/>
          <w:szCs w:val="24"/>
        </w:rPr>
        <w:t xml:space="preserve">of </w:t>
      </w:r>
      <w:r w:rsidR="006E2E78">
        <w:rPr>
          <w:rFonts w:ascii="Times New Roman" w:hAnsi="Times New Roman" w:cs="Times New Roman"/>
          <w:sz w:val="24"/>
          <w:szCs w:val="24"/>
        </w:rPr>
        <w:t xml:space="preserve">a </w:t>
      </w:r>
      <w:r w:rsidR="00A443DA">
        <w:rPr>
          <w:rFonts w:ascii="Times New Roman" w:hAnsi="Times New Roman" w:cs="Times New Roman"/>
          <w:sz w:val="24"/>
          <w:szCs w:val="24"/>
        </w:rPr>
        <w:t xml:space="preserve">nature serious enough, </w:t>
      </w:r>
      <w:r>
        <w:rPr>
          <w:rFonts w:ascii="Times New Roman" w:hAnsi="Times New Roman" w:cs="Times New Roman"/>
          <w:sz w:val="24"/>
          <w:szCs w:val="24"/>
        </w:rPr>
        <w:t xml:space="preserve">in the reasoning of the magistrate or any </w:t>
      </w:r>
      <w:r w:rsidR="006E2E78">
        <w:rPr>
          <w:rFonts w:ascii="Times New Roman" w:hAnsi="Times New Roman" w:cs="Times New Roman"/>
          <w:sz w:val="24"/>
          <w:szCs w:val="24"/>
        </w:rPr>
        <w:t>irregularity that</w:t>
      </w:r>
      <w:r>
        <w:rPr>
          <w:rFonts w:ascii="Times New Roman" w:hAnsi="Times New Roman" w:cs="Times New Roman"/>
          <w:sz w:val="24"/>
          <w:szCs w:val="24"/>
        </w:rPr>
        <w:t xml:space="preserve"> warrants interference with this court. The ruling of the magistrate reveals that the court </w:t>
      </w:r>
      <w:r w:rsidRPr="001163AE">
        <w:rPr>
          <w:rFonts w:ascii="Times New Roman" w:hAnsi="Times New Roman" w:cs="Times New Roman"/>
          <w:i/>
          <w:sz w:val="24"/>
          <w:szCs w:val="24"/>
        </w:rPr>
        <w:t>a quo</w:t>
      </w:r>
      <w:r>
        <w:rPr>
          <w:rFonts w:ascii="Times New Roman" w:hAnsi="Times New Roman" w:cs="Times New Roman"/>
          <w:sz w:val="24"/>
          <w:szCs w:val="24"/>
        </w:rPr>
        <w:t xml:space="preserve"> was not only alive to the fact that bail is a right but that it needed to balance the interests of the individual with the interests of justice. More particularly, the court was conscious of the requirements of s</w:t>
      </w:r>
      <w:r w:rsidR="001163AE">
        <w:rPr>
          <w:rFonts w:ascii="Times New Roman" w:hAnsi="Times New Roman" w:cs="Times New Roman"/>
          <w:sz w:val="24"/>
          <w:szCs w:val="24"/>
        </w:rPr>
        <w:t xml:space="preserve"> </w:t>
      </w:r>
      <w:r>
        <w:rPr>
          <w:rFonts w:ascii="Times New Roman" w:hAnsi="Times New Roman" w:cs="Times New Roman"/>
          <w:sz w:val="24"/>
          <w:szCs w:val="24"/>
        </w:rPr>
        <w:t>117(2)</w:t>
      </w:r>
      <w:r w:rsidR="001163AE">
        <w:rPr>
          <w:rFonts w:ascii="Times New Roman" w:hAnsi="Times New Roman" w:cs="Times New Roman"/>
          <w:sz w:val="24"/>
          <w:szCs w:val="24"/>
        </w:rPr>
        <w:t xml:space="preserve"> as shown at pp</w:t>
      </w:r>
      <w:r w:rsidR="00F052FB">
        <w:rPr>
          <w:rFonts w:ascii="Times New Roman" w:hAnsi="Times New Roman" w:cs="Times New Roman"/>
          <w:sz w:val="24"/>
          <w:szCs w:val="24"/>
        </w:rPr>
        <w:t xml:space="preserve"> 22-24 of the record, which traverses all relevant issues including the reliance on hearsay evidence, the part played by each of the appellants, the nature and gravity of the offence, the evidential strength of </w:t>
      </w:r>
      <w:r w:rsidR="001163AE">
        <w:rPr>
          <w:rFonts w:ascii="Times New Roman" w:hAnsi="Times New Roman" w:cs="Times New Roman"/>
          <w:sz w:val="24"/>
          <w:szCs w:val="24"/>
        </w:rPr>
        <w:t>the State</w:t>
      </w:r>
      <w:r w:rsidR="00F052FB">
        <w:rPr>
          <w:rFonts w:ascii="Times New Roman" w:hAnsi="Times New Roman" w:cs="Times New Roman"/>
          <w:sz w:val="24"/>
          <w:szCs w:val="24"/>
        </w:rPr>
        <w:t xml:space="preserve"> case, </w:t>
      </w:r>
      <w:r w:rsidR="00A443DA">
        <w:rPr>
          <w:rFonts w:ascii="Times New Roman" w:hAnsi="Times New Roman" w:cs="Times New Roman"/>
          <w:sz w:val="24"/>
          <w:szCs w:val="24"/>
        </w:rPr>
        <w:t xml:space="preserve">the likely penalty and </w:t>
      </w:r>
      <w:r w:rsidR="00F052FB">
        <w:rPr>
          <w:rFonts w:ascii="Times New Roman" w:hAnsi="Times New Roman" w:cs="Times New Roman"/>
          <w:sz w:val="24"/>
          <w:szCs w:val="24"/>
        </w:rPr>
        <w:t>the defences raised by the appellants</w:t>
      </w:r>
      <w:r w:rsidR="00A443DA">
        <w:rPr>
          <w:rFonts w:ascii="Times New Roman" w:hAnsi="Times New Roman" w:cs="Times New Roman"/>
          <w:sz w:val="24"/>
          <w:szCs w:val="24"/>
        </w:rPr>
        <w:t xml:space="preserve">. The court </w:t>
      </w:r>
      <w:r w:rsidR="00A443DA" w:rsidRPr="006E2E78">
        <w:rPr>
          <w:rFonts w:ascii="Times New Roman" w:hAnsi="Times New Roman" w:cs="Times New Roman"/>
          <w:i/>
          <w:sz w:val="24"/>
          <w:szCs w:val="24"/>
        </w:rPr>
        <w:t>a quo</w:t>
      </w:r>
      <w:r w:rsidR="00A443DA">
        <w:rPr>
          <w:rFonts w:ascii="Times New Roman" w:hAnsi="Times New Roman" w:cs="Times New Roman"/>
          <w:sz w:val="24"/>
          <w:szCs w:val="24"/>
        </w:rPr>
        <w:t xml:space="preserve"> went further to discuss the case law with respect to the conclusion it reached on the likelihood of abscondment. Even this court would have been hard pressed to find justification </w:t>
      </w:r>
      <w:r w:rsidR="009031EE">
        <w:rPr>
          <w:rFonts w:ascii="Times New Roman" w:hAnsi="Times New Roman" w:cs="Times New Roman"/>
          <w:sz w:val="24"/>
          <w:szCs w:val="24"/>
        </w:rPr>
        <w:t xml:space="preserve">for personal circumstances </w:t>
      </w:r>
      <w:r w:rsidR="00A443DA">
        <w:rPr>
          <w:rFonts w:ascii="Times New Roman" w:hAnsi="Times New Roman" w:cs="Times New Roman"/>
          <w:sz w:val="24"/>
          <w:szCs w:val="24"/>
        </w:rPr>
        <w:t xml:space="preserve">to tip the balance </w:t>
      </w:r>
      <w:r w:rsidR="009031EE">
        <w:rPr>
          <w:rFonts w:ascii="Times New Roman" w:hAnsi="Times New Roman" w:cs="Times New Roman"/>
          <w:sz w:val="24"/>
          <w:szCs w:val="24"/>
        </w:rPr>
        <w:t>in appellants favour and grant</w:t>
      </w:r>
      <w:r w:rsidR="00A443DA">
        <w:rPr>
          <w:rFonts w:ascii="Times New Roman" w:hAnsi="Times New Roman" w:cs="Times New Roman"/>
          <w:sz w:val="24"/>
          <w:szCs w:val="24"/>
        </w:rPr>
        <w:t xml:space="preserve"> the</w:t>
      </w:r>
      <w:r w:rsidR="009031EE">
        <w:rPr>
          <w:rFonts w:ascii="Times New Roman" w:hAnsi="Times New Roman" w:cs="Times New Roman"/>
          <w:sz w:val="24"/>
          <w:szCs w:val="24"/>
        </w:rPr>
        <w:t>m</w:t>
      </w:r>
      <w:r w:rsidR="00A443DA">
        <w:rPr>
          <w:rFonts w:ascii="Times New Roman" w:hAnsi="Times New Roman" w:cs="Times New Roman"/>
          <w:sz w:val="24"/>
          <w:szCs w:val="24"/>
        </w:rPr>
        <w:t xml:space="preserve"> grant bail where the evidence suggests that appellants are dealing in large quantities of dagga to the serious detriment of the public interest, in circumstances where their accomplices are still at large.</w:t>
      </w:r>
    </w:p>
    <w:p w:rsidR="009031EE" w:rsidRDefault="009031EE" w:rsidP="00D76D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premises, the appeal against refusal of bail is dismissed.</w:t>
      </w:r>
    </w:p>
    <w:p w:rsidR="00FA7F75" w:rsidRDefault="00FA7F75" w:rsidP="00090BBF">
      <w:pPr>
        <w:spacing w:after="0" w:line="360" w:lineRule="auto"/>
        <w:ind w:firstLine="720"/>
        <w:jc w:val="both"/>
        <w:rPr>
          <w:rFonts w:ascii="Times New Roman" w:hAnsi="Times New Roman" w:cs="Times New Roman"/>
          <w:sz w:val="24"/>
          <w:szCs w:val="24"/>
        </w:rPr>
      </w:pPr>
    </w:p>
    <w:p w:rsidR="002E4FF0" w:rsidRDefault="002E4FF0" w:rsidP="002E4FF0">
      <w:pPr>
        <w:spacing w:after="0" w:line="360" w:lineRule="auto"/>
        <w:jc w:val="both"/>
        <w:rPr>
          <w:rFonts w:ascii="Times New Roman" w:hAnsi="Times New Roman" w:cs="Times New Roman"/>
          <w:sz w:val="24"/>
          <w:szCs w:val="24"/>
        </w:rPr>
      </w:pPr>
    </w:p>
    <w:p w:rsidR="002E4FF0" w:rsidRDefault="009031EE" w:rsidP="001163AE">
      <w:pPr>
        <w:spacing w:after="0" w:line="240" w:lineRule="auto"/>
        <w:jc w:val="both"/>
        <w:rPr>
          <w:rFonts w:ascii="Times New Roman" w:hAnsi="Times New Roman" w:cs="Times New Roman"/>
          <w:i/>
          <w:sz w:val="24"/>
          <w:szCs w:val="24"/>
        </w:rPr>
      </w:pPr>
      <w:r w:rsidRPr="001163AE">
        <w:rPr>
          <w:rFonts w:ascii="Times New Roman" w:hAnsi="Times New Roman" w:cs="Times New Roman"/>
          <w:i/>
          <w:sz w:val="24"/>
          <w:szCs w:val="24"/>
        </w:rPr>
        <w:t xml:space="preserve">LT </w:t>
      </w:r>
      <w:r w:rsidR="00261044" w:rsidRPr="001163AE">
        <w:rPr>
          <w:rFonts w:ascii="Times New Roman" w:hAnsi="Times New Roman" w:cs="Times New Roman"/>
          <w:i/>
          <w:sz w:val="24"/>
          <w:szCs w:val="24"/>
        </w:rPr>
        <w:t>M</w:t>
      </w:r>
      <w:r w:rsidRPr="001163AE">
        <w:rPr>
          <w:rFonts w:ascii="Times New Roman" w:hAnsi="Times New Roman" w:cs="Times New Roman"/>
          <w:i/>
          <w:sz w:val="24"/>
          <w:szCs w:val="24"/>
        </w:rPr>
        <w:t>uringani Law Practice</w:t>
      </w:r>
      <w:r w:rsidR="002E4FF0">
        <w:rPr>
          <w:rFonts w:ascii="Times New Roman" w:hAnsi="Times New Roman" w:cs="Times New Roman"/>
          <w:sz w:val="24"/>
          <w:szCs w:val="24"/>
        </w:rPr>
        <w:t xml:space="preserve">, </w:t>
      </w:r>
      <w:r w:rsidR="001163AE">
        <w:rPr>
          <w:rFonts w:ascii="Times New Roman" w:hAnsi="Times New Roman" w:cs="Times New Roman"/>
          <w:sz w:val="24"/>
          <w:szCs w:val="24"/>
        </w:rPr>
        <w:t>appellant</w:t>
      </w:r>
      <w:r w:rsidR="002E4FF0" w:rsidRPr="001163AE">
        <w:rPr>
          <w:rFonts w:ascii="Times New Roman" w:hAnsi="Times New Roman" w:cs="Times New Roman"/>
          <w:sz w:val="24"/>
          <w:szCs w:val="24"/>
        </w:rPr>
        <w:t>s</w:t>
      </w:r>
      <w:r w:rsidR="001163AE">
        <w:rPr>
          <w:rFonts w:ascii="Times New Roman" w:hAnsi="Times New Roman" w:cs="Times New Roman"/>
          <w:sz w:val="24"/>
          <w:szCs w:val="24"/>
        </w:rPr>
        <w:t>’</w:t>
      </w:r>
      <w:r w:rsidR="002E4FF0" w:rsidRPr="001163AE">
        <w:rPr>
          <w:rFonts w:ascii="Times New Roman" w:hAnsi="Times New Roman" w:cs="Times New Roman"/>
          <w:sz w:val="24"/>
          <w:szCs w:val="24"/>
        </w:rPr>
        <w:t xml:space="preserve"> legal practitioners</w:t>
      </w:r>
    </w:p>
    <w:p w:rsidR="002E4FF0" w:rsidRPr="002E4FF0" w:rsidRDefault="002E4FF0" w:rsidP="001163AE">
      <w:pPr>
        <w:spacing w:after="0" w:line="240" w:lineRule="auto"/>
        <w:jc w:val="both"/>
        <w:rPr>
          <w:rFonts w:ascii="Times New Roman" w:hAnsi="Times New Roman" w:cs="Times New Roman"/>
          <w:i/>
          <w:sz w:val="24"/>
          <w:szCs w:val="24"/>
        </w:rPr>
      </w:pPr>
      <w:r w:rsidRPr="001163AE">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Pr="001163AE">
        <w:rPr>
          <w:rFonts w:ascii="Times New Roman" w:hAnsi="Times New Roman" w:cs="Times New Roman"/>
          <w:sz w:val="24"/>
          <w:szCs w:val="24"/>
        </w:rPr>
        <w:t>respondent’s legal practitioners</w:t>
      </w:r>
    </w:p>
    <w:sectPr w:rsidR="002E4FF0" w:rsidRPr="002E4FF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105" w:rsidRDefault="00292105" w:rsidP="00A5344D">
      <w:pPr>
        <w:spacing w:after="0" w:line="240" w:lineRule="auto"/>
      </w:pPr>
      <w:r>
        <w:separator/>
      </w:r>
    </w:p>
  </w:endnote>
  <w:endnote w:type="continuationSeparator" w:id="0">
    <w:p w:rsidR="00292105" w:rsidRDefault="00292105"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105" w:rsidRDefault="00292105" w:rsidP="00A5344D">
      <w:pPr>
        <w:spacing w:after="0" w:line="240" w:lineRule="auto"/>
      </w:pPr>
      <w:r>
        <w:separator/>
      </w:r>
    </w:p>
  </w:footnote>
  <w:footnote w:type="continuationSeparator" w:id="0">
    <w:p w:rsidR="00292105" w:rsidRDefault="00292105" w:rsidP="00A5344D">
      <w:pPr>
        <w:spacing w:after="0" w:line="240" w:lineRule="auto"/>
      </w:pPr>
      <w:r>
        <w:continuationSeparator/>
      </w:r>
    </w:p>
  </w:footnote>
  <w:footnote w:id="1">
    <w:p w:rsidR="007043C9" w:rsidRDefault="007043C9">
      <w:pPr>
        <w:pStyle w:val="FootnoteText"/>
        <w:rPr>
          <w:lang w:val="en-US"/>
        </w:rPr>
      </w:pPr>
      <w:r>
        <w:rPr>
          <w:rStyle w:val="FootnoteReference"/>
        </w:rPr>
        <w:footnoteRef/>
      </w:r>
      <w:r>
        <w:t xml:space="preserve"> </w:t>
      </w:r>
      <w:r>
        <w:rPr>
          <w:lang w:val="en-US"/>
        </w:rPr>
        <w:t>See S v</w:t>
      </w:r>
      <w:r w:rsidR="002D2CC4">
        <w:rPr>
          <w:lang w:val="en-US"/>
        </w:rPr>
        <w:t xml:space="preserve"> </w:t>
      </w:r>
      <w:r>
        <w:rPr>
          <w:lang w:val="en-US"/>
        </w:rPr>
        <w:t>Malunjwa 2003(1) ZLR 275 (H)</w:t>
      </w:r>
      <w:r w:rsidR="002D2CC4">
        <w:rPr>
          <w:lang w:val="en-US"/>
        </w:rPr>
        <w:t>. See also S v Ruturi 2003(1) ZLR 259 (H) and Gaill Muroyi v The State SC11/20</w:t>
      </w:r>
    </w:p>
    <w:p w:rsidR="002D2CC4" w:rsidRPr="007043C9" w:rsidRDefault="002D2CC4">
      <w:pPr>
        <w:pStyle w:val="FootnoteText"/>
        <w:rPr>
          <w:lang w:val="en-US"/>
        </w:rPr>
      </w:pPr>
    </w:p>
  </w:footnote>
  <w:footnote w:id="2">
    <w:p w:rsidR="0034769B" w:rsidRPr="0034769B" w:rsidRDefault="0034769B">
      <w:pPr>
        <w:pStyle w:val="FootnoteText"/>
        <w:rPr>
          <w:lang w:val="en-US"/>
        </w:rPr>
      </w:pPr>
      <w:r>
        <w:rPr>
          <w:rStyle w:val="FootnoteReference"/>
        </w:rPr>
        <w:footnoteRef/>
      </w:r>
      <w:r>
        <w:t xml:space="preserve"> </w:t>
      </w:r>
      <w:r>
        <w:rPr>
          <w:lang w:val="en-US"/>
        </w:rPr>
        <w:t>See s50(1)(b) as read with S86(2) of the Constitution of Zimbabwe Amendment (No. 20) of 2013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A5344D" w:rsidRDefault="00A5344D">
        <w:pPr>
          <w:pStyle w:val="Header"/>
          <w:jc w:val="right"/>
          <w:rPr>
            <w:noProof/>
          </w:rPr>
        </w:pPr>
        <w:r>
          <w:fldChar w:fldCharType="begin"/>
        </w:r>
        <w:r>
          <w:instrText xml:space="preserve"> PAGE   \* MERGEFORMAT </w:instrText>
        </w:r>
        <w:r>
          <w:fldChar w:fldCharType="separate"/>
        </w:r>
        <w:r w:rsidR="00DE5CB1">
          <w:rPr>
            <w:noProof/>
          </w:rPr>
          <w:t>1</w:t>
        </w:r>
        <w:r>
          <w:rPr>
            <w:noProof/>
          </w:rPr>
          <w:fldChar w:fldCharType="end"/>
        </w:r>
      </w:p>
      <w:p w:rsidR="001163AE" w:rsidRDefault="001163AE">
        <w:pPr>
          <w:pStyle w:val="Header"/>
          <w:jc w:val="right"/>
          <w:rPr>
            <w:noProof/>
          </w:rPr>
        </w:pPr>
        <w:r>
          <w:rPr>
            <w:noProof/>
          </w:rPr>
          <w:t>HH</w:t>
        </w:r>
        <w:r w:rsidR="00EF6327">
          <w:rPr>
            <w:noProof/>
          </w:rPr>
          <w:t xml:space="preserve"> 393-21</w:t>
        </w:r>
      </w:p>
      <w:p w:rsidR="001163AE" w:rsidRDefault="003A7090" w:rsidP="003A7090">
        <w:pPr>
          <w:pStyle w:val="Header"/>
          <w:jc w:val="center"/>
          <w:rPr>
            <w:noProof/>
          </w:rPr>
        </w:pPr>
        <w:r>
          <w:rPr>
            <w:noProof/>
          </w:rPr>
          <w:tab/>
        </w:r>
        <w:r>
          <w:rPr>
            <w:noProof/>
          </w:rPr>
          <w:tab/>
        </w:r>
        <w:r w:rsidR="006623B3">
          <w:rPr>
            <w:noProof/>
          </w:rPr>
          <w:t>B</w:t>
        </w:r>
        <w:r w:rsidR="001163AE">
          <w:rPr>
            <w:noProof/>
          </w:rPr>
          <w:t xml:space="preserve"> </w:t>
        </w:r>
        <w:r w:rsidR="002D466D">
          <w:rPr>
            <w:noProof/>
          </w:rPr>
          <w:t>1</w:t>
        </w:r>
        <w:r w:rsidR="00067455">
          <w:rPr>
            <w:noProof/>
          </w:rPr>
          <w:t>372</w:t>
        </w:r>
        <w:r w:rsidR="00BF2EC4">
          <w:rPr>
            <w:noProof/>
          </w:rPr>
          <w:t>/</w:t>
        </w:r>
        <w:r w:rsidR="0051346A">
          <w:rPr>
            <w:noProof/>
          </w:rPr>
          <w:t>2</w:t>
        </w:r>
        <w:r w:rsidR="00BF2EC4">
          <w:rPr>
            <w:noProof/>
          </w:rPr>
          <w:t xml:space="preserve">1 </w:t>
        </w:r>
        <w:r w:rsidR="00067455">
          <w:rPr>
            <w:noProof/>
          </w:rPr>
          <w:t xml:space="preserve"> </w:t>
        </w:r>
      </w:p>
      <w:p w:rsidR="00BF2EC4" w:rsidRDefault="001163AE" w:rsidP="003A7090">
        <w:pPr>
          <w:pStyle w:val="Header"/>
          <w:jc w:val="center"/>
          <w:rPr>
            <w:noProof/>
          </w:rPr>
        </w:pPr>
        <w:r>
          <w:rPr>
            <w:noProof/>
          </w:rPr>
          <w:tab/>
        </w:r>
        <w:r>
          <w:rPr>
            <w:noProof/>
          </w:rPr>
          <w:tab/>
        </w:r>
        <w:r w:rsidR="00067455">
          <w:rPr>
            <w:noProof/>
          </w:rPr>
          <w:t>B</w:t>
        </w:r>
        <w:r>
          <w:rPr>
            <w:noProof/>
          </w:rPr>
          <w:t xml:space="preserve"> </w:t>
        </w:r>
        <w:r w:rsidR="00067455">
          <w:rPr>
            <w:noProof/>
          </w:rPr>
          <w:t>1378/21</w:t>
        </w:r>
        <w:r w:rsidR="00BF2EC4">
          <w:rPr>
            <w:noProof/>
          </w:rPr>
          <w:t xml:space="preserve"> </w:t>
        </w:r>
      </w:p>
      <w:p w:rsidR="001163AE" w:rsidRDefault="00B136CB" w:rsidP="003A7090">
        <w:pPr>
          <w:pStyle w:val="Header"/>
          <w:jc w:val="center"/>
          <w:rPr>
            <w:noProof/>
          </w:rPr>
        </w:pPr>
        <w:r>
          <w:rPr>
            <w:noProof/>
          </w:rPr>
          <w:tab/>
        </w:r>
        <w:r>
          <w:rPr>
            <w:noProof/>
          </w:rPr>
          <w:tab/>
        </w:r>
        <w:r w:rsidR="00067455">
          <w:rPr>
            <w:noProof/>
          </w:rPr>
          <w:t xml:space="preserve">CRB </w:t>
        </w:r>
        <w:r w:rsidR="002D466D">
          <w:rPr>
            <w:noProof/>
          </w:rPr>
          <w:t>H</w:t>
        </w:r>
        <w:r w:rsidR="00067455">
          <w:rPr>
            <w:noProof/>
          </w:rPr>
          <w:t>M</w:t>
        </w:r>
        <w:r w:rsidR="001163AE">
          <w:rPr>
            <w:noProof/>
          </w:rPr>
          <w:t xml:space="preserve"> </w:t>
        </w:r>
        <w:r w:rsidR="00067455">
          <w:rPr>
            <w:noProof/>
          </w:rPr>
          <w:t>6595</w:t>
        </w:r>
        <w:r w:rsidR="0051346A">
          <w:rPr>
            <w:noProof/>
          </w:rPr>
          <w:t>/21</w:t>
        </w:r>
        <w:r w:rsidR="001163AE">
          <w:rPr>
            <w:noProof/>
          </w:rPr>
          <w:t xml:space="preserve"> </w:t>
        </w:r>
        <w:r w:rsidR="00067455">
          <w:rPr>
            <w:noProof/>
          </w:rPr>
          <w:t xml:space="preserve"> </w:t>
        </w:r>
      </w:p>
      <w:p w:rsidR="001163AE" w:rsidRDefault="001163AE" w:rsidP="003A7090">
        <w:pPr>
          <w:pStyle w:val="Header"/>
          <w:jc w:val="center"/>
          <w:rPr>
            <w:noProof/>
          </w:rPr>
        </w:pPr>
        <w:r>
          <w:rPr>
            <w:noProof/>
          </w:rPr>
          <w:tab/>
        </w:r>
        <w:r>
          <w:rPr>
            <w:noProof/>
          </w:rPr>
          <w:tab/>
        </w:r>
        <w:r w:rsidR="00067455">
          <w:rPr>
            <w:noProof/>
          </w:rPr>
          <w:t>HM</w:t>
        </w:r>
        <w:r>
          <w:rPr>
            <w:noProof/>
          </w:rPr>
          <w:t xml:space="preserve"> 6596/21 </w:t>
        </w:r>
        <w:r w:rsidR="00067455">
          <w:rPr>
            <w:noProof/>
          </w:rPr>
          <w:t xml:space="preserve"> </w:t>
        </w:r>
      </w:p>
      <w:p w:rsidR="00B136CB" w:rsidRDefault="001163AE" w:rsidP="003A7090">
        <w:pPr>
          <w:pStyle w:val="Header"/>
          <w:jc w:val="center"/>
          <w:rPr>
            <w:noProof/>
          </w:rPr>
        </w:pPr>
        <w:r>
          <w:rPr>
            <w:noProof/>
          </w:rPr>
          <w:tab/>
        </w:r>
        <w:r>
          <w:rPr>
            <w:noProof/>
          </w:rPr>
          <w:tab/>
        </w:r>
        <w:r w:rsidR="00067455">
          <w:rPr>
            <w:noProof/>
          </w:rPr>
          <w:t>HM</w:t>
        </w:r>
        <w:r>
          <w:rPr>
            <w:noProof/>
          </w:rPr>
          <w:t xml:space="preserve"> </w:t>
        </w:r>
        <w:r w:rsidR="00067455">
          <w:rPr>
            <w:noProof/>
          </w:rPr>
          <w:t>6597/21</w:t>
        </w:r>
      </w:p>
      <w:p w:rsidR="002D466D" w:rsidRDefault="0051346A" w:rsidP="002D466D">
        <w:pPr>
          <w:pStyle w:val="Header"/>
          <w:jc w:val="center"/>
          <w:rPr>
            <w:noProof/>
          </w:rPr>
        </w:pPr>
        <w:r>
          <w:rPr>
            <w:noProof/>
          </w:rPr>
          <w:tab/>
        </w:r>
        <w:r>
          <w:rPr>
            <w:noProof/>
          </w:rPr>
          <w:tab/>
        </w:r>
      </w:p>
      <w:p w:rsidR="00A5344D" w:rsidRDefault="003A7090" w:rsidP="00E60BBA">
        <w:pPr>
          <w:pStyle w:val="Header"/>
          <w:jc w:val="center"/>
        </w:pPr>
        <w:r>
          <w:rPr>
            <w:noProof/>
          </w:rPr>
          <w:t xml:space="preserve">                                                                                                                                                </w:t>
        </w:r>
      </w:p>
    </w:sdtContent>
  </w:sdt>
  <w:p w:rsidR="00A5344D" w:rsidRDefault="00A534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9F8"/>
    <w:multiLevelType w:val="hybridMultilevel"/>
    <w:tmpl w:val="F2CACEC4"/>
    <w:lvl w:ilvl="0" w:tplc="1D1C0C8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4765ED"/>
    <w:multiLevelType w:val="hybridMultilevel"/>
    <w:tmpl w:val="3B14EA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840421D"/>
    <w:multiLevelType w:val="hybridMultilevel"/>
    <w:tmpl w:val="8EA82A68"/>
    <w:lvl w:ilvl="0" w:tplc="FFF4E5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F45043E"/>
    <w:multiLevelType w:val="hybridMultilevel"/>
    <w:tmpl w:val="26E8E42E"/>
    <w:lvl w:ilvl="0" w:tplc="E0B62F5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0FA712B"/>
    <w:multiLevelType w:val="hybridMultilevel"/>
    <w:tmpl w:val="5796731C"/>
    <w:lvl w:ilvl="0" w:tplc="1E1A0A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6454F8C"/>
    <w:multiLevelType w:val="hybridMultilevel"/>
    <w:tmpl w:val="D5825788"/>
    <w:lvl w:ilvl="0" w:tplc="AC9A3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9F28CA"/>
    <w:multiLevelType w:val="hybridMultilevel"/>
    <w:tmpl w:val="4BCC65B0"/>
    <w:lvl w:ilvl="0" w:tplc="B718C8B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99B4AB2"/>
    <w:multiLevelType w:val="hybridMultilevel"/>
    <w:tmpl w:val="F2F42CDC"/>
    <w:lvl w:ilvl="0" w:tplc="B1B04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F87DA2"/>
    <w:multiLevelType w:val="hybridMultilevel"/>
    <w:tmpl w:val="D166F492"/>
    <w:lvl w:ilvl="0" w:tplc="4E26566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37F8545A"/>
    <w:multiLevelType w:val="hybridMultilevel"/>
    <w:tmpl w:val="B0DEE5CE"/>
    <w:lvl w:ilvl="0" w:tplc="1360A9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E383C39"/>
    <w:multiLevelType w:val="hybridMultilevel"/>
    <w:tmpl w:val="1B10A5BA"/>
    <w:lvl w:ilvl="0" w:tplc="8C2AA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832C56"/>
    <w:multiLevelType w:val="hybridMultilevel"/>
    <w:tmpl w:val="B7327F0C"/>
    <w:lvl w:ilvl="0" w:tplc="F36E89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46027D78"/>
    <w:multiLevelType w:val="hybridMultilevel"/>
    <w:tmpl w:val="EAFC85D8"/>
    <w:lvl w:ilvl="0" w:tplc="5082F726">
      <w:start w:val="1"/>
      <w:numFmt w:val="decimal"/>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52E560AE"/>
    <w:multiLevelType w:val="hybridMultilevel"/>
    <w:tmpl w:val="E7F8BAFC"/>
    <w:lvl w:ilvl="0" w:tplc="B81456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66FF1F65"/>
    <w:multiLevelType w:val="hybridMultilevel"/>
    <w:tmpl w:val="DD940F94"/>
    <w:lvl w:ilvl="0" w:tplc="62B420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72C55090"/>
    <w:multiLevelType w:val="hybridMultilevel"/>
    <w:tmpl w:val="7AC68A82"/>
    <w:lvl w:ilvl="0" w:tplc="93C094A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786D500E"/>
    <w:multiLevelType w:val="hybridMultilevel"/>
    <w:tmpl w:val="E4D20356"/>
    <w:lvl w:ilvl="0" w:tplc="59629F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8"/>
  </w:num>
  <w:num w:numId="2">
    <w:abstractNumId w:val="6"/>
  </w:num>
  <w:num w:numId="3">
    <w:abstractNumId w:val="2"/>
  </w:num>
  <w:num w:numId="4">
    <w:abstractNumId w:val="23"/>
  </w:num>
  <w:num w:numId="5">
    <w:abstractNumId w:val="25"/>
  </w:num>
  <w:num w:numId="6">
    <w:abstractNumId w:val="26"/>
  </w:num>
  <w:num w:numId="7">
    <w:abstractNumId w:val="15"/>
  </w:num>
  <w:num w:numId="8">
    <w:abstractNumId w:val="17"/>
  </w:num>
  <w:num w:numId="9">
    <w:abstractNumId w:val="21"/>
  </w:num>
  <w:num w:numId="10">
    <w:abstractNumId w:val="7"/>
  </w:num>
  <w:num w:numId="11">
    <w:abstractNumId w:val="3"/>
  </w:num>
  <w:num w:numId="12">
    <w:abstractNumId w:val="22"/>
  </w:num>
  <w:num w:numId="13">
    <w:abstractNumId w:val="4"/>
  </w:num>
  <w:num w:numId="14">
    <w:abstractNumId w:val="5"/>
  </w:num>
  <w:num w:numId="15">
    <w:abstractNumId w:val="0"/>
  </w:num>
  <w:num w:numId="16">
    <w:abstractNumId w:val="20"/>
  </w:num>
  <w:num w:numId="17">
    <w:abstractNumId w:val="19"/>
  </w:num>
  <w:num w:numId="18">
    <w:abstractNumId w:val="9"/>
  </w:num>
  <w:num w:numId="19">
    <w:abstractNumId w:val="11"/>
  </w:num>
  <w:num w:numId="20">
    <w:abstractNumId w:val="16"/>
  </w:num>
  <w:num w:numId="21">
    <w:abstractNumId w:val="12"/>
  </w:num>
  <w:num w:numId="22">
    <w:abstractNumId w:val="1"/>
  </w:num>
  <w:num w:numId="23">
    <w:abstractNumId w:val="13"/>
  </w:num>
  <w:num w:numId="24">
    <w:abstractNumId w:val="10"/>
  </w:num>
  <w:num w:numId="25">
    <w:abstractNumId w:val="8"/>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FFA"/>
    <w:rsid w:val="000147B5"/>
    <w:rsid w:val="000157CA"/>
    <w:rsid w:val="00017F2B"/>
    <w:rsid w:val="00020429"/>
    <w:rsid w:val="00046C6A"/>
    <w:rsid w:val="0005391E"/>
    <w:rsid w:val="00066C0A"/>
    <w:rsid w:val="00067455"/>
    <w:rsid w:val="00072CCD"/>
    <w:rsid w:val="00075B3D"/>
    <w:rsid w:val="000807CC"/>
    <w:rsid w:val="00080C6C"/>
    <w:rsid w:val="00085041"/>
    <w:rsid w:val="0009044C"/>
    <w:rsid w:val="00090BBF"/>
    <w:rsid w:val="00092CB3"/>
    <w:rsid w:val="000945C4"/>
    <w:rsid w:val="00096347"/>
    <w:rsid w:val="000B7791"/>
    <w:rsid w:val="000D40E1"/>
    <w:rsid w:val="000E282C"/>
    <w:rsid w:val="000F3302"/>
    <w:rsid w:val="001128AB"/>
    <w:rsid w:val="0011379D"/>
    <w:rsid w:val="00113FE0"/>
    <w:rsid w:val="001163AE"/>
    <w:rsid w:val="00117D76"/>
    <w:rsid w:val="00154B9E"/>
    <w:rsid w:val="00165726"/>
    <w:rsid w:val="0018433E"/>
    <w:rsid w:val="00184682"/>
    <w:rsid w:val="00191489"/>
    <w:rsid w:val="001971EC"/>
    <w:rsid w:val="001A2583"/>
    <w:rsid w:val="001A525A"/>
    <w:rsid w:val="001C369C"/>
    <w:rsid w:val="001D4234"/>
    <w:rsid w:val="001E0BDC"/>
    <w:rsid w:val="001E378F"/>
    <w:rsid w:val="001E416C"/>
    <w:rsid w:val="001E58B6"/>
    <w:rsid w:val="001F0CCD"/>
    <w:rsid w:val="0020209D"/>
    <w:rsid w:val="00202A27"/>
    <w:rsid w:val="00214307"/>
    <w:rsid w:val="0021627F"/>
    <w:rsid w:val="00224FB5"/>
    <w:rsid w:val="0022531E"/>
    <w:rsid w:val="00242E6F"/>
    <w:rsid w:val="00247812"/>
    <w:rsid w:val="00250E14"/>
    <w:rsid w:val="0025507C"/>
    <w:rsid w:val="00261044"/>
    <w:rsid w:val="00267092"/>
    <w:rsid w:val="00273F92"/>
    <w:rsid w:val="0028047B"/>
    <w:rsid w:val="0028680F"/>
    <w:rsid w:val="00292105"/>
    <w:rsid w:val="002A4FF1"/>
    <w:rsid w:val="002A5708"/>
    <w:rsid w:val="002B23E6"/>
    <w:rsid w:val="002D2CC4"/>
    <w:rsid w:val="002D466D"/>
    <w:rsid w:val="002E05AE"/>
    <w:rsid w:val="002E4FF0"/>
    <w:rsid w:val="002E7DCB"/>
    <w:rsid w:val="002F3788"/>
    <w:rsid w:val="00306F42"/>
    <w:rsid w:val="00320282"/>
    <w:rsid w:val="00323BEC"/>
    <w:rsid w:val="003315DC"/>
    <w:rsid w:val="00336557"/>
    <w:rsid w:val="00341681"/>
    <w:rsid w:val="0034769B"/>
    <w:rsid w:val="00353B6D"/>
    <w:rsid w:val="00370B08"/>
    <w:rsid w:val="003A33DD"/>
    <w:rsid w:val="003A5CE8"/>
    <w:rsid w:val="003A7090"/>
    <w:rsid w:val="003D1AE1"/>
    <w:rsid w:val="003E2214"/>
    <w:rsid w:val="003F5B33"/>
    <w:rsid w:val="00401A47"/>
    <w:rsid w:val="00402A4D"/>
    <w:rsid w:val="00404992"/>
    <w:rsid w:val="00411708"/>
    <w:rsid w:val="00423E7D"/>
    <w:rsid w:val="0043400B"/>
    <w:rsid w:val="00435A0A"/>
    <w:rsid w:val="004475E6"/>
    <w:rsid w:val="004477D7"/>
    <w:rsid w:val="004639FA"/>
    <w:rsid w:val="00472A9E"/>
    <w:rsid w:val="00492AF4"/>
    <w:rsid w:val="004A1B7A"/>
    <w:rsid w:val="004A7792"/>
    <w:rsid w:val="004C4136"/>
    <w:rsid w:val="004C78B7"/>
    <w:rsid w:val="004D4139"/>
    <w:rsid w:val="004F2002"/>
    <w:rsid w:val="00503420"/>
    <w:rsid w:val="0051346A"/>
    <w:rsid w:val="005213E9"/>
    <w:rsid w:val="00521501"/>
    <w:rsid w:val="00523282"/>
    <w:rsid w:val="00545B71"/>
    <w:rsid w:val="005470D7"/>
    <w:rsid w:val="00553215"/>
    <w:rsid w:val="0057413E"/>
    <w:rsid w:val="0059548C"/>
    <w:rsid w:val="005A6410"/>
    <w:rsid w:val="005B1231"/>
    <w:rsid w:val="005C00D1"/>
    <w:rsid w:val="005D02E2"/>
    <w:rsid w:val="005F18A4"/>
    <w:rsid w:val="005F369D"/>
    <w:rsid w:val="005F3B33"/>
    <w:rsid w:val="00610D6E"/>
    <w:rsid w:val="00627D58"/>
    <w:rsid w:val="00637052"/>
    <w:rsid w:val="0064067B"/>
    <w:rsid w:val="006565EE"/>
    <w:rsid w:val="006623B3"/>
    <w:rsid w:val="006678C5"/>
    <w:rsid w:val="00670646"/>
    <w:rsid w:val="00676B43"/>
    <w:rsid w:val="006A6284"/>
    <w:rsid w:val="006B6CBC"/>
    <w:rsid w:val="006B7F5C"/>
    <w:rsid w:val="006C7E52"/>
    <w:rsid w:val="006E1E70"/>
    <w:rsid w:val="006E2E78"/>
    <w:rsid w:val="00700560"/>
    <w:rsid w:val="007013C9"/>
    <w:rsid w:val="007043C9"/>
    <w:rsid w:val="007275F2"/>
    <w:rsid w:val="00744589"/>
    <w:rsid w:val="007455BE"/>
    <w:rsid w:val="007510FF"/>
    <w:rsid w:val="00751A1A"/>
    <w:rsid w:val="00757486"/>
    <w:rsid w:val="00761717"/>
    <w:rsid w:val="007700D4"/>
    <w:rsid w:val="0078251F"/>
    <w:rsid w:val="0079164C"/>
    <w:rsid w:val="007961AD"/>
    <w:rsid w:val="00797117"/>
    <w:rsid w:val="007B6BCE"/>
    <w:rsid w:val="007C2219"/>
    <w:rsid w:val="007E4C77"/>
    <w:rsid w:val="00800EE6"/>
    <w:rsid w:val="00805881"/>
    <w:rsid w:val="008100C5"/>
    <w:rsid w:val="008125CD"/>
    <w:rsid w:val="00827641"/>
    <w:rsid w:val="00843C2C"/>
    <w:rsid w:val="008456EA"/>
    <w:rsid w:val="00860F96"/>
    <w:rsid w:val="0086329F"/>
    <w:rsid w:val="0087157E"/>
    <w:rsid w:val="0088378E"/>
    <w:rsid w:val="00884738"/>
    <w:rsid w:val="00886B34"/>
    <w:rsid w:val="0089011D"/>
    <w:rsid w:val="008B04F7"/>
    <w:rsid w:val="008B37B3"/>
    <w:rsid w:val="008C5BB4"/>
    <w:rsid w:val="008D1044"/>
    <w:rsid w:val="008E3261"/>
    <w:rsid w:val="008E67BE"/>
    <w:rsid w:val="009031EE"/>
    <w:rsid w:val="0090765F"/>
    <w:rsid w:val="00907C13"/>
    <w:rsid w:val="00922F0F"/>
    <w:rsid w:val="009245D3"/>
    <w:rsid w:val="009622BA"/>
    <w:rsid w:val="0097755F"/>
    <w:rsid w:val="00981475"/>
    <w:rsid w:val="009839EA"/>
    <w:rsid w:val="00986824"/>
    <w:rsid w:val="009B5643"/>
    <w:rsid w:val="009E2D81"/>
    <w:rsid w:val="009F126B"/>
    <w:rsid w:val="00A20CF8"/>
    <w:rsid w:val="00A443DA"/>
    <w:rsid w:val="00A45324"/>
    <w:rsid w:val="00A50465"/>
    <w:rsid w:val="00A51CCA"/>
    <w:rsid w:val="00A5344D"/>
    <w:rsid w:val="00A54C10"/>
    <w:rsid w:val="00A63B59"/>
    <w:rsid w:val="00A71AB0"/>
    <w:rsid w:val="00A7588A"/>
    <w:rsid w:val="00A91397"/>
    <w:rsid w:val="00AA122F"/>
    <w:rsid w:val="00AC125D"/>
    <w:rsid w:val="00AC467A"/>
    <w:rsid w:val="00AE62B4"/>
    <w:rsid w:val="00B11B13"/>
    <w:rsid w:val="00B136CB"/>
    <w:rsid w:val="00B17F9F"/>
    <w:rsid w:val="00B31B78"/>
    <w:rsid w:val="00B36A93"/>
    <w:rsid w:val="00B464F0"/>
    <w:rsid w:val="00B61EB9"/>
    <w:rsid w:val="00B620DF"/>
    <w:rsid w:val="00B63F39"/>
    <w:rsid w:val="00B840C0"/>
    <w:rsid w:val="00B8752C"/>
    <w:rsid w:val="00BC0B8A"/>
    <w:rsid w:val="00BC5EBB"/>
    <w:rsid w:val="00BD23CA"/>
    <w:rsid w:val="00BD4CEA"/>
    <w:rsid w:val="00BE1408"/>
    <w:rsid w:val="00BF2EC4"/>
    <w:rsid w:val="00C04F82"/>
    <w:rsid w:val="00C20523"/>
    <w:rsid w:val="00C247F9"/>
    <w:rsid w:val="00C32E1C"/>
    <w:rsid w:val="00C63838"/>
    <w:rsid w:val="00C9246C"/>
    <w:rsid w:val="00CA195C"/>
    <w:rsid w:val="00CD1665"/>
    <w:rsid w:val="00CD7428"/>
    <w:rsid w:val="00CE29A8"/>
    <w:rsid w:val="00CF1BDB"/>
    <w:rsid w:val="00D12F8B"/>
    <w:rsid w:val="00D20AB5"/>
    <w:rsid w:val="00D40125"/>
    <w:rsid w:val="00D42C95"/>
    <w:rsid w:val="00D46D34"/>
    <w:rsid w:val="00D611EB"/>
    <w:rsid w:val="00D70E24"/>
    <w:rsid w:val="00D73156"/>
    <w:rsid w:val="00D76DD0"/>
    <w:rsid w:val="00D828DE"/>
    <w:rsid w:val="00D849C0"/>
    <w:rsid w:val="00D9669D"/>
    <w:rsid w:val="00D96EF2"/>
    <w:rsid w:val="00DA73B3"/>
    <w:rsid w:val="00DC7F7D"/>
    <w:rsid w:val="00DD72BA"/>
    <w:rsid w:val="00DE33BA"/>
    <w:rsid w:val="00DE5CB1"/>
    <w:rsid w:val="00E2396E"/>
    <w:rsid w:val="00E323A0"/>
    <w:rsid w:val="00E33566"/>
    <w:rsid w:val="00E36DFA"/>
    <w:rsid w:val="00E435DE"/>
    <w:rsid w:val="00E45126"/>
    <w:rsid w:val="00E50D81"/>
    <w:rsid w:val="00E5163E"/>
    <w:rsid w:val="00E60987"/>
    <w:rsid w:val="00E60BBA"/>
    <w:rsid w:val="00E81695"/>
    <w:rsid w:val="00EC0769"/>
    <w:rsid w:val="00EC5C6A"/>
    <w:rsid w:val="00EC7C87"/>
    <w:rsid w:val="00EE7E20"/>
    <w:rsid w:val="00EF3939"/>
    <w:rsid w:val="00EF6327"/>
    <w:rsid w:val="00F052FB"/>
    <w:rsid w:val="00F0613C"/>
    <w:rsid w:val="00F316AC"/>
    <w:rsid w:val="00F37E7E"/>
    <w:rsid w:val="00FA3556"/>
    <w:rsid w:val="00FA7F75"/>
    <w:rsid w:val="00FD400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3935AC-FADC-468B-BBDA-8ACC80AD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FootnoteText">
    <w:name w:val="footnote text"/>
    <w:basedOn w:val="Normal"/>
    <w:link w:val="FootnoteTextChar"/>
    <w:uiPriority w:val="99"/>
    <w:semiHidden/>
    <w:unhideWhenUsed/>
    <w:rsid w:val="004F20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002"/>
    <w:rPr>
      <w:sz w:val="20"/>
      <w:szCs w:val="20"/>
    </w:rPr>
  </w:style>
  <w:style w:type="character" w:styleId="FootnoteReference">
    <w:name w:val="footnote reference"/>
    <w:basedOn w:val="DefaultParagraphFont"/>
    <w:uiPriority w:val="99"/>
    <w:semiHidden/>
    <w:unhideWhenUsed/>
    <w:rsid w:val="004F2002"/>
    <w:rPr>
      <w:vertAlign w:val="superscript"/>
    </w:rPr>
  </w:style>
  <w:style w:type="paragraph" w:styleId="BalloonText">
    <w:name w:val="Balloon Text"/>
    <w:basedOn w:val="Normal"/>
    <w:link w:val="BalloonTextChar"/>
    <w:uiPriority w:val="99"/>
    <w:semiHidden/>
    <w:unhideWhenUsed/>
    <w:rsid w:val="00796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1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B31F6-2D57-4EAA-897F-B7E10BBB2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JSC</cp:lastModifiedBy>
  <cp:revision>2</cp:revision>
  <cp:lastPrinted>2021-07-28T09:11:00Z</cp:lastPrinted>
  <dcterms:created xsi:type="dcterms:W3CDTF">2021-07-29T11:50:00Z</dcterms:created>
  <dcterms:modified xsi:type="dcterms:W3CDTF">2021-07-29T11:50:00Z</dcterms:modified>
</cp:coreProperties>
</file>