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81557E" w:rsidRDefault="003C340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BELGRAVIA SPORTS CLUB</w:t>
      </w:r>
    </w:p>
    <w:p w14:paraId="00000002" w14:textId="00196E65" w:rsidR="0081557E" w:rsidRDefault="003C340B">
      <w:pPr>
        <w:spacing w:after="0" w:line="240" w:lineRule="auto"/>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v</w:t>
      </w:r>
      <w:r w:rsidR="008E732F">
        <w:rPr>
          <w:rFonts w:ascii="Times New Roman" w:eastAsia="Times New Roman" w:hAnsi="Times New Roman" w:cs="Times New Roman"/>
          <w:b/>
          <w:sz w:val="24"/>
          <w:szCs w:val="24"/>
        </w:rPr>
        <w:t>ersus</w:t>
      </w:r>
      <w:proofErr w:type="gramEnd"/>
    </w:p>
    <w:p w14:paraId="00000003" w14:textId="77777777" w:rsidR="0081557E" w:rsidRDefault="003C340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ICG GLOBAL (PVT) LTD</w:t>
      </w:r>
    </w:p>
    <w:p w14:paraId="00000004" w14:textId="77777777" w:rsidR="0081557E" w:rsidRDefault="0081557E">
      <w:pPr>
        <w:spacing w:after="0" w:line="240" w:lineRule="auto"/>
        <w:jc w:val="both"/>
        <w:rPr>
          <w:rFonts w:ascii="Times New Roman" w:eastAsia="Times New Roman" w:hAnsi="Times New Roman" w:cs="Times New Roman"/>
          <w:b/>
          <w:sz w:val="24"/>
          <w:szCs w:val="24"/>
        </w:rPr>
      </w:pPr>
    </w:p>
    <w:p w14:paraId="00000005" w14:textId="77777777" w:rsidR="0081557E" w:rsidRDefault="0081557E">
      <w:pPr>
        <w:spacing w:after="0" w:line="240" w:lineRule="auto"/>
        <w:jc w:val="both"/>
        <w:rPr>
          <w:rFonts w:ascii="Times New Roman" w:eastAsia="Times New Roman" w:hAnsi="Times New Roman" w:cs="Times New Roman"/>
          <w:sz w:val="24"/>
          <w:szCs w:val="24"/>
        </w:rPr>
      </w:pPr>
    </w:p>
    <w:p w14:paraId="00000006" w14:textId="77777777" w:rsidR="0081557E" w:rsidRDefault="003C340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HIGH COURT OF ZIMBABWE</w:t>
      </w:r>
    </w:p>
    <w:p w14:paraId="00000007" w14:textId="77777777" w:rsidR="0081557E" w:rsidRDefault="003C340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 NDLOVU J</w:t>
      </w:r>
    </w:p>
    <w:p w14:paraId="00000008" w14:textId="39022415" w:rsidR="0081557E" w:rsidRDefault="003C340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00804C19">
        <w:rPr>
          <w:rFonts w:ascii="Times New Roman" w:eastAsia="Times New Roman" w:hAnsi="Times New Roman" w:cs="Times New Roman"/>
          <w:sz w:val="24"/>
          <w:szCs w:val="24"/>
        </w:rPr>
        <w:t>ARARE</w:t>
      </w:r>
      <w:r>
        <w:rPr>
          <w:rFonts w:ascii="Times New Roman" w:eastAsia="Times New Roman" w:hAnsi="Times New Roman" w:cs="Times New Roman"/>
          <w:sz w:val="24"/>
          <w:szCs w:val="24"/>
        </w:rPr>
        <w:t>; 19 June &amp; 28 October 2025</w:t>
      </w:r>
    </w:p>
    <w:p w14:paraId="00000009" w14:textId="77777777" w:rsidR="0081557E" w:rsidRDefault="0081557E">
      <w:pPr>
        <w:spacing w:after="0" w:line="240" w:lineRule="auto"/>
        <w:jc w:val="both"/>
        <w:rPr>
          <w:rFonts w:ascii="Times New Roman" w:eastAsia="Times New Roman" w:hAnsi="Times New Roman" w:cs="Times New Roman"/>
          <w:sz w:val="24"/>
          <w:szCs w:val="24"/>
        </w:rPr>
      </w:pPr>
    </w:p>
    <w:p w14:paraId="0000000A" w14:textId="77777777" w:rsidR="0081557E" w:rsidRDefault="0081557E">
      <w:pPr>
        <w:spacing w:after="0" w:line="240" w:lineRule="auto"/>
        <w:jc w:val="both"/>
        <w:rPr>
          <w:rFonts w:ascii="Times New Roman" w:eastAsia="Times New Roman" w:hAnsi="Times New Roman" w:cs="Times New Roman"/>
          <w:sz w:val="24"/>
          <w:szCs w:val="24"/>
        </w:rPr>
      </w:pPr>
    </w:p>
    <w:p w14:paraId="0000000B" w14:textId="1F72E175" w:rsidR="0081557E" w:rsidRDefault="005407C6">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Application for rescission</w:t>
      </w:r>
    </w:p>
    <w:p w14:paraId="0000000C" w14:textId="77777777" w:rsidR="0081557E" w:rsidRDefault="0081557E">
      <w:pPr>
        <w:spacing w:after="0" w:line="240" w:lineRule="auto"/>
        <w:jc w:val="both"/>
        <w:rPr>
          <w:rFonts w:ascii="Times New Roman" w:eastAsia="Times New Roman" w:hAnsi="Times New Roman" w:cs="Times New Roman"/>
          <w:b/>
          <w:sz w:val="24"/>
          <w:szCs w:val="24"/>
        </w:rPr>
      </w:pPr>
    </w:p>
    <w:p w14:paraId="0000000D" w14:textId="40DA67B9" w:rsidR="0081557E" w:rsidRDefault="003C340B">
      <w:pPr>
        <w:spacing w:after="0" w:line="240" w:lineRule="auto"/>
        <w:jc w:val="both"/>
        <w:rPr>
          <w:rFonts w:ascii="Times New Roman" w:eastAsia="Times New Roman" w:hAnsi="Times New Roman" w:cs="Times New Roman"/>
          <w:i/>
          <w:sz w:val="24"/>
          <w:szCs w:val="24"/>
        </w:rPr>
      </w:pPr>
      <w:r w:rsidRPr="005407C6">
        <w:rPr>
          <w:rFonts w:ascii="Times New Roman" w:eastAsia="Times New Roman" w:hAnsi="Times New Roman" w:cs="Times New Roman"/>
          <w:sz w:val="24"/>
          <w:szCs w:val="24"/>
        </w:rPr>
        <w:t>Mr</w:t>
      </w:r>
      <w:r w:rsidR="005407C6">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O. </w:t>
      </w:r>
      <w:proofErr w:type="spellStart"/>
      <w:r>
        <w:rPr>
          <w:rFonts w:ascii="Times New Roman" w:eastAsia="Times New Roman" w:hAnsi="Times New Roman" w:cs="Times New Roman"/>
          <w:i/>
          <w:sz w:val="24"/>
          <w:szCs w:val="24"/>
        </w:rPr>
        <w:t>Kadare</w:t>
      </w:r>
      <w:proofErr w:type="spellEnd"/>
      <w:r w:rsidR="005407C6">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Pr="00804C19">
        <w:rPr>
          <w:rFonts w:ascii="Times New Roman" w:eastAsia="Times New Roman" w:hAnsi="Times New Roman" w:cs="Times New Roman"/>
          <w:sz w:val="24"/>
          <w:szCs w:val="24"/>
        </w:rPr>
        <w:t>for the applicant</w:t>
      </w:r>
      <w:bookmarkStart w:id="0" w:name="_GoBack"/>
      <w:bookmarkEnd w:id="0"/>
    </w:p>
    <w:p w14:paraId="0000000E" w14:textId="15C9F163" w:rsidR="0081557E" w:rsidRDefault="003C340B">
      <w:pPr>
        <w:spacing w:after="0" w:line="240" w:lineRule="auto"/>
        <w:jc w:val="both"/>
        <w:rPr>
          <w:rFonts w:ascii="Times New Roman" w:eastAsia="Times New Roman" w:hAnsi="Times New Roman" w:cs="Times New Roman"/>
          <w:i/>
          <w:sz w:val="24"/>
          <w:szCs w:val="24"/>
        </w:rPr>
      </w:pPr>
      <w:r w:rsidRPr="005407C6">
        <w:rPr>
          <w:rFonts w:ascii="Times New Roman" w:eastAsia="Times New Roman" w:hAnsi="Times New Roman" w:cs="Times New Roman"/>
          <w:sz w:val="24"/>
          <w:szCs w:val="24"/>
        </w:rPr>
        <w:t>Mr</w:t>
      </w:r>
      <w:r>
        <w:rPr>
          <w:rFonts w:ascii="Times New Roman" w:eastAsia="Times New Roman" w:hAnsi="Times New Roman" w:cs="Times New Roman"/>
          <w:i/>
          <w:sz w:val="24"/>
          <w:szCs w:val="24"/>
        </w:rPr>
        <w:t xml:space="preserve"> A. </w:t>
      </w:r>
      <w:proofErr w:type="spellStart"/>
      <w:r w:rsidRPr="00804C19">
        <w:rPr>
          <w:rFonts w:ascii="Times New Roman" w:eastAsia="Times New Roman" w:hAnsi="Times New Roman" w:cs="Times New Roman"/>
          <w:sz w:val="24"/>
          <w:szCs w:val="24"/>
        </w:rPr>
        <w:t>Mufari</w:t>
      </w:r>
      <w:proofErr w:type="spellEnd"/>
      <w:r w:rsidR="005407C6">
        <w:rPr>
          <w:rFonts w:ascii="Times New Roman" w:eastAsia="Times New Roman" w:hAnsi="Times New Roman" w:cs="Times New Roman"/>
          <w:sz w:val="24"/>
          <w:szCs w:val="24"/>
        </w:rPr>
        <w:t>,</w:t>
      </w:r>
      <w:r w:rsidRPr="00804C19">
        <w:rPr>
          <w:rFonts w:ascii="Times New Roman" w:eastAsia="Times New Roman" w:hAnsi="Times New Roman" w:cs="Times New Roman"/>
          <w:sz w:val="24"/>
          <w:szCs w:val="24"/>
        </w:rPr>
        <w:t xml:space="preserve"> for the respondent</w:t>
      </w:r>
    </w:p>
    <w:p w14:paraId="0000000F" w14:textId="77777777" w:rsidR="0081557E" w:rsidRDefault="0081557E">
      <w:pPr>
        <w:spacing w:after="0" w:line="240" w:lineRule="auto"/>
        <w:jc w:val="both"/>
        <w:rPr>
          <w:rFonts w:ascii="Times New Roman" w:eastAsia="Times New Roman" w:hAnsi="Times New Roman" w:cs="Times New Roman"/>
          <w:sz w:val="24"/>
          <w:szCs w:val="24"/>
        </w:rPr>
      </w:pPr>
    </w:p>
    <w:p w14:paraId="00000010" w14:textId="77777777" w:rsidR="0081557E" w:rsidRDefault="003C340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V NDLOVU J: </w:t>
      </w:r>
      <w:r>
        <w:rPr>
          <w:rFonts w:ascii="Times New Roman" w:eastAsia="Times New Roman" w:hAnsi="Times New Roman" w:cs="Times New Roman"/>
          <w:sz w:val="24"/>
          <w:szCs w:val="24"/>
        </w:rPr>
        <w:t>This is an opposed application for rescission of a default judgment which was granted in Case No. HCHC 52/25 on 3 February 2025.</w:t>
      </w:r>
    </w:p>
    <w:p w14:paraId="00000011" w14:textId="2E88582D" w:rsidR="0081557E" w:rsidRDefault="00D14AFE">
      <w:pPr>
        <w:spacing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BACKGROUND</w:t>
      </w:r>
    </w:p>
    <w:p w14:paraId="00000012" w14:textId="77777777" w:rsidR="0081557E" w:rsidRDefault="003C340B" w:rsidP="00D14AFE">
      <w:pPr>
        <w:spacing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The dispute between the parties arises from a contract entered into by and between them for the </w:t>
      </w:r>
      <w:proofErr w:type="gramStart"/>
      <w:r>
        <w:rPr>
          <w:rFonts w:ascii="Times New Roman" w:eastAsia="Times New Roman" w:hAnsi="Times New Roman" w:cs="Times New Roman"/>
          <w:sz w:val="24"/>
          <w:szCs w:val="24"/>
        </w:rPr>
        <w:t>hire</w:t>
      </w:r>
      <w:proofErr w:type="gramEnd"/>
      <w:r>
        <w:rPr>
          <w:rFonts w:ascii="Times New Roman" w:eastAsia="Times New Roman" w:hAnsi="Times New Roman" w:cs="Times New Roman"/>
          <w:sz w:val="24"/>
          <w:szCs w:val="24"/>
        </w:rPr>
        <w:t xml:space="preserve"> of club grounds for rugby training sessions on specified days and times.</w:t>
      </w:r>
    </w:p>
    <w:p w14:paraId="00000013" w14:textId="77777777" w:rsidR="0081557E" w:rsidRDefault="003C340B" w:rsidP="00D14AFE">
      <w:pPr>
        <w:spacing w:line="360" w:lineRule="auto"/>
        <w:jc w:val="both"/>
        <w:rPr>
          <w:rFonts w:ascii="Times New Roman" w:eastAsia="Times New Roman" w:hAnsi="Times New Roman" w:cs="Times New Roman"/>
          <w:color w:val="FF0000"/>
          <w:sz w:val="24"/>
          <w:szCs w:val="24"/>
        </w:rPr>
      </w:pPr>
      <w:bookmarkStart w:id="1" w:name="_heading=h.usyqozd3jpwh" w:colFirst="0" w:colLast="0"/>
      <w:bookmarkEnd w:id="1"/>
      <w:r>
        <w:rPr>
          <w:rFonts w:ascii="Times New Roman" w:eastAsia="Times New Roman" w:hAnsi="Times New Roman" w:cs="Times New Roman"/>
          <w:sz w:val="24"/>
          <w:szCs w:val="24"/>
        </w:rPr>
        <w:t>On 31 January 2025, the respondent filed an urgent chamber</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application against the applicant. The application was served via email to the applicant’s manager. The manager saw the email on the morning of 3 February 2025. On the same day, 3 February 2025, the physical service of the application was done at 13.00 hours on the applicant’s manager.</w:t>
      </w:r>
    </w:p>
    <w:p w14:paraId="00000014" w14:textId="40A20A40" w:rsidR="0081557E" w:rsidRDefault="003C340B" w:rsidP="00D14AF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applicant submitted that they did not get an opportunity to instruct their lawyers to file a notice of opposition.</w:t>
      </w:r>
    </w:p>
    <w:p w14:paraId="00000015" w14:textId="30325C5E" w:rsidR="0081557E" w:rsidRDefault="00D14AFE">
      <w:pPr>
        <w:spacing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RELIEF SOUGHT</w:t>
      </w:r>
    </w:p>
    <w:p w14:paraId="00000016" w14:textId="77777777" w:rsidR="0081557E" w:rsidRDefault="003C340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applicant prayed for the following order.</w:t>
      </w:r>
    </w:p>
    <w:p w14:paraId="00000017" w14:textId="77777777" w:rsidR="0081557E" w:rsidRDefault="003C340B" w:rsidP="00214FE1">
      <w:pPr>
        <w:numPr>
          <w:ilvl w:val="0"/>
          <w:numId w:val="1"/>
        </w:numPr>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default judgment granted by this honourable court on 3 February 2025 be and is hereby rescinded.</w:t>
      </w:r>
    </w:p>
    <w:p w14:paraId="00000018" w14:textId="77777777" w:rsidR="0081557E" w:rsidRDefault="003C340B" w:rsidP="00214FE1">
      <w:pPr>
        <w:numPr>
          <w:ilvl w:val="0"/>
          <w:numId w:val="1"/>
        </w:numPr>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Applicant shall file its opposing papers to the respondent’s claim under case NO 52/25 within (10) days of the service of this order.</w:t>
      </w:r>
    </w:p>
    <w:p w14:paraId="0000001B" w14:textId="43FC36BE" w:rsidR="0081557E" w:rsidRPr="00D14AFE" w:rsidRDefault="003C340B" w:rsidP="00214FE1">
      <w:pPr>
        <w:numPr>
          <w:ilvl w:val="0"/>
          <w:numId w:val="1"/>
        </w:numPr>
        <w:pBdr>
          <w:top w:val="nil"/>
          <w:left w:val="nil"/>
          <w:bottom w:val="nil"/>
          <w:right w:val="nil"/>
          <w:between w:val="nil"/>
        </w:pBdr>
        <w:spacing w:line="360" w:lineRule="auto"/>
        <w:ind w:left="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Respondent shall pay the costs of this suit</w:t>
      </w:r>
      <w:r>
        <w:rPr>
          <w:rFonts w:ascii="Times New Roman" w:eastAsia="Times New Roman" w:hAnsi="Times New Roman" w:cs="Times New Roman"/>
          <w:b/>
          <w:color w:val="000000"/>
          <w:sz w:val="24"/>
          <w:szCs w:val="24"/>
        </w:rPr>
        <w:t>.</w:t>
      </w:r>
    </w:p>
    <w:p w14:paraId="6BAFEF1B" w14:textId="4135DA23" w:rsidR="00D14AFE" w:rsidRDefault="003C340B" w:rsidP="00D14AFE">
      <w:pPr>
        <w:spacing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PRELIMINARY</w:t>
      </w:r>
      <w:r w:rsidR="005E0982">
        <w:rPr>
          <w:rFonts w:ascii="Times New Roman" w:eastAsia="Times New Roman" w:hAnsi="Times New Roman" w:cs="Times New Roman"/>
          <w:b/>
          <w:sz w:val="24"/>
          <w:szCs w:val="24"/>
        </w:rPr>
        <w:t xml:space="preserve"> POINTS</w:t>
      </w:r>
    </w:p>
    <w:p w14:paraId="0000001D" w14:textId="5774C0F7" w:rsidR="0081557E" w:rsidRPr="00D14AFE" w:rsidRDefault="003C340B" w:rsidP="00D14AF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respondent raised three preliminary points as follows;</w:t>
      </w:r>
    </w:p>
    <w:p w14:paraId="0000001E" w14:textId="77777777" w:rsidR="0081557E" w:rsidRPr="00214FE1" w:rsidRDefault="003C340B" w:rsidP="00214FE1">
      <w:pPr>
        <w:pStyle w:val="ListParagraph"/>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214FE1">
        <w:rPr>
          <w:rFonts w:ascii="Times New Roman" w:eastAsia="Times New Roman" w:hAnsi="Times New Roman" w:cs="Times New Roman"/>
          <w:color w:val="000000"/>
        </w:rPr>
        <w:t>The applicant is before the court with dirty hands and cannot be given audience.</w:t>
      </w:r>
    </w:p>
    <w:p w14:paraId="0000001F" w14:textId="77777777" w:rsidR="0081557E" w:rsidRPr="00214FE1" w:rsidRDefault="003C340B" w:rsidP="00214FE1">
      <w:pPr>
        <w:spacing w:line="360" w:lineRule="auto"/>
        <w:ind w:left="360"/>
        <w:jc w:val="both"/>
        <w:rPr>
          <w:rFonts w:ascii="Times New Roman" w:eastAsia="Times New Roman" w:hAnsi="Times New Roman" w:cs="Times New Roman"/>
        </w:rPr>
      </w:pPr>
      <w:r w:rsidRPr="00214FE1">
        <w:rPr>
          <w:rFonts w:ascii="Times New Roman" w:eastAsia="Times New Roman" w:hAnsi="Times New Roman" w:cs="Times New Roman"/>
        </w:rPr>
        <w:t>The respondent contends that, after the court order was issued, the applicant refused to comply with it. The respondent has not attempted to enforce the court order by commencing contempt proceedings or by enlisting the services of the Sheriff of the High Court.  The respondent has not attached the police report for the report made and its outcome. Therefore, the dirty has approach still needs to be proved. This preliminary point is rejected and dismissed.</w:t>
      </w:r>
    </w:p>
    <w:p w14:paraId="00000020" w14:textId="4CA3343A" w:rsidR="0081557E" w:rsidRPr="00214FE1" w:rsidRDefault="003C340B" w:rsidP="00214FE1">
      <w:pPr>
        <w:pStyle w:val="ListParagraph"/>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214FE1">
        <w:rPr>
          <w:rFonts w:ascii="Times New Roman" w:eastAsia="Times New Roman" w:hAnsi="Times New Roman" w:cs="Times New Roman"/>
          <w:color w:val="000000"/>
        </w:rPr>
        <w:t>The defective founding affidavit.</w:t>
      </w:r>
    </w:p>
    <w:p w14:paraId="00000021" w14:textId="77777777" w:rsidR="0081557E" w:rsidRPr="00214FE1" w:rsidRDefault="003C340B" w:rsidP="00214FE1">
      <w:pPr>
        <w:spacing w:line="360" w:lineRule="auto"/>
        <w:ind w:left="360"/>
        <w:jc w:val="both"/>
        <w:rPr>
          <w:rFonts w:ascii="Times New Roman" w:eastAsia="Times New Roman" w:hAnsi="Times New Roman" w:cs="Times New Roman"/>
        </w:rPr>
      </w:pPr>
      <w:r w:rsidRPr="00214FE1">
        <w:rPr>
          <w:rFonts w:ascii="Times New Roman" w:eastAsia="Times New Roman" w:hAnsi="Times New Roman" w:cs="Times New Roman"/>
        </w:rPr>
        <w:t>The respondent also contended that the founding affidavit, which bears a computer-generated date, is defective.  In my view, the form in which a date on an affidavit is written is generally immaterial. It can only be material in a few exceptional cases. I make this conclusion because, in my view, the Affidavit communicator to the world is the Commissioner of Oaths, who is an officer of the court. It is he or she who tells the world when the oaths were taken or administered, and where they were administered. He has to be trusted unless the country is alleged and proven. That a deponent prints the date away from the commissioner and earlier to going to the commissioner is neither here nor there because a statement only becomes an affidavit upon it being sworn to. Without evidence-led proof proving the contrary to what the commissioner of oaths says, this point cannot stand and is duly dismissed.</w:t>
      </w:r>
    </w:p>
    <w:p w14:paraId="00000022" w14:textId="77777777" w:rsidR="0081557E" w:rsidRPr="00214FE1" w:rsidRDefault="003C340B" w:rsidP="00214FE1">
      <w:pPr>
        <w:pStyle w:val="ListParagraph"/>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214FE1">
        <w:rPr>
          <w:rFonts w:ascii="Times New Roman" w:eastAsia="Times New Roman" w:hAnsi="Times New Roman" w:cs="Times New Roman"/>
          <w:color w:val="000000"/>
        </w:rPr>
        <w:t xml:space="preserve">The absence of </w:t>
      </w:r>
      <w:proofErr w:type="spellStart"/>
      <w:r w:rsidRPr="00214FE1">
        <w:rPr>
          <w:rFonts w:ascii="Times New Roman" w:eastAsia="Times New Roman" w:hAnsi="Times New Roman" w:cs="Times New Roman"/>
          <w:color w:val="000000"/>
        </w:rPr>
        <w:t>authorisation</w:t>
      </w:r>
      <w:proofErr w:type="spellEnd"/>
      <w:r w:rsidRPr="00214FE1">
        <w:rPr>
          <w:rFonts w:ascii="Times New Roman" w:eastAsia="Times New Roman" w:hAnsi="Times New Roman" w:cs="Times New Roman"/>
          <w:color w:val="000000"/>
        </w:rPr>
        <w:t>.</w:t>
      </w:r>
    </w:p>
    <w:p w14:paraId="00000023" w14:textId="77777777" w:rsidR="0081557E" w:rsidRPr="00214FE1" w:rsidRDefault="003C340B" w:rsidP="00214FE1">
      <w:pPr>
        <w:spacing w:line="360" w:lineRule="auto"/>
        <w:ind w:left="360"/>
        <w:jc w:val="both"/>
        <w:rPr>
          <w:rFonts w:ascii="Times New Roman" w:eastAsia="Times New Roman" w:hAnsi="Times New Roman" w:cs="Times New Roman"/>
        </w:rPr>
      </w:pPr>
      <w:r w:rsidRPr="00214FE1">
        <w:rPr>
          <w:rFonts w:ascii="Times New Roman" w:eastAsia="Times New Roman" w:hAnsi="Times New Roman" w:cs="Times New Roman"/>
        </w:rPr>
        <w:t xml:space="preserve">This position was settled by the Supreme Court in </w:t>
      </w:r>
      <w:proofErr w:type="spellStart"/>
      <w:r w:rsidRPr="00214FE1">
        <w:rPr>
          <w:rFonts w:ascii="Times New Roman" w:eastAsia="Times New Roman" w:hAnsi="Times New Roman" w:cs="Times New Roman"/>
          <w:i/>
        </w:rPr>
        <w:t>Elkana</w:t>
      </w:r>
      <w:proofErr w:type="spellEnd"/>
      <w:r w:rsidRPr="00214FE1">
        <w:rPr>
          <w:rFonts w:ascii="Times New Roman" w:eastAsia="Times New Roman" w:hAnsi="Times New Roman" w:cs="Times New Roman"/>
          <w:i/>
        </w:rPr>
        <w:t xml:space="preserve"> Dube v Premier Medical Aid Society SC 73/19. </w:t>
      </w:r>
      <w:r w:rsidRPr="00214FE1">
        <w:rPr>
          <w:rFonts w:ascii="Times New Roman" w:eastAsia="Times New Roman" w:hAnsi="Times New Roman" w:cs="Times New Roman"/>
        </w:rPr>
        <w:t xml:space="preserve">In this case, there is an affidavit by Fortune </w:t>
      </w:r>
      <w:proofErr w:type="spellStart"/>
      <w:r w:rsidRPr="00214FE1">
        <w:rPr>
          <w:rFonts w:ascii="Times New Roman" w:eastAsia="Times New Roman" w:hAnsi="Times New Roman" w:cs="Times New Roman"/>
        </w:rPr>
        <w:t>Dandira</w:t>
      </w:r>
      <w:proofErr w:type="spellEnd"/>
      <w:r w:rsidRPr="00214FE1">
        <w:rPr>
          <w:rFonts w:ascii="Times New Roman" w:eastAsia="Times New Roman" w:hAnsi="Times New Roman" w:cs="Times New Roman"/>
        </w:rPr>
        <w:t xml:space="preserve">, the applicant’s manager, which confirms that the deponent has the mandate to file the founding affidavit. That settles the issue. The point </w:t>
      </w:r>
      <w:r w:rsidRPr="00214FE1">
        <w:rPr>
          <w:rFonts w:ascii="Times New Roman" w:eastAsia="Times New Roman" w:hAnsi="Times New Roman" w:cs="Times New Roman"/>
          <w:i/>
        </w:rPr>
        <w:t xml:space="preserve">in </w:t>
      </w:r>
      <w:proofErr w:type="spellStart"/>
      <w:r w:rsidRPr="00214FE1">
        <w:rPr>
          <w:rFonts w:ascii="Times New Roman" w:eastAsia="Times New Roman" w:hAnsi="Times New Roman" w:cs="Times New Roman"/>
          <w:i/>
        </w:rPr>
        <w:t>limine</w:t>
      </w:r>
      <w:proofErr w:type="spellEnd"/>
      <w:r w:rsidRPr="00214FE1">
        <w:rPr>
          <w:rFonts w:ascii="Times New Roman" w:eastAsia="Times New Roman" w:hAnsi="Times New Roman" w:cs="Times New Roman"/>
          <w:i/>
        </w:rPr>
        <w:t xml:space="preserve"> </w:t>
      </w:r>
      <w:r w:rsidRPr="00214FE1">
        <w:rPr>
          <w:rFonts w:ascii="Times New Roman" w:eastAsia="Times New Roman" w:hAnsi="Times New Roman" w:cs="Times New Roman"/>
        </w:rPr>
        <w:t>is dismissed.</w:t>
      </w:r>
    </w:p>
    <w:p w14:paraId="00000025" w14:textId="77777777" w:rsidR="0081557E" w:rsidRDefault="003C340B" w:rsidP="00D14AFE">
      <w:pPr>
        <w:spacing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MERITS</w:t>
      </w:r>
    </w:p>
    <w:p w14:paraId="4723231F" w14:textId="434E2EFD" w:rsidR="005E0982" w:rsidRPr="005E0982" w:rsidRDefault="005E0982" w:rsidP="005E0982">
      <w:pPr>
        <w:spacing w:line="360" w:lineRule="auto"/>
        <w:jc w:val="both"/>
        <w:rPr>
          <w:rFonts w:ascii="Times New Roman" w:eastAsia="Times New Roman" w:hAnsi="Times New Roman" w:cs="Times New Roman"/>
          <w:b/>
          <w:sz w:val="24"/>
          <w:szCs w:val="24"/>
          <w:u w:val="single"/>
        </w:rPr>
      </w:pPr>
      <w:r w:rsidRPr="005E0982">
        <w:rPr>
          <w:rFonts w:ascii="Times New Roman" w:eastAsia="Times New Roman" w:hAnsi="Times New Roman" w:cs="Times New Roman"/>
          <w:b/>
          <w:sz w:val="24"/>
          <w:szCs w:val="24"/>
          <w:u w:val="single"/>
        </w:rPr>
        <w:t>ISSUES FOR DETERMINATION</w:t>
      </w:r>
    </w:p>
    <w:p w14:paraId="00000027" w14:textId="3687177C" w:rsidR="0081557E" w:rsidRPr="005E0982" w:rsidRDefault="005E0982" w:rsidP="00214FE1">
      <w:pPr>
        <w:pStyle w:val="ListParagraph"/>
        <w:numPr>
          <w:ilvl w:val="3"/>
          <w:numId w:val="7"/>
        </w:numPr>
        <w:spacing w:line="360" w:lineRule="auto"/>
        <w:ind w:left="426"/>
        <w:jc w:val="both"/>
        <w:rPr>
          <w:rFonts w:ascii="Times New Roman" w:eastAsia="Times New Roman" w:hAnsi="Times New Roman" w:cs="Times New Roman"/>
          <w:b/>
        </w:rPr>
      </w:pPr>
      <w:r w:rsidRPr="005E0982">
        <w:rPr>
          <w:rFonts w:ascii="Times New Roman" w:eastAsia="Times New Roman" w:hAnsi="Times New Roman" w:cs="Times New Roman"/>
          <w:b/>
        </w:rPr>
        <w:t>WAS THE DEFAULT WILFUL?</w:t>
      </w:r>
    </w:p>
    <w:p w14:paraId="00000028" w14:textId="77777777" w:rsidR="0081557E" w:rsidRDefault="003C340B" w:rsidP="00D14AF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applicant submitted that the application was served on its manager by email, and that she only accessed her email on 3 February 2025, which was the day the physical application was served. The manager was not aware of the proceedings against the applicant. The manager did not know what to do with the papers and their urgency. The applicant submitted that there was insufficient time to prepare the notice of opposition before the hearing. The applicant further submitted that it would not have chosen to default, even with awareness of what was required and the risk of default.</w:t>
      </w:r>
    </w:p>
    <w:p w14:paraId="00000029" w14:textId="4E87053E" w:rsidR="0081557E" w:rsidRDefault="00D14AFE" w:rsidP="00D14AFE">
      <w:pPr>
        <w:spacing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LAW</w:t>
      </w:r>
    </w:p>
    <w:p w14:paraId="0000002A" w14:textId="77777777" w:rsidR="0081557E" w:rsidRDefault="003C340B" w:rsidP="00D14AF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Rule 27 of the High Court Rules, 2021 applies in this matter. It provides in sub-rule two that if the court is satisfied that there is good and sufficient cause to set aside a default judgment, the court may set aside the judgment concerned.</w:t>
      </w:r>
    </w:p>
    <w:p w14:paraId="0000002C" w14:textId="41044108" w:rsidR="0081557E" w:rsidRPr="00D14AFE" w:rsidRDefault="003C340B" w:rsidP="00D14AF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issue of </w:t>
      </w:r>
      <w:proofErr w:type="spellStart"/>
      <w:r>
        <w:rPr>
          <w:rFonts w:ascii="Times New Roman" w:eastAsia="Times New Roman" w:hAnsi="Times New Roman" w:cs="Times New Roman"/>
          <w:sz w:val="24"/>
          <w:szCs w:val="24"/>
        </w:rPr>
        <w:t>willful</w:t>
      </w:r>
      <w:proofErr w:type="spellEnd"/>
      <w:r>
        <w:rPr>
          <w:rFonts w:ascii="Times New Roman" w:eastAsia="Times New Roman" w:hAnsi="Times New Roman" w:cs="Times New Roman"/>
          <w:sz w:val="24"/>
          <w:szCs w:val="24"/>
        </w:rPr>
        <w:t xml:space="preserve"> default has been discussed in various authorities. </w:t>
      </w:r>
      <w:proofErr w:type="spellStart"/>
      <w:r>
        <w:rPr>
          <w:rFonts w:ascii="Times New Roman" w:eastAsia="Times New Roman" w:hAnsi="Times New Roman" w:cs="Times New Roman"/>
          <w:i/>
          <w:sz w:val="24"/>
          <w:szCs w:val="24"/>
        </w:rPr>
        <w:t>Stockil</w:t>
      </w:r>
      <w:proofErr w:type="spellEnd"/>
      <w:r>
        <w:rPr>
          <w:rFonts w:ascii="Times New Roman" w:eastAsia="Times New Roman" w:hAnsi="Times New Roman" w:cs="Times New Roman"/>
          <w:i/>
          <w:sz w:val="24"/>
          <w:szCs w:val="24"/>
        </w:rPr>
        <w:t xml:space="preserve"> v Griffiths 1992(1) ZLR 172 SC, </w:t>
      </w:r>
      <w:r>
        <w:rPr>
          <w:rFonts w:ascii="Times New Roman" w:eastAsia="Times New Roman" w:hAnsi="Times New Roman" w:cs="Times New Roman"/>
          <w:sz w:val="24"/>
          <w:szCs w:val="24"/>
        </w:rPr>
        <w:t>G</w:t>
      </w:r>
      <w:r w:rsidR="008E732F" w:rsidRPr="008E732F">
        <w:rPr>
          <w:rFonts w:ascii="Times New Roman" w:eastAsia="Times New Roman" w:hAnsi="Times New Roman" w:cs="Times New Roman"/>
          <w:szCs w:val="24"/>
        </w:rPr>
        <w:t>UBBAY</w:t>
      </w:r>
      <w:r>
        <w:rPr>
          <w:rFonts w:ascii="Times New Roman" w:eastAsia="Times New Roman" w:hAnsi="Times New Roman" w:cs="Times New Roman"/>
          <w:sz w:val="24"/>
          <w:szCs w:val="24"/>
        </w:rPr>
        <w:t xml:space="preserve"> CJ, [as he then was] outlined the factors to be considered in determining whether an application for rescission of judgment should be granted or not, and they are:</w:t>
      </w:r>
    </w:p>
    <w:p w14:paraId="0000002D" w14:textId="77777777" w:rsidR="0081557E" w:rsidRPr="00214FE1" w:rsidRDefault="003C340B" w:rsidP="00214FE1">
      <w:pPr>
        <w:pStyle w:val="ListParagraph"/>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i/>
          <w:color w:val="000000"/>
        </w:rPr>
      </w:pPr>
      <w:r w:rsidRPr="00214FE1">
        <w:rPr>
          <w:rFonts w:ascii="Times New Roman" w:eastAsia="Times New Roman" w:hAnsi="Times New Roman" w:cs="Times New Roman"/>
          <w:i/>
          <w:color w:val="000000"/>
        </w:rPr>
        <w:t>The reasonableness of the applicant’s reason for the default.</w:t>
      </w:r>
    </w:p>
    <w:p w14:paraId="0000002E" w14:textId="59C94543" w:rsidR="0081557E" w:rsidRPr="00214FE1" w:rsidRDefault="003C340B" w:rsidP="00214FE1">
      <w:pPr>
        <w:pStyle w:val="ListParagraph"/>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i/>
          <w:color w:val="000000"/>
        </w:rPr>
      </w:pPr>
      <w:r w:rsidRPr="00214FE1">
        <w:rPr>
          <w:rFonts w:ascii="Times New Roman" w:eastAsia="Times New Roman" w:hAnsi="Times New Roman" w:cs="Times New Roman"/>
          <w:i/>
          <w:color w:val="000000"/>
        </w:rPr>
        <w:t>The bona fides of the application to rescind the default judgment</w:t>
      </w:r>
    </w:p>
    <w:p w14:paraId="0000002F" w14:textId="77777777" w:rsidR="0081557E" w:rsidRPr="00214FE1" w:rsidRDefault="003C340B" w:rsidP="00214FE1">
      <w:pPr>
        <w:pStyle w:val="ListParagraph"/>
        <w:numPr>
          <w:ilvl w:val="0"/>
          <w:numId w:val="10"/>
        </w:numPr>
        <w:pBdr>
          <w:top w:val="nil"/>
          <w:left w:val="nil"/>
          <w:bottom w:val="nil"/>
          <w:right w:val="nil"/>
          <w:between w:val="nil"/>
        </w:pBdr>
        <w:spacing w:line="360" w:lineRule="auto"/>
        <w:rPr>
          <w:rFonts w:ascii="Times New Roman" w:eastAsia="Times New Roman" w:hAnsi="Times New Roman" w:cs="Times New Roman"/>
          <w:i/>
          <w:color w:val="000000"/>
        </w:rPr>
      </w:pPr>
      <w:r w:rsidRPr="00214FE1">
        <w:rPr>
          <w:rFonts w:ascii="Times New Roman" w:eastAsia="Times New Roman" w:hAnsi="Times New Roman" w:cs="Times New Roman"/>
          <w:i/>
          <w:color w:val="000000"/>
        </w:rPr>
        <w:t>The bona fides of the defense on merits of the case with some prospects of success.</w:t>
      </w:r>
    </w:p>
    <w:p w14:paraId="00000030" w14:textId="77777777" w:rsidR="0081557E" w:rsidRDefault="003C340B" w:rsidP="00D14AF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factors should not be considered individually but in conjunction with one another.</w:t>
      </w:r>
    </w:p>
    <w:p w14:paraId="00000031" w14:textId="4917A7BF" w:rsidR="0081557E" w:rsidRDefault="00D14AFE" w:rsidP="00D14AFE">
      <w:pPr>
        <w:pBdr>
          <w:top w:val="nil"/>
          <w:left w:val="nil"/>
          <w:bottom w:val="nil"/>
          <w:right w:val="nil"/>
          <w:between w:val="nil"/>
        </w:pBdr>
        <w:spacing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THE EXPLANATION</w:t>
      </w:r>
    </w:p>
    <w:p w14:paraId="00000032" w14:textId="77777777" w:rsidR="0081557E" w:rsidRDefault="003C340B" w:rsidP="00D14AFE">
      <w:pPr>
        <w:spacing w:line="36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urgent application was electronically served on Friday 31 January 2025 on the applicant’s manager.  The service was proper. On 3 February 2025 the physical document was served on the applicant. Later that day [on a Monday], the application was heard and the Default Judgment granted.</w:t>
      </w:r>
    </w:p>
    <w:p w14:paraId="00000034" w14:textId="29D2F9C8" w:rsidR="0081557E" w:rsidRPr="00D14AFE" w:rsidRDefault="003C340B" w:rsidP="00D14AFE">
      <w:pPr>
        <w:spacing w:line="36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applicant submitted that they did not get an opportunity to instruct their lawyers to file a notice of opposition. This explanation cannot be faulted. It must be appreciated that people are not automated to respond to litigation instantaneously. One cannot be expected to be served in the morning, noon, to appear in Court in the afternoon.</w:t>
      </w:r>
    </w:p>
    <w:p w14:paraId="00000035" w14:textId="322CBDA4" w:rsidR="0081557E" w:rsidRDefault="00D14AFE" w:rsidP="00D14AFE">
      <w:pPr>
        <w:spacing w:line="360" w:lineRule="auto"/>
        <w:ind w:firstLine="720"/>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lastRenderedPageBreak/>
        <w:t>THE BONA FIDES OF THE DEFENCE.</w:t>
      </w:r>
      <w:proofErr w:type="gramEnd"/>
      <w:r>
        <w:rPr>
          <w:rFonts w:ascii="Times New Roman" w:eastAsia="Times New Roman" w:hAnsi="Times New Roman" w:cs="Times New Roman"/>
          <w:b/>
          <w:sz w:val="24"/>
          <w:szCs w:val="24"/>
        </w:rPr>
        <w:t xml:space="preserve"> </w:t>
      </w:r>
    </w:p>
    <w:p w14:paraId="00000036" w14:textId="03776FE9" w:rsidR="0081557E" w:rsidRDefault="003C340B" w:rsidP="003D1D0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application for rescission of a default judgment must be genuine and honest. It must not be a way of delaying the finalisation of a matter. The applicant relie</w:t>
      </w:r>
      <w:r w:rsidR="00BF1AF9">
        <w:rPr>
          <w:rFonts w:ascii="Times New Roman" w:eastAsia="Times New Roman" w:hAnsi="Times New Roman" w:cs="Times New Roman"/>
          <w:sz w:val="24"/>
          <w:szCs w:val="24"/>
        </w:rPr>
        <w:t xml:space="preserve">d on the case of Dr </w:t>
      </w:r>
      <w:proofErr w:type="spellStart"/>
      <w:proofErr w:type="gramStart"/>
      <w:r w:rsidR="00BF1AF9">
        <w:rPr>
          <w:rFonts w:ascii="Times New Roman" w:eastAsia="Times New Roman" w:hAnsi="Times New Roman" w:cs="Times New Roman"/>
          <w:sz w:val="24"/>
          <w:szCs w:val="24"/>
        </w:rPr>
        <w:t>Mangezi</w:t>
      </w:r>
      <w:proofErr w:type="spellEnd"/>
      <w:r w:rsidR="00BF1AF9">
        <w:rPr>
          <w:rFonts w:ascii="Times New Roman" w:eastAsia="Times New Roman" w:hAnsi="Times New Roman" w:cs="Times New Roman"/>
          <w:sz w:val="24"/>
          <w:szCs w:val="24"/>
        </w:rPr>
        <w:t xml:space="preserve">  vs</w:t>
      </w:r>
      <w:proofErr w:type="gramEnd"/>
      <w:r>
        <w:rPr>
          <w:rFonts w:ascii="Times New Roman" w:eastAsia="Times New Roman" w:hAnsi="Times New Roman" w:cs="Times New Roman"/>
          <w:sz w:val="24"/>
          <w:szCs w:val="24"/>
        </w:rPr>
        <w:t xml:space="preserve"> Dr </w:t>
      </w:r>
      <w:proofErr w:type="spellStart"/>
      <w:r>
        <w:rPr>
          <w:rFonts w:ascii="Times New Roman" w:eastAsia="Times New Roman" w:hAnsi="Times New Roman" w:cs="Times New Roman"/>
          <w:sz w:val="24"/>
          <w:szCs w:val="24"/>
        </w:rPr>
        <w:t>Kasu</w:t>
      </w:r>
      <w:proofErr w:type="spellEnd"/>
      <w:r>
        <w:rPr>
          <w:rFonts w:ascii="Times New Roman" w:eastAsia="Times New Roman" w:hAnsi="Times New Roman" w:cs="Times New Roman"/>
          <w:sz w:val="24"/>
          <w:szCs w:val="24"/>
        </w:rPr>
        <w:t xml:space="preserve"> (132 of 2024) ZWHHC132 (27 March 2024) where M</w:t>
      </w:r>
      <w:r w:rsidR="008E732F" w:rsidRPr="008E732F">
        <w:rPr>
          <w:rFonts w:ascii="Times New Roman" w:eastAsia="Times New Roman" w:hAnsi="Times New Roman" w:cs="Times New Roman"/>
          <w:szCs w:val="24"/>
        </w:rPr>
        <w:t>UREMBA</w:t>
      </w:r>
      <w:r>
        <w:rPr>
          <w:rFonts w:ascii="Times New Roman" w:eastAsia="Times New Roman" w:hAnsi="Times New Roman" w:cs="Times New Roman"/>
          <w:sz w:val="24"/>
          <w:szCs w:val="24"/>
        </w:rPr>
        <w:t xml:space="preserve"> J, stated that</w:t>
      </w:r>
    </w:p>
    <w:p w14:paraId="00000037" w14:textId="77777777" w:rsidR="0081557E" w:rsidRDefault="003C340B" w:rsidP="00214FE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bona fides of the application to rescind a default judgment </w:t>
      </w:r>
      <w:proofErr w:type="gramStart"/>
      <w:r>
        <w:rPr>
          <w:rFonts w:ascii="Times New Roman" w:eastAsia="Times New Roman" w:hAnsi="Times New Roman" w:cs="Times New Roman"/>
          <w:color w:val="000000"/>
          <w:sz w:val="20"/>
          <w:szCs w:val="20"/>
        </w:rPr>
        <w:t>refers</w:t>
      </w:r>
      <w:proofErr w:type="gramEnd"/>
      <w:r>
        <w:rPr>
          <w:rFonts w:ascii="Times New Roman" w:eastAsia="Times New Roman" w:hAnsi="Times New Roman" w:cs="Times New Roman"/>
          <w:color w:val="000000"/>
          <w:sz w:val="20"/>
          <w:szCs w:val="20"/>
        </w:rPr>
        <w:t xml:space="preserve"> to the genuineness or good faith behind the request to reverse the default judgment. …... it examines whether there are legitimate grounds for challenging the default judgment.”</w:t>
      </w:r>
    </w:p>
    <w:p w14:paraId="00000038" w14:textId="77777777" w:rsidR="0081557E" w:rsidRDefault="0081557E">
      <w:pPr>
        <w:pBdr>
          <w:top w:val="nil"/>
          <w:left w:val="nil"/>
          <w:bottom w:val="nil"/>
          <w:right w:val="nil"/>
          <w:between w:val="nil"/>
        </w:pBdr>
        <w:spacing w:after="0" w:line="360" w:lineRule="auto"/>
        <w:ind w:left="2520"/>
        <w:rPr>
          <w:rFonts w:ascii="Times New Roman" w:eastAsia="Times New Roman" w:hAnsi="Times New Roman" w:cs="Times New Roman"/>
          <w:color w:val="000000"/>
          <w:sz w:val="24"/>
          <w:szCs w:val="24"/>
        </w:rPr>
      </w:pPr>
    </w:p>
    <w:p w14:paraId="349608B7" w14:textId="77777777" w:rsidR="00D14AFE" w:rsidRDefault="003C340B" w:rsidP="003D1D0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reading of the applicant’s founding affidavit shows details of a tumultuous relationship between the parties. It shows that a judicial process must moderate the relationship. The manner in which the service and hearing were spaced cannot assist in finding a lack of bona fides in this application. After all, everyone deserves their day in Court, regardless of the quality of their claim or defence. Accordingly, the applicant succeeds in the second requirement.</w:t>
      </w:r>
    </w:p>
    <w:p w14:paraId="75C214C4" w14:textId="77777777" w:rsidR="00D14AFE" w:rsidRDefault="00D14AFE" w:rsidP="00D14AF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000003B" w14:textId="69D28BCA" w:rsidR="0081557E" w:rsidRPr="00D14AFE" w:rsidRDefault="00D14AFE" w:rsidP="00D14AFE">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PROSPECTS OF SUCCESS ON MERITS </w:t>
      </w:r>
    </w:p>
    <w:p w14:paraId="0000003C" w14:textId="77777777" w:rsidR="0081557E" w:rsidRDefault="003C340B" w:rsidP="003D1D0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respondent argued that the applicant made no effort to address the merits of the application in his founding affidavit. In </w:t>
      </w:r>
      <w:proofErr w:type="spellStart"/>
      <w:r>
        <w:rPr>
          <w:rFonts w:ascii="Times New Roman" w:eastAsia="Times New Roman" w:hAnsi="Times New Roman" w:cs="Times New Roman"/>
          <w:i/>
          <w:sz w:val="24"/>
          <w:szCs w:val="24"/>
        </w:rPr>
        <w:t>Kaskay</w:t>
      </w:r>
      <w:proofErr w:type="spellEnd"/>
      <w:r>
        <w:rPr>
          <w:rFonts w:ascii="Times New Roman" w:eastAsia="Times New Roman" w:hAnsi="Times New Roman" w:cs="Times New Roman"/>
          <w:i/>
          <w:sz w:val="24"/>
          <w:szCs w:val="24"/>
        </w:rPr>
        <w:t xml:space="preserve"> Properties (Pvt) Ltd v Min of Lands Rural Resettlement and others </w:t>
      </w:r>
      <w:r w:rsidRPr="008E732F">
        <w:rPr>
          <w:rFonts w:ascii="Times New Roman" w:eastAsia="Times New Roman" w:hAnsi="Times New Roman" w:cs="Times New Roman"/>
          <w:sz w:val="24"/>
          <w:szCs w:val="24"/>
        </w:rPr>
        <w:t>HH 762/2018</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M</w:t>
      </w:r>
      <w:r w:rsidRPr="008E732F">
        <w:rPr>
          <w:rFonts w:ascii="Times New Roman" w:eastAsia="Times New Roman" w:hAnsi="Times New Roman" w:cs="Times New Roman"/>
          <w:szCs w:val="24"/>
        </w:rPr>
        <w:t>ANGOTA</w:t>
      </w:r>
      <w:r>
        <w:rPr>
          <w:rFonts w:ascii="Times New Roman" w:eastAsia="Times New Roman" w:hAnsi="Times New Roman" w:cs="Times New Roman"/>
          <w:sz w:val="24"/>
          <w:szCs w:val="24"/>
        </w:rPr>
        <w:t xml:space="preserve"> J dismissed the application on the basis that the applicant had failed to address potential defences in their founding affidavit adequately. Prospects of success and potential defences should remain that, and not be erroneously accorded the status of guaranteed success or full defences. In my view, every dispute between man and man should be subjected to litigation, and the litigation process must be free of underhand manoeuvres by one litigant over the other. Prospects of success must equate to the existence of an arguable case as long as it is not doomed to fail. The matter is said to have been taken to the Harare City Council to have an inspector inspect and possibly condemn the construction being carried out by the respondent. Accordingly, it appears to me that there is a prospect of success for the applicant’s case. Whether it will succeed ultimately is not the consideration.</w:t>
      </w:r>
    </w:p>
    <w:p w14:paraId="286F9E27" w14:textId="5D1302CD" w:rsidR="00214FE1" w:rsidRDefault="00214FE1" w:rsidP="00214FE1">
      <w:pPr>
        <w:spacing w:line="36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DISPOSITION</w:t>
      </w:r>
    </w:p>
    <w:p w14:paraId="0000003F" w14:textId="52116BA8" w:rsidR="0081557E" w:rsidRDefault="003C340B" w:rsidP="00214F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find that there is a good and sufficient cause to grant the rescission of the default judgment. Accordingly, the application for the rescission of judgment is granted, and I order as follows.</w:t>
      </w:r>
    </w:p>
    <w:p w14:paraId="2EA4E73A" w14:textId="77777777" w:rsidR="00214FE1" w:rsidRPr="00214FE1" w:rsidRDefault="003C340B" w:rsidP="00214FE1">
      <w:pPr>
        <w:spacing w:line="360" w:lineRule="auto"/>
        <w:ind w:firstLine="720"/>
        <w:rPr>
          <w:rFonts w:ascii="Times New Roman" w:eastAsia="Times New Roman" w:hAnsi="Times New Roman" w:cs="Times New Roman"/>
          <w:b/>
          <w:sz w:val="24"/>
          <w:szCs w:val="24"/>
          <w:u w:val="single"/>
        </w:rPr>
      </w:pPr>
      <w:r w:rsidRPr="00214FE1">
        <w:rPr>
          <w:rFonts w:ascii="Times New Roman" w:eastAsia="Times New Roman" w:hAnsi="Times New Roman" w:cs="Times New Roman"/>
          <w:b/>
          <w:sz w:val="24"/>
          <w:szCs w:val="24"/>
          <w:u w:val="single"/>
        </w:rPr>
        <w:lastRenderedPageBreak/>
        <w:t>ORDER</w:t>
      </w:r>
    </w:p>
    <w:p w14:paraId="10014CC6" w14:textId="77777777" w:rsidR="00214FE1" w:rsidRPr="00214FE1" w:rsidRDefault="00214FE1" w:rsidP="00214FE1">
      <w:pPr>
        <w:pStyle w:val="ListParagraph"/>
        <w:numPr>
          <w:ilvl w:val="3"/>
          <w:numId w:val="2"/>
        </w:numPr>
        <w:spacing w:line="360" w:lineRule="auto"/>
        <w:ind w:left="567"/>
        <w:jc w:val="both"/>
        <w:rPr>
          <w:rFonts w:ascii="Times New Roman" w:eastAsia="Times New Roman" w:hAnsi="Times New Roman" w:cs="Times New Roman"/>
          <w:b/>
        </w:rPr>
      </w:pPr>
      <w:r w:rsidRPr="00214FE1">
        <w:rPr>
          <w:rFonts w:ascii="Times New Roman" w:eastAsia="Times New Roman" w:hAnsi="Times New Roman" w:cs="Times New Roman"/>
        </w:rPr>
        <w:t xml:space="preserve">The default judgement granted by this </w:t>
      </w:r>
      <w:proofErr w:type="spellStart"/>
      <w:r w:rsidRPr="00214FE1">
        <w:rPr>
          <w:rFonts w:ascii="Times New Roman" w:eastAsia="Times New Roman" w:hAnsi="Times New Roman" w:cs="Times New Roman"/>
        </w:rPr>
        <w:t>Honourable</w:t>
      </w:r>
      <w:proofErr w:type="spellEnd"/>
      <w:r w:rsidRPr="00214FE1">
        <w:rPr>
          <w:rFonts w:ascii="Times New Roman" w:eastAsia="Times New Roman" w:hAnsi="Times New Roman" w:cs="Times New Roman"/>
        </w:rPr>
        <w:t xml:space="preserve"> Court on the 3rd of</w:t>
      </w:r>
      <w:r>
        <w:rPr>
          <w:rFonts w:ascii="Times New Roman" w:eastAsia="Times New Roman" w:hAnsi="Times New Roman" w:cs="Times New Roman"/>
        </w:rPr>
        <w:t xml:space="preserve"> </w:t>
      </w:r>
      <w:r w:rsidRPr="00214FE1">
        <w:rPr>
          <w:rFonts w:ascii="Times New Roman" w:eastAsia="Times New Roman" w:hAnsi="Times New Roman" w:cs="Times New Roman"/>
        </w:rPr>
        <w:t>February 2025 be and is hereby rescinded.</w:t>
      </w:r>
    </w:p>
    <w:p w14:paraId="5DB83121" w14:textId="77777777" w:rsidR="00214FE1" w:rsidRPr="00214FE1" w:rsidRDefault="00214FE1" w:rsidP="00214FE1">
      <w:pPr>
        <w:pStyle w:val="ListParagraph"/>
        <w:numPr>
          <w:ilvl w:val="3"/>
          <w:numId w:val="2"/>
        </w:numPr>
        <w:spacing w:line="360" w:lineRule="auto"/>
        <w:ind w:left="567"/>
        <w:jc w:val="both"/>
        <w:rPr>
          <w:rFonts w:ascii="Times New Roman" w:eastAsia="Times New Roman" w:hAnsi="Times New Roman" w:cs="Times New Roman"/>
          <w:b/>
        </w:rPr>
      </w:pPr>
      <w:r w:rsidRPr="00214FE1">
        <w:rPr>
          <w:rFonts w:ascii="Times New Roman" w:eastAsia="Times New Roman" w:hAnsi="Times New Roman" w:cs="Times New Roman"/>
        </w:rPr>
        <w:t>Applicant shall file its opposing papers to Respondent’s claim under</w:t>
      </w:r>
      <w:r>
        <w:rPr>
          <w:rFonts w:ascii="Times New Roman" w:eastAsia="Times New Roman" w:hAnsi="Times New Roman" w:cs="Times New Roman"/>
        </w:rPr>
        <w:t xml:space="preserve"> </w:t>
      </w:r>
      <w:r w:rsidRPr="00214FE1">
        <w:rPr>
          <w:rFonts w:ascii="Times New Roman" w:eastAsia="Times New Roman" w:hAnsi="Times New Roman" w:cs="Times New Roman"/>
        </w:rPr>
        <w:t>case No HCHC 52/25 within Ten (10) days of the service of this Order.</w:t>
      </w:r>
    </w:p>
    <w:p w14:paraId="00000043" w14:textId="05690D1B" w:rsidR="0081557E" w:rsidRPr="00214FE1" w:rsidRDefault="00214FE1" w:rsidP="00214FE1">
      <w:pPr>
        <w:pStyle w:val="ListParagraph"/>
        <w:numPr>
          <w:ilvl w:val="3"/>
          <w:numId w:val="2"/>
        </w:numPr>
        <w:spacing w:line="360" w:lineRule="auto"/>
        <w:ind w:left="567"/>
        <w:jc w:val="both"/>
        <w:rPr>
          <w:rFonts w:ascii="Times New Roman" w:eastAsia="Times New Roman" w:hAnsi="Times New Roman" w:cs="Times New Roman"/>
          <w:b/>
        </w:rPr>
      </w:pPr>
      <w:r w:rsidRPr="00214FE1">
        <w:rPr>
          <w:rFonts w:ascii="Times New Roman" w:eastAsia="Times New Roman" w:hAnsi="Times New Roman" w:cs="Times New Roman"/>
        </w:rPr>
        <w:t>Respondents shall pay costs of suit.</w:t>
      </w:r>
    </w:p>
    <w:p w14:paraId="3556E824" w14:textId="77777777" w:rsidR="00214FE1" w:rsidRPr="00214FE1" w:rsidRDefault="00214FE1" w:rsidP="00214FE1">
      <w:pPr>
        <w:pStyle w:val="ListParagraph"/>
        <w:spacing w:line="360" w:lineRule="auto"/>
        <w:ind w:left="567"/>
        <w:jc w:val="both"/>
        <w:rPr>
          <w:rFonts w:ascii="Times New Roman" w:eastAsia="Times New Roman" w:hAnsi="Times New Roman" w:cs="Times New Roman"/>
          <w:b/>
        </w:rPr>
      </w:pPr>
    </w:p>
    <w:p w14:paraId="00000044" w14:textId="05D1C99B" w:rsidR="0081557E" w:rsidRDefault="003C340B" w:rsidP="00D14AFE">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 NDLOVU </w:t>
      </w:r>
      <w:r w:rsidR="00214FE1">
        <w:rPr>
          <w:rFonts w:ascii="Times New Roman" w:eastAsia="Times New Roman" w:hAnsi="Times New Roman" w:cs="Times New Roman"/>
          <w:b/>
          <w:sz w:val="24"/>
          <w:szCs w:val="24"/>
        </w:rPr>
        <w:t xml:space="preserve">J </w:t>
      </w:r>
    </w:p>
    <w:p w14:paraId="5C2FEAFE" w14:textId="77777777" w:rsidR="00214FE1" w:rsidRDefault="00214FE1" w:rsidP="00D14AFE">
      <w:pPr>
        <w:spacing w:line="360" w:lineRule="auto"/>
        <w:rPr>
          <w:rFonts w:ascii="Times New Roman" w:eastAsia="Times New Roman" w:hAnsi="Times New Roman" w:cs="Times New Roman"/>
          <w:b/>
          <w:sz w:val="24"/>
          <w:szCs w:val="24"/>
        </w:rPr>
      </w:pPr>
    </w:p>
    <w:p w14:paraId="00000045" w14:textId="77777777" w:rsidR="0081557E" w:rsidRDefault="0081557E">
      <w:pPr>
        <w:spacing w:line="360" w:lineRule="auto"/>
        <w:ind w:left="720"/>
        <w:rPr>
          <w:rFonts w:ascii="Times New Roman" w:eastAsia="Times New Roman" w:hAnsi="Times New Roman" w:cs="Times New Roman"/>
          <w:b/>
          <w:sz w:val="24"/>
          <w:szCs w:val="24"/>
        </w:rPr>
      </w:pPr>
    </w:p>
    <w:p w14:paraId="00000046" w14:textId="77777777" w:rsidR="0081557E" w:rsidRDefault="0081557E">
      <w:pPr>
        <w:pBdr>
          <w:top w:val="nil"/>
          <w:left w:val="nil"/>
          <w:bottom w:val="nil"/>
          <w:right w:val="nil"/>
          <w:between w:val="nil"/>
        </w:pBdr>
        <w:spacing w:after="0" w:line="360" w:lineRule="auto"/>
        <w:ind w:left="2520"/>
        <w:rPr>
          <w:rFonts w:ascii="Times New Roman" w:eastAsia="Times New Roman" w:hAnsi="Times New Roman" w:cs="Times New Roman"/>
          <w:color w:val="000000"/>
          <w:sz w:val="24"/>
          <w:szCs w:val="24"/>
        </w:rPr>
      </w:pPr>
    </w:p>
    <w:p w14:paraId="00000047" w14:textId="77777777" w:rsidR="0081557E" w:rsidRDefault="0081557E">
      <w:pPr>
        <w:pBdr>
          <w:top w:val="nil"/>
          <w:left w:val="nil"/>
          <w:bottom w:val="nil"/>
          <w:right w:val="nil"/>
          <w:between w:val="nil"/>
        </w:pBdr>
        <w:spacing w:after="0" w:line="360" w:lineRule="auto"/>
        <w:ind w:left="1080"/>
        <w:jc w:val="both"/>
        <w:rPr>
          <w:rFonts w:ascii="Times New Roman" w:eastAsia="Times New Roman" w:hAnsi="Times New Roman" w:cs="Times New Roman"/>
          <w:b/>
          <w:color w:val="000000"/>
          <w:sz w:val="24"/>
          <w:szCs w:val="24"/>
        </w:rPr>
      </w:pPr>
    </w:p>
    <w:p w14:paraId="00000048" w14:textId="77777777" w:rsidR="0081557E" w:rsidRDefault="0081557E">
      <w:pPr>
        <w:pBdr>
          <w:top w:val="nil"/>
          <w:left w:val="nil"/>
          <w:bottom w:val="nil"/>
          <w:right w:val="nil"/>
          <w:between w:val="nil"/>
        </w:pBdr>
        <w:spacing w:line="360" w:lineRule="auto"/>
        <w:ind w:left="1080"/>
        <w:jc w:val="both"/>
        <w:rPr>
          <w:rFonts w:ascii="Times New Roman" w:eastAsia="Times New Roman" w:hAnsi="Times New Roman" w:cs="Times New Roman"/>
          <w:color w:val="000000"/>
          <w:sz w:val="24"/>
          <w:szCs w:val="24"/>
        </w:rPr>
      </w:pPr>
    </w:p>
    <w:p w14:paraId="00000049" w14:textId="77777777" w:rsidR="0081557E" w:rsidRDefault="0081557E">
      <w:pPr>
        <w:spacing w:line="360" w:lineRule="auto"/>
        <w:jc w:val="both"/>
        <w:rPr>
          <w:rFonts w:ascii="Times New Roman" w:eastAsia="Times New Roman" w:hAnsi="Times New Roman" w:cs="Times New Roman"/>
          <w:sz w:val="24"/>
          <w:szCs w:val="24"/>
        </w:rPr>
      </w:pPr>
    </w:p>
    <w:p w14:paraId="0000004A" w14:textId="77777777" w:rsidR="0081557E" w:rsidRDefault="0081557E">
      <w:pPr>
        <w:spacing w:line="360" w:lineRule="auto"/>
        <w:jc w:val="both"/>
        <w:rPr>
          <w:rFonts w:ascii="Times New Roman" w:eastAsia="Times New Roman" w:hAnsi="Times New Roman" w:cs="Times New Roman"/>
          <w:sz w:val="24"/>
          <w:szCs w:val="24"/>
          <w:u w:val="single"/>
        </w:rPr>
      </w:pPr>
    </w:p>
    <w:sectPr w:rsidR="0081557E">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B9C078" w14:textId="77777777" w:rsidR="0092367F" w:rsidRDefault="0092367F">
      <w:pPr>
        <w:spacing w:after="0" w:line="240" w:lineRule="auto"/>
      </w:pPr>
      <w:r>
        <w:separator/>
      </w:r>
    </w:p>
  </w:endnote>
  <w:endnote w:type="continuationSeparator" w:id="0">
    <w:p w14:paraId="638157C8" w14:textId="77777777" w:rsidR="0092367F" w:rsidRDefault="0092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E1BDACA-3C31-4E31-AD34-191AEF1F8A69}"/>
    <w:embedItalic r:id="rId2" w:fontKey="{74A53B86-AF51-4A70-B01B-686B9BF439AF}"/>
  </w:font>
  <w:font w:name="Calibri Light">
    <w:panose1 w:val="020F0302020204030204"/>
    <w:charset w:val="00"/>
    <w:family w:val="swiss"/>
    <w:pitch w:val="variable"/>
    <w:sig w:usb0="A00002EF" w:usb1="4000207B" w:usb2="00000000" w:usb3="00000000" w:csb0="0000019F" w:csb1="00000000"/>
    <w:embedRegular r:id="rId3" w:fontKey="{B2ABB603-4887-43E3-8711-220D10EC905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8E9062" w14:textId="77777777" w:rsidR="0092367F" w:rsidRDefault="0092367F">
      <w:pPr>
        <w:spacing w:after="0" w:line="240" w:lineRule="auto"/>
      </w:pPr>
      <w:r>
        <w:separator/>
      </w:r>
    </w:p>
  </w:footnote>
  <w:footnote w:type="continuationSeparator" w:id="0">
    <w:p w14:paraId="34008431" w14:textId="77777777" w:rsidR="0092367F" w:rsidRDefault="009236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4B" w14:textId="77777777" w:rsidR="0081557E" w:rsidRDefault="003C340B">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407C6">
      <w:rPr>
        <w:noProof/>
        <w:color w:val="000000"/>
      </w:rPr>
      <w:t>1</w:t>
    </w:r>
    <w:r>
      <w:rPr>
        <w:color w:val="000000"/>
      </w:rPr>
      <w:fldChar w:fldCharType="end"/>
    </w:r>
  </w:p>
  <w:p w14:paraId="0000004C" w14:textId="77777777" w:rsidR="0081557E" w:rsidRDefault="003C340B">
    <w:pPr>
      <w:pBdr>
        <w:top w:val="nil"/>
        <w:left w:val="nil"/>
        <w:bottom w:val="nil"/>
        <w:right w:val="nil"/>
        <w:between w:val="nil"/>
      </w:pBdr>
      <w:tabs>
        <w:tab w:val="center" w:pos="4680"/>
        <w:tab w:val="right" w:pos="9360"/>
      </w:tabs>
      <w:spacing w:after="0" w:line="240" w:lineRule="auto"/>
      <w:jc w:val="right"/>
    </w:pPr>
    <w:r>
      <w:t>HH 673/25</w:t>
    </w:r>
  </w:p>
  <w:p w14:paraId="0000004D" w14:textId="77777777" w:rsidR="0081557E" w:rsidRDefault="003C340B">
    <w:pPr>
      <w:pBdr>
        <w:top w:val="nil"/>
        <w:left w:val="nil"/>
        <w:bottom w:val="nil"/>
        <w:right w:val="nil"/>
        <w:between w:val="nil"/>
      </w:pBdr>
      <w:tabs>
        <w:tab w:val="center" w:pos="4680"/>
        <w:tab w:val="right" w:pos="9360"/>
      </w:tabs>
      <w:spacing w:after="0" w:line="240" w:lineRule="auto"/>
      <w:jc w:val="center"/>
      <w:rPr>
        <w:color w:val="000000"/>
      </w:rPr>
    </w:pPr>
    <w:r>
      <w:rPr>
        <w:color w:val="000000"/>
      </w:rPr>
      <w:tab/>
    </w:r>
    <w:r>
      <w:rPr>
        <w:color w:val="000000"/>
      </w:rPr>
      <w:tab/>
      <w:t>HCHC 83/25</w:t>
    </w:r>
  </w:p>
  <w:p w14:paraId="0000004E" w14:textId="77777777" w:rsidR="0081557E" w:rsidRDefault="0081557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27D06"/>
    <w:multiLevelType w:val="hybridMultilevel"/>
    <w:tmpl w:val="3128339C"/>
    <w:lvl w:ilvl="0" w:tplc="30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
    <w:nsid w:val="1C853F29"/>
    <w:multiLevelType w:val="hybridMultilevel"/>
    <w:tmpl w:val="A40E5074"/>
    <w:lvl w:ilvl="0" w:tplc="30090017">
      <w:start w:val="1"/>
      <w:numFmt w:val="lowerLetter"/>
      <w:lvlText w:val="%1)"/>
      <w:lvlJc w:val="left"/>
      <w:pPr>
        <w:ind w:left="1429" w:hanging="360"/>
      </w:pPr>
    </w:lvl>
    <w:lvl w:ilvl="1" w:tplc="30090019" w:tentative="1">
      <w:start w:val="1"/>
      <w:numFmt w:val="lowerLetter"/>
      <w:lvlText w:val="%2."/>
      <w:lvlJc w:val="left"/>
      <w:pPr>
        <w:ind w:left="2149" w:hanging="360"/>
      </w:pPr>
    </w:lvl>
    <w:lvl w:ilvl="2" w:tplc="3009001B" w:tentative="1">
      <w:start w:val="1"/>
      <w:numFmt w:val="lowerRoman"/>
      <w:lvlText w:val="%3."/>
      <w:lvlJc w:val="right"/>
      <w:pPr>
        <w:ind w:left="2869" w:hanging="180"/>
      </w:pPr>
    </w:lvl>
    <w:lvl w:ilvl="3" w:tplc="3009000F" w:tentative="1">
      <w:start w:val="1"/>
      <w:numFmt w:val="decimal"/>
      <w:lvlText w:val="%4."/>
      <w:lvlJc w:val="left"/>
      <w:pPr>
        <w:ind w:left="3589" w:hanging="360"/>
      </w:pPr>
    </w:lvl>
    <w:lvl w:ilvl="4" w:tplc="30090019" w:tentative="1">
      <w:start w:val="1"/>
      <w:numFmt w:val="lowerLetter"/>
      <w:lvlText w:val="%5."/>
      <w:lvlJc w:val="left"/>
      <w:pPr>
        <w:ind w:left="4309" w:hanging="360"/>
      </w:pPr>
    </w:lvl>
    <w:lvl w:ilvl="5" w:tplc="3009001B" w:tentative="1">
      <w:start w:val="1"/>
      <w:numFmt w:val="lowerRoman"/>
      <w:lvlText w:val="%6."/>
      <w:lvlJc w:val="right"/>
      <w:pPr>
        <w:ind w:left="5029" w:hanging="180"/>
      </w:pPr>
    </w:lvl>
    <w:lvl w:ilvl="6" w:tplc="3009000F" w:tentative="1">
      <w:start w:val="1"/>
      <w:numFmt w:val="decimal"/>
      <w:lvlText w:val="%7."/>
      <w:lvlJc w:val="left"/>
      <w:pPr>
        <w:ind w:left="5749" w:hanging="360"/>
      </w:pPr>
    </w:lvl>
    <w:lvl w:ilvl="7" w:tplc="30090019" w:tentative="1">
      <w:start w:val="1"/>
      <w:numFmt w:val="lowerLetter"/>
      <w:lvlText w:val="%8."/>
      <w:lvlJc w:val="left"/>
      <w:pPr>
        <w:ind w:left="6469" w:hanging="360"/>
      </w:pPr>
    </w:lvl>
    <w:lvl w:ilvl="8" w:tplc="3009001B" w:tentative="1">
      <w:start w:val="1"/>
      <w:numFmt w:val="lowerRoman"/>
      <w:lvlText w:val="%9."/>
      <w:lvlJc w:val="right"/>
      <w:pPr>
        <w:ind w:left="7189" w:hanging="180"/>
      </w:pPr>
    </w:lvl>
  </w:abstractNum>
  <w:abstractNum w:abstractNumId="2">
    <w:nsid w:val="2C171AAA"/>
    <w:multiLevelType w:val="hybridMultilevel"/>
    <w:tmpl w:val="610A1D46"/>
    <w:lvl w:ilvl="0" w:tplc="30090019">
      <w:start w:val="2"/>
      <w:numFmt w:val="lowerLetter"/>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
    <w:nsid w:val="2E4E2B27"/>
    <w:multiLevelType w:val="multilevel"/>
    <w:tmpl w:val="6C44DEA4"/>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2E610C27"/>
    <w:multiLevelType w:val="hybridMultilevel"/>
    <w:tmpl w:val="C510696C"/>
    <w:lvl w:ilvl="0" w:tplc="30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5">
    <w:nsid w:val="376F52CE"/>
    <w:multiLevelType w:val="hybridMultilevel"/>
    <w:tmpl w:val="C3CE6314"/>
    <w:lvl w:ilvl="0" w:tplc="30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6">
    <w:nsid w:val="45AE68C5"/>
    <w:multiLevelType w:val="hybridMultilevel"/>
    <w:tmpl w:val="3982807A"/>
    <w:lvl w:ilvl="0" w:tplc="30090017">
      <w:start w:val="1"/>
      <w:numFmt w:val="lowerLetter"/>
      <w:lvlText w:val="%1)"/>
      <w:lvlJc w:val="left"/>
      <w:pPr>
        <w:ind w:left="1080" w:hanging="360"/>
      </w:p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7">
    <w:nsid w:val="4FDA11B9"/>
    <w:multiLevelType w:val="multilevel"/>
    <w:tmpl w:val="A07E930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79A74203"/>
    <w:multiLevelType w:val="multilevel"/>
    <w:tmpl w:val="171CD856"/>
    <w:lvl w:ilvl="0">
      <w:start w:val="1"/>
      <w:numFmt w:val="lowerLetter"/>
      <w:lvlText w:val="%1)"/>
      <w:lvlJc w:val="left"/>
      <w:pPr>
        <w:ind w:left="2596" w:hanging="360"/>
      </w:pPr>
    </w:lvl>
    <w:lvl w:ilvl="1">
      <w:start w:val="1"/>
      <w:numFmt w:val="lowerLetter"/>
      <w:lvlText w:val="%2."/>
      <w:lvlJc w:val="left"/>
      <w:pPr>
        <w:ind w:left="3316" w:hanging="360"/>
      </w:pPr>
    </w:lvl>
    <w:lvl w:ilvl="2">
      <w:start w:val="1"/>
      <w:numFmt w:val="lowerRoman"/>
      <w:lvlText w:val="%3."/>
      <w:lvlJc w:val="right"/>
      <w:pPr>
        <w:ind w:left="4036" w:hanging="180"/>
      </w:pPr>
    </w:lvl>
    <w:lvl w:ilvl="3">
      <w:start w:val="1"/>
      <w:numFmt w:val="decimal"/>
      <w:lvlText w:val="%4."/>
      <w:lvlJc w:val="left"/>
      <w:pPr>
        <w:ind w:left="360" w:hanging="360"/>
      </w:pPr>
      <w:rPr>
        <w:b w:val="0"/>
      </w:rPr>
    </w:lvl>
    <w:lvl w:ilvl="4">
      <w:start w:val="1"/>
      <w:numFmt w:val="lowerLetter"/>
      <w:lvlText w:val="%5."/>
      <w:lvlJc w:val="left"/>
      <w:pPr>
        <w:ind w:left="5476" w:hanging="360"/>
      </w:pPr>
    </w:lvl>
    <w:lvl w:ilvl="5">
      <w:start w:val="1"/>
      <w:numFmt w:val="lowerRoman"/>
      <w:lvlText w:val="%6."/>
      <w:lvlJc w:val="right"/>
      <w:pPr>
        <w:ind w:left="6196" w:hanging="180"/>
      </w:pPr>
    </w:lvl>
    <w:lvl w:ilvl="6">
      <w:start w:val="1"/>
      <w:numFmt w:val="decimal"/>
      <w:lvlText w:val="%7."/>
      <w:lvlJc w:val="left"/>
      <w:pPr>
        <w:ind w:left="6916" w:hanging="360"/>
      </w:pPr>
    </w:lvl>
    <w:lvl w:ilvl="7">
      <w:start w:val="1"/>
      <w:numFmt w:val="lowerLetter"/>
      <w:lvlText w:val="%8."/>
      <w:lvlJc w:val="left"/>
      <w:pPr>
        <w:ind w:left="7636" w:hanging="360"/>
      </w:pPr>
    </w:lvl>
    <w:lvl w:ilvl="8">
      <w:start w:val="1"/>
      <w:numFmt w:val="lowerRoman"/>
      <w:lvlText w:val="%9."/>
      <w:lvlJc w:val="right"/>
      <w:pPr>
        <w:ind w:left="8356" w:hanging="180"/>
      </w:pPr>
    </w:lvl>
  </w:abstractNum>
  <w:abstractNum w:abstractNumId="9">
    <w:nsid w:val="7F5E7C9F"/>
    <w:multiLevelType w:val="hybridMultilevel"/>
    <w:tmpl w:val="60844650"/>
    <w:lvl w:ilvl="0" w:tplc="30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1"/>
  </w:num>
  <w:num w:numId="5">
    <w:abstractNumId w:val="4"/>
  </w:num>
  <w:num w:numId="6">
    <w:abstractNumId w:val="6"/>
  </w:num>
  <w:num w:numId="7">
    <w:abstractNumId w:val="2"/>
  </w:num>
  <w:num w:numId="8">
    <w:abstractNumId w:val="9"/>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57E"/>
    <w:rsid w:val="00214FE1"/>
    <w:rsid w:val="003C340B"/>
    <w:rsid w:val="003D1D06"/>
    <w:rsid w:val="00400E07"/>
    <w:rsid w:val="005407C6"/>
    <w:rsid w:val="005E0982"/>
    <w:rsid w:val="00804C19"/>
    <w:rsid w:val="0081557E"/>
    <w:rsid w:val="008E732F"/>
    <w:rsid w:val="0092367F"/>
    <w:rsid w:val="00AB79A1"/>
    <w:rsid w:val="00B36945"/>
    <w:rsid w:val="00BF1AF9"/>
    <w:rsid w:val="00D14AFE"/>
    <w:rsid w:val="00E4674D"/>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ZW" w:eastAsia="en-ZW"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keepNext/>
      <w:keepLines/>
      <w:spacing w:before="360" w:after="80" w:line="278" w:lineRule="auto"/>
      <w:outlineLvl w:val="0"/>
    </w:pPr>
    <w:rPr>
      <w:color w:val="2F5496"/>
      <w:sz w:val="40"/>
      <w:szCs w:val="40"/>
    </w:rPr>
  </w:style>
  <w:style w:type="paragraph" w:styleId="Heading2">
    <w:name w:val="heading 2"/>
    <w:basedOn w:val="Normal"/>
    <w:next w:val="Normal"/>
    <w:link w:val="Heading2Char"/>
    <w:pPr>
      <w:keepNext/>
      <w:keepLines/>
      <w:spacing w:before="160" w:after="80" w:line="278" w:lineRule="auto"/>
      <w:outlineLvl w:val="1"/>
    </w:pPr>
    <w:rPr>
      <w:color w:val="2F5496"/>
      <w:sz w:val="32"/>
      <w:szCs w:val="32"/>
    </w:rPr>
  </w:style>
  <w:style w:type="paragraph" w:styleId="Heading3">
    <w:name w:val="heading 3"/>
    <w:basedOn w:val="Normal"/>
    <w:next w:val="Normal"/>
    <w:link w:val="Heading3Char"/>
    <w:pPr>
      <w:keepNext/>
      <w:keepLines/>
      <w:spacing w:before="160" w:after="80" w:line="278" w:lineRule="auto"/>
      <w:outlineLvl w:val="2"/>
    </w:pPr>
    <w:rPr>
      <w:color w:val="2F5496"/>
      <w:sz w:val="28"/>
      <w:szCs w:val="28"/>
    </w:rPr>
  </w:style>
  <w:style w:type="paragraph" w:styleId="Heading4">
    <w:name w:val="heading 4"/>
    <w:basedOn w:val="Normal"/>
    <w:next w:val="Normal"/>
    <w:link w:val="Heading4Char"/>
    <w:pPr>
      <w:keepNext/>
      <w:keepLines/>
      <w:spacing w:before="80" w:after="40" w:line="278" w:lineRule="auto"/>
      <w:outlineLvl w:val="3"/>
    </w:pPr>
    <w:rPr>
      <w:i/>
      <w:color w:val="2F5496"/>
      <w:sz w:val="24"/>
      <w:szCs w:val="24"/>
    </w:rPr>
  </w:style>
  <w:style w:type="paragraph" w:styleId="Heading5">
    <w:name w:val="heading 5"/>
    <w:basedOn w:val="Normal"/>
    <w:next w:val="Normal"/>
    <w:link w:val="Heading5Char"/>
    <w:pPr>
      <w:keepNext/>
      <w:keepLines/>
      <w:spacing w:before="80" w:after="40" w:line="278" w:lineRule="auto"/>
      <w:outlineLvl w:val="4"/>
    </w:pPr>
    <w:rPr>
      <w:color w:val="2F5496"/>
      <w:sz w:val="24"/>
      <w:szCs w:val="24"/>
    </w:rPr>
  </w:style>
  <w:style w:type="paragraph" w:styleId="Heading6">
    <w:name w:val="heading 6"/>
    <w:basedOn w:val="Normal"/>
    <w:next w:val="Normal"/>
    <w:link w:val="Heading6Char"/>
    <w:pPr>
      <w:keepNext/>
      <w:keepLines/>
      <w:spacing w:before="40" w:after="0" w:line="278" w:lineRule="auto"/>
      <w:outlineLvl w:val="5"/>
    </w:pPr>
    <w:rPr>
      <w:i/>
      <w:color w:val="595959"/>
      <w:sz w:val="24"/>
      <w:szCs w:val="24"/>
    </w:rPr>
  </w:style>
  <w:style w:type="paragraph" w:styleId="Heading7">
    <w:name w:val="heading 7"/>
    <w:basedOn w:val="Normal"/>
    <w:next w:val="Normal"/>
    <w:link w:val="Heading7Char"/>
    <w:uiPriority w:val="9"/>
    <w:semiHidden/>
    <w:unhideWhenUsed/>
    <w:qFormat/>
    <w:rsid w:val="001D2693"/>
    <w:pPr>
      <w:keepNext/>
      <w:keepLines/>
      <w:spacing w:before="40" w:after="0" w:line="278" w:lineRule="auto"/>
      <w:outlineLvl w:val="6"/>
    </w:pPr>
    <w:rPr>
      <w:rFonts w:eastAsiaTheme="majorEastAsia" w:cstheme="majorBidi"/>
      <w:color w:val="595959" w:themeColor="text1" w:themeTint="A6"/>
      <w:sz w:val="24"/>
      <w:szCs w:val="24"/>
      <w:lang w:val="en-US"/>
    </w:rPr>
  </w:style>
  <w:style w:type="paragraph" w:styleId="Heading8">
    <w:name w:val="heading 8"/>
    <w:basedOn w:val="Normal"/>
    <w:next w:val="Normal"/>
    <w:link w:val="Heading8Char"/>
    <w:uiPriority w:val="9"/>
    <w:semiHidden/>
    <w:unhideWhenUsed/>
    <w:qFormat/>
    <w:rsid w:val="001D2693"/>
    <w:pPr>
      <w:keepNext/>
      <w:keepLines/>
      <w:spacing w:after="0" w:line="278" w:lineRule="auto"/>
      <w:outlineLvl w:val="7"/>
    </w:pPr>
    <w:rPr>
      <w:rFonts w:eastAsiaTheme="majorEastAsia" w:cstheme="majorBidi"/>
      <w:i/>
      <w:iCs/>
      <w:color w:val="272727" w:themeColor="text1" w:themeTint="D8"/>
      <w:sz w:val="24"/>
      <w:szCs w:val="24"/>
      <w:lang w:val="en-US"/>
    </w:rPr>
  </w:style>
  <w:style w:type="paragraph" w:styleId="Heading9">
    <w:name w:val="heading 9"/>
    <w:basedOn w:val="Normal"/>
    <w:next w:val="Normal"/>
    <w:link w:val="Heading9Char"/>
    <w:uiPriority w:val="9"/>
    <w:semiHidden/>
    <w:unhideWhenUsed/>
    <w:qFormat/>
    <w:rsid w:val="001D2693"/>
    <w:pPr>
      <w:keepNext/>
      <w:keepLines/>
      <w:spacing w:after="0" w:line="278" w:lineRule="auto"/>
      <w:outlineLvl w:val="8"/>
    </w:pPr>
    <w:rPr>
      <w:rFonts w:eastAsiaTheme="majorEastAsia" w:cstheme="majorBidi"/>
      <w:color w:val="272727" w:themeColor="text1" w:themeTint="D8"/>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80" w:line="240" w:lineRule="auto"/>
    </w:pPr>
    <w:rPr>
      <w:sz w:val="56"/>
      <w:szCs w:val="56"/>
    </w:rPr>
  </w:style>
  <w:style w:type="character" w:customStyle="1" w:styleId="Heading1Char">
    <w:name w:val="Heading 1 Char"/>
    <w:basedOn w:val="DefaultParagraphFont"/>
    <w:link w:val="Heading1"/>
    <w:uiPriority w:val="9"/>
    <w:rsid w:val="001D269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D269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D269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D269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D269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D26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26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26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2693"/>
    <w:rPr>
      <w:rFonts w:eastAsiaTheme="majorEastAsia" w:cstheme="majorBidi"/>
      <w:color w:val="272727" w:themeColor="text1" w:themeTint="D8"/>
    </w:rPr>
  </w:style>
  <w:style w:type="character" w:customStyle="1" w:styleId="TitleChar">
    <w:name w:val="Title Char"/>
    <w:basedOn w:val="DefaultParagraphFont"/>
    <w:link w:val="Title"/>
    <w:uiPriority w:val="10"/>
    <w:rsid w:val="001D269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D26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2693"/>
    <w:pPr>
      <w:spacing w:before="160" w:line="278" w:lineRule="auto"/>
      <w:jc w:val="center"/>
    </w:pPr>
    <w:rPr>
      <w:i/>
      <w:iCs/>
      <w:color w:val="404040" w:themeColor="text1" w:themeTint="BF"/>
      <w:sz w:val="24"/>
      <w:szCs w:val="24"/>
      <w:lang w:val="en-US"/>
    </w:rPr>
  </w:style>
  <w:style w:type="character" w:customStyle="1" w:styleId="QuoteChar">
    <w:name w:val="Quote Char"/>
    <w:basedOn w:val="DefaultParagraphFont"/>
    <w:link w:val="Quote"/>
    <w:uiPriority w:val="29"/>
    <w:rsid w:val="001D2693"/>
    <w:rPr>
      <w:i/>
      <w:iCs/>
      <w:color w:val="404040" w:themeColor="text1" w:themeTint="BF"/>
    </w:rPr>
  </w:style>
  <w:style w:type="paragraph" w:styleId="ListParagraph">
    <w:name w:val="List Paragraph"/>
    <w:basedOn w:val="Normal"/>
    <w:uiPriority w:val="34"/>
    <w:qFormat/>
    <w:rsid w:val="001D2693"/>
    <w:pPr>
      <w:spacing w:line="278" w:lineRule="auto"/>
      <w:ind w:left="720"/>
      <w:contextualSpacing/>
    </w:pPr>
    <w:rPr>
      <w:sz w:val="24"/>
      <w:szCs w:val="24"/>
      <w:lang w:val="en-US"/>
    </w:rPr>
  </w:style>
  <w:style w:type="character" w:styleId="IntenseEmphasis">
    <w:name w:val="Intense Emphasis"/>
    <w:basedOn w:val="DefaultParagraphFont"/>
    <w:uiPriority w:val="21"/>
    <w:qFormat/>
    <w:rsid w:val="001D2693"/>
    <w:rPr>
      <w:i/>
      <w:iCs/>
      <w:color w:val="2F5496" w:themeColor="accent1" w:themeShade="BF"/>
    </w:rPr>
  </w:style>
  <w:style w:type="paragraph" w:styleId="IntenseQuote">
    <w:name w:val="Intense Quote"/>
    <w:basedOn w:val="Normal"/>
    <w:next w:val="Normal"/>
    <w:link w:val="IntenseQuoteChar"/>
    <w:uiPriority w:val="30"/>
    <w:qFormat/>
    <w:rsid w:val="001D2693"/>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lang w:val="en-US"/>
    </w:rPr>
  </w:style>
  <w:style w:type="character" w:customStyle="1" w:styleId="IntenseQuoteChar">
    <w:name w:val="Intense Quote Char"/>
    <w:basedOn w:val="DefaultParagraphFont"/>
    <w:link w:val="IntenseQuote"/>
    <w:uiPriority w:val="30"/>
    <w:rsid w:val="001D2693"/>
    <w:rPr>
      <w:i/>
      <w:iCs/>
      <w:color w:val="2F5496" w:themeColor="accent1" w:themeShade="BF"/>
    </w:rPr>
  </w:style>
  <w:style w:type="character" w:styleId="IntenseReference">
    <w:name w:val="Intense Reference"/>
    <w:basedOn w:val="DefaultParagraphFont"/>
    <w:uiPriority w:val="32"/>
    <w:qFormat/>
    <w:rsid w:val="001D2693"/>
    <w:rPr>
      <w:b/>
      <w:bCs/>
      <w:smallCaps/>
      <w:color w:val="2F5496" w:themeColor="accent1" w:themeShade="BF"/>
      <w:spacing w:val="5"/>
    </w:rPr>
  </w:style>
  <w:style w:type="paragraph" w:styleId="Header">
    <w:name w:val="header"/>
    <w:basedOn w:val="Normal"/>
    <w:link w:val="HeaderChar"/>
    <w:uiPriority w:val="99"/>
    <w:unhideWhenUsed/>
    <w:rsid w:val="001D26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693"/>
    <w:rPr>
      <w:sz w:val="22"/>
      <w:szCs w:val="22"/>
      <w:lang w:val="en-ZW"/>
    </w:rPr>
  </w:style>
  <w:style w:type="paragraph" w:styleId="Footer">
    <w:name w:val="footer"/>
    <w:basedOn w:val="Normal"/>
    <w:link w:val="FooterChar"/>
    <w:uiPriority w:val="99"/>
    <w:unhideWhenUsed/>
    <w:rsid w:val="001D26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693"/>
    <w:rPr>
      <w:sz w:val="22"/>
      <w:szCs w:val="22"/>
      <w:lang w:val="en-ZW"/>
    </w:rPr>
  </w:style>
  <w:style w:type="paragraph" w:styleId="NoSpacing">
    <w:name w:val="No Spacing"/>
    <w:uiPriority w:val="1"/>
    <w:qFormat/>
    <w:rsid w:val="007276C4"/>
    <w:pPr>
      <w:spacing w:after="0" w:line="240" w:lineRule="auto"/>
    </w:pPr>
  </w:style>
  <w:style w:type="paragraph" w:styleId="FootnoteText">
    <w:name w:val="footnote text"/>
    <w:basedOn w:val="Normal"/>
    <w:link w:val="FootnoteTextChar"/>
    <w:uiPriority w:val="99"/>
    <w:semiHidden/>
    <w:unhideWhenUsed/>
    <w:rsid w:val="007276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76C4"/>
    <w:rPr>
      <w:kern w:val="0"/>
      <w:sz w:val="20"/>
      <w:szCs w:val="20"/>
      <w:lang w:val="en-ZW"/>
    </w:rPr>
  </w:style>
  <w:style w:type="character" w:styleId="FootnoteReference">
    <w:name w:val="footnote reference"/>
    <w:basedOn w:val="DefaultParagraphFont"/>
    <w:uiPriority w:val="99"/>
    <w:semiHidden/>
    <w:unhideWhenUsed/>
    <w:rsid w:val="007276C4"/>
    <w:rPr>
      <w:vertAlign w:val="superscript"/>
    </w:rPr>
  </w:style>
  <w:style w:type="character" w:styleId="Emphasis">
    <w:name w:val="Emphasis"/>
    <w:basedOn w:val="DefaultParagraphFont"/>
    <w:uiPriority w:val="20"/>
    <w:qFormat/>
    <w:rsid w:val="003D523E"/>
    <w:rPr>
      <w:i/>
      <w:iCs/>
    </w:rPr>
  </w:style>
  <w:style w:type="paragraph" w:styleId="Subtitle">
    <w:name w:val="Subtitle"/>
    <w:basedOn w:val="Normal"/>
    <w:next w:val="Normal"/>
    <w:link w:val="SubtitleChar"/>
    <w:pPr>
      <w:spacing w:line="278" w:lineRule="auto"/>
    </w:pPr>
    <w:rPr>
      <w:color w:val="595959"/>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ZW" w:eastAsia="en-ZW"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keepNext/>
      <w:keepLines/>
      <w:spacing w:before="360" w:after="80" w:line="278" w:lineRule="auto"/>
      <w:outlineLvl w:val="0"/>
    </w:pPr>
    <w:rPr>
      <w:color w:val="2F5496"/>
      <w:sz w:val="40"/>
      <w:szCs w:val="40"/>
    </w:rPr>
  </w:style>
  <w:style w:type="paragraph" w:styleId="Heading2">
    <w:name w:val="heading 2"/>
    <w:basedOn w:val="Normal"/>
    <w:next w:val="Normal"/>
    <w:link w:val="Heading2Char"/>
    <w:pPr>
      <w:keepNext/>
      <w:keepLines/>
      <w:spacing w:before="160" w:after="80" w:line="278" w:lineRule="auto"/>
      <w:outlineLvl w:val="1"/>
    </w:pPr>
    <w:rPr>
      <w:color w:val="2F5496"/>
      <w:sz w:val="32"/>
      <w:szCs w:val="32"/>
    </w:rPr>
  </w:style>
  <w:style w:type="paragraph" w:styleId="Heading3">
    <w:name w:val="heading 3"/>
    <w:basedOn w:val="Normal"/>
    <w:next w:val="Normal"/>
    <w:link w:val="Heading3Char"/>
    <w:pPr>
      <w:keepNext/>
      <w:keepLines/>
      <w:spacing w:before="160" w:after="80" w:line="278" w:lineRule="auto"/>
      <w:outlineLvl w:val="2"/>
    </w:pPr>
    <w:rPr>
      <w:color w:val="2F5496"/>
      <w:sz w:val="28"/>
      <w:szCs w:val="28"/>
    </w:rPr>
  </w:style>
  <w:style w:type="paragraph" w:styleId="Heading4">
    <w:name w:val="heading 4"/>
    <w:basedOn w:val="Normal"/>
    <w:next w:val="Normal"/>
    <w:link w:val="Heading4Char"/>
    <w:pPr>
      <w:keepNext/>
      <w:keepLines/>
      <w:spacing w:before="80" w:after="40" w:line="278" w:lineRule="auto"/>
      <w:outlineLvl w:val="3"/>
    </w:pPr>
    <w:rPr>
      <w:i/>
      <w:color w:val="2F5496"/>
      <w:sz w:val="24"/>
      <w:szCs w:val="24"/>
    </w:rPr>
  </w:style>
  <w:style w:type="paragraph" w:styleId="Heading5">
    <w:name w:val="heading 5"/>
    <w:basedOn w:val="Normal"/>
    <w:next w:val="Normal"/>
    <w:link w:val="Heading5Char"/>
    <w:pPr>
      <w:keepNext/>
      <w:keepLines/>
      <w:spacing w:before="80" w:after="40" w:line="278" w:lineRule="auto"/>
      <w:outlineLvl w:val="4"/>
    </w:pPr>
    <w:rPr>
      <w:color w:val="2F5496"/>
      <w:sz w:val="24"/>
      <w:szCs w:val="24"/>
    </w:rPr>
  </w:style>
  <w:style w:type="paragraph" w:styleId="Heading6">
    <w:name w:val="heading 6"/>
    <w:basedOn w:val="Normal"/>
    <w:next w:val="Normal"/>
    <w:link w:val="Heading6Char"/>
    <w:pPr>
      <w:keepNext/>
      <w:keepLines/>
      <w:spacing w:before="40" w:after="0" w:line="278" w:lineRule="auto"/>
      <w:outlineLvl w:val="5"/>
    </w:pPr>
    <w:rPr>
      <w:i/>
      <w:color w:val="595959"/>
      <w:sz w:val="24"/>
      <w:szCs w:val="24"/>
    </w:rPr>
  </w:style>
  <w:style w:type="paragraph" w:styleId="Heading7">
    <w:name w:val="heading 7"/>
    <w:basedOn w:val="Normal"/>
    <w:next w:val="Normal"/>
    <w:link w:val="Heading7Char"/>
    <w:uiPriority w:val="9"/>
    <w:semiHidden/>
    <w:unhideWhenUsed/>
    <w:qFormat/>
    <w:rsid w:val="001D2693"/>
    <w:pPr>
      <w:keepNext/>
      <w:keepLines/>
      <w:spacing w:before="40" w:after="0" w:line="278" w:lineRule="auto"/>
      <w:outlineLvl w:val="6"/>
    </w:pPr>
    <w:rPr>
      <w:rFonts w:eastAsiaTheme="majorEastAsia" w:cstheme="majorBidi"/>
      <w:color w:val="595959" w:themeColor="text1" w:themeTint="A6"/>
      <w:sz w:val="24"/>
      <w:szCs w:val="24"/>
      <w:lang w:val="en-US"/>
    </w:rPr>
  </w:style>
  <w:style w:type="paragraph" w:styleId="Heading8">
    <w:name w:val="heading 8"/>
    <w:basedOn w:val="Normal"/>
    <w:next w:val="Normal"/>
    <w:link w:val="Heading8Char"/>
    <w:uiPriority w:val="9"/>
    <w:semiHidden/>
    <w:unhideWhenUsed/>
    <w:qFormat/>
    <w:rsid w:val="001D2693"/>
    <w:pPr>
      <w:keepNext/>
      <w:keepLines/>
      <w:spacing w:after="0" w:line="278" w:lineRule="auto"/>
      <w:outlineLvl w:val="7"/>
    </w:pPr>
    <w:rPr>
      <w:rFonts w:eastAsiaTheme="majorEastAsia" w:cstheme="majorBidi"/>
      <w:i/>
      <w:iCs/>
      <w:color w:val="272727" w:themeColor="text1" w:themeTint="D8"/>
      <w:sz w:val="24"/>
      <w:szCs w:val="24"/>
      <w:lang w:val="en-US"/>
    </w:rPr>
  </w:style>
  <w:style w:type="paragraph" w:styleId="Heading9">
    <w:name w:val="heading 9"/>
    <w:basedOn w:val="Normal"/>
    <w:next w:val="Normal"/>
    <w:link w:val="Heading9Char"/>
    <w:uiPriority w:val="9"/>
    <w:semiHidden/>
    <w:unhideWhenUsed/>
    <w:qFormat/>
    <w:rsid w:val="001D2693"/>
    <w:pPr>
      <w:keepNext/>
      <w:keepLines/>
      <w:spacing w:after="0" w:line="278" w:lineRule="auto"/>
      <w:outlineLvl w:val="8"/>
    </w:pPr>
    <w:rPr>
      <w:rFonts w:eastAsiaTheme="majorEastAsia" w:cstheme="majorBidi"/>
      <w:color w:val="272727" w:themeColor="text1" w:themeTint="D8"/>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80" w:line="240" w:lineRule="auto"/>
    </w:pPr>
    <w:rPr>
      <w:sz w:val="56"/>
      <w:szCs w:val="56"/>
    </w:rPr>
  </w:style>
  <w:style w:type="character" w:customStyle="1" w:styleId="Heading1Char">
    <w:name w:val="Heading 1 Char"/>
    <w:basedOn w:val="DefaultParagraphFont"/>
    <w:link w:val="Heading1"/>
    <w:uiPriority w:val="9"/>
    <w:rsid w:val="001D269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D269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D269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D269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D269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D26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26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26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2693"/>
    <w:rPr>
      <w:rFonts w:eastAsiaTheme="majorEastAsia" w:cstheme="majorBidi"/>
      <w:color w:val="272727" w:themeColor="text1" w:themeTint="D8"/>
    </w:rPr>
  </w:style>
  <w:style w:type="character" w:customStyle="1" w:styleId="TitleChar">
    <w:name w:val="Title Char"/>
    <w:basedOn w:val="DefaultParagraphFont"/>
    <w:link w:val="Title"/>
    <w:uiPriority w:val="10"/>
    <w:rsid w:val="001D269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D26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2693"/>
    <w:pPr>
      <w:spacing w:before="160" w:line="278" w:lineRule="auto"/>
      <w:jc w:val="center"/>
    </w:pPr>
    <w:rPr>
      <w:i/>
      <w:iCs/>
      <w:color w:val="404040" w:themeColor="text1" w:themeTint="BF"/>
      <w:sz w:val="24"/>
      <w:szCs w:val="24"/>
      <w:lang w:val="en-US"/>
    </w:rPr>
  </w:style>
  <w:style w:type="character" w:customStyle="1" w:styleId="QuoteChar">
    <w:name w:val="Quote Char"/>
    <w:basedOn w:val="DefaultParagraphFont"/>
    <w:link w:val="Quote"/>
    <w:uiPriority w:val="29"/>
    <w:rsid w:val="001D2693"/>
    <w:rPr>
      <w:i/>
      <w:iCs/>
      <w:color w:val="404040" w:themeColor="text1" w:themeTint="BF"/>
    </w:rPr>
  </w:style>
  <w:style w:type="paragraph" w:styleId="ListParagraph">
    <w:name w:val="List Paragraph"/>
    <w:basedOn w:val="Normal"/>
    <w:uiPriority w:val="34"/>
    <w:qFormat/>
    <w:rsid w:val="001D2693"/>
    <w:pPr>
      <w:spacing w:line="278" w:lineRule="auto"/>
      <w:ind w:left="720"/>
      <w:contextualSpacing/>
    </w:pPr>
    <w:rPr>
      <w:sz w:val="24"/>
      <w:szCs w:val="24"/>
      <w:lang w:val="en-US"/>
    </w:rPr>
  </w:style>
  <w:style w:type="character" w:styleId="IntenseEmphasis">
    <w:name w:val="Intense Emphasis"/>
    <w:basedOn w:val="DefaultParagraphFont"/>
    <w:uiPriority w:val="21"/>
    <w:qFormat/>
    <w:rsid w:val="001D2693"/>
    <w:rPr>
      <w:i/>
      <w:iCs/>
      <w:color w:val="2F5496" w:themeColor="accent1" w:themeShade="BF"/>
    </w:rPr>
  </w:style>
  <w:style w:type="paragraph" w:styleId="IntenseQuote">
    <w:name w:val="Intense Quote"/>
    <w:basedOn w:val="Normal"/>
    <w:next w:val="Normal"/>
    <w:link w:val="IntenseQuoteChar"/>
    <w:uiPriority w:val="30"/>
    <w:qFormat/>
    <w:rsid w:val="001D2693"/>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lang w:val="en-US"/>
    </w:rPr>
  </w:style>
  <w:style w:type="character" w:customStyle="1" w:styleId="IntenseQuoteChar">
    <w:name w:val="Intense Quote Char"/>
    <w:basedOn w:val="DefaultParagraphFont"/>
    <w:link w:val="IntenseQuote"/>
    <w:uiPriority w:val="30"/>
    <w:rsid w:val="001D2693"/>
    <w:rPr>
      <w:i/>
      <w:iCs/>
      <w:color w:val="2F5496" w:themeColor="accent1" w:themeShade="BF"/>
    </w:rPr>
  </w:style>
  <w:style w:type="character" w:styleId="IntenseReference">
    <w:name w:val="Intense Reference"/>
    <w:basedOn w:val="DefaultParagraphFont"/>
    <w:uiPriority w:val="32"/>
    <w:qFormat/>
    <w:rsid w:val="001D2693"/>
    <w:rPr>
      <w:b/>
      <w:bCs/>
      <w:smallCaps/>
      <w:color w:val="2F5496" w:themeColor="accent1" w:themeShade="BF"/>
      <w:spacing w:val="5"/>
    </w:rPr>
  </w:style>
  <w:style w:type="paragraph" w:styleId="Header">
    <w:name w:val="header"/>
    <w:basedOn w:val="Normal"/>
    <w:link w:val="HeaderChar"/>
    <w:uiPriority w:val="99"/>
    <w:unhideWhenUsed/>
    <w:rsid w:val="001D26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693"/>
    <w:rPr>
      <w:sz w:val="22"/>
      <w:szCs w:val="22"/>
      <w:lang w:val="en-ZW"/>
    </w:rPr>
  </w:style>
  <w:style w:type="paragraph" w:styleId="Footer">
    <w:name w:val="footer"/>
    <w:basedOn w:val="Normal"/>
    <w:link w:val="FooterChar"/>
    <w:uiPriority w:val="99"/>
    <w:unhideWhenUsed/>
    <w:rsid w:val="001D26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693"/>
    <w:rPr>
      <w:sz w:val="22"/>
      <w:szCs w:val="22"/>
      <w:lang w:val="en-ZW"/>
    </w:rPr>
  </w:style>
  <w:style w:type="paragraph" w:styleId="NoSpacing">
    <w:name w:val="No Spacing"/>
    <w:uiPriority w:val="1"/>
    <w:qFormat/>
    <w:rsid w:val="007276C4"/>
    <w:pPr>
      <w:spacing w:after="0" w:line="240" w:lineRule="auto"/>
    </w:pPr>
  </w:style>
  <w:style w:type="paragraph" w:styleId="FootnoteText">
    <w:name w:val="footnote text"/>
    <w:basedOn w:val="Normal"/>
    <w:link w:val="FootnoteTextChar"/>
    <w:uiPriority w:val="99"/>
    <w:semiHidden/>
    <w:unhideWhenUsed/>
    <w:rsid w:val="007276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76C4"/>
    <w:rPr>
      <w:kern w:val="0"/>
      <w:sz w:val="20"/>
      <w:szCs w:val="20"/>
      <w:lang w:val="en-ZW"/>
    </w:rPr>
  </w:style>
  <w:style w:type="character" w:styleId="FootnoteReference">
    <w:name w:val="footnote reference"/>
    <w:basedOn w:val="DefaultParagraphFont"/>
    <w:uiPriority w:val="99"/>
    <w:semiHidden/>
    <w:unhideWhenUsed/>
    <w:rsid w:val="007276C4"/>
    <w:rPr>
      <w:vertAlign w:val="superscript"/>
    </w:rPr>
  </w:style>
  <w:style w:type="character" w:styleId="Emphasis">
    <w:name w:val="Emphasis"/>
    <w:basedOn w:val="DefaultParagraphFont"/>
    <w:uiPriority w:val="20"/>
    <w:qFormat/>
    <w:rsid w:val="003D523E"/>
    <w:rPr>
      <w:i/>
      <w:iCs/>
    </w:rPr>
  </w:style>
  <w:style w:type="paragraph" w:styleId="Subtitle">
    <w:name w:val="Subtitle"/>
    <w:basedOn w:val="Normal"/>
    <w:next w:val="Normal"/>
    <w:link w:val="SubtitleChar"/>
    <w:pPr>
      <w:spacing w:line="278" w:lineRule="auto"/>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awKNY3tW1jkejJ3NRSDvadAn0A==">CgMxLjAyDmgudXN5cW96ZDNqcHdoOAByITF4b2hfdVo0WTVJNmZjY3h2aXJVd0gwSkdXZDNIN2NMTg==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1206</Words>
  <Characters>6876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Ackline Govha</dc:creator>
  <cp:lastModifiedBy>User</cp:lastModifiedBy>
  <cp:revision>3</cp:revision>
  <dcterms:created xsi:type="dcterms:W3CDTF">2025-10-28T10:26:00Z</dcterms:created>
  <dcterms:modified xsi:type="dcterms:W3CDTF">2025-10-28T10:27:00Z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057ec155-858d-4be6-8764-ea8b31c82831</vt:lpwstr>
  </property>
</Properties>
</file>