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8F4" w:rsidRDefault="00505A67" w:rsidP="002D18F4">
      <w:pPr>
        <w:pStyle w:val="NoSpacing"/>
        <w:jc w:val="both"/>
        <w:rPr>
          <w:b/>
          <w:szCs w:val="24"/>
        </w:rPr>
      </w:pPr>
      <w:r>
        <w:rPr>
          <w:b/>
          <w:szCs w:val="24"/>
        </w:rPr>
        <w:t xml:space="preserve">BELCONIA SIBANDA </w:t>
      </w:r>
    </w:p>
    <w:p w:rsidR="00505A67" w:rsidRDefault="00505A67" w:rsidP="002D18F4">
      <w:pPr>
        <w:pStyle w:val="NoSpacing"/>
        <w:jc w:val="both"/>
        <w:rPr>
          <w:b/>
          <w:szCs w:val="24"/>
        </w:rPr>
      </w:pPr>
    </w:p>
    <w:p w:rsidR="00505A67" w:rsidRDefault="00505A67" w:rsidP="002D18F4">
      <w:pPr>
        <w:pStyle w:val="NoSpacing"/>
        <w:jc w:val="both"/>
        <w:rPr>
          <w:b/>
          <w:szCs w:val="24"/>
        </w:rPr>
      </w:pPr>
      <w:r>
        <w:rPr>
          <w:b/>
          <w:szCs w:val="24"/>
        </w:rPr>
        <w:t xml:space="preserve">And </w:t>
      </w:r>
    </w:p>
    <w:p w:rsidR="00505A67" w:rsidRDefault="00505A67" w:rsidP="002D18F4">
      <w:pPr>
        <w:pStyle w:val="NoSpacing"/>
        <w:jc w:val="both"/>
        <w:rPr>
          <w:b/>
          <w:szCs w:val="24"/>
        </w:rPr>
      </w:pPr>
    </w:p>
    <w:p w:rsidR="00505A67" w:rsidRPr="00D10188" w:rsidRDefault="00505A67" w:rsidP="002D18F4">
      <w:pPr>
        <w:pStyle w:val="NoSpacing"/>
        <w:jc w:val="both"/>
        <w:rPr>
          <w:b/>
          <w:szCs w:val="24"/>
        </w:rPr>
      </w:pPr>
      <w:r>
        <w:rPr>
          <w:b/>
          <w:szCs w:val="24"/>
        </w:rPr>
        <w:t xml:space="preserve">STEVE STUBBS MULEYA </w:t>
      </w:r>
    </w:p>
    <w:p w:rsidR="002D18F4" w:rsidRPr="00D10188" w:rsidRDefault="002D18F4" w:rsidP="002D18F4">
      <w:pPr>
        <w:pStyle w:val="NoSpacing"/>
        <w:jc w:val="both"/>
        <w:rPr>
          <w:b/>
          <w:szCs w:val="24"/>
        </w:rPr>
      </w:pPr>
    </w:p>
    <w:p w:rsidR="002D18F4" w:rsidRPr="00D10188" w:rsidRDefault="002D18F4" w:rsidP="002D18F4">
      <w:pPr>
        <w:pStyle w:val="NoSpacing"/>
        <w:jc w:val="both"/>
        <w:rPr>
          <w:b/>
          <w:szCs w:val="24"/>
        </w:rPr>
      </w:pPr>
      <w:r w:rsidRPr="00D10188">
        <w:rPr>
          <w:b/>
          <w:szCs w:val="24"/>
        </w:rPr>
        <w:t>Versus</w:t>
      </w:r>
    </w:p>
    <w:p w:rsidR="002D18F4" w:rsidRPr="00D10188" w:rsidRDefault="002D18F4" w:rsidP="002D18F4">
      <w:pPr>
        <w:pStyle w:val="NoSpacing"/>
        <w:jc w:val="both"/>
        <w:rPr>
          <w:b/>
          <w:szCs w:val="24"/>
        </w:rPr>
      </w:pPr>
    </w:p>
    <w:p w:rsidR="002D18F4" w:rsidRPr="00D10188" w:rsidRDefault="002D18F4" w:rsidP="002D18F4">
      <w:pPr>
        <w:pStyle w:val="NoSpacing"/>
        <w:jc w:val="both"/>
        <w:rPr>
          <w:b/>
          <w:szCs w:val="24"/>
        </w:rPr>
      </w:pPr>
      <w:r w:rsidRPr="00D10188">
        <w:rPr>
          <w:b/>
          <w:szCs w:val="24"/>
        </w:rPr>
        <w:t>THE STATE</w:t>
      </w:r>
    </w:p>
    <w:p w:rsidR="002D18F4" w:rsidRPr="00D10188" w:rsidRDefault="002D18F4" w:rsidP="002D18F4">
      <w:pPr>
        <w:pStyle w:val="NoSpacing"/>
        <w:jc w:val="both"/>
        <w:rPr>
          <w:b/>
          <w:szCs w:val="24"/>
        </w:rPr>
      </w:pPr>
    </w:p>
    <w:p w:rsidR="002D18F4" w:rsidRPr="00D10188" w:rsidRDefault="002D18F4" w:rsidP="002D18F4">
      <w:pPr>
        <w:pStyle w:val="NoSpacing"/>
        <w:jc w:val="both"/>
        <w:rPr>
          <w:szCs w:val="24"/>
        </w:rPr>
      </w:pPr>
      <w:r w:rsidRPr="00D10188">
        <w:rPr>
          <w:szCs w:val="24"/>
        </w:rPr>
        <w:t>IN THE HIGH COURT OF ZIMBABWE</w:t>
      </w:r>
    </w:p>
    <w:p w:rsidR="002D18F4" w:rsidRPr="00D10188" w:rsidRDefault="006C48AA" w:rsidP="002D18F4">
      <w:pPr>
        <w:pStyle w:val="NoSpacing"/>
        <w:jc w:val="both"/>
        <w:rPr>
          <w:szCs w:val="24"/>
        </w:rPr>
      </w:pPr>
      <w:r>
        <w:rPr>
          <w:szCs w:val="24"/>
        </w:rPr>
        <w:t>DUBE-BANDA</w:t>
      </w:r>
      <w:r w:rsidR="002D18F4" w:rsidRPr="00D10188">
        <w:rPr>
          <w:szCs w:val="24"/>
        </w:rPr>
        <w:t xml:space="preserve"> J</w:t>
      </w:r>
    </w:p>
    <w:p w:rsidR="002D18F4" w:rsidRPr="00D10188" w:rsidRDefault="006C48AA" w:rsidP="002D18F4">
      <w:pPr>
        <w:pStyle w:val="NoSpacing"/>
        <w:jc w:val="both"/>
        <w:rPr>
          <w:szCs w:val="24"/>
        </w:rPr>
      </w:pPr>
      <w:r>
        <w:rPr>
          <w:szCs w:val="24"/>
        </w:rPr>
        <w:t xml:space="preserve">BULAWAYO 12 SEPTEMBER 2022 &amp; </w:t>
      </w:r>
      <w:r w:rsidR="00E85DDD">
        <w:rPr>
          <w:szCs w:val="24"/>
        </w:rPr>
        <w:t xml:space="preserve">13 </w:t>
      </w:r>
      <w:r w:rsidR="00FA7FE5">
        <w:rPr>
          <w:szCs w:val="24"/>
        </w:rPr>
        <w:t>OCTOBER 2022</w:t>
      </w:r>
    </w:p>
    <w:p w:rsidR="002D18F4" w:rsidRPr="00D10188" w:rsidRDefault="002D18F4" w:rsidP="002D18F4">
      <w:pPr>
        <w:pStyle w:val="NoSpacing"/>
        <w:jc w:val="both"/>
        <w:rPr>
          <w:szCs w:val="24"/>
        </w:rPr>
      </w:pPr>
    </w:p>
    <w:p w:rsidR="002D18F4" w:rsidRPr="00D10188" w:rsidRDefault="002D18F4" w:rsidP="002D18F4">
      <w:pPr>
        <w:pStyle w:val="NoSpacing"/>
        <w:jc w:val="both"/>
        <w:rPr>
          <w:b/>
          <w:szCs w:val="24"/>
        </w:rPr>
      </w:pPr>
      <w:r w:rsidRPr="00D10188">
        <w:rPr>
          <w:b/>
          <w:szCs w:val="24"/>
        </w:rPr>
        <w:t>Application for bail pending appeal</w:t>
      </w:r>
    </w:p>
    <w:p w:rsidR="002D18F4" w:rsidRPr="00D10188" w:rsidRDefault="002D18F4" w:rsidP="002D18F4">
      <w:pPr>
        <w:pStyle w:val="NoSpacing"/>
        <w:jc w:val="both"/>
        <w:rPr>
          <w:szCs w:val="24"/>
        </w:rPr>
      </w:pPr>
    </w:p>
    <w:p w:rsidR="002D18F4" w:rsidRPr="00D10188" w:rsidRDefault="00CA54D7" w:rsidP="002D18F4">
      <w:pPr>
        <w:pStyle w:val="NoSpacing"/>
        <w:jc w:val="both"/>
        <w:rPr>
          <w:szCs w:val="24"/>
        </w:rPr>
      </w:pPr>
      <w:r>
        <w:rPr>
          <w:i/>
          <w:szCs w:val="24"/>
        </w:rPr>
        <w:t xml:space="preserve">P. </w:t>
      </w:r>
      <w:proofErr w:type="spellStart"/>
      <w:r>
        <w:rPr>
          <w:i/>
          <w:szCs w:val="24"/>
        </w:rPr>
        <w:t>Sibanda</w:t>
      </w:r>
      <w:proofErr w:type="spellEnd"/>
      <w:r>
        <w:rPr>
          <w:i/>
          <w:szCs w:val="24"/>
        </w:rPr>
        <w:t xml:space="preserve"> </w:t>
      </w:r>
      <w:r w:rsidR="002D18F4" w:rsidRPr="00D10188">
        <w:rPr>
          <w:szCs w:val="24"/>
        </w:rPr>
        <w:t>for the applicant</w:t>
      </w:r>
      <w:r>
        <w:rPr>
          <w:szCs w:val="24"/>
        </w:rPr>
        <w:t>s</w:t>
      </w:r>
    </w:p>
    <w:p w:rsidR="002D18F4" w:rsidRPr="00D10188" w:rsidRDefault="00CA54D7" w:rsidP="002D18F4">
      <w:pPr>
        <w:pStyle w:val="NoSpacing"/>
        <w:jc w:val="both"/>
        <w:rPr>
          <w:szCs w:val="24"/>
        </w:rPr>
      </w:pPr>
      <w:r>
        <w:rPr>
          <w:i/>
          <w:szCs w:val="24"/>
        </w:rPr>
        <w:t xml:space="preserve">K. </w:t>
      </w:r>
      <w:proofErr w:type="spellStart"/>
      <w:r>
        <w:rPr>
          <w:i/>
          <w:szCs w:val="24"/>
        </w:rPr>
        <w:t>Ndlovu</w:t>
      </w:r>
      <w:proofErr w:type="spellEnd"/>
      <w:r>
        <w:rPr>
          <w:i/>
          <w:szCs w:val="24"/>
        </w:rPr>
        <w:t xml:space="preserve"> </w:t>
      </w:r>
      <w:r w:rsidR="002D18F4" w:rsidRPr="00D10188">
        <w:rPr>
          <w:szCs w:val="24"/>
        </w:rPr>
        <w:t>for the respondent</w:t>
      </w:r>
    </w:p>
    <w:p w:rsidR="00492228" w:rsidRPr="00FA7FE5" w:rsidRDefault="00505A67" w:rsidP="002D18F4">
      <w:pPr>
        <w:spacing w:line="360" w:lineRule="auto"/>
        <w:jc w:val="both"/>
        <w:rPr>
          <w:rFonts w:ascii="Times New Roman" w:hAnsi="Times New Roman" w:cs="Times New Roman"/>
          <w:b/>
          <w:sz w:val="24"/>
          <w:szCs w:val="24"/>
        </w:rPr>
      </w:pPr>
      <w:r w:rsidRPr="00FA7FE5">
        <w:rPr>
          <w:rFonts w:ascii="Times New Roman" w:hAnsi="Times New Roman" w:cs="Times New Roman"/>
          <w:b/>
          <w:sz w:val="24"/>
          <w:szCs w:val="24"/>
        </w:rPr>
        <w:t>DUBE-BANDA J:</w:t>
      </w:r>
    </w:p>
    <w:p w:rsidR="00A64833" w:rsidRDefault="00A64833" w:rsidP="00A64833">
      <w:pPr>
        <w:pStyle w:val="Default"/>
        <w:numPr>
          <w:ilvl w:val="0"/>
          <w:numId w:val="1"/>
        </w:numPr>
        <w:spacing w:line="360" w:lineRule="auto"/>
        <w:jc w:val="both"/>
      </w:pPr>
      <w:r w:rsidRPr="00A64833">
        <w:t>This is an application for bail pending appeal against conviction and sentence. The applicant</w:t>
      </w:r>
      <w:r w:rsidR="00C853EE">
        <w:t xml:space="preserve">s </w:t>
      </w:r>
      <w:r w:rsidR="00CC0E4A">
        <w:t>together with another person who is not part of this application</w:t>
      </w:r>
      <w:r w:rsidRPr="00A64833">
        <w:t xml:space="preserve"> w</w:t>
      </w:r>
      <w:r w:rsidR="00CC0E4A">
        <w:t>ere</w:t>
      </w:r>
      <w:r w:rsidRPr="00A64833">
        <w:t xml:space="preserve"> arraigned before the Magist</w:t>
      </w:r>
      <w:r w:rsidR="00CC0E4A">
        <w:t xml:space="preserve">rates’ Court sitting at </w:t>
      </w:r>
      <w:proofErr w:type="spellStart"/>
      <w:r w:rsidR="00CC0E4A">
        <w:t>B</w:t>
      </w:r>
      <w:r w:rsidR="00973B20">
        <w:t>eitbridge</w:t>
      </w:r>
      <w:proofErr w:type="spellEnd"/>
      <w:r w:rsidRPr="00A64833">
        <w:t xml:space="preserve">. </w:t>
      </w:r>
      <w:r w:rsidR="0071439E">
        <w:t xml:space="preserve">They were charged with eight counts of fraud as </w:t>
      </w:r>
      <w:r w:rsidR="009B37E3">
        <w:t xml:space="preserve">defined in section 136 of the Criminal Law (Codification and Reform) Act [Chapter 09:23]. </w:t>
      </w:r>
      <w:r w:rsidR="00A15D31">
        <w:t xml:space="preserve">They were convicted and each sentenced </w:t>
      </w:r>
      <w:r w:rsidR="008B1492">
        <w:t xml:space="preserve">to thirty months imprisonment with six months suspended for five years on the usual conditions </w:t>
      </w:r>
      <w:r w:rsidR="00E814DC">
        <w:t xml:space="preserve">and a further eight months suspended on condition of restitution. </w:t>
      </w:r>
    </w:p>
    <w:p w:rsidR="004660A8" w:rsidRDefault="004660A8" w:rsidP="004660A8">
      <w:pPr>
        <w:pStyle w:val="Default"/>
        <w:spacing w:line="360" w:lineRule="auto"/>
        <w:ind w:left="720"/>
        <w:jc w:val="both"/>
      </w:pPr>
    </w:p>
    <w:p w:rsidR="004660A8" w:rsidRPr="00901AC5" w:rsidRDefault="004660A8" w:rsidP="00901AC5">
      <w:pPr>
        <w:pStyle w:val="Default"/>
        <w:numPr>
          <w:ilvl w:val="0"/>
          <w:numId w:val="1"/>
        </w:numPr>
        <w:spacing w:line="360" w:lineRule="auto"/>
        <w:jc w:val="both"/>
      </w:pPr>
      <w:r w:rsidRPr="00901AC5">
        <w:t xml:space="preserve">Aggrieved by the conviction </w:t>
      </w:r>
      <w:r w:rsidR="004F5658" w:rsidRPr="00901AC5">
        <w:t xml:space="preserve">and the sentence the </w:t>
      </w:r>
      <w:r w:rsidRPr="00901AC5">
        <w:t>applicant</w:t>
      </w:r>
      <w:r w:rsidR="004F5658" w:rsidRPr="00901AC5">
        <w:t>s</w:t>
      </w:r>
      <w:r w:rsidRPr="00901AC5">
        <w:t xml:space="preserve"> noted an appeal to this court. The appeal is pending unde</w:t>
      </w:r>
      <w:r w:rsidR="00ED073B" w:rsidRPr="00901AC5">
        <w:t>r cover of case number H.C.A. 86/22. They now seek</w:t>
      </w:r>
      <w:r w:rsidRPr="00901AC5">
        <w:t xml:space="preserve"> to be released on bail p</w:t>
      </w:r>
      <w:r w:rsidR="00ED073B" w:rsidRPr="00901AC5">
        <w:t>ending the finalisation of the</w:t>
      </w:r>
      <w:r w:rsidRPr="00901AC5">
        <w:t xml:space="preserve"> appeal. </w:t>
      </w:r>
    </w:p>
    <w:p w:rsidR="00ED073B" w:rsidRPr="00901AC5" w:rsidRDefault="00ED073B" w:rsidP="00901AC5">
      <w:pPr>
        <w:pStyle w:val="ListParagraph"/>
        <w:spacing w:line="360" w:lineRule="auto"/>
        <w:jc w:val="both"/>
        <w:rPr>
          <w:sz w:val="24"/>
          <w:szCs w:val="24"/>
        </w:rPr>
      </w:pPr>
    </w:p>
    <w:p w:rsidR="00ED073B" w:rsidRDefault="008B2C7E" w:rsidP="00901AC5">
      <w:pPr>
        <w:pStyle w:val="Default"/>
        <w:numPr>
          <w:ilvl w:val="0"/>
          <w:numId w:val="1"/>
        </w:numPr>
        <w:spacing w:line="360" w:lineRule="auto"/>
        <w:jc w:val="both"/>
      </w:pPr>
      <w:r w:rsidRPr="00901AC5">
        <w:t>In support of the</w:t>
      </w:r>
      <w:r w:rsidR="00ED073B" w:rsidRPr="00901AC5">
        <w:t xml:space="preserve"> application the applicant</w:t>
      </w:r>
      <w:r w:rsidRPr="00901AC5">
        <w:t>s filed a bail statement. In the statement they contend</w:t>
      </w:r>
      <w:r w:rsidR="00ED073B" w:rsidRPr="00901AC5">
        <w:t xml:space="preserve"> that th</w:t>
      </w:r>
      <w:r w:rsidRPr="00901AC5">
        <w:t>e</w:t>
      </w:r>
      <w:r w:rsidR="00D85423" w:rsidRPr="00901AC5">
        <w:t xml:space="preserve"> interest of justice permit thei</w:t>
      </w:r>
      <w:r w:rsidRPr="00901AC5">
        <w:t>r</w:t>
      </w:r>
      <w:r w:rsidR="00ED073B" w:rsidRPr="00901AC5">
        <w:t xml:space="preserve"> re</w:t>
      </w:r>
      <w:r w:rsidR="00D85423" w:rsidRPr="00901AC5">
        <w:t>lease on bail pending appeal. They underscore</w:t>
      </w:r>
      <w:r w:rsidR="00ED073B" w:rsidRPr="00901AC5">
        <w:t xml:space="preserve"> the point tha</w:t>
      </w:r>
      <w:r w:rsidR="00D85423" w:rsidRPr="00901AC5">
        <w:t>t they have</w:t>
      </w:r>
      <w:r w:rsidR="00ED073B" w:rsidRPr="00901AC5">
        <w:t xml:space="preserve"> prospects of success on appeal. </w:t>
      </w:r>
      <w:r w:rsidR="003B5EB0" w:rsidRPr="00901AC5">
        <w:t>It was contended that the trial court misdirected itself in convict</w:t>
      </w:r>
      <w:r w:rsidR="009B379A" w:rsidRPr="00901AC5">
        <w:t xml:space="preserve">ing the applicants for fraud on the basis of </w:t>
      </w:r>
      <w:r w:rsidR="00901AC5">
        <w:t xml:space="preserve">tempered documents i.e. wage bills. </w:t>
      </w:r>
      <w:r w:rsidR="001223EA">
        <w:t xml:space="preserve">It was contended further that </w:t>
      </w:r>
      <w:r w:rsidR="00576620">
        <w:t xml:space="preserve">the </w:t>
      </w:r>
      <w:r w:rsidR="001223EA">
        <w:t xml:space="preserve">wage bills </w:t>
      </w:r>
      <w:r w:rsidR="001223EA">
        <w:lastRenderedPageBreak/>
        <w:t xml:space="preserve">produced in court were in fact disputed by the applicants, averring that the ones they used had a column for signatures and were signed by the </w:t>
      </w:r>
      <w:r w:rsidR="004A1FFB">
        <w:t xml:space="preserve">recipients of salaries. </w:t>
      </w:r>
    </w:p>
    <w:p w:rsidR="00841536" w:rsidRDefault="00841536" w:rsidP="00841536">
      <w:pPr>
        <w:pStyle w:val="ListParagraph"/>
      </w:pPr>
    </w:p>
    <w:p w:rsidR="00841536" w:rsidRDefault="00841536" w:rsidP="00901AC5">
      <w:pPr>
        <w:pStyle w:val="Default"/>
        <w:numPr>
          <w:ilvl w:val="0"/>
          <w:numId w:val="1"/>
        </w:numPr>
        <w:spacing w:line="360" w:lineRule="auto"/>
        <w:jc w:val="both"/>
      </w:pPr>
      <w:r>
        <w:t xml:space="preserve">It was also argued that </w:t>
      </w:r>
      <w:r w:rsidR="00FF24C6">
        <w:t xml:space="preserve">the trial court grossly </w:t>
      </w:r>
      <w:r w:rsidR="00FF24C6" w:rsidRPr="00984AC6">
        <w:rPr>
          <w:i/>
        </w:rPr>
        <w:t>erred</w:t>
      </w:r>
      <w:r w:rsidR="00FF24C6">
        <w:t xml:space="preserve"> in finding that the applicants made a misrepresentation to the director of the complainant, one Erasmus </w:t>
      </w:r>
      <w:proofErr w:type="spellStart"/>
      <w:r w:rsidR="00FF24C6">
        <w:t>Nare</w:t>
      </w:r>
      <w:proofErr w:type="spellEnd"/>
      <w:r w:rsidR="00FF24C6">
        <w:t xml:space="preserve"> </w:t>
      </w:r>
      <w:r w:rsidR="00E7534C">
        <w:t>(</w:t>
      </w:r>
      <w:proofErr w:type="spellStart"/>
      <w:r w:rsidR="00E7534C">
        <w:t>Nare</w:t>
      </w:r>
      <w:proofErr w:type="spellEnd"/>
      <w:r w:rsidR="00E7534C">
        <w:t xml:space="preserve">) </w:t>
      </w:r>
      <w:r w:rsidR="00984AC6">
        <w:t xml:space="preserve">when he did not testify at the trial. </w:t>
      </w:r>
      <w:r w:rsidR="00E7534C">
        <w:t xml:space="preserve">It was submitted further that </w:t>
      </w:r>
      <w:proofErr w:type="spellStart"/>
      <w:r w:rsidR="00E7534C">
        <w:t>Nare</w:t>
      </w:r>
      <w:proofErr w:type="spellEnd"/>
      <w:r w:rsidR="00E7534C">
        <w:t xml:space="preserve"> was the only witness </w:t>
      </w:r>
      <w:r w:rsidR="005D050E">
        <w:t xml:space="preserve">who could have disputed or disproved the applicant’s explanation that the produced documents </w:t>
      </w:r>
      <w:r w:rsidR="002A32DA">
        <w:t xml:space="preserve">were different from those sent to him. The applicants attacked the authenticity of the wage bills on the basis that they were editable. </w:t>
      </w:r>
    </w:p>
    <w:p w:rsidR="00DF0EAB" w:rsidRDefault="00DF0EAB" w:rsidP="00DF0EAB">
      <w:pPr>
        <w:pStyle w:val="ListParagraph"/>
      </w:pPr>
    </w:p>
    <w:p w:rsidR="001D2426" w:rsidRDefault="00DF0EAB" w:rsidP="00111025">
      <w:pPr>
        <w:pStyle w:val="Default"/>
        <w:numPr>
          <w:ilvl w:val="0"/>
          <w:numId w:val="1"/>
        </w:numPr>
        <w:spacing w:line="360" w:lineRule="auto"/>
        <w:jc w:val="both"/>
      </w:pPr>
      <w:r>
        <w:t>The applicants argued that the trial court grossly misdirected itself by finding that the complainant suffered prejudice</w:t>
      </w:r>
      <w:r w:rsidR="00182362">
        <w:t xml:space="preserve">, when there was no basis for such a finding. </w:t>
      </w:r>
      <w:r w:rsidR="00414C8E">
        <w:t>It was argued that there was no evidence of the amount of money kept in the complainant’</w:t>
      </w:r>
      <w:r w:rsidR="00507551">
        <w:t xml:space="preserve">s safe, and the amount taken to arrive at the alleged prejudice. It was submitted further that the two </w:t>
      </w:r>
      <w:r w:rsidR="00C25001">
        <w:t xml:space="preserve">auditors could not prove how the alleged prejudice was incurred. </w:t>
      </w:r>
      <w:r w:rsidR="00DF1850">
        <w:t xml:space="preserve">It was contended further that the trial court </w:t>
      </w:r>
      <w:r w:rsidR="00DF1850" w:rsidRPr="00111025">
        <w:rPr>
          <w:i/>
        </w:rPr>
        <w:t>erred</w:t>
      </w:r>
      <w:r w:rsidR="00DF1850">
        <w:t xml:space="preserve"> in concluding that </w:t>
      </w:r>
      <w:r w:rsidR="008748A1">
        <w:t xml:space="preserve">the State witnesses were credible. </w:t>
      </w:r>
    </w:p>
    <w:p w:rsidR="00111025" w:rsidRDefault="00111025" w:rsidP="00111025">
      <w:pPr>
        <w:pStyle w:val="ListParagraph"/>
      </w:pPr>
    </w:p>
    <w:p w:rsidR="00111025" w:rsidRDefault="00111025" w:rsidP="00111025">
      <w:pPr>
        <w:pStyle w:val="Default"/>
        <w:numPr>
          <w:ilvl w:val="0"/>
          <w:numId w:val="1"/>
        </w:numPr>
        <w:spacing w:line="360" w:lineRule="auto"/>
        <w:jc w:val="both"/>
      </w:pPr>
      <w:r>
        <w:t xml:space="preserve">Regarding sentence </w:t>
      </w:r>
      <w:r w:rsidR="007E2CDC">
        <w:t xml:space="preserve">it was argued that the trial court imposed a very harsh and excessive sentence and that a non-custodial sentence would have met the justice of the case. </w:t>
      </w:r>
      <w:r w:rsidR="00AC189B">
        <w:t xml:space="preserve">It was stated that the </w:t>
      </w:r>
      <w:r w:rsidR="00BD7795">
        <w:t xml:space="preserve">applicants are first offenders, and the trial court did not factor into the sentencing equation </w:t>
      </w:r>
      <w:r w:rsidR="00462B26">
        <w:t xml:space="preserve">the personal circumstances </w:t>
      </w:r>
      <w:r w:rsidR="00624DD7">
        <w:t>of the applicants and that the first</w:t>
      </w:r>
      <w:r w:rsidR="00462B26">
        <w:t xml:space="preserve"> applicant gave birth to a child who is now two months old and in prison. </w:t>
      </w:r>
      <w:r w:rsidR="006164AF">
        <w:t xml:space="preserve">It was submitted that the applicants have good prospects of success on appeal against conviction and sentence. </w:t>
      </w:r>
    </w:p>
    <w:p w:rsidR="006164AF" w:rsidRDefault="006164AF" w:rsidP="006164AF">
      <w:pPr>
        <w:pStyle w:val="ListParagraph"/>
      </w:pPr>
    </w:p>
    <w:p w:rsidR="006164AF" w:rsidRDefault="008A7EB6" w:rsidP="00111025">
      <w:pPr>
        <w:pStyle w:val="Default"/>
        <w:numPr>
          <w:ilvl w:val="0"/>
          <w:numId w:val="1"/>
        </w:numPr>
        <w:spacing w:line="360" w:lineRule="auto"/>
        <w:jc w:val="both"/>
      </w:pPr>
      <w:r>
        <w:t xml:space="preserve">It was argued that if released on bail the applicants will not abscond. </w:t>
      </w:r>
      <w:r w:rsidR="00E26D3B">
        <w:t xml:space="preserve">The applicants argued that there are delays in hearing of appeals, </w:t>
      </w:r>
      <w:r w:rsidR="00BB5418">
        <w:t xml:space="preserve">and </w:t>
      </w:r>
      <w:r w:rsidR="00624DD7">
        <w:t xml:space="preserve">their </w:t>
      </w:r>
      <w:r w:rsidR="00BB5418">
        <w:t xml:space="preserve">appeal will likely take long before it was adjudicated and this might prejudice the applicants if bail pending </w:t>
      </w:r>
      <w:r w:rsidR="00624DD7">
        <w:t>appeal was</w:t>
      </w:r>
      <w:r w:rsidR="00BB5418">
        <w:t xml:space="preserve"> not granted. </w:t>
      </w:r>
    </w:p>
    <w:p w:rsidR="00623E97" w:rsidRDefault="00623E97" w:rsidP="00623E97">
      <w:pPr>
        <w:pStyle w:val="ListParagraph"/>
      </w:pPr>
    </w:p>
    <w:p w:rsidR="00623E97" w:rsidRPr="00901AC5" w:rsidRDefault="0041746E" w:rsidP="00111025">
      <w:pPr>
        <w:pStyle w:val="Default"/>
        <w:numPr>
          <w:ilvl w:val="0"/>
          <w:numId w:val="1"/>
        </w:numPr>
        <w:spacing w:line="360" w:lineRule="auto"/>
        <w:jc w:val="both"/>
      </w:pPr>
      <w:r>
        <w:lastRenderedPageBreak/>
        <w:t xml:space="preserve">In its written response </w:t>
      </w:r>
      <w:r w:rsidR="00C04C18">
        <w:t>(drawn by</w:t>
      </w:r>
      <w:r w:rsidR="004C0AE4">
        <w:t xml:space="preserve"> </w:t>
      </w:r>
      <w:proofErr w:type="spellStart"/>
      <w:r w:rsidR="004C0AE4" w:rsidRPr="00113161">
        <w:rPr>
          <w:i/>
        </w:rPr>
        <w:t>Guveya</w:t>
      </w:r>
      <w:proofErr w:type="spellEnd"/>
      <w:r w:rsidR="004C0AE4">
        <w:t xml:space="preserve">) </w:t>
      </w:r>
      <w:r>
        <w:t xml:space="preserve">the respondent opposed the </w:t>
      </w:r>
      <w:r w:rsidR="00FF55B9">
        <w:t xml:space="preserve">release of the applicants on bail pending appeal. It was contended that the applicants have not shown that there are </w:t>
      </w:r>
      <w:r w:rsidR="004C0AE4">
        <w:t xml:space="preserve">prospects of success on appeal. </w:t>
      </w:r>
      <w:r w:rsidR="00C04C18">
        <w:t xml:space="preserve">At the hearing Mr </w:t>
      </w:r>
      <w:proofErr w:type="spellStart"/>
      <w:r w:rsidR="00C04C18" w:rsidRPr="00113161">
        <w:rPr>
          <w:i/>
        </w:rPr>
        <w:t>Ndlovu</w:t>
      </w:r>
      <w:proofErr w:type="spellEnd"/>
      <w:r w:rsidR="00C04C18">
        <w:t xml:space="preserve"> who appeared</w:t>
      </w:r>
      <w:r w:rsidR="008D4961">
        <w:t xml:space="preserve"> for the respondent argued that</w:t>
      </w:r>
      <w:r w:rsidR="00C04C18">
        <w:t xml:space="preserve"> </w:t>
      </w:r>
      <w:r w:rsidR="00113161">
        <w:t>the applicant</w:t>
      </w:r>
      <w:r w:rsidR="008D4961">
        <w:t>s</w:t>
      </w:r>
      <w:r w:rsidR="00113161">
        <w:t xml:space="preserve"> have </w:t>
      </w:r>
      <w:r w:rsidR="008D4961">
        <w:t xml:space="preserve">prospects of success on appeal against conviction. </w:t>
      </w:r>
      <w:r w:rsidR="00367B28">
        <w:t xml:space="preserve">It was contended that </w:t>
      </w:r>
      <w:r w:rsidR="00C14FB3">
        <w:t xml:space="preserve">the applicants seem to argue that the wrong source documents were used to charge them. </w:t>
      </w:r>
      <w:r w:rsidR="00A8425A">
        <w:t xml:space="preserve">The argument turns on that the auditors received </w:t>
      </w:r>
      <w:r w:rsidR="00D527F6">
        <w:t xml:space="preserve">PDF (a file format for capturing and sending electronic documents in exactly the intended format) </w:t>
      </w:r>
      <w:r w:rsidR="00E0503B">
        <w:t xml:space="preserve">documents of the pay roll </w:t>
      </w:r>
      <w:r w:rsidR="0076101D">
        <w:t xml:space="preserve">from </w:t>
      </w:r>
      <w:proofErr w:type="spellStart"/>
      <w:r w:rsidR="0076101D">
        <w:t>Nare</w:t>
      </w:r>
      <w:proofErr w:type="spellEnd"/>
      <w:r w:rsidR="0076101D">
        <w:t xml:space="preserve"> and they converted these documen</w:t>
      </w:r>
      <w:r w:rsidR="00872EFA">
        <w:t>ts to excel</w:t>
      </w:r>
      <w:r w:rsidR="0076101D">
        <w:t xml:space="preserve"> </w:t>
      </w:r>
      <w:r w:rsidR="00B04977">
        <w:t xml:space="preserve">format which could be edited. </w:t>
      </w:r>
      <w:r w:rsidR="005B375F">
        <w:t>Counsel argued that</w:t>
      </w:r>
      <w:r w:rsidR="006A37C2">
        <w:t xml:space="preserve"> the wage bills were edited </w:t>
      </w:r>
      <w:r w:rsidR="003B4ED4">
        <w:t>and their authenticity have been destroyed.</w:t>
      </w:r>
      <w:r w:rsidR="005B375F">
        <w:t xml:space="preserve"> </w:t>
      </w:r>
      <w:r w:rsidR="00B3497F">
        <w:t xml:space="preserve">It was contended that the defence of editing the wage bills was not rebutted. It was on this basis that Mr </w:t>
      </w:r>
      <w:proofErr w:type="spellStart"/>
      <w:r w:rsidR="00B3497F" w:rsidRPr="00281D75">
        <w:rPr>
          <w:i/>
        </w:rPr>
        <w:t>Ndlovu</w:t>
      </w:r>
      <w:proofErr w:type="spellEnd"/>
      <w:r w:rsidR="00B3497F">
        <w:t xml:space="preserve"> argued that the applicants have prospects of succes</w:t>
      </w:r>
      <w:r w:rsidR="00281D75">
        <w:t xml:space="preserve">s on appeal against conviction and therefore good candidates of bail pending appeal. </w:t>
      </w:r>
    </w:p>
    <w:p w:rsidR="00A64833" w:rsidRPr="004660A8" w:rsidRDefault="00A64833" w:rsidP="00ED073B">
      <w:pPr>
        <w:pStyle w:val="Default"/>
        <w:spacing w:line="360" w:lineRule="auto"/>
        <w:ind w:left="720"/>
        <w:jc w:val="both"/>
      </w:pPr>
    </w:p>
    <w:p w:rsidR="001D3A48" w:rsidRDefault="00492228" w:rsidP="00264EEC">
      <w:pPr>
        <w:pStyle w:val="Default"/>
        <w:numPr>
          <w:ilvl w:val="0"/>
          <w:numId w:val="1"/>
        </w:numPr>
        <w:spacing w:line="360" w:lineRule="auto"/>
        <w:jc w:val="both"/>
      </w:pPr>
      <w:r w:rsidRPr="00492228">
        <w:t xml:space="preserve">In such an application the established factors for consideration by the court are the prospects of success on appeal, the likelihood of the applicant absconding pending the determination of the appeal, the applicant’s right to personal liberty as well as the likely delay before the hearing of the appeal. These factors are not individually decisive. They are considered together. In </w:t>
      </w:r>
      <w:proofErr w:type="spellStart"/>
      <w:r w:rsidRPr="00492228">
        <w:rPr>
          <w:i/>
          <w:iCs/>
        </w:rPr>
        <w:t>Mutizwa</w:t>
      </w:r>
      <w:proofErr w:type="spellEnd"/>
      <w:r w:rsidRPr="00492228">
        <w:rPr>
          <w:i/>
          <w:iCs/>
        </w:rPr>
        <w:t xml:space="preserve"> v The State </w:t>
      </w:r>
      <w:r w:rsidRPr="00492228">
        <w:t xml:space="preserve">SC 13/20, it was held that: </w:t>
      </w:r>
    </w:p>
    <w:p w:rsidR="00264EEC" w:rsidRPr="00264EEC" w:rsidRDefault="00264EEC" w:rsidP="00264EEC">
      <w:pPr>
        <w:pStyle w:val="Default"/>
        <w:spacing w:line="360" w:lineRule="auto"/>
        <w:jc w:val="both"/>
      </w:pPr>
    </w:p>
    <w:p w:rsidR="0007082E" w:rsidRDefault="00492228" w:rsidP="0007082E">
      <w:pPr>
        <w:spacing w:line="276" w:lineRule="auto"/>
        <w:ind w:left="1440"/>
        <w:jc w:val="both"/>
        <w:rPr>
          <w:rFonts w:ascii="Times New Roman" w:hAnsi="Times New Roman" w:cs="Times New Roman"/>
          <w:sz w:val="24"/>
          <w:szCs w:val="24"/>
        </w:rPr>
      </w:pPr>
      <w:r w:rsidRPr="001D3A48">
        <w:rPr>
          <w:rFonts w:ascii="Times New Roman" w:hAnsi="Times New Roman" w:cs="Times New Roman"/>
          <w:sz w:val="24"/>
          <w:szCs w:val="24"/>
        </w:rPr>
        <w:t>Bail pending appeal is not a right. An applicant for bail pending appeal has to satisfy a court that there are grounds for it to exercise its discretion in his favour. In the case of bail pending appeal, the proper approach is that in the absence of positive grounds for granting bail, the application will be refused. The applicant having been found guilty and sentenced to imprisonment is in a different category to an applicant seeking bail pending trial. See</w:t>
      </w:r>
      <w:r w:rsidR="00476502">
        <w:rPr>
          <w:rFonts w:ascii="Times New Roman" w:hAnsi="Times New Roman" w:cs="Times New Roman"/>
          <w:sz w:val="24"/>
          <w:szCs w:val="24"/>
        </w:rPr>
        <w:t>:</w:t>
      </w:r>
      <w:r w:rsidRPr="00476502">
        <w:rPr>
          <w:rFonts w:ascii="Times New Roman" w:hAnsi="Times New Roman" w:cs="Times New Roman"/>
          <w:i/>
          <w:sz w:val="24"/>
          <w:szCs w:val="24"/>
        </w:rPr>
        <w:t xml:space="preserve"> S v </w:t>
      </w:r>
      <w:proofErr w:type="spellStart"/>
      <w:r w:rsidRPr="00476502">
        <w:rPr>
          <w:rFonts w:ascii="Times New Roman" w:hAnsi="Times New Roman" w:cs="Times New Roman"/>
          <w:i/>
          <w:sz w:val="24"/>
          <w:szCs w:val="24"/>
        </w:rPr>
        <w:t>Tengende</w:t>
      </w:r>
      <w:proofErr w:type="spellEnd"/>
      <w:r w:rsidRPr="00476502">
        <w:rPr>
          <w:rFonts w:ascii="Times New Roman" w:hAnsi="Times New Roman" w:cs="Times New Roman"/>
          <w:i/>
          <w:sz w:val="24"/>
          <w:szCs w:val="24"/>
        </w:rPr>
        <w:t xml:space="preserve"> &amp; </w:t>
      </w:r>
      <w:proofErr w:type="spellStart"/>
      <w:r w:rsidRPr="00476502">
        <w:rPr>
          <w:rFonts w:ascii="Times New Roman" w:hAnsi="Times New Roman" w:cs="Times New Roman"/>
          <w:i/>
          <w:sz w:val="24"/>
          <w:szCs w:val="24"/>
        </w:rPr>
        <w:t>Ors</w:t>
      </w:r>
      <w:proofErr w:type="spellEnd"/>
      <w:r w:rsidRPr="00476502">
        <w:rPr>
          <w:rFonts w:ascii="Times New Roman" w:hAnsi="Times New Roman" w:cs="Times New Roman"/>
          <w:i/>
          <w:sz w:val="24"/>
          <w:szCs w:val="24"/>
        </w:rPr>
        <w:t xml:space="preserve"> </w:t>
      </w:r>
      <w:r w:rsidR="00C00B43">
        <w:rPr>
          <w:rFonts w:ascii="Times New Roman" w:hAnsi="Times New Roman" w:cs="Times New Roman"/>
          <w:sz w:val="24"/>
          <w:szCs w:val="24"/>
        </w:rPr>
        <w:t xml:space="preserve">1981 ZLR 445 (S) at 447H – 448C. </w:t>
      </w:r>
      <w:r w:rsidRPr="001D3A48">
        <w:rPr>
          <w:rFonts w:ascii="Times New Roman" w:hAnsi="Times New Roman" w:cs="Times New Roman"/>
          <w:sz w:val="24"/>
          <w:szCs w:val="24"/>
        </w:rPr>
        <w:t xml:space="preserve">The </w:t>
      </w:r>
      <w:r w:rsidRPr="001D3A48">
        <w:rPr>
          <w:rFonts w:ascii="Times New Roman" w:hAnsi="Times New Roman" w:cs="Times New Roman"/>
          <w:i/>
          <w:iCs/>
          <w:sz w:val="24"/>
          <w:szCs w:val="24"/>
        </w:rPr>
        <w:t xml:space="preserve">State </w:t>
      </w:r>
      <w:r w:rsidRPr="001D3A48">
        <w:rPr>
          <w:rFonts w:ascii="Times New Roman" w:hAnsi="Times New Roman" w:cs="Times New Roman"/>
          <w:sz w:val="24"/>
          <w:szCs w:val="24"/>
        </w:rPr>
        <w:t xml:space="preserve">v </w:t>
      </w:r>
      <w:r w:rsidRPr="001D3A48">
        <w:rPr>
          <w:rFonts w:ascii="Times New Roman" w:hAnsi="Times New Roman" w:cs="Times New Roman"/>
          <w:i/>
          <w:iCs/>
          <w:sz w:val="24"/>
          <w:szCs w:val="24"/>
        </w:rPr>
        <w:t xml:space="preserve">Williams </w:t>
      </w:r>
      <w:r w:rsidRPr="001D3A48">
        <w:rPr>
          <w:rFonts w:ascii="Times New Roman" w:hAnsi="Times New Roman" w:cs="Times New Roman"/>
          <w:sz w:val="24"/>
          <w:szCs w:val="24"/>
        </w:rPr>
        <w:t>1980 ZLR 466 (S) wherein it was stated that considerations of reasonable prospects of success on the one hand and the danger of the applicant absconding on the other, are inter-connected and have to be balanced. Furthermore, that the less likely the</w:t>
      </w:r>
      <w:r w:rsidR="001D3A48">
        <w:rPr>
          <w:rFonts w:ascii="Times New Roman" w:hAnsi="Times New Roman" w:cs="Times New Roman"/>
          <w:sz w:val="24"/>
          <w:szCs w:val="24"/>
        </w:rPr>
        <w:t xml:space="preserve"> </w:t>
      </w:r>
      <w:r w:rsidR="001D3A48" w:rsidRPr="00476502">
        <w:rPr>
          <w:rFonts w:ascii="Times New Roman" w:hAnsi="Times New Roman" w:cs="Times New Roman"/>
          <w:sz w:val="24"/>
          <w:szCs w:val="24"/>
        </w:rPr>
        <w:t>prospects of success on appeal, the more inducement there is on an applicant to abscond. It also emphasised that in every case where bail after conviction is sought the onus is on the applicant to show why justice requires that he should be granted bail.</w:t>
      </w:r>
    </w:p>
    <w:p w:rsidR="0007082E" w:rsidRPr="0007082E" w:rsidRDefault="0007082E" w:rsidP="0007082E">
      <w:pPr>
        <w:autoSpaceDE w:val="0"/>
        <w:autoSpaceDN w:val="0"/>
        <w:adjustRightInd w:val="0"/>
        <w:spacing w:after="0" w:line="240" w:lineRule="auto"/>
        <w:rPr>
          <w:rFonts w:ascii="Times New Roman" w:hAnsi="Times New Roman" w:cs="Times New Roman"/>
          <w:color w:val="000000"/>
          <w:sz w:val="24"/>
          <w:szCs w:val="24"/>
        </w:rPr>
      </w:pPr>
    </w:p>
    <w:p w:rsidR="0007082E" w:rsidRDefault="0007082E" w:rsidP="0007082E">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3"/>
          <w:szCs w:val="23"/>
        </w:rPr>
      </w:pPr>
      <w:r w:rsidRPr="0007082E">
        <w:rPr>
          <w:rFonts w:ascii="Times New Roman" w:hAnsi="Times New Roman" w:cs="Times New Roman"/>
          <w:color w:val="000000"/>
          <w:sz w:val="23"/>
          <w:szCs w:val="23"/>
        </w:rPr>
        <w:lastRenderedPageBreak/>
        <w:t xml:space="preserve">In the case of </w:t>
      </w:r>
      <w:proofErr w:type="spellStart"/>
      <w:r w:rsidRPr="0007082E">
        <w:rPr>
          <w:rFonts w:ascii="Times New Roman" w:hAnsi="Times New Roman" w:cs="Times New Roman"/>
          <w:i/>
          <w:iCs/>
          <w:color w:val="000000"/>
          <w:sz w:val="23"/>
          <w:szCs w:val="23"/>
        </w:rPr>
        <w:t>Essop</w:t>
      </w:r>
      <w:proofErr w:type="spellEnd"/>
      <w:r w:rsidRPr="0007082E">
        <w:rPr>
          <w:rFonts w:ascii="Times New Roman" w:hAnsi="Times New Roman" w:cs="Times New Roman"/>
          <w:i/>
          <w:iCs/>
          <w:color w:val="000000"/>
          <w:sz w:val="23"/>
          <w:szCs w:val="23"/>
        </w:rPr>
        <w:t xml:space="preserve"> v S </w:t>
      </w:r>
      <w:r w:rsidRPr="0007082E">
        <w:rPr>
          <w:rFonts w:ascii="Times New Roman" w:hAnsi="Times New Roman" w:cs="Times New Roman"/>
          <w:color w:val="000000"/>
          <w:sz w:val="23"/>
          <w:szCs w:val="23"/>
        </w:rPr>
        <w:t xml:space="preserve">(2016) ZASCA 114 cited in </w:t>
      </w:r>
      <w:proofErr w:type="spellStart"/>
      <w:r w:rsidRPr="0007082E">
        <w:rPr>
          <w:rFonts w:ascii="Times New Roman" w:hAnsi="Times New Roman" w:cs="Times New Roman"/>
          <w:i/>
          <w:iCs/>
          <w:color w:val="000000"/>
          <w:sz w:val="23"/>
          <w:szCs w:val="23"/>
        </w:rPr>
        <w:t>Madamombe</w:t>
      </w:r>
      <w:proofErr w:type="spellEnd"/>
      <w:r w:rsidRPr="0007082E">
        <w:rPr>
          <w:rFonts w:ascii="Times New Roman" w:hAnsi="Times New Roman" w:cs="Times New Roman"/>
          <w:i/>
          <w:iCs/>
          <w:color w:val="000000"/>
          <w:sz w:val="23"/>
          <w:szCs w:val="23"/>
        </w:rPr>
        <w:t xml:space="preserve"> v The State </w:t>
      </w:r>
      <w:r w:rsidRPr="0007082E">
        <w:rPr>
          <w:rFonts w:ascii="Times New Roman" w:hAnsi="Times New Roman" w:cs="Times New Roman"/>
          <w:color w:val="000000"/>
          <w:sz w:val="23"/>
          <w:szCs w:val="23"/>
        </w:rPr>
        <w:t xml:space="preserve">SC 117/21 the court in defining the term “prospects of success” held thus: </w:t>
      </w:r>
    </w:p>
    <w:p w:rsidR="0007082E" w:rsidRPr="0007082E" w:rsidRDefault="0007082E" w:rsidP="0007082E">
      <w:pPr>
        <w:pStyle w:val="ListParagraph"/>
        <w:autoSpaceDE w:val="0"/>
        <w:autoSpaceDN w:val="0"/>
        <w:adjustRightInd w:val="0"/>
        <w:spacing w:after="0" w:line="360" w:lineRule="auto"/>
        <w:jc w:val="both"/>
        <w:rPr>
          <w:rFonts w:ascii="Times New Roman" w:hAnsi="Times New Roman" w:cs="Times New Roman"/>
          <w:color w:val="000000"/>
          <w:sz w:val="23"/>
          <w:szCs w:val="23"/>
        </w:rPr>
      </w:pPr>
    </w:p>
    <w:p w:rsidR="0007082E" w:rsidRDefault="0007082E" w:rsidP="00C23544">
      <w:pPr>
        <w:pStyle w:val="ListParagraph"/>
        <w:spacing w:line="276" w:lineRule="auto"/>
        <w:ind w:left="1440"/>
        <w:jc w:val="both"/>
        <w:rPr>
          <w:rFonts w:ascii="Times New Roman" w:hAnsi="Times New Roman" w:cs="Times New Roman"/>
          <w:sz w:val="23"/>
          <w:szCs w:val="23"/>
        </w:rPr>
      </w:pPr>
      <w:r w:rsidRPr="00C23544">
        <w:rPr>
          <w:rFonts w:ascii="Times New Roman" w:hAnsi="Times New Roman" w:cs="Times New Roman"/>
          <w:sz w:val="23"/>
          <w:szCs w:val="23"/>
        </w:rPr>
        <w:t>What the test for reasonable prospects of success postulates is a dispassionate decision, based on the facts and the law that a court of appeal could reasonably conclude different to that of the trial court. In order to succeed, therefore, the appellant must convince this court on proper grounds that he has prospects of success on appeal and that those prospects are not remote, but have a realistic chance of succeeding. More is required to be established than that there is a mere possibility of success, that the case is arguable on appeal or that the case cannot be categorised as hopeless. There must, in other words, be a sound, rational basis for the conclusion that there are prospects of success on appeal.</w:t>
      </w:r>
    </w:p>
    <w:p w:rsidR="00C23544" w:rsidRDefault="00C23544" w:rsidP="00C23544">
      <w:pPr>
        <w:pStyle w:val="ListParagraph"/>
        <w:spacing w:line="276" w:lineRule="auto"/>
        <w:ind w:left="1440"/>
        <w:jc w:val="both"/>
        <w:rPr>
          <w:rFonts w:ascii="Times New Roman" w:hAnsi="Times New Roman" w:cs="Times New Roman"/>
          <w:sz w:val="23"/>
          <w:szCs w:val="23"/>
        </w:rPr>
      </w:pPr>
    </w:p>
    <w:p w:rsidR="00C23544" w:rsidRDefault="00C23544" w:rsidP="00C23544">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1274DD">
        <w:rPr>
          <w:rFonts w:ascii="Times New Roman" w:hAnsi="Times New Roman" w:cs="Times New Roman"/>
          <w:color w:val="000000"/>
          <w:sz w:val="24"/>
          <w:szCs w:val="24"/>
        </w:rPr>
        <w:t xml:space="preserve">It is on the basis of these legal principles that this bail application must be viewed and considered. </w:t>
      </w:r>
    </w:p>
    <w:p w:rsidR="00630C03" w:rsidRDefault="00630C03" w:rsidP="00630C03">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630C03" w:rsidRDefault="00630C03" w:rsidP="00630C03">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0D5AB5">
        <w:rPr>
          <w:rFonts w:ascii="Times New Roman" w:hAnsi="Times New Roman" w:cs="Times New Roman"/>
          <w:color w:val="000000"/>
          <w:sz w:val="24"/>
          <w:szCs w:val="24"/>
        </w:rPr>
        <w:t xml:space="preserve">evidence shows that the </w:t>
      </w:r>
      <w:r w:rsidR="00CB3C8D">
        <w:rPr>
          <w:rFonts w:ascii="Times New Roman" w:hAnsi="Times New Roman" w:cs="Times New Roman"/>
          <w:color w:val="000000"/>
          <w:sz w:val="24"/>
          <w:szCs w:val="24"/>
        </w:rPr>
        <w:t xml:space="preserve">first </w:t>
      </w:r>
      <w:r w:rsidR="002C1C81">
        <w:rPr>
          <w:rFonts w:ascii="Times New Roman" w:hAnsi="Times New Roman" w:cs="Times New Roman"/>
          <w:color w:val="000000"/>
          <w:sz w:val="24"/>
          <w:szCs w:val="24"/>
        </w:rPr>
        <w:t>appellant who is</w:t>
      </w:r>
      <w:r>
        <w:rPr>
          <w:rFonts w:ascii="Times New Roman" w:hAnsi="Times New Roman" w:cs="Times New Roman"/>
          <w:color w:val="000000"/>
          <w:sz w:val="24"/>
          <w:szCs w:val="24"/>
        </w:rPr>
        <w:t xml:space="preserve"> not part of this</w:t>
      </w:r>
      <w:r w:rsidR="00ED56B1">
        <w:rPr>
          <w:rFonts w:ascii="Times New Roman" w:hAnsi="Times New Roman" w:cs="Times New Roman"/>
          <w:color w:val="000000"/>
          <w:sz w:val="24"/>
          <w:szCs w:val="24"/>
        </w:rPr>
        <w:t xml:space="preserve"> application was employed as the Human Resources Manager (HR)</w:t>
      </w:r>
      <w:r w:rsidR="002C1C81">
        <w:rPr>
          <w:rFonts w:ascii="Times New Roman" w:hAnsi="Times New Roman" w:cs="Times New Roman"/>
          <w:color w:val="000000"/>
          <w:sz w:val="24"/>
          <w:szCs w:val="24"/>
        </w:rPr>
        <w:t xml:space="preserve">, the first </w:t>
      </w:r>
      <w:r w:rsidR="0096124B">
        <w:rPr>
          <w:rFonts w:ascii="Times New Roman" w:hAnsi="Times New Roman" w:cs="Times New Roman"/>
          <w:color w:val="000000"/>
          <w:sz w:val="24"/>
          <w:szCs w:val="24"/>
        </w:rPr>
        <w:t>applican</w:t>
      </w:r>
      <w:r w:rsidR="007D7B1C">
        <w:rPr>
          <w:rFonts w:ascii="Times New Roman" w:hAnsi="Times New Roman" w:cs="Times New Roman"/>
          <w:color w:val="000000"/>
          <w:sz w:val="24"/>
          <w:szCs w:val="24"/>
        </w:rPr>
        <w:t>t was emp</w:t>
      </w:r>
      <w:r w:rsidR="002C1C81">
        <w:rPr>
          <w:rFonts w:ascii="Times New Roman" w:hAnsi="Times New Roman" w:cs="Times New Roman"/>
          <w:color w:val="000000"/>
          <w:sz w:val="24"/>
          <w:szCs w:val="24"/>
        </w:rPr>
        <w:t>loyed as an Accountant and the third</w:t>
      </w:r>
      <w:r w:rsidR="007D7B1C">
        <w:rPr>
          <w:rFonts w:ascii="Times New Roman" w:hAnsi="Times New Roman" w:cs="Times New Roman"/>
          <w:color w:val="000000"/>
          <w:sz w:val="24"/>
          <w:szCs w:val="24"/>
        </w:rPr>
        <w:t xml:space="preserve"> applicant </w:t>
      </w:r>
      <w:r w:rsidR="005D2CDE">
        <w:rPr>
          <w:rFonts w:ascii="Times New Roman" w:hAnsi="Times New Roman" w:cs="Times New Roman"/>
          <w:color w:val="000000"/>
          <w:sz w:val="24"/>
          <w:szCs w:val="24"/>
        </w:rPr>
        <w:t>as</w:t>
      </w:r>
      <w:r w:rsidR="007D7B1C">
        <w:rPr>
          <w:rFonts w:ascii="Times New Roman" w:hAnsi="Times New Roman" w:cs="Times New Roman"/>
          <w:color w:val="000000"/>
          <w:sz w:val="24"/>
          <w:szCs w:val="24"/>
        </w:rPr>
        <w:t xml:space="preserve"> </w:t>
      </w:r>
      <w:r w:rsidR="00885553">
        <w:rPr>
          <w:rFonts w:ascii="Times New Roman" w:hAnsi="Times New Roman" w:cs="Times New Roman"/>
          <w:color w:val="000000"/>
          <w:sz w:val="24"/>
          <w:szCs w:val="24"/>
        </w:rPr>
        <w:t xml:space="preserve">an </w:t>
      </w:r>
      <w:r w:rsidR="007D7B1C">
        <w:rPr>
          <w:rFonts w:ascii="Times New Roman" w:hAnsi="Times New Roman" w:cs="Times New Roman"/>
          <w:color w:val="000000"/>
          <w:sz w:val="24"/>
          <w:szCs w:val="24"/>
        </w:rPr>
        <w:t xml:space="preserve">Assistant Accountant. </w:t>
      </w:r>
      <w:r w:rsidR="002C1C81">
        <w:rPr>
          <w:rFonts w:ascii="Times New Roman" w:hAnsi="Times New Roman" w:cs="Times New Roman"/>
          <w:color w:val="000000"/>
          <w:sz w:val="24"/>
          <w:szCs w:val="24"/>
        </w:rPr>
        <w:t xml:space="preserve">The first </w:t>
      </w:r>
      <w:r w:rsidR="00885553">
        <w:rPr>
          <w:rFonts w:ascii="Times New Roman" w:hAnsi="Times New Roman" w:cs="Times New Roman"/>
          <w:color w:val="000000"/>
          <w:sz w:val="24"/>
          <w:szCs w:val="24"/>
        </w:rPr>
        <w:t xml:space="preserve">appellant </w:t>
      </w:r>
      <w:r w:rsidR="00CD418F">
        <w:rPr>
          <w:rFonts w:ascii="Times New Roman" w:hAnsi="Times New Roman" w:cs="Times New Roman"/>
          <w:color w:val="000000"/>
          <w:sz w:val="24"/>
          <w:szCs w:val="24"/>
        </w:rPr>
        <w:t xml:space="preserve">would prepare the payroll, </w:t>
      </w:r>
      <w:r w:rsidR="00B80FEE">
        <w:rPr>
          <w:rFonts w:ascii="Times New Roman" w:hAnsi="Times New Roman" w:cs="Times New Roman"/>
          <w:color w:val="000000"/>
          <w:sz w:val="24"/>
          <w:szCs w:val="24"/>
        </w:rPr>
        <w:t xml:space="preserve">then the first and second </w:t>
      </w:r>
      <w:r w:rsidR="00583D8E">
        <w:rPr>
          <w:rFonts w:ascii="Times New Roman" w:hAnsi="Times New Roman" w:cs="Times New Roman"/>
          <w:color w:val="000000"/>
          <w:sz w:val="24"/>
          <w:szCs w:val="24"/>
        </w:rPr>
        <w:t>applicants would verify</w:t>
      </w:r>
      <w:r w:rsidR="002D1344">
        <w:rPr>
          <w:rFonts w:ascii="Times New Roman" w:hAnsi="Times New Roman" w:cs="Times New Roman"/>
          <w:color w:val="000000"/>
          <w:sz w:val="24"/>
          <w:szCs w:val="24"/>
        </w:rPr>
        <w:t xml:space="preserve"> </w:t>
      </w:r>
      <w:r w:rsidR="008A5D26">
        <w:rPr>
          <w:rFonts w:ascii="Times New Roman" w:hAnsi="Times New Roman" w:cs="Times New Roman"/>
          <w:color w:val="000000"/>
          <w:sz w:val="24"/>
          <w:szCs w:val="24"/>
        </w:rPr>
        <w:t>the correctness of the figures o</w:t>
      </w:r>
      <w:r w:rsidR="002D1344">
        <w:rPr>
          <w:rFonts w:ascii="Times New Roman" w:hAnsi="Times New Roman" w:cs="Times New Roman"/>
          <w:color w:val="000000"/>
          <w:sz w:val="24"/>
          <w:szCs w:val="24"/>
        </w:rPr>
        <w:t xml:space="preserve">n the payroll. </w:t>
      </w:r>
      <w:r w:rsidR="0026759C">
        <w:rPr>
          <w:rFonts w:ascii="Times New Roman" w:hAnsi="Times New Roman" w:cs="Times New Roman"/>
          <w:color w:val="000000"/>
          <w:sz w:val="24"/>
          <w:szCs w:val="24"/>
        </w:rPr>
        <w:t>After confirming the c</w:t>
      </w:r>
      <w:r w:rsidR="00E669E8">
        <w:rPr>
          <w:rFonts w:ascii="Times New Roman" w:hAnsi="Times New Roman" w:cs="Times New Roman"/>
          <w:color w:val="000000"/>
          <w:sz w:val="24"/>
          <w:szCs w:val="24"/>
        </w:rPr>
        <w:t>orrectness of the pay roll the first</w:t>
      </w:r>
      <w:r w:rsidR="0026759C">
        <w:rPr>
          <w:rFonts w:ascii="Times New Roman" w:hAnsi="Times New Roman" w:cs="Times New Roman"/>
          <w:color w:val="000000"/>
          <w:sz w:val="24"/>
          <w:szCs w:val="24"/>
        </w:rPr>
        <w:t xml:space="preserve"> applicant </w:t>
      </w:r>
      <w:r w:rsidR="00E70F64">
        <w:rPr>
          <w:rFonts w:ascii="Times New Roman" w:hAnsi="Times New Roman" w:cs="Times New Roman"/>
          <w:color w:val="000000"/>
          <w:sz w:val="24"/>
          <w:szCs w:val="24"/>
        </w:rPr>
        <w:t>would request payment from</w:t>
      </w:r>
      <w:r w:rsidR="001B4089">
        <w:rPr>
          <w:rFonts w:ascii="Times New Roman" w:hAnsi="Times New Roman" w:cs="Times New Roman"/>
          <w:color w:val="000000"/>
          <w:sz w:val="24"/>
          <w:szCs w:val="24"/>
        </w:rPr>
        <w:t xml:space="preserve"> the Executive Chairman (</w:t>
      </w:r>
      <w:proofErr w:type="spellStart"/>
      <w:r w:rsidR="001B4089">
        <w:rPr>
          <w:rFonts w:ascii="Times New Roman" w:hAnsi="Times New Roman" w:cs="Times New Roman"/>
          <w:color w:val="000000"/>
          <w:sz w:val="24"/>
          <w:szCs w:val="24"/>
        </w:rPr>
        <w:t>Nare</w:t>
      </w:r>
      <w:proofErr w:type="spellEnd"/>
      <w:r w:rsidR="001B4089">
        <w:rPr>
          <w:rFonts w:ascii="Times New Roman" w:hAnsi="Times New Roman" w:cs="Times New Roman"/>
          <w:color w:val="000000"/>
          <w:sz w:val="24"/>
          <w:szCs w:val="24"/>
        </w:rPr>
        <w:t>)</w:t>
      </w:r>
      <w:r w:rsidR="00B22C40">
        <w:rPr>
          <w:rFonts w:ascii="Times New Roman" w:hAnsi="Times New Roman" w:cs="Times New Roman"/>
          <w:color w:val="000000"/>
          <w:sz w:val="24"/>
          <w:szCs w:val="24"/>
        </w:rPr>
        <w:t xml:space="preserve"> to pay the wages. </w:t>
      </w:r>
      <w:r w:rsidR="00B169D0">
        <w:rPr>
          <w:rFonts w:ascii="Times New Roman" w:hAnsi="Times New Roman" w:cs="Times New Roman"/>
          <w:color w:val="000000"/>
          <w:sz w:val="24"/>
          <w:szCs w:val="24"/>
        </w:rPr>
        <w:t xml:space="preserve">She would send the wage bill to </w:t>
      </w:r>
      <w:proofErr w:type="spellStart"/>
      <w:r w:rsidR="00B169D0">
        <w:rPr>
          <w:rFonts w:ascii="Times New Roman" w:hAnsi="Times New Roman" w:cs="Times New Roman"/>
          <w:color w:val="000000"/>
          <w:sz w:val="24"/>
          <w:szCs w:val="24"/>
        </w:rPr>
        <w:t>Nare</w:t>
      </w:r>
      <w:proofErr w:type="spellEnd"/>
      <w:r w:rsidR="00B169D0">
        <w:rPr>
          <w:rFonts w:ascii="Times New Roman" w:hAnsi="Times New Roman" w:cs="Times New Roman"/>
          <w:color w:val="000000"/>
          <w:sz w:val="24"/>
          <w:szCs w:val="24"/>
        </w:rPr>
        <w:t xml:space="preserve"> </w:t>
      </w:r>
      <w:r w:rsidR="00B169D0" w:rsidRPr="00FE0C44">
        <w:rPr>
          <w:rFonts w:ascii="Times New Roman" w:hAnsi="Times New Roman" w:cs="Times New Roman"/>
          <w:i/>
          <w:color w:val="000000"/>
          <w:sz w:val="24"/>
          <w:szCs w:val="24"/>
        </w:rPr>
        <w:t>via</w:t>
      </w:r>
      <w:r w:rsidR="00B169D0">
        <w:rPr>
          <w:rFonts w:ascii="Times New Roman" w:hAnsi="Times New Roman" w:cs="Times New Roman"/>
          <w:color w:val="000000"/>
          <w:sz w:val="24"/>
          <w:szCs w:val="24"/>
        </w:rPr>
        <w:t xml:space="preserve"> the WhatsApp platform. </w:t>
      </w:r>
      <w:proofErr w:type="spellStart"/>
      <w:r w:rsidR="008E6458">
        <w:rPr>
          <w:rFonts w:ascii="Times New Roman" w:hAnsi="Times New Roman" w:cs="Times New Roman"/>
          <w:color w:val="000000"/>
          <w:sz w:val="24"/>
          <w:szCs w:val="24"/>
        </w:rPr>
        <w:t>Nare</w:t>
      </w:r>
      <w:proofErr w:type="spellEnd"/>
      <w:r w:rsidR="008E6458">
        <w:rPr>
          <w:rFonts w:ascii="Times New Roman" w:hAnsi="Times New Roman" w:cs="Times New Roman"/>
          <w:color w:val="000000"/>
          <w:sz w:val="24"/>
          <w:szCs w:val="24"/>
        </w:rPr>
        <w:t xml:space="preserve"> would authorise the taking of cash from the strong room to pay the wages. </w:t>
      </w:r>
      <w:r w:rsidR="00B80FEE">
        <w:rPr>
          <w:rFonts w:ascii="Times New Roman" w:hAnsi="Times New Roman" w:cs="Times New Roman"/>
          <w:color w:val="000000"/>
          <w:sz w:val="24"/>
          <w:szCs w:val="24"/>
        </w:rPr>
        <w:t>The first</w:t>
      </w:r>
      <w:r w:rsidR="00110F1E">
        <w:rPr>
          <w:rFonts w:ascii="Times New Roman" w:hAnsi="Times New Roman" w:cs="Times New Roman"/>
          <w:color w:val="000000"/>
          <w:sz w:val="24"/>
          <w:szCs w:val="24"/>
        </w:rPr>
        <w:t xml:space="preserve"> applicant was the custodian of the strong room keys </w:t>
      </w:r>
      <w:r w:rsidR="00B22C40">
        <w:rPr>
          <w:rFonts w:ascii="Times New Roman" w:hAnsi="Times New Roman" w:cs="Times New Roman"/>
          <w:color w:val="000000"/>
          <w:sz w:val="24"/>
          <w:szCs w:val="24"/>
        </w:rPr>
        <w:t>w</w:t>
      </w:r>
      <w:r w:rsidR="006F4A63">
        <w:rPr>
          <w:rFonts w:ascii="Times New Roman" w:hAnsi="Times New Roman" w:cs="Times New Roman"/>
          <w:color w:val="000000"/>
          <w:sz w:val="24"/>
          <w:szCs w:val="24"/>
        </w:rPr>
        <w:t>h</w:t>
      </w:r>
      <w:r w:rsidR="00B22C40">
        <w:rPr>
          <w:rFonts w:ascii="Times New Roman" w:hAnsi="Times New Roman" w:cs="Times New Roman"/>
          <w:color w:val="000000"/>
          <w:sz w:val="24"/>
          <w:szCs w:val="24"/>
        </w:rPr>
        <w:t xml:space="preserve">ere the cash was kept. </w:t>
      </w:r>
    </w:p>
    <w:p w:rsidR="00B92E9D" w:rsidRPr="00B92E9D" w:rsidRDefault="00B92E9D" w:rsidP="00B92E9D">
      <w:pPr>
        <w:pStyle w:val="ListParagraph"/>
        <w:rPr>
          <w:rFonts w:ascii="Times New Roman" w:hAnsi="Times New Roman" w:cs="Times New Roman"/>
          <w:color w:val="000000"/>
          <w:sz w:val="24"/>
          <w:szCs w:val="24"/>
        </w:rPr>
      </w:pPr>
    </w:p>
    <w:p w:rsidR="006827DE" w:rsidRDefault="00B92E9D" w:rsidP="00825F87">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witness </w:t>
      </w:r>
      <w:proofErr w:type="spellStart"/>
      <w:r>
        <w:rPr>
          <w:rFonts w:ascii="Times New Roman" w:hAnsi="Times New Roman" w:cs="Times New Roman"/>
          <w:color w:val="000000"/>
          <w:sz w:val="24"/>
          <w:szCs w:val="24"/>
        </w:rPr>
        <w:t>Danisa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Moyo</w:t>
      </w:r>
      <w:proofErr w:type="spellEnd"/>
      <w:r>
        <w:rPr>
          <w:rFonts w:ascii="Times New Roman" w:hAnsi="Times New Roman" w:cs="Times New Roman"/>
          <w:color w:val="000000"/>
          <w:sz w:val="24"/>
          <w:szCs w:val="24"/>
        </w:rPr>
        <w:t xml:space="preserve"> (Operations Officer) </w:t>
      </w:r>
      <w:r w:rsidR="00360CCB">
        <w:rPr>
          <w:rFonts w:ascii="Times New Roman" w:hAnsi="Times New Roman" w:cs="Times New Roman"/>
          <w:color w:val="000000"/>
          <w:sz w:val="24"/>
          <w:szCs w:val="24"/>
        </w:rPr>
        <w:t>checked</w:t>
      </w:r>
      <w:r w:rsidR="00FF1F39">
        <w:rPr>
          <w:rFonts w:ascii="Times New Roman" w:hAnsi="Times New Roman" w:cs="Times New Roman"/>
          <w:color w:val="000000"/>
          <w:sz w:val="24"/>
          <w:szCs w:val="24"/>
        </w:rPr>
        <w:t xml:space="preserve"> wage bill</w:t>
      </w:r>
      <w:r w:rsidR="00A62B1E">
        <w:rPr>
          <w:rFonts w:ascii="Times New Roman" w:hAnsi="Times New Roman" w:cs="Times New Roman"/>
          <w:color w:val="000000"/>
          <w:sz w:val="24"/>
          <w:szCs w:val="24"/>
        </w:rPr>
        <w:t>s</w:t>
      </w:r>
      <w:r w:rsidR="00FF1F39">
        <w:rPr>
          <w:rFonts w:ascii="Times New Roman" w:hAnsi="Times New Roman" w:cs="Times New Roman"/>
          <w:color w:val="000000"/>
          <w:sz w:val="24"/>
          <w:szCs w:val="24"/>
        </w:rPr>
        <w:t xml:space="preserve"> and noticed that the </w:t>
      </w:r>
      <w:r w:rsidR="00A62B1E">
        <w:rPr>
          <w:rFonts w:ascii="Times New Roman" w:hAnsi="Times New Roman" w:cs="Times New Roman"/>
          <w:color w:val="000000"/>
          <w:sz w:val="24"/>
          <w:szCs w:val="24"/>
        </w:rPr>
        <w:t>net wages were correct but the total amount</w:t>
      </w:r>
      <w:r w:rsidR="00360CCB">
        <w:rPr>
          <w:rFonts w:ascii="Times New Roman" w:hAnsi="Times New Roman" w:cs="Times New Roman"/>
          <w:color w:val="000000"/>
          <w:sz w:val="24"/>
          <w:szCs w:val="24"/>
        </w:rPr>
        <w:t>s drawn were</w:t>
      </w:r>
      <w:r w:rsidR="00A62B1E">
        <w:rPr>
          <w:rFonts w:ascii="Times New Roman" w:hAnsi="Times New Roman" w:cs="Times New Roman"/>
          <w:color w:val="000000"/>
          <w:sz w:val="24"/>
          <w:szCs w:val="24"/>
        </w:rPr>
        <w:t xml:space="preserve"> wrong. </w:t>
      </w:r>
      <w:r w:rsidR="005324FC">
        <w:rPr>
          <w:rFonts w:ascii="Times New Roman" w:hAnsi="Times New Roman" w:cs="Times New Roman"/>
          <w:color w:val="000000"/>
          <w:sz w:val="24"/>
          <w:szCs w:val="24"/>
        </w:rPr>
        <w:t>He noticed for example that for the month of April 2021 in one department the to</w:t>
      </w:r>
      <w:r w:rsidR="000464AF">
        <w:rPr>
          <w:rFonts w:ascii="Times New Roman" w:hAnsi="Times New Roman" w:cs="Times New Roman"/>
          <w:color w:val="000000"/>
          <w:sz w:val="24"/>
          <w:szCs w:val="24"/>
        </w:rPr>
        <w:t xml:space="preserve">tal wage bill was ZAR </w:t>
      </w:r>
      <w:r w:rsidR="005324FC">
        <w:rPr>
          <w:rFonts w:ascii="Times New Roman" w:hAnsi="Times New Roman" w:cs="Times New Roman"/>
          <w:color w:val="000000"/>
          <w:sz w:val="24"/>
          <w:szCs w:val="24"/>
        </w:rPr>
        <w:t>70 269 ins</w:t>
      </w:r>
      <w:r w:rsidR="009B13A2">
        <w:rPr>
          <w:rFonts w:ascii="Times New Roman" w:hAnsi="Times New Roman" w:cs="Times New Roman"/>
          <w:color w:val="000000"/>
          <w:sz w:val="24"/>
          <w:szCs w:val="24"/>
        </w:rPr>
        <w:t xml:space="preserve">tead of ZAR 66 144, a variance of ZAR </w:t>
      </w:r>
      <w:r w:rsidR="005324FC">
        <w:rPr>
          <w:rFonts w:ascii="Times New Roman" w:hAnsi="Times New Roman" w:cs="Times New Roman"/>
          <w:color w:val="000000"/>
          <w:sz w:val="24"/>
          <w:szCs w:val="24"/>
        </w:rPr>
        <w:t xml:space="preserve">4 154.50. </w:t>
      </w:r>
      <w:r w:rsidR="00360CCB">
        <w:rPr>
          <w:rFonts w:ascii="Times New Roman" w:hAnsi="Times New Roman" w:cs="Times New Roman"/>
          <w:color w:val="000000"/>
          <w:sz w:val="24"/>
          <w:szCs w:val="24"/>
        </w:rPr>
        <w:t xml:space="preserve">He explained this anomaly to </w:t>
      </w:r>
      <w:proofErr w:type="spellStart"/>
      <w:r w:rsidR="00360CCB">
        <w:rPr>
          <w:rFonts w:ascii="Times New Roman" w:hAnsi="Times New Roman" w:cs="Times New Roman"/>
          <w:color w:val="000000"/>
          <w:sz w:val="24"/>
          <w:szCs w:val="24"/>
        </w:rPr>
        <w:t>Nare</w:t>
      </w:r>
      <w:proofErr w:type="spellEnd"/>
      <w:r w:rsidR="00360CCB">
        <w:rPr>
          <w:rFonts w:ascii="Times New Roman" w:hAnsi="Times New Roman" w:cs="Times New Roman"/>
          <w:color w:val="000000"/>
          <w:sz w:val="24"/>
          <w:szCs w:val="24"/>
        </w:rPr>
        <w:t xml:space="preserve"> who then directed him to seek the services of an auditor. </w:t>
      </w:r>
      <w:r w:rsidR="001972A2">
        <w:rPr>
          <w:rFonts w:ascii="Times New Roman" w:hAnsi="Times New Roman" w:cs="Times New Roman"/>
          <w:color w:val="000000"/>
          <w:sz w:val="24"/>
          <w:szCs w:val="24"/>
        </w:rPr>
        <w:t xml:space="preserve">Mr </w:t>
      </w:r>
      <w:proofErr w:type="spellStart"/>
      <w:r w:rsidR="001972A2">
        <w:rPr>
          <w:rFonts w:ascii="Times New Roman" w:hAnsi="Times New Roman" w:cs="Times New Roman"/>
          <w:color w:val="000000"/>
          <w:sz w:val="24"/>
          <w:szCs w:val="24"/>
        </w:rPr>
        <w:t>Maunganidze</w:t>
      </w:r>
      <w:proofErr w:type="spellEnd"/>
      <w:r w:rsidR="001972A2">
        <w:rPr>
          <w:rFonts w:ascii="Times New Roman" w:hAnsi="Times New Roman" w:cs="Times New Roman"/>
          <w:color w:val="000000"/>
          <w:sz w:val="24"/>
          <w:szCs w:val="24"/>
        </w:rPr>
        <w:t xml:space="preserve"> </w:t>
      </w:r>
      <w:proofErr w:type="spellStart"/>
      <w:r w:rsidR="001972A2">
        <w:rPr>
          <w:rFonts w:ascii="Times New Roman" w:hAnsi="Times New Roman" w:cs="Times New Roman"/>
          <w:color w:val="000000"/>
          <w:sz w:val="24"/>
          <w:szCs w:val="24"/>
        </w:rPr>
        <w:t>Hamandishe</w:t>
      </w:r>
      <w:proofErr w:type="spellEnd"/>
      <w:r w:rsidR="001972A2">
        <w:rPr>
          <w:rFonts w:ascii="Times New Roman" w:hAnsi="Times New Roman" w:cs="Times New Roman"/>
          <w:color w:val="000000"/>
          <w:sz w:val="24"/>
          <w:szCs w:val="24"/>
        </w:rPr>
        <w:t xml:space="preserve"> </w:t>
      </w:r>
      <w:r w:rsidR="009800FC">
        <w:rPr>
          <w:rFonts w:ascii="Times New Roman" w:hAnsi="Times New Roman" w:cs="Times New Roman"/>
          <w:color w:val="000000"/>
          <w:sz w:val="24"/>
          <w:szCs w:val="24"/>
        </w:rPr>
        <w:t xml:space="preserve">a qualified auditor testified at the trial. </w:t>
      </w:r>
      <w:r w:rsidR="002845BA">
        <w:rPr>
          <w:rFonts w:ascii="Times New Roman" w:hAnsi="Times New Roman" w:cs="Times New Roman"/>
          <w:color w:val="000000"/>
          <w:sz w:val="24"/>
          <w:szCs w:val="24"/>
        </w:rPr>
        <w:t>For the purposes of carrying out an audit he was given the pay roll on PDF</w:t>
      </w:r>
      <w:r w:rsidR="00EF3352">
        <w:rPr>
          <w:rFonts w:ascii="Times New Roman" w:hAnsi="Times New Roman" w:cs="Times New Roman"/>
          <w:color w:val="000000"/>
          <w:sz w:val="24"/>
          <w:szCs w:val="24"/>
        </w:rPr>
        <w:t xml:space="preserve">. He requested Excel payrolls but these could not be found. He then converted PDF payrolls to Excel. </w:t>
      </w:r>
      <w:r w:rsidR="001A7DF2">
        <w:rPr>
          <w:rFonts w:ascii="Times New Roman" w:hAnsi="Times New Roman" w:cs="Times New Roman"/>
          <w:color w:val="000000"/>
          <w:sz w:val="24"/>
          <w:szCs w:val="24"/>
        </w:rPr>
        <w:t xml:space="preserve">The evidence </w:t>
      </w:r>
      <w:r w:rsidR="00804D82">
        <w:rPr>
          <w:rFonts w:ascii="Times New Roman" w:hAnsi="Times New Roman" w:cs="Times New Roman"/>
          <w:color w:val="000000"/>
          <w:sz w:val="24"/>
          <w:szCs w:val="24"/>
        </w:rPr>
        <w:t xml:space="preserve">of the Operations Officer </w:t>
      </w:r>
      <w:r w:rsidR="001A7DF2">
        <w:rPr>
          <w:rFonts w:ascii="Times New Roman" w:hAnsi="Times New Roman" w:cs="Times New Roman"/>
          <w:color w:val="000000"/>
          <w:sz w:val="24"/>
          <w:szCs w:val="24"/>
        </w:rPr>
        <w:t xml:space="preserve">was that the </w:t>
      </w:r>
      <w:r w:rsidR="00804D82">
        <w:rPr>
          <w:rFonts w:ascii="Times New Roman" w:hAnsi="Times New Roman" w:cs="Times New Roman"/>
          <w:color w:val="000000"/>
          <w:sz w:val="24"/>
          <w:szCs w:val="24"/>
        </w:rPr>
        <w:t>wage bill used to pay the workers was</w:t>
      </w:r>
      <w:r w:rsidR="00B80FEE">
        <w:rPr>
          <w:rFonts w:ascii="Times New Roman" w:hAnsi="Times New Roman" w:cs="Times New Roman"/>
          <w:color w:val="000000"/>
          <w:sz w:val="24"/>
          <w:szCs w:val="24"/>
        </w:rPr>
        <w:t xml:space="preserve"> with the </w:t>
      </w:r>
      <w:r w:rsidR="00B80FEE">
        <w:rPr>
          <w:rFonts w:ascii="Times New Roman" w:hAnsi="Times New Roman" w:cs="Times New Roman"/>
          <w:color w:val="000000"/>
          <w:sz w:val="24"/>
          <w:szCs w:val="24"/>
        </w:rPr>
        <w:lastRenderedPageBreak/>
        <w:t xml:space="preserve">first appellant and the first </w:t>
      </w:r>
      <w:r w:rsidR="00804D82">
        <w:rPr>
          <w:rFonts w:ascii="Times New Roman" w:hAnsi="Times New Roman" w:cs="Times New Roman"/>
          <w:color w:val="000000"/>
          <w:sz w:val="24"/>
          <w:szCs w:val="24"/>
        </w:rPr>
        <w:t xml:space="preserve">applicant. They did not hand it over including </w:t>
      </w:r>
      <w:r w:rsidR="00845189">
        <w:rPr>
          <w:rFonts w:ascii="Times New Roman" w:hAnsi="Times New Roman" w:cs="Times New Roman"/>
          <w:color w:val="000000"/>
          <w:sz w:val="24"/>
          <w:szCs w:val="24"/>
        </w:rPr>
        <w:t xml:space="preserve">the gadgets they were using. The auditors worked </w:t>
      </w:r>
      <w:r w:rsidR="00FE0C44">
        <w:rPr>
          <w:rFonts w:ascii="Times New Roman" w:hAnsi="Times New Roman" w:cs="Times New Roman"/>
          <w:color w:val="000000"/>
          <w:sz w:val="24"/>
          <w:szCs w:val="24"/>
        </w:rPr>
        <w:t xml:space="preserve">on the pay roll sent to </w:t>
      </w:r>
      <w:proofErr w:type="spellStart"/>
      <w:r w:rsidR="00FE0C44">
        <w:rPr>
          <w:rFonts w:ascii="Times New Roman" w:hAnsi="Times New Roman" w:cs="Times New Roman"/>
          <w:color w:val="000000"/>
          <w:sz w:val="24"/>
          <w:szCs w:val="24"/>
        </w:rPr>
        <w:t>Nare</w:t>
      </w:r>
      <w:proofErr w:type="spellEnd"/>
      <w:r w:rsidR="00FE0C44">
        <w:rPr>
          <w:rFonts w:ascii="Times New Roman" w:hAnsi="Times New Roman" w:cs="Times New Roman"/>
          <w:color w:val="000000"/>
          <w:sz w:val="24"/>
          <w:szCs w:val="24"/>
        </w:rPr>
        <w:t xml:space="preserve"> in PDF format. This explains the reason the auditor converted the wage bills from PDF format to Excel format. </w:t>
      </w:r>
      <w:r w:rsidR="00C77772">
        <w:rPr>
          <w:rFonts w:ascii="Times New Roman" w:hAnsi="Times New Roman" w:cs="Times New Roman"/>
          <w:color w:val="000000"/>
          <w:sz w:val="24"/>
          <w:szCs w:val="24"/>
        </w:rPr>
        <w:t xml:space="preserve">He did not edit the wage bills but merely made then editable. </w:t>
      </w:r>
    </w:p>
    <w:p w:rsidR="006827DE" w:rsidRPr="006827DE" w:rsidRDefault="006827DE" w:rsidP="006827DE">
      <w:pPr>
        <w:pStyle w:val="ListParagraph"/>
        <w:rPr>
          <w:rFonts w:ascii="Times New Roman" w:hAnsi="Times New Roman" w:cs="Times New Roman"/>
          <w:color w:val="000000"/>
          <w:sz w:val="24"/>
          <w:szCs w:val="24"/>
        </w:rPr>
      </w:pPr>
    </w:p>
    <w:p w:rsidR="00702C14" w:rsidRDefault="00541727" w:rsidP="00825F87">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auditor noticed that the </w:t>
      </w:r>
      <w:r w:rsidR="00E91DFC">
        <w:rPr>
          <w:rFonts w:ascii="Times New Roman" w:hAnsi="Times New Roman" w:cs="Times New Roman"/>
          <w:color w:val="000000"/>
          <w:sz w:val="24"/>
          <w:szCs w:val="24"/>
        </w:rPr>
        <w:t xml:space="preserve">subtotals in PDF were inflated and said it was impossible for </w:t>
      </w:r>
      <w:proofErr w:type="spellStart"/>
      <w:r w:rsidR="00E91DFC">
        <w:rPr>
          <w:rFonts w:ascii="Times New Roman" w:hAnsi="Times New Roman" w:cs="Times New Roman"/>
          <w:color w:val="000000"/>
          <w:sz w:val="24"/>
          <w:szCs w:val="24"/>
        </w:rPr>
        <w:t>Nare</w:t>
      </w:r>
      <w:proofErr w:type="spellEnd"/>
      <w:r w:rsidR="00E91DFC">
        <w:rPr>
          <w:rFonts w:ascii="Times New Roman" w:hAnsi="Times New Roman" w:cs="Times New Roman"/>
          <w:color w:val="000000"/>
          <w:sz w:val="24"/>
          <w:szCs w:val="24"/>
        </w:rPr>
        <w:t xml:space="preserve"> to notice the variances as the figures were sent to him in PDF. </w:t>
      </w:r>
      <w:r w:rsidR="00C77772">
        <w:rPr>
          <w:rFonts w:ascii="Times New Roman" w:hAnsi="Times New Roman" w:cs="Times New Roman"/>
          <w:color w:val="000000"/>
          <w:sz w:val="24"/>
          <w:szCs w:val="24"/>
        </w:rPr>
        <w:t>The auditor testified and demonstrated how the variances were arrived at and came to the conclusion, based on figures that the complaina</w:t>
      </w:r>
      <w:r w:rsidR="009213BE">
        <w:rPr>
          <w:rFonts w:ascii="Times New Roman" w:hAnsi="Times New Roman" w:cs="Times New Roman"/>
          <w:color w:val="000000"/>
          <w:sz w:val="24"/>
          <w:szCs w:val="24"/>
        </w:rPr>
        <w:t>nt was prejudiced</w:t>
      </w:r>
      <w:r w:rsidR="009B13A2">
        <w:rPr>
          <w:rFonts w:ascii="Times New Roman" w:hAnsi="Times New Roman" w:cs="Times New Roman"/>
          <w:color w:val="000000"/>
          <w:sz w:val="24"/>
          <w:szCs w:val="24"/>
        </w:rPr>
        <w:t xml:space="preserve">. The State placed documents to show the calculations in detail. </w:t>
      </w:r>
      <w:r w:rsidR="00825F87">
        <w:rPr>
          <w:rFonts w:ascii="Times New Roman" w:hAnsi="Times New Roman" w:cs="Times New Roman"/>
          <w:color w:val="000000"/>
          <w:sz w:val="24"/>
          <w:szCs w:val="24"/>
        </w:rPr>
        <w:t xml:space="preserve">The evidence of Mr </w:t>
      </w:r>
      <w:proofErr w:type="spellStart"/>
      <w:r w:rsidR="00825F87">
        <w:rPr>
          <w:rFonts w:ascii="Times New Roman" w:hAnsi="Times New Roman" w:cs="Times New Roman"/>
          <w:color w:val="000000"/>
          <w:sz w:val="24"/>
          <w:szCs w:val="24"/>
        </w:rPr>
        <w:t>Maunganidze</w:t>
      </w:r>
      <w:proofErr w:type="spellEnd"/>
      <w:r w:rsidR="00825F87">
        <w:rPr>
          <w:rFonts w:ascii="Times New Roman" w:hAnsi="Times New Roman" w:cs="Times New Roman"/>
          <w:color w:val="000000"/>
          <w:sz w:val="24"/>
          <w:szCs w:val="24"/>
        </w:rPr>
        <w:t xml:space="preserve"> </w:t>
      </w:r>
      <w:proofErr w:type="spellStart"/>
      <w:r w:rsidR="00825F87">
        <w:rPr>
          <w:rFonts w:ascii="Times New Roman" w:hAnsi="Times New Roman" w:cs="Times New Roman"/>
          <w:color w:val="000000"/>
          <w:sz w:val="24"/>
          <w:szCs w:val="24"/>
        </w:rPr>
        <w:t>Hamandishe</w:t>
      </w:r>
      <w:proofErr w:type="spellEnd"/>
      <w:r w:rsidR="00825F87">
        <w:rPr>
          <w:rFonts w:ascii="Times New Roman" w:hAnsi="Times New Roman" w:cs="Times New Roman"/>
          <w:color w:val="000000"/>
          <w:sz w:val="24"/>
          <w:szCs w:val="24"/>
        </w:rPr>
        <w:t xml:space="preserve"> w</w:t>
      </w:r>
      <w:r w:rsidR="00825F87" w:rsidRPr="00825F87">
        <w:rPr>
          <w:rFonts w:ascii="Times New Roman" w:hAnsi="Times New Roman" w:cs="Times New Roman"/>
          <w:color w:val="000000"/>
          <w:sz w:val="24"/>
          <w:szCs w:val="24"/>
        </w:rPr>
        <w:t xml:space="preserve">as corroborated </w:t>
      </w:r>
      <w:r w:rsidR="00825F87">
        <w:rPr>
          <w:rFonts w:ascii="Times New Roman" w:hAnsi="Times New Roman" w:cs="Times New Roman"/>
          <w:color w:val="000000"/>
          <w:sz w:val="24"/>
          <w:szCs w:val="24"/>
        </w:rPr>
        <w:t xml:space="preserve">by an external auditor in all material respects. </w:t>
      </w:r>
      <w:r w:rsidR="003F60A3">
        <w:rPr>
          <w:rFonts w:ascii="Times New Roman" w:hAnsi="Times New Roman" w:cs="Times New Roman"/>
          <w:color w:val="000000"/>
          <w:sz w:val="24"/>
          <w:szCs w:val="24"/>
        </w:rPr>
        <w:t xml:space="preserve">The external auditor </w:t>
      </w:r>
      <w:r w:rsidR="0088364F">
        <w:rPr>
          <w:rFonts w:ascii="Times New Roman" w:hAnsi="Times New Roman" w:cs="Times New Roman"/>
          <w:color w:val="000000"/>
          <w:sz w:val="24"/>
          <w:szCs w:val="24"/>
        </w:rPr>
        <w:t xml:space="preserve">after conducting a forensic audit </w:t>
      </w:r>
      <w:r w:rsidR="003F60A3">
        <w:rPr>
          <w:rFonts w:ascii="Times New Roman" w:hAnsi="Times New Roman" w:cs="Times New Roman"/>
          <w:color w:val="000000"/>
          <w:sz w:val="24"/>
          <w:szCs w:val="24"/>
        </w:rPr>
        <w:t xml:space="preserve">showed that the complainant suffered prejudice in the sum of ZAR 122 718.50. </w:t>
      </w:r>
      <w:r w:rsidR="00B77393">
        <w:rPr>
          <w:rFonts w:ascii="Times New Roman" w:hAnsi="Times New Roman" w:cs="Times New Roman"/>
          <w:color w:val="000000"/>
          <w:sz w:val="24"/>
          <w:szCs w:val="24"/>
        </w:rPr>
        <w:t xml:space="preserve">A forensic audit </w:t>
      </w:r>
      <w:r w:rsidR="00C17D64">
        <w:rPr>
          <w:rFonts w:ascii="Times New Roman" w:hAnsi="Times New Roman" w:cs="Times New Roman"/>
          <w:color w:val="000000"/>
          <w:sz w:val="24"/>
          <w:szCs w:val="24"/>
        </w:rPr>
        <w:t xml:space="preserve">report </w:t>
      </w:r>
      <w:r w:rsidR="00B77393">
        <w:rPr>
          <w:rFonts w:ascii="Times New Roman" w:hAnsi="Times New Roman" w:cs="Times New Roman"/>
          <w:color w:val="000000"/>
          <w:sz w:val="24"/>
          <w:szCs w:val="24"/>
        </w:rPr>
        <w:t xml:space="preserve">was placed before the trial court. </w:t>
      </w:r>
      <w:r w:rsidR="006827DE">
        <w:rPr>
          <w:rFonts w:ascii="Times New Roman" w:hAnsi="Times New Roman" w:cs="Times New Roman"/>
          <w:color w:val="000000"/>
          <w:sz w:val="24"/>
          <w:szCs w:val="24"/>
        </w:rPr>
        <w:t xml:space="preserve">This evidence and that of the investigating officer points to the culpability of the applicants. </w:t>
      </w:r>
    </w:p>
    <w:p w:rsidR="00BE5128" w:rsidRPr="00BE5128" w:rsidRDefault="00BE5128" w:rsidP="00BE5128">
      <w:pPr>
        <w:autoSpaceDE w:val="0"/>
        <w:autoSpaceDN w:val="0"/>
        <w:adjustRightInd w:val="0"/>
        <w:spacing w:after="0" w:line="360" w:lineRule="auto"/>
        <w:ind w:left="360"/>
        <w:jc w:val="both"/>
        <w:rPr>
          <w:rFonts w:ascii="Times New Roman" w:hAnsi="Times New Roman" w:cs="Times New Roman"/>
          <w:color w:val="000000"/>
          <w:sz w:val="24"/>
          <w:szCs w:val="24"/>
        </w:rPr>
      </w:pPr>
    </w:p>
    <w:p w:rsidR="00754D76" w:rsidRPr="00754D76" w:rsidRDefault="001E456B" w:rsidP="00754D76">
      <w:pPr>
        <w:pStyle w:val="LegalList1"/>
        <w:numPr>
          <w:ilvl w:val="0"/>
          <w:numId w:val="1"/>
        </w:numPr>
        <w:spacing w:after="0" w:line="360" w:lineRule="auto"/>
        <w:rPr>
          <w:rFonts w:cs="Arial"/>
          <w:lang w:val="en-ZA" w:eastAsia="en-ZA"/>
        </w:rPr>
      </w:pPr>
      <w:r>
        <w:rPr>
          <w:rFonts w:cs="Arial"/>
          <w:lang w:val="en-ZA" w:eastAsia="en-ZA"/>
        </w:rPr>
        <w:t xml:space="preserve"> </w:t>
      </w:r>
      <w:r w:rsidRPr="000C3514">
        <w:rPr>
          <w:rFonts w:ascii="Times New Roman" w:hAnsi="Times New Roman"/>
          <w:lang w:val="en-ZA" w:eastAsia="en-ZA"/>
        </w:rPr>
        <w:t>A</w:t>
      </w:r>
      <w:r w:rsidR="00BE5128" w:rsidRPr="000C3514">
        <w:rPr>
          <w:rFonts w:ascii="Times New Roman" w:hAnsi="Times New Roman"/>
          <w:lang w:val="en-ZA" w:eastAsia="en-ZA"/>
        </w:rPr>
        <w:t xml:space="preserve"> court does not look at the evidence implicating the accused in isolation to determine whether there is proof beyond reasonable doubt, so too does it not look at the</w:t>
      </w:r>
      <w:r w:rsidR="0085764D" w:rsidRPr="000C3514">
        <w:rPr>
          <w:rFonts w:ascii="Times New Roman" w:hAnsi="Times New Roman"/>
          <w:lang w:val="en-ZA" w:eastAsia="en-ZA"/>
        </w:rPr>
        <w:t xml:space="preserve"> exculpatory evidence in isolation to determine whether it is reasonably possible that it might be true.  It looks at the overall picture. All the evidence.</w:t>
      </w:r>
      <w:r w:rsidR="000C3514" w:rsidRPr="000C3514">
        <w:rPr>
          <w:rFonts w:ascii="Times New Roman" w:hAnsi="Times New Roman"/>
          <w:lang w:val="en-ZA" w:eastAsia="en-ZA"/>
        </w:rPr>
        <w:t xml:space="preserve"> The overall picture </w:t>
      </w:r>
      <w:r w:rsidR="00C758D2" w:rsidRPr="000C3514">
        <w:rPr>
          <w:rFonts w:ascii="Times New Roman" w:hAnsi="Times New Roman"/>
          <w:color w:val="000000"/>
        </w:rPr>
        <w:t>shows that the applica</w:t>
      </w:r>
      <w:r w:rsidR="00BB0BDE" w:rsidRPr="000C3514">
        <w:rPr>
          <w:rFonts w:ascii="Times New Roman" w:hAnsi="Times New Roman"/>
          <w:color w:val="000000"/>
        </w:rPr>
        <w:t xml:space="preserve">nts would inflate the subtotals, pay the workers and not account for the differences. </w:t>
      </w:r>
      <w:r w:rsidR="006308A0" w:rsidRPr="000C3514">
        <w:rPr>
          <w:rFonts w:ascii="Times New Roman" w:hAnsi="Times New Roman"/>
          <w:color w:val="000000"/>
        </w:rPr>
        <w:t xml:space="preserve">There is no evidence that the auditors worked on wrong wage bills. </w:t>
      </w:r>
      <w:r w:rsidR="00721848" w:rsidRPr="000C3514">
        <w:rPr>
          <w:rFonts w:ascii="Times New Roman" w:hAnsi="Times New Roman"/>
          <w:color w:val="000000"/>
        </w:rPr>
        <w:t xml:space="preserve">For the purposes of this application I take the view that the </w:t>
      </w:r>
      <w:r w:rsidR="00BD1556" w:rsidRPr="000C3514">
        <w:rPr>
          <w:rFonts w:ascii="Times New Roman" w:hAnsi="Times New Roman"/>
          <w:color w:val="000000"/>
        </w:rPr>
        <w:t xml:space="preserve">trial court could not be faulted in arriving at the conclusion it did. </w:t>
      </w:r>
      <w:r w:rsidR="00073CDB" w:rsidRPr="000C3514">
        <w:rPr>
          <w:rFonts w:ascii="Times New Roman" w:hAnsi="Times New Roman"/>
        </w:rPr>
        <w:t>On the evidence on record I do not agree that the</w:t>
      </w:r>
      <w:r w:rsidR="00642E7D" w:rsidRPr="000C3514">
        <w:rPr>
          <w:rFonts w:ascii="Times New Roman" w:hAnsi="Times New Roman"/>
        </w:rPr>
        <w:t xml:space="preserve"> court of appeal could reasonably </w:t>
      </w:r>
      <w:r w:rsidR="00073CDB" w:rsidRPr="000C3514">
        <w:rPr>
          <w:rFonts w:ascii="Times New Roman" w:hAnsi="Times New Roman"/>
        </w:rPr>
        <w:t>come to a different conclusion</w:t>
      </w:r>
      <w:r w:rsidR="00642E7D" w:rsidRPr="000C3514">
        <w:rPr>
          <w:rFonts w:ascii="Times New Roman" w:hAnsi="Times New Roman"/>
        </w:rPr>
        <w:t xml:space="preserve"> to that of the</w:t>
      </w:r>
      <w:r w:rsidR="003B6D77" w:rsidRPr="000C3514">
        <w:rPr>
          <w:rFonts w:ascii="Times New Roman" w:hAnsi="Times New Roman"/>
        </w:rPr>
        <w:t xml:space="preserve"> trial court. The applicants have not shown </w:t>
      </w:r>
      <w:r w:rsidR="00642E7D" w:rsidRPr="000C3514">
        <w:rPr>
          <w:rFonts w:ascii="Times New Roman" w:hAnsi="Times New Roman"/>
        </w:rPr>
        <w:t>this</w:t>
      </w:r>
      <w:r w:rsidR="003B6D77" w:rsidRPr="000C3514">
        <w:rPr>
          <w:rFonts w:ascii="Times New Roman" w:hAnsi="Times New Roman"/>
        </w:rPr>
        <w:t xml:space="preserve"> court on proper grounds that they have</w:t>
      </w:r>
      <w:r w:rsidR="00642E7D" w:rsidRPr="000C3514">
        <w:rPr>
          <w:rFonts w:ascii="Times New Roman" w:hAnsi="Times New Roman"/>
        </w:rPr>
        <w:t xml:space="preserve"> prospects of success on appeal and that those prospects are not remote, but have a realistic chance of s</w:t>
      </w:r>
      <w:r w:rsidR="00D52646" w:rsidRPr="000C3514">
        <w:rPr>
          <w:rFonts w:ascii="Times New Roman" w:hAnsi="Times New Roman"/>
        </w:rPr>
        <w:t xml:space="preserve">ucceeding. There is no sound and </w:t>
      </w:r>
      <w:r w:rsidR="00642E7D" w:rsidRPr="000C3514">
        <w:rPr>
          <w:rFonts w:ascii="Times New Roman" w:hAnsi="Times New Roman"/>
        </w:rPr>
        <w:t>rational basis for the conclusion that there are prospects of success on appeal.</w:t>
      </w:r>
    </w:p>
    <w:p w:rsidR="00754D76" w:rsidRDefault="00754D76" w:rsidP="00754D76">
      <w:pPr>
        <w:pStyle w:val="ListParagraph"/>
        <w:rPr>
          <w:rFonts w:ascii="Times New Roman" w:hAnsi="Times New Roman"/>
          <w:color w:val="000000"/>
          <w:sz w:val="23"/>
          <w:szCs w:val="23"/>
        </w:rPr>
      </w:pPr>
    </w:p>
    <w:p w:rsidR="00754D76" w:rsidRPr="00C17D64" w:rsidRDefault="00754D76" w:rsidP="00754D76">
      <w:pPr>
        <w:pStyle w:val="LegalList1"/>
        <w:numPr>
          <w:ilvl w:val="0"/>
          <w:numId w:val="1"/>
        </w:numPr>
        <w:spacing w:after="0" w:line="360" w:lineRule="auto"/>
        <w:rPr>
          <w:rFonts w:cs="Arial"/>
          <w:lang w:val="en-ZA" w:eastAsia="en-ZA"/>
        </w:rPr>
      </w:pPr>
      <w:r w:rsidRPr="00C17D64">
        <w:rPr>
          <w:rFonts w:ascii="Times New Roman" w:hAnsi="Times New Roman"/>
          <w:color w:val="000000"/>
        </w:rPr>
        <w:t xml:space="preserve">A perusal of the record of proceedings establishes that the factual findings made by the trial court are insurmountable. It is very unlikely that they will be vacated on appeal. </w:t>
      </w:r>
      <w:r w:rsidRPr="00C17D64">
        <w:rPr>
          <w:rFonts w:ascii="Times New Roman" w:hAnsi="Times New Roman"/>
          <w:color w:val="000000"/>
        </w:rPr>
        <w:lastRenderedPageBreak/>
        <w:t>On the basis of the evidence on record, the factual findings made by the trial court and the application of the legal principles, the verdict of the trial court is unlikely to be vacated on appeal. The trial court took into account all evidence and factors surrounding the offence before convicting the applicant</w:t>
      </w:r>
      <w:r w:rsidR="004940ED">
        <w:rPr>
          <w:rFonts w:ascii="Times New Roman" w:hAnsi="Times New Roman"/>
          <w:color w:val="000000"/>
        </w:rPr>
        <w:t>s</w:t>
      </w:r>
      <w:r w:rsidRPr="00C17D64">
        <w:rPr>
          <w:rFonts w:ascii="Times New Roman" w:hAnsi="Times New Roman"/>
          <w:color w:val="000000"/>
        </w:rPr>
        <w:t>. There are therefore no reasonable prospects of succe</w:t>
      </w:r>
      <w:r w:rsidR="00E1554B" w:rsidRPr="00C17D64">
        <w:rPr>
          <w:rFonts w:ascii="Times New Roman" w:hAnsi="Times New Roman"/>
          <w:color w:val="000000"/>
        </w:rPr>
        <w:t>ss on appeal against conviction.</w:t>
      </w:r>
    </w:p>
    <w:p w:rsidR="00E1554B" w:rsidRDefault="00E1554B" w:rsidP="00E1554B">
      <w:pPr>
        <w:pStyle w:val="ListParagraph"/>
        <w:rPr>
          <w:rFonts w:cs="Arial"/>
          <w:lang w:val="en-ZA" w:eastAsia="en-ZA"/>
        </w:rPr>
      </w:pPr>
    </w:p>
    <w:p w:rsidR="00142E5F" w:rsidRPr="00985502" w:rsidRDefault="00E1554B" w:rsidP="00142E5F">
      <w:pPr>
        <w:pStyle w:val="LegalList1"/>
        <w:numPr>
          <w:ilvl w:val="0"/>
          <w:numId w:val="1"/>
        </w:numPr>
        <w:spacing w:after="0" w:line="360" w:lineRule="auto"/>
        <w:rPr>
          <w:rFonts w:ascii="Times New Roman" w:hAnsi="Times New Roman"/>
          <w:lang w:val="en-ZA" w:eastAsia="en-ZA"/>
        </w:rPr>
      </w:pPr>
      <w:r w:rsidRPr="00560BA8">
        <w:rPr>
          <w:rFonts w:ascii="Times New Roman" w:hAnsi="Times New Roman"/>
          <w:lang w:val="en-US"/>
        </w:rPr>
        <w:t>Sentence is a matter for the discretion of the court burdened with the task of imposing it. A court of appeal will be entitled to interfere with the sentence imposed by the trial court if the sentence is disturbingly inappropriate or out of proportion to the seriousness of the offence</w:t>
      </w:r>
      <w:r w:rsidR="00560BA8" w:rsidRPr="00560BA8">
        <w:rPr>
          <w:rFonts w:ascii="Times New Roman" w:hAnsi="Times New Roman"/>
          <w:lang w:val="en-US"/>
        </w:rPr>
        <w:t xml:space="preserve">. </w:t>
      </w:r>
      <w:r w:rsidR="0076506F">
        <w:rPr>
          <w:rFonts w:ascii="Times New Roman" w:hAnsi="Times New Roman"/>
          <w:lang w:val="en-US"/>
        </w:rPr>
        <w:t>M</w:t>
      </w:r>
      <w:r w:rsidR="004D2B79">
        <w:rPr>
          <w:rFonts w:ascii="Times New Roman" w:hAnsi="Times New Roman"/>
          <w:lang w:val="en-US"/>
        </w:rPr>
        <w:t xml:space="preserve">y view is that the sentence imposed on the applicants does not fall into the category of </w:t>
      </w:r>
      <w:r w:rsidR="0076506F" w:rsidRPr="00560BA8">
        <w:rPr>
          <w:rFonts w:ascii="Times New Roman" w:hAnsi="Times New Roman"/>
          <w:lang w:val="en-US"/>
        </w:rPr>
        <w:t>disturbingly inappropriate or out of proportion to the seriousness of the offence.</w:t>
      </w:r>
      <w:r w:rsidR="0076506F">
        <w:rPr>
          <w:rFonts w:ascii="Times New Roman" w:hAnsi="Times New Roman"/>
          <w:lang w:val="en-US"/>
        </w:rPr>
        <w:t xml:space="preserve"> It is very unlikely to be vacated on appeal. </w:t>
      </w:r>
    </w:p>
    <w:p w:rsidR="00985502" w:rsidRDefault="00985502" w:rsidP="00985502">
      <w:pPr>
        <w:pStyle w:val="ListParagraph"/>
        <w:rPr>
          <w:rFonts w:ascii="Times New Roman" w:hAnsi="Times New Roman"/>
          <w:lang w:val="en-ZA" w:eastAsia="en-ZA"/>
        </w:rPr>
      </w:pPr>
    </w:p>
    <w:p w:rsidR="00985502" w:rsidRPr="007B48A2" w:rsidRDefault="00985502" w:rsidP="007B48A2">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985502">
        <w:rPr>
          <w:rFonts w:ascii="Times New Roman" w:hAnsi="Times New Roman" w:cs="Times New Roman"/>
          <w:color w:val="000000"/>
          <w:sz w:val="24"/>
          <w:szCs w:val="24"/>
        </w:rPr>
        <w:t xml:space="preserve">In my view, the applicants have a high probability of absconding considering that there are no reasonable prospects of success on appeal. The principle that the lesser the prospects of success the higher the risk of </w:t>
      </w:r>
      <w:proofErr w:type="spellStart"/>
      <w:r w:rsidRPr="00985502">
        <w:rPr>
          <w:rFonts w:ascii="Times New Roman" w:hAnsi="Times New Roman" w:cs="Times New Roman"/>
          <w:color w:val="000000"/>
          <w:sz w:val="24"/>
          <w:szCs w:val="24"/>
        </w:rPr>
        <w:t>abscondment</w:t>
      </w:r>
      <w:proofErr w:type="spellEnd"/>
      <w:r w:rsidRPr="00985502">
        <w:rPr>
          <w:rFonts w:ascii="Times New Roman" w:hAnsi="Times New Roman" w:cs="Times New Roman"/>
          <w:color w:val="000000"/>
          <w:sz w:val="24"/>
          <w:szCs w:val="24"/>
        </w:rPr>
        <w:t xml:space="preserve"> is applicable in this case. In </w:t>
      </w:r>
      <w:r w:rsidRPr="00985502">
        <w:rPr>
          <w:rFonts w:ascii="Times New Roman" w:hAnsi="Times New Roman" w:cs="Times New Roman"/>
          <w:i/>
          <w:iCs/>
          <w:color w:val="000000"/>
          <w:sz w:val="24"/>
          <w:szCs w:val="24"/>
        </w:rPr>
        <w:t xml:space="preserve">S </w:t>
      </w:r>
      <w:r w:rsidRPr="00985502">
        <w:rPr>
          <w:rFonts w:ascii="Times New Roman" w:hAnsi="Times New Roman" w:cs="Times New Roman"/>
          <w:color w:val="000000"/>
          <w:sz w:val="24"/>
          <w:szCs w:val="24"/>
        </w:rPr>
        <w:t xml:space="preserve">v </w:t>
      </w:r>
      <w:proofErr w:type="spellStart"/>
      <w:r w:rsidRPr="00985502">
        <w:rPr>
          <w:rFonts w:ascii="Times New Roman" w:hAnsi="Times New Roman" w:cs="Times New Roman"/>
          <w:i/>
          <w:iCs/>
          <w:color w:val="000000"/>
          <w:sz w:val="24"/>
          <w:szCs w:val="24"/>
        </w:rPr>
        <w:t>Kilpin</w:t>
      </w:r>
      <w:proofErr w:type="spellEnd"/>
      <w:r w:rsidRPr="00985502">
        <w:rPr>
          <w:rFonts w:ascii="Times New Roman" w:hAnsi="Times New Roman" w:cs="Times New Roman"/>
          <w:i/>
          <w:iCs/>
          <w:color w:val="000000"/>
          <w:sz w:val="24"/>
          <w:szCs w:val="24"/>
        </w:rPr>
        <w:t xml:space="preserve"> </w:t>
      </w:r>
      <w:r w:rsidRPr="00985502">
        <w:rPr>
          <w:rFonts w:ascii="Times New Roman" w:hAnsi="Times New Roman" w:cs="Times New Roman"/>
          <w:color w:val="000000"/>
          <w:sz w:val="24"/>
          <w:szCs w:val="24"/>
        </w:rPr>
        <w:t xml:space="preserve">1978 RLR 282 (A), it was pointed out that a court may well consider that the brighter the prospects of success, the lesser the likelihood of the applicant to abscond and </w:t>
      </w:r>
      <w:r w:rsidRPr="00985502">
        <w:rPr>
          <w:rFonts w:ascii="Times New Roman" w:hAnsi="Times New Roman" w:cs="Times New Roman"/>
          <w:i/>
          <w:iCs/>
          <w:color w:val="000000"/>
          <w:sz w:val="24"/>
          <w:szCs w:val="24"/>
        </w:rPr>
        <w:t>vice versa</w:t>
      </w:r>
      <w:r w:rsidRPr="00985502">
        <w:rPr>
          <w:rFonts w:ascii="Times New Roman" w:hAnsi="Times New Roman" w:cs="Times New Roman"/>
          <w:color w:val="000000"/>
          <w:sz w:val="24"/>
          <w:szCs w:val="24"/>
        </w:rPr>
        <w:t>. The applicant</w:t>
      </w:r>
      <w:r w:rsidR="009F5251">
        <w:rPr>
          <w:rFonts w:ascii="Times New Roman" w:hAnsi="Times New Roman" w:cs="Times New Roman"/>
          <w:color w:val="000000"/>
          <w:sz w:val="24"/>
          <w:szCs w:val="24"/>
        </w:rPr>
        <w:t>s</w:t>
      </w:r>
      <w:r w:rsidR="007B48A2">
        <w:rPr>
          <w:rFonts w:ascii="Times New Roman" w:hAnsi="Times New Roman" w:cs="Times New Roman"/>
          <w:color w:val="000000"/>
          <w:sz w:val="24"/>
          <w:szCs w:val="24"/>
        </w:rPr>
        <w:t xml:space="preserve"> have</w:t>
      </w:r>
      <w:r w:rsidRPr="00985502">
        <w:rPr>
          <w:rFonts w:ascii="Times New Roman" w:hAnsi="Times New Roman" w:cs="Times New Roman"/>
          <w:color w:val="000000"/>
          <w:sz w:val="24"/>
          <w:szCs w:val="24"/>
        </w:rPr>
        <w:t xml:space="preserve"> experienced the rigours of imprisonment, and they still have some months to go before they complete their sentences. The remaining sentences are likely to cause them to abscond if released on bail pending appeal. They are a flight risk. </w:t>
      </w:r>
    </w:p>
    <w:p w:rsidR="00142E5F" w:rsidRDefault="00142E5F" w:rsidP="00142E5F">
      <w:pPr>
        <w:pStyle w:val="ListParagraph"/>
        <w:rPr>
          <w:rFonts w:ascii="Times New Roman" w:hAnsi="Times New Roman"/>
          <w:color w:val="000000"/>
          <w:sz w:val="23"/>
          <w:szCs w:val="23"/>
        </w:rPr>
      </w:pPr>
    </w:p>
    <w:p w:rsidR="00F978CE" w:rsidRPr="00F978CE" w:rsidRDefault="00142E5F" w:rsidP="00F978CE">
      <w:pPr>
        <w:pStyle w:val="LegalList1"/>
        <w:numPr>
          <w:ilvl w:val="0"/>
          <w:numId w:val="1"/>
        </w:numPr>
        <w:spacing w:after="0" w:line="360" w:lineRule="auto"/>
        <w:rPr>
          <w:rFonts w:ascii="Times New Roman" w:hAnsi="Times New Roman"/>
          <w:lang w:val="en-ZA" w:eastAsia="en-ZA"/>
        </w:rPr>
      </w:pPr>
      <w:r w:rsidRPr="0062671C">
        <w:rPr>
          <w:rFonts w:ascii="Times New Roman" w:hAnsi="Times New Roman"/>
          <w:color w:val="000000"/>
        </w:rPr>
        <w:t xml:space="preserve">In the absence of reasonable prospects of success on appeal, the </w:t>
      </w:r>
      <w:r w:rsidR="00A0258C" w:rsidRPr="0062671C">
        <w:rPr>
          <w:rFonts w:ascii="Times New Roman" w:hAnsi="Times New Roman"/>
          <w:color w:val="000000"/>
        </w:rPr>
        <w:t xml:space="preserve">argument about the </w:t>
      </w:r>
      <w:r w:rsidRPr="0062671C">
        <w:rPr>
          <w:rFonts w:ascii="Times New Roman" w:hAnsi="Times New Roman"/>
          <w:color w:val="000000"/>
        </w:rPr>
        <w:t xml:space="preserve">delay before the appeal can be heard recede to the background. </w:t>
      </w:r>
      <w:r w:rsidR="0062671C" w:rsidRPr="0062671C">
        <w:rPr>
          <w:rFonts w:ascii="Times New Roman" w:hAnsi="Times New Roman"/>
          <w:color w:val="000000"/>
        </w:rPr>
        <w:t xml:space="preserve">It is important that those that have broken the law are seen to serve their punishments without any unnecessary delay. The confidence of the community in the administration of justice would be seriously eroded if persons convicted of crimes are seen to be roaming the streets where they have little prospects of their appeals succeeding. </w:t>
      </w:r>
      <w:r w:rsidR="00DA3B2B" w:rsidRPr="00DA3B2B">
        <w:rPr>
          <w:rFonts w:ascii="Times New Roman" w:hAnsi="Times New Roman"/>
          <w:color w:val="000000"/>
        </w:rPr>
        <w:t xml:space="preserve">Therefore, the fact that they were sentenced to short terms of imprisonment, and that they may complete the sentences before their appeals are heard and determined is of no moment </w:t>
      </w:r>
    </w:p>
    <w:p w:rsidR="00F978CE" w:rsidRDefault="00F978CE" w:rsidP="00F978CE">
      <w:pPr>
        <w:pStyle w:val="ListParagraph"/>
        <w:rPr>
          <w:rFonts w:ascii="Times New Roman" w:hAnsi="Times New Roman"/>
          <w:color w:val="000000"/>
          <w:sz w:val="23"/>
          <w:szCs w:val="23"/>
        </w:rPr>
      </w:pPr>
    </w:p>
    <w:p w:rsidR="00A0258C" w:rsidRPr="00F978CE" w:rsidRDefault="00F978CE" w:rsidP="00F978CE">
      <w:pPr>
        <w:pStyle w:val="LegalList1"/>
        <w:numPr>
          <w:ilvl w:val="0"/>
          <w:numId w:val="1"/>
        </w:numPr>
        <w:spacing w:after="0" w:line="360" w:lineRule="auto"/>
        <w:rPr>
          <w:rFonts w:ascii="Times New Roman" w:hAnsi="Times New Roman"/>
          <w:lang w:val="en-ZA" w:eastAsia="en-ZA"/>
        </w:rPr>
      </w:pPr>
      <w:r w:rsidRPr="00F978CE">
        <w:rPr>
          <w:rFonts w:ascii="Times New Roman" w:hAnsi="Times New Roman"/>
          <w:color w:val="000000"/>
        </w:rPr>
        <w:lastRenderedPageBreak/>
        <w:t xml:space="preserve">Ultimately therefore, both applicants have failed to discharge the </w:t>
      </w:r>
      <w:r w:rsidRPr="00F978CE">
        <w:rPr>
          <w:rFonts w:ascii="Times New Roman" w:hAnsi="Times New Roman"/>
          <w:i/>
          <w:iCs/>
          <w:color w:val="000000"/>
        </w:rPr>
        <w:t xml:space="preserve">onus </w:t>
      </w:r>
      <w:r w:rsidRPr="00F978CE">
        <w:rPr>
          <w:rFonts w:ascii="Times New Roman" w:hAnsi="Times New Roman"/>
          <w:color w:val="000000"/>
        </w:rPr>
        <w:t xml:space="preserve">on them to establish that their admission to bail pending appeal is in the interests of justice.  </w:t>
      </w:r>
      <w:r w:rsidR="00A0258C" w:rsidRPr="00F978CE">
        <w:rPr>
          <w:rFonts w:ascii="Times New Roman" w:hAnsi="Times New Roman"/>
          <w:color w:val="000000"/>
        </w:rPr>
        <w:t xml:space="preserve">In the circumstances of this case I am satisfied that it is not in the in interests of justice that applicant be released on bail pending appeal. </w:t>
      </w:r>
    </w:p>
    <w:p w:rsidR="00D53BC0" w:rsidRPr="00F978CE" w:rsidRDefault="00D53BC0" w:rsidP="00F978CE">
      <w:pPr>
        <w:pStyle w:val="LegalList1"/>
        <w:spacing w:after="0" w:line="360" w:lineRule="auto"/>
        <w:rPr>
          <w:rFonts w:ascii="Times New Roman" w:hAnsi="Times New Roman"/>
          <w:lang w:val="en-ZA" w:eastAsia="en-ZA"/>
        </w:rPr>
      </w:pPr>
    </w:p>
    <w:p w:rsidR="00A0258C" w:rsidRPr="00F978CE" w:rsidRDefault="008E7C95" w:rsidP="00F978CE">
      <w:pPr>
        <w:pStyle w:val="LegalList1"/>
        <w:spacing w:after="0" w:line="360" w:lineRule="auto"/>
        <w:ind w:left="720"/>
        <w:rPr>
          <w:rFonts w:ascii="Times New Roman" w:hAnsi="Times New Roman"/>
          <w:lang w:val="en-ZA" w:eastAsia="en-ZA"/>
        </w:rPr>
      </w:pPr>
      <w:r>
        <w:rPr>
          <w:rFonts w:ascii="Times New Roman" w:eastAsiaTheme="minorHAnsi" w:hAnsi="Times New Roman"/>
          <w:color w:val="000000"/>
          <w:lang w:val="en-ZW" w:eastAsia="en-US"/>
        </w:rPr>
        <w:t>In the result the</w:t>
      </w:r>
      <w:r w:rsidR="00A0258C" w:rsidRPr="00F978CE">
        <w:rPr>
          <w:rFonts w:ascii="Times New Roman" w:eastAsiaTheme="minorHAnsi" w:hAnsi="Times New Roman"/>
          <w:color w:val="000000"/>
          <w:lang w:val="en-ZW" w:eastAsia="en-US"/>
        </w:rPr>
        <w:t xml:space="preserve"> application for bail pending appeal be and is hereby dismissed.</w:t>
      </w:r>
    </w:p>
    <w:p w:rsidR="00642E7D" w:rsidRPr="00F978CE" w:rsidRDefault="00642E7D" w:rsidP="00F978CE">
      <w:pPr>
        <w:pStyle w:val="ListParagraph"/>
        <w:spacing w:line="360" w:lineRule="auto"/>
        <w:jc w:val="both"/>
        <w:rPr>
          <w:rFonts w:ascii="Times New Roman" w:hAnsi="Times New Roman" w:cs="Times New Roman"/>
          <w:sz w:val="24"/>
          <w:szCs w:val="24"/>
        </w:rPr>
      </w:pPr>
    </w:p>
    <w:p w:rsidR="00676AC7" w:rsidRPr="00F978CE" w:rsidRDefault="00676AC7" w:rsidP="00F978CE">
      <w:pPr>
        <w:pStyle w:val="ListParagraph"/>
        <w:spacing w:line="360" w:lineRule="auto"/>
        <w:jc w:val="both"/>
        <w:rPr>
          <w:rFonts w:ascii="Times New Roman" w:hAnsi="Times New Roman" w:cs="Times New Roman"/>
          <w:sz w:val="24"/>
          <w:szCs w:val="24"/>
        </w:rPr>
      </w:pPr>
    </w:p>
    <w:p w:rsidR="00676AC7" w:rsidRPr="00F978CE" w:rsidRDefault="00676AC7" w:rsidP="00F978CE">
      <w:pPr>
        <w:pStyle w:val="ListParagraph"/>
        <w:spacing w:line="360" w:lineRule="auto"/>
        <w:jc w:val="both"/>
        <w:rPr>
          <w:rFonts w:ascii="Times New Roman" w:hAnsi="Times New Roman" w:cs="Times New Roman"/>
          <w:sz w:val="24"/>
          <w:szCs w:val="24"/>
        </w:rPr>
      </w:pPr>
    </w:p>
    <w:p w:rsidR="00FA7FE5" w:rsidRPr="00F978CE" w:rsidRDefault="00FA7FE5" w:rsidP="00F978CE">
      <w:pPr>
        <w:pStyle w:val="ListParagraph"/>
        <w:spacing w:line="360" w:lineRule="auto"/>
        <w:jc w:val="both"/>
        <w:rPr>
          <w:rFonts w:ascii="Times New Roman" w:hAnsi="Times New Roman" w:cs="Times New Roman"/>
          <w:sz w:val="24"/>
          <w:szCs w:val="24"/>
        </w:rPr>
      </w:pPr>
    </w:p>
    <w:p w:rsidR="00676AC7" w:rsidRPr="00F978CE" w:rsidRDefault="00FA7FE5" w:rsidP="00F978CE">
      <w:pPr>
        <w:spacing w:after="0" w:line="360" w:lineRule="auto"/>
        <w:jc w:val="both"/>
        <w:rPr>
          <w:rFonts w:ascii="Times New Roman" w:hAnsi="Times New Roman" w:cs="Times New Roman"/>
          <w:sz w:val="24"/>
          <w:szCs w:val="24"/>
        </w:rPr>
      </w:pPr>
      <w:proofErr w:type="spellStart"/>
      <w:r w:rsidRPr="00F978CE">
        <w:rPr>
          <w:rFonts w:ascii="Times New Roman" w:hAnsi="Times New Roman" w:cs="Times New Roman"/>
          <w:i/>
          <w:sz w:val="24"/>
          <w:szCs w:val="24"/>
        </w:rPr>
        <w:t>Masawi</w:t>
      </w:r>
      <w:proofErr w:type="spellEnd"/>
      <w:r w:rsidRPr="00F978CE">
        <w:rPr>
          <w:rFonts w:ascii="Times New Roman" w:hAnsi="Times New Roman" w:cs="Times New Roman"/>
          <w:i/>
          <w:sz w:val="24"/>
          <w:szCs w:val="24"/>
        </w:rPr>
        <w:t xml:space="preserve"> and Partners </w:t>
      </w:r>
      <w:r w:rsidR="00676AC7" w:rsidRPr="00F978CE">
        <w:rPr>
          <w:rFonts w:ascii="Times New Roman" w:hAnsi="Times New Roman" w:cs="Times New Roman"/>
          <w:sz w:val="24"/>
          <w:szCs w:val="24"/>
        </w:rPr>
        <w:t xml:space="preserve">applicants’ legal practitioners </w:t>
      </w:r>
    </w:p>
    <w:p w:rsidR="00FA7FE5" w:rsidRPr="00F978CE" w:rsidRDefault="00676AC7" w:rsidP="00F978CE">
      <w:pPr>
        <w:spacing w:after="0" w:line="360" w:lineRule="auto"/>
        <w:jc w:val="both"/>
        <w:rPr>
          <w:rFonts w:ascii="Times New Roman" w:hAnsi="Times New Roman" w:cs="Times New Roman"/>
          <w:sz w:val="24"/>
          <w:szCs w:val="24"/>
        </w:rPr>
      </w:pPr>
      <w:bookmarkStart w:id="0" w:name="_GoBack"/>
      <w:bookmarkEnd w:id="0"/>
      <w:r w:rsidRPr="00F978CE">
        <w:rPr>
          <w:rFonts w:ascii="Times New Roman" w:hAnsi="Times New Roman" w:cs="Times New Roman"/>
          <w:i/>
          <w:iCs/>
          <w:sz w:val="24"/>
          <w:szCs w:val="24"/>
        </w:rPr>
        <w:t>National Prosecuting Authority</w:t>
      </w:r>
      <w:r w:rsidRPr="00F978CE">
        <w:rPr>
          <w:rFonts w:ascii="Times New Roman" w:hAnsi="Times New Roman" w:cs="Times New Roman"/>
          <w:sz w:val="24"/>
          <w:szCs w:val="24"/>
        </w:rPr>
        <w:t>, respondent’s legal practitioners</w:t>
      </w:r>
    </w:p>
    <w:sectPr w:rsidR="00FA7FE5" w:rsidRPr="00F978C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F7C" w:rsidRDefault="00D11F7C" w:rsidP="009C798E">
      <w:pPr>
        <w:spacing w:after="0" w:line="240" w:lineRule="auto"/>
      </w:pPr>
      <w:r>
        <w:separator/>
      </w:r>
    </w:p>
  </w:endnote>
  <w:endnote w:type="continuationSeparator" w:id="0">
    <w:p w:rsidR="00D11F7C" w:rsidRDefault="00D11F7C" w:rsidP="009C7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F7C" w:rsidRDefault="00D11F7C" w:rsidP="009C798E">
      <w:pPr>
        <w:spacing w:after="0" w:line="240" w:lineRule="auto"/>
      </w:pPr>
      <w:r>
        <w:separator/>
      </w:r>
    </w:p>
  </w:footnote>
  <w:footnote w:type="continuationSeparator" w:id="0">
    <w:p w:rsidR="00D11F7C" w:rsidRDefault="00D11F7C" w:rsidP="009C7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7495995"/>
      <w:docPartObj>
        <w:docPartGallery w:val="Page Numbers (Top of Page)"/>
        <w:docPartUnique/>
      </w:docPartObj>
    </w:sdtPr>
    <w:sdtEndPr>
      <w:rPr>
        <w:rFonts w:ascii="Times New Roman" w:hAnsi="Times New Roman" w:cs="Times New Roman"/>
        <w:noProof/>
        <w:sz w:val="24"/>
        <w:szCs w:val="24"/>
      </w:rPr>
    </w:sdtEndPr>
    <w:sdtContent>
      <w:p w:rsidR="006B13C1" w:rsidRPr="006B13C1" w:rsidRDefault="006B13C1">
        <w:pPr>
          <w:pStyle w:val="Header"/>
          <w:jc w:val="right"/>
          <w:rPr>
            <w:rFonts w:ascii="Times New Roman" w:hAnsi="Times New Roman" w:cs="Times New Roman"/>
            <w:noProof/>
            <w:sz w:val="24"/>
            <w:szCs w:val="24"/>
          </w:rPr>
        </w:pPr>
        <w:r w:rsidRPr="006B13C1">
          <w:rPr>
            <w:rFonts w:ascii="Times New Roman" w:hAnsi="Times New Roman" w:cs="Times New Roman"/>
            <w:sz w:val="24"/>
            <w:szCs w:val="24"/>
          </w:rPr>
          <w:fldChar w:fldCharType="begin"/>
        </w:r>
        <w:r w:rsidRPr="006B13C1">
          <w:rPr>
            <w:rFonts w:ascii="Times New Roman" w:hAnsi="Times New Roman" w:cs="Times New Roman"/>
            <w:sz w:val="24"/>
            <w:szCs w:val="24"/>
          </w:rPr>
          <w:instrText xml:space="preserve"> PAGE   \* MERGEFORMAT </w:instrText>
        </w:r>
        <w:r w:rsidRPr="006B13C1">
          <w:rPr>
            <w:rFonts w:ascii="Times New Roman" w:hAnsi="Times New Roman" w:cs="Times New Roman"/>
            <w:sz w:val="24"/>
            <w:szCs w:val="24"/>
          </w:rPr>
          <w:fldChar w:fldCharType="separate"/>
        </w:r>
        <w:r w:rsidR="004E727D">
          <w:rPr>
            <w:rFonts w:ascii="Times New Roman" w:hAnsi="Times New Roman" w:cs="Times New Roman"/>
            <w:noProof/>
            <w:sz w:val="24"/>
            <w:szCs w:val="24"/>
          </w:rPr>
          <w:t>7</w:t>
        </w:r>
        <w:r w:rsidRPr="006B13C1">
          <w:rPr>
            <w:rFonts w:ascii="Times New Roman" w:hAnsi="Times New Roman" w:cs="Times New Roman"/>
            <w:noProof/>
            <w:sz w:val="24"/>
            <w:szCs w:val="24"/>
          </w:rPr>
          <w:fldChar w:fldCharType="end"/>
        </w:r>
      </w:p>
      <w:p w:rsidR="006B13C1" w:rsidRPr="006B13C1" w:rsidRDefault="006B13C1">
        <w:pPr>
          <w:pStyle w:val="Header"/>
          <w:jc w:val="right"/>
          <w:rPr>
            <w:rFonts w:ascii="Times New Roman" w:hAnsi="Times New Roman" w:cs="Times New Roman"/>
            <w:noProof/>
            <w:sz w:val="24"/>
            <w:szCs w:val="24"/>
          </w:rPr>
        </w:pPr>
        <w:r w:rsidRPr="006B13C1">
          <w:rPr>
            <w:rFonts w:ascii="Times New Roman" w:hAnsi="Times New Roman" w:cs="Times New Roman"/>
            <w:noProof/>
            <w:sz w:val="24"/>
            <w:szCs w:val="24"/>
          </w:rPr>
          <w:t>HB</w:t>
        </w:r>
        <w:r>
          <w:rPr>
            <w:rFonts w:ascii="Times New Roman" w:hAnsi="Times New Roman" w:cs="Times New Roman"/>
            <w:noProof/>
            <w:sz w:val="24"/>
            <w:szCs w:val="24"/>
          </w:rPr>
          <w:t xml:space="preserve"> 253/22</w:t>
        </w:r>
      </w:p>
      <w:p w:rsidR="006B13C1" w:rsidRPr="006B13C1" w:rsidRDefault="006B13C1">
        <w:pPr>
          <w:pStyle w:val="Header"/>
          <w:jc w:val="right"/>
          <w:rPr>
            <w:rFonts w:ascii="Times New Roman" w:hAnsi="Times New Roman" w:cs="Times New Roman"/>
            <w:noProof/>
            <w:sz w:val="24"/>
            <w:szCs w:val="24"/>
          </w:rPr>
        </w:pPr>
        <w:r w:rsidRPr="006B13C1">
          <w:rPr>
            <w:rFonts w:ascii="Times New Roman" w:hAnsi="Times New Roman" w:cs="Times New Roman"/>
            <w:noProof/>
            <w:sz w:val="24"/>
            <w:szCs w:val="24"/>
          </w:rPr>
          <w:t>HCB 301/22</w:t>
        </w:r>
      </w:p>
      <w:p w:rsidR="006B13C1" w:rsidRPr="006B13C1" w:rsidRDefault="006B13C1">
        <w:pPr>
          <w:pStyle w:val="Header"/>
          <w:jc w:val="right"/>
          <w:rPr>
            <w:rFonts w:ascii="Times New Roman" w:hAnsi="Times New Roman" w:cs="Times New Roman"/>
            <w:sz w:val="24"/>
            <w:szCs w:val="24"/>
          </w:rPr>
        </w:pPr>
        <w:r w:rsidRPr="006B13C1">
          <w:rPr>
            <w:rFonts w:ascii="Times New Roman" w:hAnsi="Times New Roman" w:cs="Times New Roman"/>
            <w:noProof/>
            <w:sz w:val="24"/>
            <w:szCs w:val="24"/>
          </w:rPr>
          <w:t>XREF BTB 2009-11/22</w:t>
        </w:r>
      </w:p>
    </w:sdtContent>
  </w:sdt>
  <w:p w:rsidR="006B13C1" w:rsidRDefault="006B13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D5612"/>
    <w:multiLevelType w:val="multilevel"/>
    <w:tmpl w:val="67744E96"/>
    <w:lvl w:ilvl="0">
      <w:start w:val="1"/>
      <w:numFmt w:val="decimal"/>
      <w:pStyle w:val="LegalAnnexList1"/>
      <w:lvlText w:val="%1."/>
      <w:lvlJc w:val="left"/>
      <w:pPr>
        <w:tabs>
          <w:tab w:val="num" w:pos="567"/>
        </w:tabs>
        <w:ind w:left="567" w:hanging="567"/>
      </w:pPr>
      <w:rPr>
        <w:rFonts w:cs="Times New Roman" w:hint="default"/>
        <w:b w:val="0"/>
        <w:i w:val="0"/>
      </w:rPr>
    </w:lvl>
    <w:lvl w:ilvl="1">
      <w:start w:val="1"/>
      <w:numFmt w:val="decimal"/>
      <w:pStyle w:val="LegalAnnexList2"/>
      <w:lvlText w:val="%1.%2"/>
      <w:lvlJc w:val="left"/>
      <w:pPr>
        <w:tabs>
          <w:tab w:val="num" w:pos="1134"/>
        </w:tabs>
        <w:ind w:left="1134" w:hanging="1134"/>
      </w:pPr>
      <w:rPr>
        <w:rFonts w:cs="Times New Roman" w:hint="default"/>
        <w:b w:val="0"/>
        <w:i w:val="0"/>
      </w:rPr>
    </w:lvl>
    <w:lvl w:ilvl="2">
      <w:start w:val="1"/>
      <w:numFmt w:val="decimal"/>
      <w:pStyle w:val="LegalAnnexList3"/>
      <w:lvlText w:val="%1.%2.%3"/>
      <w:lvlJc w:val="left"/>
      <w:pPr>
        <w:tabs>
          <w:tab w:val="num" w:pos="1701"/>
        </w:tabs>
        <w:ind w:left="1701" w:hanging="1701"/>
      </w:pPr>
      <w:rPr>
        <w:rFonts w:cs="Times New Roman" w:hint="default"/>
        <w:b w:val="0"/>
        <w:i w:val="0"/>
      </w:rPr>
    </w:lvl>
    <w:lvl w:ilvl="3">
      <w:start w:val="1"/>
      <w:numFmt w:val="decimal"/>
      <w:pStyle w:val="LegalAnnexList4"/>
      <w:lvlText w:val="%1.%2.%3.%4"/>
      <w:lvlJc w:val="left"/>
      <w:pPr>
        <w:tabs>
          <w:tab w:val="num" w:pos="2268"/>
        </w:tabs>
        <w:ind w:left="2268" w:hanging="2268"/>
      </w:pPr>
      <w:rPr>
        <w:rFonts w:cs="Times New Roman" w:hint="default"/>
        <w:b w:val="0"/>
        <w:i w:val="0"/>
      </w:rPr>
    </w:lvl>
    <w:lvl w:ilvl="4">
      <w:start w:val="1"/>
      <w:numFmt w:val="decimal"/>
      <w:pStyle w:val="LegalAnnexList5"/>
      <w:lvlText w:val="%1.%2.%3.%4.%5"/>
      <w:lvlJc w:val="left"/>
      <w:pPr>
        <w:tabs>
          <w:tab w:val="num" w:pos="2835"/>
        </w:tabs>
        <w:ind w:left="2835" w:hanging="2835"/>
      </w:pPr>
      <w:rPr>
        <w:rFonts w:cs="Times New Roman" w:hint="default"/>
        <w:b w:val="0"/>
        <w:i w:val="0"/>
      </w:rPr>
    </w:lvl>
    <w:lvl w:ilvl="5">
      <w:start w:val="1"/>
      <w:numFmt w:val="decimal"/>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969"/>
        </w:tabs>
        <w:ind w:left="3969" w:hanging="3969"/>
      </w:pPr>
      <w:rPr>
        <w:rFonts w:cs="Times New Roman" w:hint="default"/>
        <w:b w:val="0"/>
        <w:i w:val="0"/>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451C0287"/>
    <w:multiLevelType w:val="multilevel"/>
    <w:tmpl w:val="FA0C2692"/>
    <w:lvl w:ilvl="0">
      <w:start w:val="1"/>
      <w:numFmt w:val="decimal"/>
      <w:lvlText w:val="[%1]."/>
      <w:lvlJc w:val="left"/>
      <w:pPr>
        <w:tabs>
          <w:tab w:val="num" w:pos="567"/>
        </w:tabs>
        <w:ind w:left="567" w:hanging="567"/>
      </w:pPr>
      <w:rPr>
        <w:rFonts w:cs="Times New Roman" w:hint="default"/>
        <w:b w:val="0"/>
        <w:i w:val="0"/>
        <w:strike w:val="0"/>
        <w:color w:val="auto"/>
      </w:rPr>
    </w:lvl>
    <w:lvl w:ilvl="1">
      <w:start w:val="1"/>
      <w:numFmt w:val="lowerLetter"/>
      <w:pStyle w:val="LegalHeading2"/>
      <w:lvlText w:val="(%2)"/>
      <w:lvlJc w:val="left"/>
      <w:pPr>
        <w:tabs>
          <w:tab w:val="num" w:pos="2269"/>
        </w:tabs>
        <w:ind w:left="2269" w:hanging="1134"/>
      </w:pPr>
      <w:rPr>
        <w:rFonts w:ascii="Arial" w:eastAsia="Times New Roman" w:hAnsi="Arial" w:cs="Times New Roman"/>
        <w:b w:val="0"/>
        <w:i w:val="0"/>
      </w:rPr>
    </w:lvl>
    <w:lvl w:ilvl="2">
      <w:start w:val="1"/>
      <w:numFmt w:val="decimal"/>
      <w:pStyle w:val="LegalHeading3"/>
      <w:lvlText w:val="%1.%2.%3"/>
      <w:lvlJc w:val="left"/>
      <w:pPr>
        <w:tabs>
          <w:tab w:val="num" w:pos="1701"/>
        </w:tabs>
        <w:ind w:left="1701" w:hanging="1701"/>
      </w:pPr>
      <w:rPr>
        <w:rFonts w:cs="Times New Roman" w:hint="default"/>
        <w:b w:val="0"/>
        <w:i w:val="0"/>
      </w:rPr>
    </w:lvl>
    <w:lvl w:ilvl="3">
      <w:start w:val="1"/>
      <w:numFmt w:val="decimal"/>
      <w:pStyle w:val="LegalHeading4"/>
      <w:lvlText w:val="%1.%2.%3.%4"/>
      <w:lvlJc w:val="left"/>
      <w:pPr>
        <w:tabs>
          <w:tab w:val="num" w:pos="2268"/>
        </w:tabs>
        <w:ind w:left="2268" w:hanging="2268"/>
      </w:pPr>
      <w:rPr>
        <w:rFonts w:cs="Times New Roman" w:hint="default"/>
        <w:b w:val="0"/>
        <w:i w:val="0"/>
      </w:rPr>
    </w:lvl>
    <w:lvl w:ilvl="4">
      <w:start w:val="1"/>
      <w:numFmt w:val="decimal"/>
      <w:pStyle w:val="LegalHeading5"/>
      <w:lvlText w:val="%1.%2.%3.%4.%5"/>
      <w:lvlJc w:val="left"/>
      <w:pPr>
        <w:tabs>
          <w:tab w:val="num" w:pos="2835"/>
        </w:tabs>
        <w:ind w:left="2835" w:hanging="2835"/>
      </w:pPr>
      <w:rPr>
        <w:rFonts w:cs="Times New Roman" w:hint="default"/>
        <w:b w:val="0"/>
        <w:i w:val="0"/>
      </w:rPr>
    </w:lvl>
    <w:lvl w:ilvl="5">
      <w:start w:val="1"/>
      <w:numFmt w:val="decimal"/>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2" w15:restartNumberingAfterBreak="0">
    <w:nsid w:val="58BA2C92"/>
    <w:multiLevelType w:val="hybridMultilevel"/>
    <w:tmpl w:val="4CFA78F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A14EBB1"/>
    <w:multiLevelType w:val="hybridMultilevel"/>
    <w:tmpl w:val="2B2061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0E421FF"/>
    <w:multiLevelType w:val="hybridMultilevel"/>
    <w:tmpl w:val="4CFA78F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4BD"/>
    <w:rsid w:val="00012623"/>
    <w:rsid w:val="000464AF"/>
    <w:rsid w:val="0007082E"/>
    <w:rsid w:val="00073CDB"/>
    <w:rsid w:val="000C3514"/>
    <w:rsid w:val="000D57F5"/>
    <w:rsid w:val="000D5AB5"/>
    <w:rsid w:val="00106112"/>
    <w:rsid w:val="00110F1E"/>
    <w:rsid w:val="00111025"/>
    <w:rsid w:val="00113161"/>
    <w:rsid w:val="001223EA"/>
    <w:rsid w:val="001274DD"/>
    <w:rsid w:val="00142E5F"/>
    <w:rsid w:val="00182362"/>
    <w:rsid w:val="001972A2"/>
    <w:rsid w:val="001A7DF2"/>
    <w:rsid w:val="001B4089"/>
    <w:rsid w:val="001D2426"/>
    <w:rsid w:val="001D3A48"/>
    <w:rsid w:val="001E456B"/>
    <w:rsid w:val="00264EEC"/>
    <w:rsid w:val="0026759C"/>
    <w:rsid w:val="00281D75"/>
    <w:rsid w:val="002845BA"/>
    <w:rsid w:val="002A32DA"/>
    <w:rsid w:val="002C1C81"/>
    <w:rsid w:val="002D1344"/>
    <w:rsid w:val="002D18F4"/>
    <w:rsid w:val="00360CCB"/>
    <w:rsid w:val="003671B2"/>
    <w:rsid w:val="00367B28"/>
    <w:rsid w:val="003B4ED4"/>
    <w:rsid w:val="003B5EB0"/>
    <w:rsid w:val="003B6D77"/>
    <w:rsid w:val="003F60A3"/>
    <w:rsid w:val="00414C8E"/>
    <w:rsid w:val="0041746E"/>
    <w:rsid w:val="00462B26"/>
    <w:rsid w:val="004660A8"/>
    <w:rsid w:val="004704BD"/>
    <w:rsid w:val="00476502"/>
    <w:rsid w:val="00492228"/>
    <w:rsid w:val="004940ED"/>
    <w:rsid w:val="004A1FFB"/>
    <w:rsid w:val="004C0AE4"/>
    <w:rsid w:val="004D2B79"/>
    <w:rsid w:val="004E727D"/>
    <w:rsid w:val="004F5658"/>
    <w:rsid w:val="00505A67"/>
    <w:rsid w:val="00507551"/>
    <w:rsid w:val="005324FC"/>
    <w:rsid w:val="00541727"/>
    <w:rsid w:val="00560BA8"/>
    <w:rsid w:val="0056331A"/>
    <w:rsid w:val="00576620"/>
    <w:rsid w:val="00583D8E"/>
    <w:rsid w:val="005B375F"/>
    <w:rsid w:val="005D050E"/>
    <w:rsid w:val="005D2CDE"/>
    <w:rsid w:val="005E3F46"/>
    <w:rsid w:val="006164AF"/>
    <w:rsid w:val="00620AA0"/>
    <w:rsid w:val="00623E97"/>
    <w:rsid w:val="00624DD7"/>
    <w:rsid w:val="0062671C"/>
    <w:rsid w:val="006308A0"/>
    <w:rsid w:val="00630C03"/>
    <w:rsid w:val="00642E7D"/>
    <w:rsid w:val="00676AC7"/>
    <w:rsid w:val="006827DE"/>
    <w:rsid w:val="006A37C2"/>
    <w:rsid w:val="006B13C1"/>
    <w:rsid w:val="006C48AA"/>
    <w:rsid w:val="006F4A63"/>
    <w:rsid w:val="00702C14"/>
    <w:rsid w:val="0071439E"/>
    <w:rsid w:val="00717EED"/>
    <w:rsid w:val="00721848"/>
    <w:rsid w:val="00754D76"/>
    <w:rsid w:val="0076101D"/>
    <w:rsid w:val="0076506F"/>
    <w:rsid w:val="007A63FE"/>
    <w:rsid w:val="007B1E16"/>
    <w:rsid w:val="007B48A2"/>
    <w:rsid w:val="007D0564"/>
    <w:rsid w:val="007D6967"/>
    <w:rsid w:val="007D7B1C"/>
    <w:rsid w:val="007E2CDC"/>
    <w:rsid w:val="00804D82"/>
    <w:rsid w:val="00825F87"/>
    <w:rsid w:val="00841536"/>
    <w:rsid w:val="00845189"/>
    <w:rsid w:val="0085764D"/>
    <w:rsid w:val="00872EFA"/>
    <w:rsid w:val="008748A1"/>
    <w:rsid w:val="00880BC1"/>
    <w:rsid w:val="0088364F"/>
    <w:rsid w:val="00885553"/>
    <w:rsid w:val="008A5D26"/>
    <w:rsid w:val="008A7EB6"/>
    <w:rsid w:val="008B1492"/>
    <w:rsid w:val="008B2C7E"/>
    <w:rsid w:val="008D4961"/>
    <w:rsid w:val="008E6458"/>
    <w:rsid w:val="008E7C95"/>
    <w:rsid w:val="00901AC5"/>
    <w:rsid w:val="009213BE"/>
    <w:rsid w:val="0096124B"/>
    <w:rsid w:val="00973B20"/>
    <w:rsid w:val="009800FC"/>
    <w:rsid w:val="00984AC6"/>
    <w:rsid w:val="00985502"/>
    <w:rsid w:val="009B13A2"/>
    <w:rsid w:val="009B379A"/>
    <w:rsid w:val="009B37E3"/>
    <w:rsid w:val="009C798E"/>
    <w:rsid w:val="009F5251"/>
    <w:rsid w:val="00A0258C"/>
    <w:rsid w:val="00A1404C"/>
    <w:rsid w:val="00A15D31"/>
    <w:rsid w:val="00A62B1E"/>
    <w:rsid w:val="00A64833"/>
    <w:rsid w:val="00A8324B"/>
    <w:rsid w:val="00A8425A"/>
    <w:rsid w:val="00AC189B"/>
    <w:rsid w:val="00AC3531"/>
    <w:rsid w:val="00B04977"/>
    <w:rsid w:val="00B078F5"/>
    <w:rsid w:val="00B169D0"/>
    <w:rsid w:val="00B22C40"/>
    <w:rsid w:val="00B3497F"/>
    <w:rsid w:val="00B77393"/>
    <w:rsid w:val="00B80FEE"/>
    <w:rsid w:val="00B92E9D"/>
    <w:rsid w:val="00BB0BDE"/>
    <w:rsid w:val="00BB5418"/>
    <w:rsid w:val="00BD1556"/>
    <w:rsid w:val="00BD7795"/>
    <w:rsid w:val="00BE5128"/>
    <w:rsid w:val="00C00B43"/>
    <w:rsid w:val="00C04C18"/>
    <w:rsid w:val="00C14FB3"/>
    <w:rsid w:val="00C17D64"/>
    <w:rsid w:val="00C23544"/>
    <w:rsid w:val="00C25001"/>
    <w:rsid w:val="00C33AFD"/>
    <w:rsid w:val="00C758D2"/>
    <w:rsid w:val="00C77772"/>
    <w:rsid w:val="00C853EE"/>
    <w:rsid w:val="00CA54D7"/>
    <w:rsid w:val="00CB3C8D"/>
    <w:rsid w:val="00CC0E4A"/>
    <w:rsid w:val="00CD418F"/>
    <w:rsid w:val="00D11F7C"/>
    <w:rsid w:val="00D52646"/>
    <w:rsid w:val="00D527F6"/>
    <w:rsid w:val="00D53BC0"/>
    <w:rsid w:val="00D85423"/>
    <w:rsid w:val="00DA3B2B"/>
    <w:rsid w:val="00DF0EAB"/>
    <w:rsid w:val="00DF1850"/>
    <w:rsid w:val="00E0503B"/>
    <w:rsid w:val="00E1554B"/>
    <w:rsid w:val="00E26D3B"/>
    <w:rsid w:val="00E66971"/>
    <w:rsid w:val="00E669E8"/>
    <w:rsid w:val="00E70F64"/>
    <w:rsid w:val="00E7534C"/>
    <w:rsid w:val="00E814DC"/>
    <w:rsid w:val="00E85DDD"/>
    <w:rsid w:val="00E91DFC"/>
    <w:rsid w:val="00ED073B"/>
    <w:rsid w:val="00ED56B1"/>
    <w:rsid w:val="00EF3352"/>
    <w:rsid w:val="00F44829"/>
    <w:rsid w:val="00F978CE"/>
    <w:rsid w:val="00FA7FE5"/>
    <w:rsid w:val="00FE0C44"/>
    <w:rsid w:val="00FF1F39"/>
    <w:rsid w:val="00FF24C6"/>
    <w:rsid w:val="00FF55B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9EE60-047C-4CAA-A5AE-CB209DB50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5764D"/>
    <w:pPr>
      <w:keepNext/>
      <w:keepLines/>
      <w:tabs>
        <w:tab w:val="left" w:pos="0"/>
      </w:tabs>
      <w:suppressAutoHyphens/>
      <w:spacing w:after="0" w:line="240" w:lineRule="auto"/>
      <w:outlineLvl w:val="0"/>
    </w:pPr>
    <w:rPr>
      <w:rFonts w:ascii="Arial" w:eastAsia="Times New Roman" w:hAnsi="Arial"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564"/>
    <w:pPr>
      <w:ind w:left="720"/>
      <w:contextualSpacing/>
    </w:pPr>
  </w:style>
  <w:style w:type="paragraph" w:customStyle="1" w:styleId="Default">
    <w:name w:val="Default"/>
    <w:rsid w:val="00492228"/>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rsid w:val="009C798E"/>
    <w:pPr>
      <w:tabs>
        <w:tab w:val="left" w:pos="340"/>
      </w:tabs>
      <w:suppressAutoHyphens/>
      <w:spacing w:after="60" w:line="240" w:lineRule="auto"/>
      <w:ind w:left="340" w:hanging="340"/>
      <w:jc w:val="both"/>
    </w:pPr>
    <w:rPr>
      <w:rFonts w:ascii="Arial" w:eastAsia="Times New Roman" w:hAnsi="Arial" w:cs="Times New Roman"/>
      <w:sz w:val="18"/>
      <w:szCs w:val="20"/>
      <w:lang w:val="en-GB" w:eastAsia="en-GB"/>
    </w:rPr>
  </w:style>
  <w:style w:type="character" w:customStyle="1" w:styleId="FootnoteTextChar">
    <w:name w:val="Footnote Text Char"/>
    <w:basedOn w:val="DefaultParagraphFont"/>
    <w:link w:val="FootnoteText"/>
    <w:uiPriority w:val="99"/>
    <w:semiHidden/>
    <w:rsid w:val="009C798E"/>
    <w:rPr>
      <w:rFonts w:ascii="Arial" w:eastAsia="Times New Roman" w:hAnsi="Arial" w:cs="Times New Roman"/>
      <w:sz w:val="18"/>
      <w:szCs w:val="20"/>
      <w:lang w:val="en-GB" w:eastAsia="en-GB"/>
    </w:rPr>
  </w:style>
  <w:style w:type="character" w:styleId="FootnoteReference">
    <w:name w:val="footnote reference"/>
    <w:basedOn w:val="DefaultParagraphFont"/>
    <w:uiPriority w:val="99"/>
    <w:semiHidden/>
    <w:rsid w:val="009C798E"/>
    <w:rPr>
      <w:rFonts w:cs="Times New Roman"/>
      <w:sz w:val="22"/>
      <w:vertAlign w:val="superscript"/>
    </w:rPr>
  </w:style>
  <w:style w:type="character" w:customStyle="1" w:styleId="Heading1Char">
    <w:name w:val="Heading 1 Char"/>
    <w:basedOn w:val="DefaultParagraphFont"/>
    <w:link w:val="Heading1"/>
    <w:uiPriority w:val="9"/>
    <w:rsid w:val="0085764D"/>
    <w:rPr>
      <w:rFonts w:ascii="Arial" w:eastAsia="Times New Roman" w:hAnsi="Arial" w:cs="Times New Roman"/>
      <w:sz w:val="24"/>
      <w:szCs w:val="24"/>
      <w:lang w:val="en-GB" w:eastAsia="en-GB"/>
    </w:rPr>
  </w:style>
  <w:style w:type="paragraph" w:customStyle="1" w:styleId="LegalList1">
    <w:name w:val="Legal_List1"/>
    <w:basedOn w:val="Normal"/>
    <w:semiHidden/>
    <w:rsid w:val="0085764D"/>
    <w:pPr>
      <w:suppressAutoHyphens/>
      <w:spacing w:after="360" w:line="480" w:lineRule="auto"/>
      <w:jc w:val="both"/>
      <w:outlineLvl w:val="0"/>
    </w:pPr>
    <w:rPr>
      <w:rFonts w:ascii="Arial" w:eastAsia="Times New Roman" w:hAnsi="Arial" w:cs="Times New Roman"/>
      <w:sz w:val="24"/>
      <w:szCs w:val="24"/>
      <w:lang w:val="en-GB" w:eastAsia="en-GB"/>
    </w:rPr>
  </w:style>
  <w:style w:type="paragraph" w:customStyle="1" w:styleId="LegalAnnexList1">
    <w:name w:val="Legal_AnnexList1"/>
    <w:basedOn w:val="Normal"/>
    <w:semiHidden/>
    <w:rsid w:val="0085764D"/>
    <w:pPr>
      <w:numPr>
        <w:numId w:val="2"/>
      </w:numPr>
      <w:suppressAutoHyphens/>
      <w:spacing w:after="360" w:line="480" w:lineRule="auto"/>
      <w:jc w:val="both"/>
      <w:outlineLvl w:val="0"/>
    </w:pPr>
    <w:rPr>
      <w:rFonts w:ascii="Arial" w:eastAsia="Times New Roman" w:hAnsi="Arial" w:cs="Times New Roman"/>
      <w:sz w:val="24"/>
      <w:szCs w:val="24"/>
      <w:lang w:val="en-GB" w:eastAsia="en-GB"/>
    </w:rPr>
  </w:style>
  <w:style w:type="paragraph" w:customStyle="1" w:styleId="LegalAnnexList2">
    <w:name w:val="Legal_AnnexList2"/>
    <w:basedOn w:val="Normal"/>
    <w:semiHidden/>
    <w:rsid w:val="0085764D"/>
    <w:pPr>
      <w:numPr>
        <w:ilvl w:val="1"/>
        <w:numId w:val="2"/>
      </w:numPr>
      <w:tabs>
        <w:tab w:val="left" w:pos="3402"/>
        <w:tab w:val="left" w:pos="3969"/>
      </w:tabs>
      <w:suppressAutoHyphens/>
      <w:spacing w:after="360" w:line="480" w:lineRule="auto"/>
      <w:jc w:val="both"/>
      <w:outlineLvl w:val="1"/>
    </w:pPr>
    <w:rPr>
      <w:rFonts w:ascii="Arial" w:eastAsia="Times New Roman" w:hAnsi="Arial" w:cs="Times New Roman"/>
      <w:sz w:val="24"/>
      <w:szCs w:val="24"/>
      <w:lang w:val="en-GB" w:eastAsia="en-GB"/>
    </w:rPr>
  </w:style>
  <w:style w:type="paragraph" w:customStyle="1" w:styleId="LegalAnnexList3">
    <w:name w:val="Legal_AnnexList3"/>
    <w:basedOn w:val="Normal"/>
    <w:semiHidden/>
    <w:rsid w:val="0085764D"/>
    <w:pPr>
      <w:numPr>
        <w:ilvl w:val="2"/>
        <w:numId w:val="2"/>
      </w:numPr>
      <w:tabs>
        <w:tab w:val="left" w:pos="3969"/>
        <w:tab w:val="left" w:pos="4536"/>
      </w:tabs>
      <w:suppressAutoHyphens/>
      <w:spacing w:after="360" w:line="480" w:lineRule="auto"/>
      <w:jc w:val="both"/>
      <w:outlineLvl w:val="2"/>
    </w:pPr>
    <w:rPr>
      <w:rFonts w:ascii="Arial" w:eastAsia="Times New Roman" w:hAnsi="Arial" w:cs="Times New Roman"/>
      <w:sz w:val="24"/>
      <w:szCs w:val="24"/>
      <w:lang w:val="en-GB" w:eastAsia="en-GB"/>
    </w:rPr>
  </w:style>
  <w:style w:type="paragraph" w:customStyle="1" w:styleId="LegalAnnexList4">
    <w:name w:val="Legal_AnnexList4"/>
    <w:basedOn w:val="Normal"/>
    <w:semiHidden/>
    <w:rsid w:val="0085764D"/>
    <w:pPr>
      <w:numPr>
        <w:ilvl w:val="3"/>
        <w:numId w:val="2"/>
      </w:numPr>
      <w:suppressAutoHyphens/>
      <w:spacing w:after="360" w:line="480" w:lineRule="auto"/>
      <w:jc w:val="both"/>
      <w:outlineLvl w:val="3"/>
    </w:pPr>
    <w:rPr>
      <w:rFonts w:ascii="Arial" w:eastAsia="Times New Roman" w:hAnsi="Arial" w:cs="Times New Roman"/>
      <w:sz w:val="24"/>
      <w:szCs w:val="24"/>
      <w:lang w:val="en-GB" w:eastAsia="en-GB"/>
    </w:rPr>
  </w:style>
  <w:style w:type="paragraph" w:customStyle="1" w:styleId="LegalAnnexList5">
    <w:name w:val="Legal_AnnexList5"/>
    <w:basedOn w:val="Normal"/>
    <w:semiHidden/>
    <w:rsid w:val="0085764D"/>
    <w:pPr>
      <w:numPr>
        <w:ilvl w:val="4"/>
        <w:numId w:val="2"/>
      </w:numPr>
      <w:suppressAutoHyphens/>
      <w:spacing w:after="360" w:line="480" w:lineRule="auto"/>
      <w:jc w:val="both"/>
      <w:outlineLvl w:val="4"/>
    </w:pPr>
    <w:rPr>
      <w:rFonts w:ascii="Arial" w:eastAsia="Times New Roman" w:hAnsi="Arial" w:cs="Times New Roman"/>
      <w:sz w:val="24"/>
      <w:szCs w:val="24"/>
      <w:lang w:val="en-GB" w:eastAsia="en-GB"/>
    </w:rPr>
  </w:style>
  <w:style w:type="paragraph" w:customStyle="1" w:styleId="LegalHeading2">
    <w:name w:val="Legal_Heading2"/>
    <w:basedOn w:val="Normal"/>
    <w:next w:val="Normal"/>
    <w:semiHidden/>
    <w:rsid w:val="0085764D"/>
    <w:pPr>
      <w:keepNext/>
      <w:numPr>
        <w:ilvl w:val="1"/>
        <w:numId w:val="3"/>
      </w:numPr>
      <w:tabs>
        <w:tab w:val="left" w:pos="3402"/>
        <w:tab w:val="left" w:pos="3969"/>
      </w:tabs>
      <w:suppressAutoHyphens/>
      <w:spacing w:after="360" w:line="480" w:lineRule="auto"/>
      <w:jc w:val="both"/>
      <w:outlineLvl w:val="1"/>
    </w:pPr>
    <w:rPr>
      <w:rFonts w:ascii="Arial" w:eastAsia="Times New Roman" w:hAnsi="Arial" w:cs="Times New Roman"/>
      <w:b/>
      <w:sz w:val="24"/>
      <w:szCs w:val="24"/>
      <w:lang w:val="en-GB" w:eastAsia="en-GB"/>
    </w:rPr>
  </w:style>
  <w:style w:type="paragraph" w:customStyle="1" w:styleId="LegalHeading3">
    <w:name w:val="Legal_Heading3"/>
    <w:basedOn w:val="Normal"/>
    <w:next w:val="Normal"/>
    <w:semiHidden/>
    <w:rsid w:val="0085764D"/>
    <w:pPr>
      <w:keepNext/>
      <w:numPr>
        <w:ilvl w:val="2"/>
        <w:numId w:val="3"/>
      </w:numPr>
      <w:tabs>
        <w:tab w:val="left" w:pos="3969"/>
        <w:tab w:val="left" w:pos="4536"/>
      </w:tabs>
      <w:suppressAutoHyphens/>
      <w:spacing w:after="360" w:line="480" w:lineRule="auto"/>
      <w:jc w:val="both"/>
      <w:outlineLvl w:val="2"/>
    </w:pPr>
    <w:rPr>
      <w:rFonts w:ascii="Arial" w:eastAsia="Times New Roman" w:hAnsi="Arial" w:cs="Times New Roman"/>
      <w:b/>
      <w:sz w:val="24"/>
      <w:szCs w:val="24"/>
      <w:lang w:val="en-GB" w:eastAsia="en-GB"/>
    </w:rPr>
  </w:style>
  <w:style w:type="paragraph" w:customStyle="1" w:styleId="LegalHeading4">
    <w:name w:val="Legal_Heading4"/>
    <w:basedOn w:val="Normal"/>
    <w:next w:val="Normal"/>
    <w:semiHidden/>
    <w:rsid w:val="0085764D"/>
    <w:pPr>
      <w:keepNext/>
      <w:numPr>
        <w:ilvl w:val="3"/>
        <w:numId w:val="3"/>
      </w:numPr>
      <w:suppressAutoHyphens/>
      <w:spacing w:after="240" w:line="480" w:lineRule="auto"/>
      <w:jc w:val="both"/>
      <w:outlineLvl w:val="3"/>
    </w:pPr>
    <w:rPr>
      <w:rFonts w:ascii="Arial" w:eastAsia="Times New Roman" w:hAnsi="Arial" w:cs="Times New Roman"/>
      <w:b/>
      <w:sz w:val="24"/>
      <w:szCs w:val="24"/>
      <w:lang w:val="en-GB" w:eastAsia="en-GB"/>
    </w:rPr>
  </w:style>
  <w:style w:type="paragraph" w:customStyle="1" w:styleId="LegalHeading5">
    <w:name w:val="Legal_Heading5"/>
    <w:basedOn w:val="Normal"/>
    <w:next w:val="Normal"/>
    <w:semiHidden/>
    <w:rsid w:val="0085764D"/>
    <w:pPr>
      <w:keepNext/>
      <w:numPr>
        <w:ilvl w:val="4"/>
        <w:numId w:val="3"/>
      </w:numPr>
      <w:suppressAutoHyphens/>
      <w:spacing w:after="240" w:line="480" w:lineRule="auto"/>
      <w:jc w:val="both"/>
      <w:outlineLvl w:val="4"/>
    </w:pPr>
    <w:rPr>
      <w:rFonts w:ascii="Arial" w:eastAsia="Times New Roman" w:hAnsi="Arial" w:cs="Times New Roman"/>
      <w:b/>
      <w:sz w:val="24"/>
      <w:szCs w:val="24"/>
      <w:lang w:val="en-GB" w:eastAsia="en-GB"/>
    </w:rPr>
  </w:style>
  <w:style w:type="paragraph" w:styleId="NoSpacing">
    <w:name w:val="No Spacing"/>
    <w:uiPriority w:val="1"/>
    <w:qFormat/>
    <w:rsid w:val="002D18F4"/>
    <w:pPr>
      <w:keepLines/>
      <w:spacing w:before="100" w:beforeAutospacing="1" w:after="100" w:afterAutospacing="1" w:line="240" w:lineRule="auto"/>
      <w:contextualSpacing/>
    </w:pPr>
    <w:rPr>
      <w:rFonts w:ascii="Times New Roman" w:hAnsi="Times New Roman"/>
      <w:sz w:val="24"/>
      <w:lang w:val="en-US"/>
    </w:rPr>
  </w:style>
  <w:style w:type="paragraph" w:styleId="BalloonText">
    <w:name w:val="Balloon Text"/>
    <w:basedOn w:val="Normal"/>
    <w:link w:val="BalloonTextChar"/>
    <w:uiPriority w:val="99"/>
    <w:semiHidden/>
    <w:unhideWhenUsed/>
    <w:rsid w:val="000126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623"/>
    <w:rPr>
      <w:rFonts w:ascii="Segoe UI" w:hAnsi="Segoe UI" w:cs="Segoe UI"/>
      <w:sz w:val="18"/>
      <w:szCs w:val="18"/>
    </w:rPr>
  </w:style>
  <w:style w:type="paragraph" w:styleId="Header">
    <w:name w:val="header"/>
    <w:basedOn w:val="Normal"/>
    <w:link w:val="HeaderChar"/>
    <w:uiPriority w:val="99"/>
    <w:unhideWhenUsed/>
    <w:rsid w:val="006B1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3C1"/>
  </w:style>
  <w:style w:type="paragraph" w:styleId="Footer">
    <w:name w:val="footer"/>
    <w:basedOn w:val="Normal"/>
    <w:link w:val="FooterChar"/>
    <w:uiPriority w:val="99"/>
    <w:unhideWhenUsed/>
    <w:rsid w:val="006B1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7</Pages>
  <Words>2047</Words>
  <Characters>11671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40</cp:revision>
  <cp:lastPrinted>2022-09-22T14:52:00Z</cp:lastPrinted>
  <dcterms:created xsi:type="dcterms:W3CDTF">2022-09-21T10:09:00Z</dcterms:created>
  <dcterms:modified xsi:type="dcterms:W3CDTF">2022-10-11T10:35:00Z</dcterms:modified>
</cp:coreProperties>
</file>