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EF3EF" w14:textId="77777777" w:rsidR="00376982" w:rsidRPr="00BB69B0" w:rsidRDefault="00647880" w:rsidP="00A52A99">
      <w:pPr>
        <w:pStyle w:val="NoSpacing"/>
        <w:jc w:val="both"/>
        <w:rPr>
          <w:b/>
          <w:sz w:val="24"/>
          <w:szCs w:val="24"/>
          <w:lang w:val="en-US"/>
        </w:rPr>
      </w:pPr>
      <w:r w:rsidRPr="00BB69B0">
        <w:rPr>
          <w:b/>
          <w:sz w:val="24"/>
          <w:szCs w:val="24"/>
          <w:lang w:val="en-US"/>
        </w:rPr>
        <w:t>BEKEZELA TSHUMA</w:t>
      </w:r>
      <w:bookmarkStart w:id="0" w:name="_GoBack"/>
      <w:bookmarkEnd w:id="0"/>
    </w:p>
    <w:p w14:paraId="3A50E2E7" w14:textId="77777777" w:rsidR="00647880" w:rsidRPr="00BB69B0" w:rsidRDefault="00647880" w:rsidP="00A52A99">
      <w:pPr>
        <w:pStyle w:val="NoSpacing"/>
        <w:jc w:val="both"/>
        <w:rPr>
          <w:b/>
          <w:sz w:val="24"/>
          <w:szCs w:val="24"/>
          <w:lang w:val="en-US"/>
        </w:rPr>
      </w:pPr>
    </w:p>
    <w:p w14:paraId="4C1D91E8" w14:textId="77777777" w:rsidR="00647880" w:rsidRPr="00BB69B0" w:rsidRDefault="00647880" w:rsidP="00A52A99">
      <w:pPr>
        <w:pStyle w:val="NoSpacing"/>
        <w:jc w:val="both"/>
        <w:rPr>
          <w:b/>
          <w:sz w:val="24"/>
          <w:szCs w:val="24"/>
          <w:lang w:val="en-US"/>
        </w:rPr>
      </w:pPr>
      <w:r w:rsidRPr="00BB69B0">
        <w:rPr>
          <w:b/>
          <w:sz w:val="24"/>
          <w:szCs w:val="24"/>
          <w:lang w:val="en-US"/>
        </w:rPr>
        <w:t>Versus</w:t>
      </w:r>
    </w:p>
    <w:p w14:paraId="257350E4" w14:textId="77777777" w:rsidR="00647880" w:rsidRPr="00BB69B0" w:rsidRDefault="00647880" w:rsidP="00A52A99">
      <w:pPr>
        <w:pStyle w:val="NoSpacing"/>
        <w:jc w:val="both"/>
        <w:rPr>
          <w:b/>
          <w:sz w:val="24"/>
          <w:szCs w:val="24"/>
          <w:lang w:val="en-US"/>
        </w:rPr>
      </w:pPr>
    </w:p>
    <w:p w14:paraId="53F30BF9" w14:textId="77777777" w:rsidR="00647880" w:rsidRPr="00BB69B0" w:rsidRDefault="00647880" w:rsidP="00A52A99">
      <w:pPr>
        <w:pStyle w:val="NoSpacing"/>
        <w:jc w:val="both"/>
        <w:rPr>
          <w:b/>
          <w:sz w:val="24"/>
          <w:szCs w:val="24"/>
          <w:lang w:val="en-US"/>
        </w:rPr>
      </w:pPr>
      <w:r w:rsidRPr="00BB69B0">
        <w:rPr>
          <w:b/>
          <w:sz w:val="24"/>
          <w:szCs w:val="24"/>
          <w:lang w:val="en-US"/>
        </w:rPr>
        <w:t>THE STATE</w:t>
      </w:r>
    </w:p>
    <w:p w14:paraId="2E1F44CC" w14:textId="77777777" w:rsidR="00647880" w:rsidRPr="00BB69B0" w:rsidRDefault="00647880" w:rsidP="00A52A99">
      <w:pPr>
        <w:pStyle w:val="NoSpacing"/>
        <w:jc w:val="both"/>
        <w:rPr>
          <w:b/>
          <w:sz w:val="24"/>
          <w:szCs w:val="24"/>
          <w:lang w:val="en-US"/>
        </w:rPr>
      </w:pPr>
    </w:p>
    <w:p w14:paraId="009F0AD3" w14:textId="77777777" w:rsidR="00647880" w:rsidRPr="00BB69B0" w:rsidRDefault="00647880" w:rsidP="00A52A99">
      <w:pPr>
        <w:pStyle w:val="NoSpacing"/>
        <w:jc w:val="both"/>
        <w:rPr>
          <w:sz w:val="24"/>
          <w:szCs w:val="24"/>
          <w:lang w:val="en-US"/>
        </w:rPr>
      </w:pPr>
      <w:r w:rsidRPr="00BB69B0">
        <w:rPr>
          <w:sz w:val="24"/>
          <w:szCs w:val="24"/>
          <w:lang w:val="en-US"/>
        </w:rPr>
        <w:t>IN THE HIGH COURT OF ZIMBABWE</w:t>
      </w:r>
    </w:p>
    <w:p w14:paraId="706EE36B" w14:textId="77777777" w:rsidR="00647880" w:rsidRPr="00BB69B0" w:rsidRDefault="00647880" w:rsidP="00A52A99">
      <w:pPr>
        <w:pStyle w:val="NoSpacing"/>
        <w:jc w:val="both"/>
        <w:rPr>
          <w:sz w:val="24"/>
          <w:szCs w:val="24"/>
          <w:lang w:val="en-US"/>
        </w:rPr>
      </w:pPr>
      <w:r w:rsidRPr="00BB69B0">
        <w:rPr>
          <w:sz w:val="24"/>
          <w:szCs w:val="24"/>
          <w:lang w:val="en-US"/>
        </w:rPr>
        <w:t>KABASA J</w:t>
      </w:r>
    </w:p>
    <w:p w14:paraId="69176480" w14:textId="77777777" w:rsidR="00647880" w:rsidRPr="00BB69B0" w:rsidRDefault="00647880" w:rsidP="00A52A99">
      <w:pPr>
        <w:pStyle w:val="NoSpacing"/>
        <w:jc w:val="both"/>
        <w:rPr>
          <w:sz w:val="24"/>
          <w:szCs w:val="24"/>
          <w:lang w:val="en-US"/>
        </w:rPr>
      </w:pPr>
      <w:r w:rsidRPr="00BB69B0">
        <w:rPr>
          <w:sz w:val="24"/>
          <w:szCs w:val="24"/>
          <w:lang w:val="en-US"/>
        </w:rPr>
        <w:t>BULAWAYO 9 MARCH 2022</w:t>
      </w:r>
    </w:p>
    <w:p w14:paraId="417765C8" w14:textId="77777777" w:rsidR="00647880" w:rsidRPr="00BB69B0" w:rsidRDefault="00647880" w:rsidP="00A52A99">
      <w:pPr>
        <w:pStyle w:val="NoSpacing"/>
        <w:jc w:val="both"/>
        <w:rPr>
          <w:sz w:val="24"/>
          <w:szCs w:val="24"/>
          <w:lang w:val="en-US"/>
        </w:rPr>
      </w:pPr>
    </w:p>
    <w:p w14:paraId="1C8876FC" w14:textId="77777777" w:rsidR="00647880" w:rsidRPr="00BB69B0" w:rsidRDefault="00647880" w:rsidP="00A52A99">
      <w:pPr>
        <w:pStyle w:val="NoSpacing"/>
        <w:jc w:val="both"/>
        <w:rPr>
          <w:b/>
          <w:sz w:val="24"/>
          <w:szCs w:val="24"/>
          <w:lang w:val="en-US"/>
        </w:rPr>
      </w:pPr>
      <w:r w:rsidRPr="00BB69B0">
        <w:rPr>
          <w:b/>
          <w:sz w:val="24"/>
          <w:szCs w:val="24"/>
          <w:lang w:val="en-US"/>
        </w:rPr>
        <w:t xml:space="preserve">Application for </w:t>
      </w:r>
      <w:proofErr w:type="spellStart"/>
      <w:r w:rsidRPr="00BB69B0">
        <w:rPr>
          <w:b/>
          <w:sz w:val="24"/>
          <w:szCs w:val="24"/>
          <w:lang w:val="en-US"/>
        </w:rPr>
        <w:t>condonation</w:t>
      </w:r>
      <w:proofErr w:type="spellEnd"/>
    </w:p>
    <w:p w14:paraId="3A496668" w14:textId="77777777" w:rsidR="00647880" w:rsidRPr="00BB69B0" w:rsidRDefault="00647880" w:rsidP="00A52A99">
      <w:pPr>
        <w:pStyle w:val="NoSpacing"/>
        <w:jc w:val="both"/>
        <w:rPr>
          <w:b/>
          <w:sz w:val="24"/>
          <w:szCs w:val="24"/>
          <w:lang w:val="en-US"/>
        </w:rPr>
      </w:pPr>
    </w:p>
    <w:p w14:paraId="2CEA7AD9" w14:textId="77777777" w:rsidR="00647880" w:rsidRPr="00BB69B0" w:rsidRDefault="00647880" w:rsidP="00A52A99">
      <w:pPr>
        <w:pStyle w:val="NoSpacing"/>
        <w:jc w:val="both"/>
        <w:rPr>
          <w:sz w:val="24"/>
          <w:szCs w:val="24"/>
          <w:lang w:val="en-US"/>
        </w:rPr>
      </w:pPr>
      <w:r w:rsidRPr="00BB69B0">
        <w:rPr>
          <w:i/>
          <w:sz w:val="24"/>
          <w:szCs w:val="24"/>
          <w:lang w:val="en-US"/>
        </w:rPr>
        <w:t xml:space="preserve">T. </w:t>
      </w:r>
      <w:proofErr w:type="spellStart"/>
      <w:r w:rsidRPr="00BB69B0">
        <w:rPr>
          <w:i/>
          <w:sz w:val="24"/>
          <w:szCs w:val="24"/>
          <w:lang w:val="en-US"/>
        </w:rPr>
        <w:t>Tavengwa</w:t>
      </w:r>
      <w:proofErr w:type="spellEnd"/>
      <w:r w:rsidRPr="00BB69B0">
        <w:rPr>
          <w:sz w:val="24"/>
          <w:szCs w:val="24"/>
          <w:lang w:val="en-US"/>
        </w:rPr>
        <w:t>, for the applicant</w:t>
      </w:r>
    </w:p>
    <w:p w14:paraId="3A77B338" w14:textId="77777777" w:rsidR="00647880" w:rsidRPr="00BB69B0" w:rsidRDefault="00647880" w:rsidP="00A52A99">
      <w:pPr>
        <w:pStyle w:val="NoSpacing"/>
        <w:jc w:val="both"/>
        <w:rPr>
          <w:sz w:val="24"/>
          <w:szCs w:val="24"/>
          <w:lang w:val="en-US"/>
        </w:rPr>
      </w:pPr>
      <w:r w:rsidRPr="00BB69B0">
        <w:rPr>
          <w:i/>
          <w:sz w:val="24"/>
          <w:szCs w:val="24"/>
          <w:lang w:val="en-US"/>
        </w:rPr>
        <w:t xml:space="preserve">B. </w:t>
      </w:r>
      <w:proofErr w:type="spellStart"/>
      <w:r w:rsidRPr="00BB69B0">
        <w:rPr>
          <w:i/>
          <w:sz w:val="24"/>
          <w:szCs w:val="24"/>
          <w:lang w:val="en-US"/>
        </w:rPr>
        <w:t>Gundani</w:t>
      </w:r>
      <w:proofErr w:type="spellEnd"/>
      <w:r w:rsidRPr="00BB69B0">
        <w:rPr>
          <w:sz w:val="24"/>
          <w:szCs w:val="24"/>
          <w:lang w:val="en-US"/>
        </w:rPr>
        <w:t>, for the state</w:t>
      </w:r>
    </w:p>
    <w:p w14:paraId="1D2343C3" w14:textId="77777777" w:rsidR="00647880" w:rsidRPr="00BB69B0" w:rsidRDefault="00647880" w:rsidP="00A52A99">
      <w:pPr>
        <w:pStyle w:val="NoSpacing"/>
        <w:jc w:val="both"/>
        <w:rPr>
          <w:sz w:val="24"/>
          <w:szCs w:val="24"/>
          <w:lang w:val="en-US"/>
        </w:rPr>
      </w:pPr>
    </w:p>
    <w:p w14:paraId="6CEB5033" w14:textId="48953EF7" w:rsidR="00647880" w:rsidRPr="00BB69B0" w:rsidRDefault="00647880" w:rsidP="00A52A99">
      <w:pPr>
        <w:jc w:val="both"/>
        <w:rPr>
          <w:sz w:val="24"/>
          <w:szCs w:val="24"/>
          <w:lang w:val="en-US"/>
        </w:rPr>
      </w:pPr>
      <w:r w:rsidRPr="00BB69B0">
        <w:rPr>
          <w:sz w:val="24"/>
          <w:szCs w:val="24"/>
          <w:lang w:val="en-US"/>
        </w:rPr>
        <w:tab/>
      </w:r>
      <w:r w:rsidRPr="00BB69B0">
        <w:rPr>
          <w:b/>
          <w:sz w:val="24"/>
          <w:szCs w:val="24"/>
          <w:lang w:val="en-US"/>
        </w:rPr>
        <w:t>KABASA J:</w:t>
      </w:r>
      <w:r w:rsidRPr="00BB69B0">
        <w:rPr>
          <w:b/>
          <w:sz w:val="24"/>
          <w:szCs w:val="24"/>
          <w:lang w:val="en-US"/>
        </w:rPr>
        <w:tab/>
      </w:r>
      <w:r w:rsidRPr="00BB69B0">
        <w:rPr>
          <w:sz w:val="24"/>
          <w:szCs w:val="24"/>
          <w:lang w:val="en-US"/>
        </w:rPr>
        <w:t xml:space="preserve">This is a chamber application for </w:t>
      </w:r>
      <w:proofErr w:type="spellStart"/>
      <w:r w:rsidRPr="00BB69B0">
        <w:rPr>
          <w:sz w:val="24"/>
          <w:szCs w:val="24"/>
          <w:lang w:val="en-US"/>
        </w:rPr>
        <w:t>condonation</w:t>
      </w:r>
      <w:proofErr w:type="spellEnd"/>
      <w:r w:rsidRPr="00BB69B0">
        <w:rPr>
          <w:sz w:val="24"/>
          <w:szCs w:val="24"/>
          <w:lang w:val="en-US"/>
        </w:rPr>
        <w:t xml:space="preserve"> for late filing of an application for </w:t>
      </w:r>
      <w:r w:rsidR="0082528E" w:rsidRPr="00BB69B0">
        <w:rPr>
          <w:sz w:val="24"/>
          <w:szCs w:val="24"/>
          <w:lang w:val="en-US"/>
        </w:rPr>
        <w:t>review.</w:t>
      </w:r>
      <w:r w:rsidR="0082528E">
        <w:rPr>
          <w:sz w:val="24"/>
          <w:szCs w:val="24"/>
          <w:lang w:val="en-US"/>
        </w:rPr>
        <w:t xml:space="preserve"> I dismissed the application in an ex-tempore judgment after hearing from the parties. The parties have not asked for written reasons but I decided to provide them in anticipation of such a request.  </w:t>
      </w:r>
    </w:p>
    <w:p w14:paraId="1A70B5DB" w14:textId="77777777" w:rsidR="00647880" w:rsidRPr="00BB69B0" w:rsidRDefault="00647880" w:rsidP="00A52A99">
      <w:pPr>
        <w:ind w:firstLine="720"/>
        <w:jc w:val="both"/>
        <w:rPr>
          <w:sz w:val="24"/>
          <w:szCs w:val="24"/>
          <w:lang w:val="en-US"/>
        </w:rPr>
      </w:pPr>
      <w:r w:rsidRPr="00BB69B0">
        <w:rPr>
          <w:sz w:val="24"/>
          <w:szCs w:val="24"/>
          <w:lang w:val="en-US"/>
        </w:rPr>
        <w:t>Rule 62 (4) provides that:</w:t>
      </w:r>
    </w:p>
    <w:p w14:paraId="70FD59D0" w14:textId="77777777" w:rsidR="00647880" w:rsidRPr="00BB69B0" w:rsidRDefault="00647880" w:rsidP="00A52A99">
      <w:pPr>
        <w:pStyle w:val="NoSpacing"/>
        <w:ind w:left="720"/>
        <w:jc w:val="both"/>
        <w:rPr>
          <w:sz w:val="24"/>
          <w:szCs w:val="24"/>
          <w:lang w:val="en-US"/>
        </w:rPr>
      </w:pPr>
      <w:r w:rsidRPr="00BB69B0">
        <w:rPr>
          <w:sz w:val="24"/>
          <w:szCs w:val="24"/>
          <w:lang w:val="en-US"/>
        </w:rPr>
        <w:t>“Any proceedings by way of review shall be instituted within eight weeks of the termination of the suit, action or proceedings in which the irregularity or illegality complained of is alleged to have occurred.”</w:t>
      </w:r>
    </w:p>
    <w:p w14:paraId="426B76CD" w14:textId="77777777" w:rsidR="00647880" w:rsidRPr="00BB69B0" w:rsidRDefault="00647880" w:rsidP="00A52A99">
      <w:pPr>
        <w:pStyle w:val="NoSpacing"/>
        <w:jc w:val="both"/>
        <w:rPr>
          <w:sz w:val="24"/>
          <w:szCs w:val="24"/>
          <w:lang w:val="en-US"/>
        </w:rPr>
      </w:pPr>
    </w:p>
    <w:p w14:paraId="2FB9623A" w14:textId="77777777" w:rsidR="00647880" w:rsidRPr="00BB69B0" w:rsidRDefault="00647880" w:rsidP="00A52A99">
      <w:pPr>
        <w:ind w:firstLine="720"/>
        <w:jc w:val="both"/>
        <w:rPr>
          <w:sz w:val="24"/>
          <w:szCs w:val="24"/>
          <w:lang w:val="en-US"/>
        </w:rPr>
      </w:pPr>
      <w:r w:rsidRPr="00BB69B0">
        <w:rPr>
          <w:sz w:val="24"/>
          <w:szCs w:val="24"/>
          <w:lang w:val="en-US"/>
        </w:rPr>
        <w:t xml:space="preserve">What is sought to be reviewed should </w:t>
      </w:r>
      <w:proofErr w:type="spellStart"/>
      <w:r w:rsidRPr="00BB69B0">
        <w:rPr>
          <w:sz w:val="24"/>
          <w:szCs w:val="24"/>
          <w:lang w:val="en-US"/>
        </w:rPr>
        <w:t>con</w:t>
      </w:r>
      <w:r w:rsidR="00A52A99" w:rsidRPr="00BB69B0">
        <w:rPr>
          <w:sz w:val="24"/>
          <w:szCs w:val="24"/>
          <w:lang w:val="en-US"/>
        </w:rPr>
        <w:t>donation</w:t>
      </w:r>
      <w:proofErr w:type="spellEnd"/>
      <w:r w:rsidRPr="00BB69B0">
        <w:rPr>
          <w:sz w:val="24"/>
          <w:szCs w:val="24"/>
          <w:lang w:val="en-US"/>
        </w:rPr>
        <w:t xml:space="preserve"> be granted are con</w:t>
      </w:r>
      <w:r w:rsidR="00A52A99" w:rsidRPr="00BB69B0">
        <w:rPr>
          <w:sz w:val="24"/>
          <w:szCs w:val="24"/>
          <w:lang w:val="en-US"/>
        </w:rPr>
        <w:t>firmation</w:t>
      </w:r>
      <w:r w:rsidRPr="00BB69B0">
        <w:rPr>
          <w:sz w:val="24"/>
          <w:szCs w:val="24"/>
          <w:lang w:val="en-US"/>
        </w:rPr>
        <w:t xml:space="preserve"> proceedings conducted on 12</w:t>
      </w:r>
      <w:r w:rsidRPr="00BB69B0">
        <w:rPr>
          <w:sz w:val="24"/>
          <w:szCs w:val="24"/>
          <w:vertAlign w:val="superscript"/>
          <w:lang w:val="en-US"/>
        </w:rPr>
        <w:t>th</w:t>
      </w:r>
      <w:r w:rsidRPr="00BB69B0">
        <w:rPr>
          <w:sz w:val="24"/>
          <w:szCs w:val="24"/>
          <w:lang w:val="en-US"/>
        </w:rPr>
        <w:t xml:space="preserve"> January 2021 wherein the applicant’s warned and cautioned statement was confirmed by a magistrate sitting at Bulawayo Magistrates’ Court.</w:t>
      </w:r>
    </w:p>
    <w:p w14:paraId="75FA170B" w14:textId="77777777" w:rsidR="00647880" w:rsidRPr="00BB69B0" w:rsidRDefault="00647880" w:rsidP="00A52A99">
      <w:pPr>
        <w:jc w:val="both"/>
        <w:rPr>
          <w:sz w:val="24"/>
          <w:szCs w:val="24"/>
          <w:lang w:val="en-US"/>
        </w:rPr>
      </w:pPr>
      <w:r w:rsidRPr="00BB69B0">
        <w:rPr>
          <w:sz w:val="24"/>
          <w:szCs w:val="24"/>
          <w:lang w:val="en-US"/>
        </w:rPr>
        <w:tab/>
        <w:t>Eight</w:t>
      </w:r>
      <w:r w:rsidR="000602C0" w:rsidRPr="00BB69B0">
        <w:rPr>
          <w:sz w:val="24"/>
          <w:szCs w:val="24"/>
          <w:lang w:val="en-US"/>
        </w:rPr>
        <w:t xml:space="preserve"> weeks having lapsed, the applicant seeks to be condoned so as to file an application for review.</w:t>
      </w:r>
    </w:p>
    <w:p w14:paraId="1653083F" w14:textId="58482159" w:rsidR="000602C0" w:rsidRPr="00BB69B0" w:rsidRDefault="000602C0" w:rsidP="00A52A99">
      <w:pPr>
        <w:jc w:val="both"/>
        <w:rPr>
          <w:sz w:val="24"/>
          <w:szCs w:val="24"/>
          <w:lang w:val="en-US"/>
        </w:rPr>
      </w:pPr>
      <w:r w:rsidRPr="00BB69B0">
        <w:rPr>
          <w:sz w:val="24"/>
          <w:szCs w:val="24"/>
          <w:lang w:val="en-US"/>
        </w:rPr>
        <w:tab/>
        <w:t xml:space="preserve">In </w:t>
      </w:r>
      <w:proofErr w:type="spellStart"/>
      <w:r w:rsidRPr="00BB69B0">
        <w:rPr>
          <w:i/>
          <w:sz w:val="24"/>
          <w:szCs w:val="24"/>
          <w:lang w:val="en-US"/>
        </w:rPr>
        <w:t>Kombayi</w:t>
      </w:r>
      <w:proofErr w:type="spellEnd"/>
      <w:r w:rsidRPr="00BB69B0">
        <w:rPr>
          <w:sz w:val="24"/>
          <w:szCs w:val="24"/>
          <w:lang w:val="en-US"/>
        </w:rPr>
        <w:t xml:space="preserve"> v </w:t>
      </w:r>
      <w:proofErr w:type="spellStart"/>
      <w:r w:rsidRPr="00BB69B0">
        <w:rPr>
          <w:i/>
          <w:sz w:val="24"/>
          <w:szCs w:val="24"/>
          <w:lang w:val="en-US"/>
        </w:rPr>
        <w:t>Ber</w:t>
      </w:r>
      <w:r w:rsidR="0023742D">
        <w:rPr>
          <w:i/>
          <w:sz w:val="24"/>
          <w:szCs w:val="24"/>
          <w:lang w:val="en-US"/>
        </w:rPr>
        <w:t>k</w:t>
      </w:r>
      <w:r w:rsidRPr="00BB69B0">
        <w:rPr>
          <w:i/>
          <w:sz w:val="24"/>
          <w:szCs w:val="24"/>
          <w:lang w:val="en-US"/>
        </w:rPr>
        <w:t>hout</w:t>
      </w:r>
      <w:proofErr w:type="spellEnd"/>
      <w:r w:rsidRPr="00BB69B0">
        <w:rPr>
          <w:sz w:val="24"/>
          <w:szCs w:val="24"/>
          <w:lang w:val="en-US"/>
        </w:rPr>
        <w:t xml:space="preserve"> 1988 (1) ZLR 53 (SC), the Supreme Court laid out the broad principles to be followed in applications of this nature.  The court had this to say:</w:t>
      </w:r>
    </w:p>
    <w:p w14:paraId="0A70071F" w14:textId="6D23BEA9" w:rsidR="000602C0" w:rsidRPr="00BB69B0" w:rsidRDefault="00E376FE" w:rsidP="00A52A99">
      <w:pPr>
        <w:pStyle w:val="NoSpacing"/>
        <w:ind w:left="720"/>
        <w:jc w:val="both"/>
        <w:rPr>
          <w:sz w:val="24"/>
          <w:szCs w:val="24"/>
          <w:lang w:val="en-US"/>
        </w:rPr>
      </w:pPr>
      <w:r w:rsidRPr="00BB69B0">
        <w:rPr>
          <w:sz w:val="24"/>
          <w:szCs w:val="24"/>
          <w:lang w:val="en-US"/>
        </w:rPr>
        <w:lastRenderedPageBreak/>
        <w:t>“</w:t>
      </w:r>
      <w:r w:rsidR="007B6A02">
        <w:rPr>
          <w:sz w:val="24"/>
          <w:szCs w:val="24"/>
          <w:lang w:val="en-US"/>
        </w:rPr>
        <w:t>The broad principles the court will follow in determining whether to condone the late filing of an appeal</w:t>
      </w:r>
      <w:r w:rsidRPr="00BB69B0">
        <w:rPr>
          <w:sz w:val="24"/>
          <w:szCs w:val="24"/>
          <w:lang w:val="en-US"/>
        </w:rPr>
        <w:t xml:space="preserve"> are the ex</w:t>
      </w:r>
      <w:r w:rsidR="007B6A02">
        <w:rPr>
          <w:sz w:val="24"/>
          <w:szCs w:val="24"/>
          <w:lang w:val="en-US"/>
        </w:rPr>
        <w:t>tent</w:t>
      </w:r>
      <w:r w:rsidRPr="00BB69B0">
        <w:rPr>
          <w:sz w:val="24"/>
          <w:szCs w:val="24"/>
          <w:lang w:val="en-US"/>
        </w:rPr>
        <w:t xml:space="preserve"> of the delay, the reasonableness of the explanation for the delay and the prospects of success.”</w:t>
      </w:r>
    </w:p>
    <w:p w14:paraId="06CDE683" w14:textId="77777777" w:rsidR="00E376FE" w:rsidRPr="00BB69B0" w:rsidRDefault="00E376FE" w:rsidP="00A52A99">
      <w:pPr>
        <w:pStyle w:val="NoSpacing"/>
        <w:jc w:val="both"/>
        <w:rPr>
          <w:sz w:val="24"/>
          <w:szCs w:val="24"/>
          <w:lang w:val="en-US"/>
        </w:rPr>
      </w:pPr>
    </w:p>
    <w:p w14:paraId="2410F68D" w14:textId="6A9BE93A" w:rsidR="00E376FE" w:rsidRPr="00BB69B0" w:rsidRDefault="00E376FE" w:rsidP="00A52A99">
      <w:pPr>
        <w:ind w:firstLine="720"/>
        <w:jc w:val="both"/>
        <w:rPr>
          <w:sz w:val="24"/>
          <w:szCs w:val="24"/>
          <w:lang w:val="en-US"/>
        </w:rPr>
      </w:pPr>
      <w:r w:rsidRPr="00BB69B0">
        <w:rPr>
          <w:sz w:val="24"/>
          <w:szCs w:val="24"/>
          <w:lang w:val="en-US"/>
        </w:rPr>
        <w:t xml:space="preserve">In </w:t>
      </w:r>
      <w:proofErr w:type="spellStart"/>
      <w:r w:rsidRPr="00BB69B0">
        <w:rPr>
          <w:i/>
          <w:sz w:val="24"/>
          <w:szCs w:val="24"/>
          <w:lang w:val="en-US"/>
        </w:rPr>
        <w:t>Kodzwa</w:t>
      </w:r>
      <w:proofErr w:type="spellEnd"/>
      <w:r w:rsidRPr="00BB69B0">
        <w:rPr>
          <w:sz w:val="24"/>
          <w:szCs w:val="24"/>
          <w:lang w:val="en-US"/>
        </w:rPr>
        <w:t xml:space="preserve"> v </w:t>
      </w:r>
      <w:r w:rsidRPr="00BB69B0">
        <w:rPr>
          <w:i/>
          <w:sz w:val="24"/>
          <w:szCs w:val="24"/>
          <w:lang w:val="en-US"/>
        </w:rPr>
        <w:t>Secretary for Health and Another</w:t>
      </w:r>
      <w:r w:rsidRPr="00BB69B0">
        <w:rPr>
          <w:sz w:val="24"/>
          <w:szCs w:val="24"/>
          <w:lang w:val="en-US"/>
        </w:rPr>
        <w:t xml:space="preserve"> 1999 (1) ZLR 313 (S) the court emphasized th</w:t>
      </w:r>
      <w:r w:rsidR="005F4FA3">
        <w:rPr>
          <w:sz w:val="24"/>
          <w:szCs w:val="24"/>
          <w:lang w:val="en-US"/>
        </w:rPr>
        <w:t>at</w:t>
      </w:r>
      <w:r w:rsidRPr="00BB69B0">
        <w:rPr>
          <w:sz w:val="24"/>
          <w:szCs w:val="24"/>
          <w:lang w:val="en-US"/>
        </w:rPr>
        <w:t xml:space="preserve"> </w:t>
      </w:r>
      <w:proofErr w:type="spellStart"/>
      <w:r w:rsidRPr="00BB69B0">
        <w:rPr>
          <w:sz w:val="24"/>
          <w:szCs w:val="24"/>
          <w:lang w:val="en-US"/>
        </w:rPr>
        <w:t>condonation</w:t>
      </w:r>
      <w:proofErr w:type="spellEnd"/>
      <w:r w:rsidRPr="00BB69B0">
        <w:rPr>
          <w:sz w:val="24"/>
          <w:szCs w:val="24"/>
          <w:lang w:val="en-US"/>
        </w:rPr>
        <w:t xml:space="preserve"> for the non</w:t>
      </w:r>
      <w:r w:rsidR="00A52A99" w:rsidRPr="00BB69B0">
        <w:rPr>
          <w:sz w:val="24"/>
          <w:szCs w:val="24"/>
          <w:lang w:val="en-US"/>
        </w:rPr>
        <w:t>-</w:t>
      </w:r>
      <w:r w:rsidRPr="00BB69B0">
        <w:rPr>
          <w:sz w:val="24"/>
          <w:szCs w:val="24"/>
          <w:lang w:val="en-US"/>
        </w:rPr>
        <w:t>observance of the rules of court is not a mere formality.  The court has to be satisfied that there was sufficient cause to ex</w:t>
      </w:r>
      <w:r w:rsidR="005F4FA3">
        <w:rPr>
          <w:sz w:val="24"/>
          <w:szCs w:val="24"/>
          <w:lang w:val="en-US"/>
        </w:rPr>
        <w:t>cuse</w:t>
      </w:r>
      <w:r w:rsidRPr="00BB69B0">
        <w:rPr>
          <w:sz w:val="24"/>
          <w:szCs w:val="24"/>
          <w:lang w:val="en-US"/>
        </w:rPr>
        <w:t xml:space="preserve"> the applicant from compliance.  The court’s power to grant relief ought not to be granted simply upon mere asking, but with proper judicial discretion and upon sufficient and satisfactory grounds being shown by the applicant.  (See also </w:t>
      </w:r>
      <w:proofErr w:type="spellStart"/>
      <w:r w:rsidRPr="00BB69B0">
        <w:rPr>
          <w:i/>
          <w:sz w:val="24"/>
          <w:szCs w:val="24"/>
          <w:lang w:val="en-US"/>
        </w:rPr>
        <w:t>K</w:t>
      </w:r>
      <w:r w:rsidR="00F67924">
        <w:rPr>
          <w:i/>
          <w:sz w:val="24"/>
          <w:szCs w:val="24"/>
          <w:lang w:val="en-US"/>
        </w:rPr>
        <w:t>o</w:t>
      </w:r>
      <w:r w:rsidR="006F3797" w:rsidRPr="00BB69B0">
        <w:rPr>
          <w:i/>
          <w:sz w:val="24"/>
          <w:szCs w:val="24"/>
          <w:lang w:val="en-US"/>
        </w:rPr>
        <w:t>ndonani</w:t>
      </w:r>
      <w:proofErr w:type="spellEnd"/>
      <w:r w:rsidR="006F3797" w:rsidRPr="00BB69B0">
        <w:rPr>
          <w:sz w:val="24"/>
          <w:szCs w:val="24"/>
          <w:lang w:val="en-US"/>
        </w:rPr>
        <w:t xml:space="preserve"> v </w:t>
      </w:r>
      <w:proofErr w:type="spellStart"/>
      <w:r w:rsidR="006F3797" w:rsidRPr="00BB69B0">
        <w:rPr>
          <w:i/>
          <w:sz w:val="24"/>
          <w:szCs w:val="24"/>
          <w:lang w:val="en-US"/>
        </w:rPr>
        <w:t>M</w:t>
      </w:r>
      <w:r w:rsidR="00F67924">
        <w:rPr>
          <w:i/>
          <w:sz w:val="24"/>
          <w:szCs w:val="24"/>
          <w:lang w:val="en-US"/>
        </w:rPr>
        <w:t>u</w:t>
      </w:r>
      <w:r w:rsidR="006F3797" w:rsidRPr="00BB69B0">
        <w:rPr>
          <w:i/>
          <w:sz w:val="24"/>
          <w:szCs w:val="24"/>
          <w:lang w:val="en-US"/>
        </w:rPr>
        <w:t>vami</w:t>
      </w:r>
      <w:proofErr w:type="spellEnd"/>
      <w:r w:rsidR="006F3797" w:rsidRPr="00BB69B0">
        <w:rPr>
          <w:sz w:val="24"/>
          <w:szCs w:val="24"/>
          <w:lang w:val="en-US"/>
        </w:rPr>
        <w:t xml:space="preserve"> HH-81-07; </w:t>
      </w:r>
      <w:proofErr w:type="spellStart"/>
      <w:r w:rsidR="006F3797" w:rsidRPr="00BB69B0">
        <w:rPr>
          <w:i/>
          <w:sz w:val="24"/>
          <w:szCs w:val="24"/>
          <w:lang w:val="en-US"/>
        </w:rPr>
        <w:t>Sibanda</w:t>
      </w:r>
      <w:proofErr w:type="spellEnd"/>
      <w:r w:rsidR="006F3797" w:rsidRPr="00BB69B0">
        <w:rPr>
          <w:sz w:val="24"/>
          <w:szCs w:val="24"/>
          <w:lang w:val="en-US"/>
        </w:rPr>
        <w:t xml:space="preserve"> v </w:t>
      </w:r>
      <w:proofErr w:type="spellStart"/>
      <w:r w:rsidR="006F3797" w:rsidRPr="00BB69B0">
        <w:rPr>
          <w:i/>
          <w:sz w:val="24"/>
          <w:szCs w:val="24"/>
          <w:lang w:val="en-US"/>
        </w:rPr>
        <w:t>Ntini</w:t>
      </w:r>
      <w:proofErr w:type="spellEnd"/>
      <w:r w:rsidR="00A52A99" w:rsidRPr="00BB69B0">
        <w:rPr>
          <w:sz w:val="24"/>
          <w:szCs w:val="24"/>
          <w:lang w:val="en-US"/>
        </w:rPr>
        <w:t xml:space="preserve"> 2002 (1) ZLR 204 (S))</w:t>
      </w:r>
    </w:p>
    <w:p w14:paraId="39CF3339" w14:textId="6565E719" w:rsidR="006F3797" w:rsidRPr="00BB69B0" w:rsidRDefault="006F3797" w:rsidP="00A52A99">
      <w:pPr>
        <w:ind w:firstLine="720"/>
        <w:jc w:val="both"/>
        <w:rPr>
          <w:sz w:val="24"/>
          <w:szCs w:val="24"/>
          <w:lang w:val="en-US"/>
        </w:rPr>
      </w:pPr>
      <w:r w:rsidRPr="00BB69B0">
        <w:rPr>
          <w:sz w:val="24"/>
          <w:szCs w:val="24"/>
          <w:lang w:val="en-US"/>
        </w:rPr>
        <w:t xml:space="preserve">The delay in seeking </w:t>
      </w:r>
      <w:proofErr w:type="spellStart"/>
      <w:r w:rsidRPr="00BB69B0">
        <w:rPr>
          <w:sz w:val="24"/>
          <w:szCs w:val="24"/>
          <w:lang w:val="en-US"/>
        </w:rPr>
        <w:t>condonation</w:t>
      </w:r>
      <w:proofErr w:type="spellEnd"/>
      <w:r w:rsidR="00F52425">
        <w:rPr>
          <w:sz w:val="24"/>
          <w:szCs w:val="24"/>
          <w:lang w:val="en-US"/>
        </w:rPr>
        <w:t xml:space="preserve"> </w:t>
      </w:r>
      <w:r w:rsidR="00F52425" w:rsidRPr="00CE0B3E">
        <w:rPr>
          <w:i/>
          <w:sz w:val="24"/>
          <w:szCs w:val="24"/>
          <w:lang w:val="en-US"/>
        </w:rPr>
        <w:t xml:space="preserve">in </w:t>
      </w:r>
      <w:proofErr w:type="spellStart"/>
      <w:r w:rsidR="00F52425" w:rsidRPr="00CE0B3E">
        <w:rPr>
          <w:i/>
          <w:sz w:val="24"/>
          <w:szCs w:val="24"/>
          <w:lang w:val="en-US"/>
        </w:rPr>
        <w:t>casu</w:t>
      </w:r>
      <w:proofErr w:type="spellEnd"/>
      <w:r w:rsidRPr="00BB69B0">
        <w:rPr>
          <w:sz w:val="24"/>
          <w:szCs w:val="24"/>
          <w:lang w:val="en-US"/>
        </w:rPr>
        <w:t xml:space="preserve"> is </w:t>
      </w:r>
      <w:r w:rsidR="00A52A99" w:rsidRPr="00BB69B0">
        <w:rPr>
          <w:sz w:val="24"/>
          <w:szCs w:val="24"/>
          <w:lang w:val="en-US"/>
        </w:rPr>
        <w:t>abou</w:t>
      </w:r>
      <w:r w:rsidRPr="00BB69B0">
        <w:rPr>
          <w:sz w:val="24"/>
          <w:szCs w:val="24"/>
          <w:lang w:val="en-US"/>
        </w:rPr>
        <w:t xml:space="preserve">t a year and 2 months and the reason thereof is that the applicant was unrepresented and was not aware of the procedures available to him.  The </w:t>
      </w:r>
      <w:r w:rsidR="000762F6" w:rsidRPr="00BB69B0">
        <w:rPr>
          <w:sz w:val="24"/>
          <w:szCs w:val="24"/>
          <w:lang w:val="en-US"/>
        </w:rPr>
        <w:t xml:space="preserve">extent of the delay and the reason thereof are inter-linked.  The reason for such delay may satisfactorily address the extent of such delay.  </w:t>
      </w:r>
      <w:r w:rsidR="000762F6" w:rsidRPr="00BB69B0">
        <w:rPr>
          <w:i/>
          <w:sz w:val="24"/>
          <w:szCs w:val="24"/>
          <w:lang w:val="en-US"/>
        </w:rPr>
        <w:t xml:space="preserve">In </w:t>
      </w:r>
      <w:proofErr w:type="spellStart"/>
      <w:r w:rsidR="000762F6" w:rsidRPr="00BB69B0">
        <w:rPr>
          <w:i/>
          <w:sz w:val="24"/>
          <w:szCs w:val="24"/>
          <w:lang w:val="en-US"/>
        </w:rPr>
        <w:t>casu</w:t>
      </w:r>
      <w:proofErr w:type="spellEnd"/>
      <w:r w:rsidR="000762F6" w:rsidRPr="00BB69B0">
        <w:rPr>
          <w:sz w:val="24"/>
          <w:szCs w:val="24"/>
          <w:lang w:val="en-US"/>
        </w:rPr>
        <w:t xml:space="preserve">, I am inclined to hold that whilst a year and 2 months may be considered as inordinate, the reason proffered cannot be ignored.  I am therefore persuaded to find in applicant’s </w:t>
      </w:r>
      <w:proofErr w:type="spellStart"/>
      <w:r w:rsidR="000762F6" w:rsidRPr="00BB69B0">
        <w:rPr>
          <w:sz w:val="24"/>
          <w:szCs w:val="24"/>
          <w:lang w:val="en-US"/>
        </w:rPr>
        <w:t>favour</w:t>
      </w:r>
      <w:proofErr w:type="spellEnd"/>
      <w:r w:rsidR="000762F6" w:rsidRPr="00BB69B0">
        <w:rPr>
          <w:sz w:val="24"/>
          <w:szCs w:val="24"/>
          <w:lang w:val="en-US"/>
        </w:rPr>
        <w:t xml:space="preserve"> on these two </w:t>
      </w:r>
      <w:r w:rsidR="00CE0B3E">
        <w:rPr>
          <w:sz w:val="24"/>
          <w:szCs w:val="24"/>
          <w:lang w:val="en-US"/>
        </w:rPr>
        <w:t>factors</w:t>
      </w:r>
      <w:r w:rsidR="000762F6" w:rsidRPr="00BB69B0">
        <w:rPr>
          <w:sz w:val="24"/>
          <w:szCs w:val="24"/>
          <w:lang w:val="en-US"/>
        </w:rPr>
        <w:t>.</w:t>
      </w:r>
    </w:p>
    <w:p w14:paraId="5CECEDCB" w14:textId="516572FC" w:rsidR="000762F6" w:rsidRPr="00BB69B0" w:rsidRDefault="000762F6" w:rsidP="00A52A99">
      <w:pPr>
        <w:ind w:firstLine="720"/>
        <w:jc w:val="both"/>
        <w:rPr>
          <w:sz w:val="24"/>
          <w:szCs w:val="24"/>
          <w:lang w:val="en-US"/>
        </w:rPr>
      </w:pPr>
      <w:r w:rsidRPr="00BB69B0">
        <w:rPr>
          <w:sz w:val="24"/>
          <w:szCs w:val="24"/>
          <w:lang w:val="en-US"/>
        </w:rPr>
        <w:t xml:space="preserve">Turning to the prospects of success, the applicant gave a chronology of how he was arrested, had a warned and cautioned statement recorded and finally how he was taken to court where the warned and cautioned statement was confirmed.  He argues that he preferred to speak in Tonga and stated as such to the magistrate.  He was however </w:t>
      </w:r>
      <w:r w:rsidR="00600703" w:rsidRPr="00BB69B0">
        <w:rPr>
          <w:sz w:val="24"/>
          <w:szCs w:val="24"/>
          <w:lang w:val="en-US"/>
        </w:rPr>
        <w:t>advised that a Tonga interpreter could not be availed and</w:t>
      </w:r>
      <w:r w:rsidR="0072714A">
        <w:rPr>
          <w:sz w:val="24"/>
          <w:szCs w:val="24"/>
          <w:lang w:val="en-US"/>
        </w:rPr>
        <w:t xml:space="preserve"> was</w:t>
      </w:r>
      <w:r w:rsidR="00600703" w:rsidRPr="00BB69B0">
        <w:rPr>
          <w:sz w:val="24"/>
          <w:szCs w:val="24"/>
          <w:lang w:val="en-US"/>
        </w:rPr>
        <w:t xml:space="preserve"> asked if he could try and follow the proceedings in Ndebele.  Although he stated that he would have great difficulties in understanding or articulating himself in Ndebele, the court proceeded nevertheless.  He therefore did not fully understand most of the questions.</w:t>
      </w:r>
    </w:p>
    <w:p w14:paraId="086B67A8" w14:textId="65F9BE82" w:rsidR="00647880" w:rsidRPr="00BB69B0" w:rsidRDefault="00600703" w:rsidP="00A52A99">
      <w:pPr>
        <w:jc w:val="both"/>
        <w:rPr>
          <w:sz w:val="24"/>
          <w:szCs w:val="24"/>
          <w:lang w:val="en-US"/>
        </w:rPr>
      </w:pPr>
      <w:r w:rsidRPr="00BB69B0">
        <w:rPr>
          <w:sz w:val="24"/>
          <w:szCs w:val="24"/>
          <w:lang w:val="en-US"/>
        </w:rPr>
        <w:lastRenderedPageBreak/>
        <w:tab/>
        <w:t xml:space="preserve">In the same founding </w:t>
      </w:r>
      <w:r w:rsidR="00F6653F" w:rsidRPr="00BB69B0">
        <w:rPr>
          <w:sz w:val="24"/>
          <w:szCs w:val="24"/>
          <w:lang w:val="en-US"/>
        </w:rPr>
        <w:t>affidavit,</w:t>
      </w:r>
      <w:r w:rsidRPr="00BB69B0">
        <w:rPr>
          <w:sz w:val="24"/>
          <w:szCs w:val="24"/>
          <w:lang w:val="en-US"/>
        </w:rPr>
        <w:t xml:space="preserve"> the applicant went at length</w:t>
      </w:r>
      <w:r w:rsidR="00F6653F">
        <w:rPr>
          <w:sz w:val="24"/>
          <w:szCs w:val="24"/>
          <w:lang w:val="en-US"/>
        </w:rPr>
        <w:t xml:space="preserve"> in</w:t>
      </w:r>
      <w:r w:rsidRPr="00BB69B0">
        <w:rPr>
          <w:sz w:val="24"/>
          <w:szCs w:val="24"/>
          <w:lang w:val="en-US"/>
        </w:rPr>
        <w:t xml:space="preserve"> describing how he was not free when he gave the statement and that it was not given freely and voluntarily.  At confirmation he was also threatened with dire consequences if he raised any issues which would indicate against the confirmation of the statement.  The presence of police officers in the court room rem</w:t>
      </w:r>
      <w:r w:rsidR="00F6653F">
        <w:rPr>
          <w:sz w:val="24"/>
          <w:szCs w:val="24"/>
          <w:lang w:val="en-US"/>
        </w:rPr>
        <w:t>i</w:t>
      </w:r>
      <w:r w:rsidRPr="00BB69B0">
        <w:rPr>
          <w:sz w:val="24"/>
          <w:szCs w:val="24"/>
          <w:lang w:val="en-US"/>
        </w:rPr>
        <w:t>nded him of what he had gone through earlier and so he complied with the instructions he had been given.</w:t>
      </w:r>
    </w:p>
    <w:p w14:paraId="1B744285" w14:textId="7A559366" w:rsidR="00600703" w:rsidRPr="00BB69B0" w:rsidRDefault="00600703" w:rsidP="00A52A99">
      <w:pPr>
        <w:jc w:val="both"/>
        <w:rPr>
          <w:sz w:val="24"/>
          <w:szCs w:val="24"/>
          <w:lang w:val="en-US"/>
        </w:rPr>
      </w:pPr>
      <w:r w:rsidRPr="00BB69B0">
        <w:rPr>
          <w:sz w:val="24"/>
          <w:szCs w:val="24"/>
          <w:lang w:val="en-US"/>
        </w:rPr>
        <w:tab/>
        <w:t xml:space="preserve">In his submissions </w:t>
      </w:r>
      <w:proofErr w:type="spellStart"/>
      <w:r w:rsidRPr="00BB69B0">
        <w:rPr>
          <w:i/>
          <w:sz w:val="24"/>
          <w:szCs w:val="24"/>
          <w:lang w:val="en-US"/>
        </w:rPr>
        <w:t>Mr</w:t>
      </w:r>
      <w:proofErr w:type="spellEnd"/>
      <w:r w:rsidRPr="00BB69B0">
        <w:rPr>
          <w:i/>
          <w:sz w:val="24"/>
          <w:szCs w:val="24"/>
          <w:lang w:val="en-US"/>
        </w:rPr>
        <w:t xml:space="preserve"> </w:t>
      </w:r>
      <w:proofErr w:type="spellStart"/>
      <w:r w:rsidRPr="00BB69B0">
        <w:rPr>
          <w:i/>
          <w:sz w:val="24"/>
          <w:szCs w:val="24"/>
          <w:lang w:val="en-US"/>
        </w:rPr>
        <w:t>Tavengwa</w:t>
      </w:r>
      <w:proofErr w:type="spellEnd"/>
      <w:r w:rsidRPr="00BB69B0">
        <w:rPr>
          <w:sz w:val="24"/>
          <w:szCs w:val="24"/>
          <w:lang w:val="en-US"/>
        </w:rPr>
        <w:t xml:space="preserve"> for the applicant</w:t>
      </w:r>
      <w:r w:rsidR="0064161A">
        <w:rPr>
          <w:sz w:val="24"/>
          <w:szCs w:val="24"/>
          <w:lang w:val="en-US"/>
        </w:rPr>
        <w:t>,</w:t>
      </w:r>
      <w:r w:rsidRPr="00BB69B0">
        <w:rPr>
          <w:sz w:val="24"/>
          <w:szCs w:val="24"/>
          <w:lang w:val="en-US"/>
        </w:rPr>
        <w:t xml:space="preserve"> </w:t>
      </w:r>
      <w:r w:rsidR="0064161A">
        <w:rPr>
          <w:sz w:val="24"/>
          <w:szCs w:val="24"/>
          <w:lang w:val="en-US"/>
        </w:rPr>
        <w:t>argued</w:t>
      </w:r>
      <w:r w:rsidRPr="00BB69B0">
        <w:rPr>
          <w:sz w:val="24"/>
          <w:szCs w:val="24"/>
          <w:lang w:val="en-US"/>
        </w:rPr>
        <w:t xml:space="preserve"> that the con</w:t>
      </w:r>
      <w:r w:rsidR="0064161A">
        <w:rPr>
          <w:sz w:val="24"/>
          <w:szCs w:val="24"/>
          <w:lang w:val="en-US"/>
        </w:rPr>
        <w:t>firmation</w:t>
      </w:r>
      <w:r w:rsidRPr="00BB69B0">
        <w:rPr>
          <w:sz w:val="24"/>
          <w:szCs w:val="24"/>
          <w:lang w:val="en-US"/>
        </w:rPr>
        <w:t xml:space="preserve"> proceedings were not proper due to the language which was used.  The issues of whether he gave the statement freely and voluntarily were not what the review application to be filed upon the granting of </w:t>
      </w:r>
      <w:proofErr w:type="spellStart"/>
      <w:r w:rsidRPr="00BB69B0">
        <w:rPr>
          <w:sz w:val="24"/>
          <w:szCs w:val="24"/>
          <w:lang w:val="en-US"/>
        </w:rPr>
        <w:t>condonation</w:t>
      </w:r>
      <w:proofErr w:type="spellEnd"/>
      <w:r w:rsidRPr="00BB69B0">
        <w:rPr>
          <w:sz w:val="24"/>
          <w:szCs w:val="24"/>
          <w:lang w:val="en-US"/>
        </w:rPr>
        <w:t xml:space="preserve"> was premised on.  The issue was the failure to be allowed to use a language of his choice and consequently the failure to </w:t>
      </w:r>
      <w:r w:rsidR="00DA5D1B" w:rsidRPr="00BB69B0">
        <w:rPr>
          <w:sz w:val="24"/>
          <w:szCs w:val="24"/>
          <w:lang w:val="en-US"/>
        </w:rPr>
        <w:t>understand the confirmation proceedings.</w:t>
      </w:r>
    </w:p>
    <w:p w14:paraId="56289B6B" w14:textId="6B43B032" w:rsidR="00DA5D1B" w:rsidRPr="00BB69B0" w:rsidRDefault="00DA5D1B" w:rsidP="00A52A99">
      <w:pPr>
        <w:jc w:val="both"/>
        <w:rPr>
          <w:sz w:val="24"/>
          <w:szCs w:val="24"/>
          <w:lang w:val="en-US"/>
        </w:rPr>
      </w:pPr>
      <w:r w:rsidRPr="00BB69B0">
        <w:rPr>
          <w:sz w:val="24"/>
          <w:szCs w:val="24"/>
          <w:lang w:val="en-US"/>
        </w:rPr>
        <w:tab/>
        <w:t xml:space="preserve">In opposing the application, </w:t>
      </w:r>
      <w:proofErr w:type="spellStart"/>
      <w:r w:rsidRPr="00BB69B0">
        <w:rPr>
          <w:i/>
          <w:sz w:val="24"/>
          <w:szCs w:val="24"/>
          <w:lang w:val="en-US"/>
        </w:rPr>
        <w:t>Mr</w:t>
      </w:r>
      <w:proofErr w:type="spellEnd"/>
      <w:r w:rsidRPr="00BB69B0">
        <w:rPr>
          <w:i/>
          <w:sz w:val="24"/>
          <w:szCs w:val="24"/>
          <w:lang w:val="en-US"/>
        </w:rPr>
        <w:t xml:space="preserve"> </w:t>
      </w:r>
      <w:proofErr w:type="spellStart"/>
      <w:r w:rsidRPr="00BB69B0">
        <w:rPr>
          <w:i/>
          <w:sz w:val="24"/>
          <w:szCs w:val="24"/>
          <w:lang w:val="en-US"/>
        </w:rPr>
        <w:t>Gundan</w:t>
      </w:r>
      <w:r w:rsidR="00BB69B0" w:rsidRPr="00BB69B0">
        <w:rPr>
          <w:i/>
          <w:sz w:val="24"/>
          <w:szCs w:val="24"/>
          <w:lang w:val="en-US"/>
        </w:rPr>
        <w:t>i</w:t>
      </w:r>
      <w:proofErr w:type="spellEnd"/>
      <w:r w:rsidRPr="00BB69B0">
        <w:rPr>
          <w:sz w:val="24"/>
          <w:szCs w:val="24"/>
          <w:lang w:val="en-US"/>
        </w:rPr>
        <w:t xml:space="preserve"> for the respondent submitted that the Criminal Procedure and Evidence Act, Chapter 9:07 provides for the procedure to be followed when challenging a confirmed warned and cautioned statement</w:t>
      </w:r>
      <w:r w:rsidR="0071359F">
        <w:rPr>
          <w:sz w:val="24"/>
          <w:szCs w:val="24"/>
          <w:lang w:val="en-US"/>
        </w:rPr>
        <w:t>.</w:t>
      </w:r>
      <w:r w:rsidRPr="00BB69B0">
        <w:rPr>
          <w:sz w:val="24"/>
          <w:szCs w:val="24"/>
          <w:lang w:val="en-US"/>
        </w:rPr>
        <w:t xml:space="preserve"> </w:t>
      </w:r>
      <w:r w:rsidR="0071359F">
        <w:rPr>
          <w:sz w:val="24"/>
          <w:szCs w:val="24"/>
          <w:lang w:val="en-US"/>
        </w:rPr>
        <w:t>S</w:t>
      </w:r>
      <w:r w:rsidRPr="00BB69B0">
        <w:rPr>
          <w:sz w:val="24"/>
          <w:szCs w:val="24"/>
          <w:lang w:val="en-US"/>
        </w:rPr>
        <w:t>uch challenge is available at trial and the purported review application applicant seeks to file is therefore misplaced.</w:t>
      </w:r>
    </w:p>
    <w:p w14:paraId="6EDF2D10" w14:textId="2634FFD5" w:rsidR="00DA5D1B" w:rsidRPr="00BB69B0" w:rsidRDefault="00341D76" w:rsidP="00BB69B0">
      <w:pPr>
        <w:ind w:firstLine="720"/>
        <w:jc w:val="both"/>
        <w:rPr>
          <w:sz w:val="24"/>
          <w:szCs w:val="24"/>
          <w:lang w:val="en-US"/>
        </w:rPr>
      </w:pPr>
      <w:r w:rsidRPr="00BB69B0">
        <w:rPr>
          <w:sz w:val="24"/>
          <w:szCs w:val="24"/>
          <w:lang w:val="en-US"/>
        </w:rPr>
        <w:t>I am persuaded by this argument.  The confirmation proceedings were filed as part of the applica</w:t>
      </w:r>
      <w:r w:rsidR="00BB69B0" w:rsidRPr="00BB69B0">
        <w:rPr>
          <w:sz w:val="24"/>
          <w:szCs w:val="24"/>
          <w:lang w:val="en-US"/>
        </w:rPr>
        <w:t>n</w:t>
      </w:r>
      <w:r w:rsidRPr="00BB69B0">
        <w:rPr>
          <w:sz w:val="24"/>
          <w:szCs w:val="24"/>
          <w:lang w:val="en-US"/>
        </w:rPr>
        <w:t>t’s application. A rea</w:t>
      </w:r>
      <w:r w:rsidR="00D543D6">
        <w:rPr>
          <w:sz w:val="24"/>
          <w:szCs w:val="24"/>
          <w:lang w:val="en-US"/>
        </w:rPr>
        <w:t>d</w:t>
      </w:r>
      <w:r w:rsidRPr="00BB69B0">
        <w:rPr>
          <w:sz w:val="24"/>
          <w:szCs w:val="24"/>
          <w:lang w:val="en-US"/>
        </w:rPr>
        <w:t>ing of the</w:t>
      </w:r>
      <w:r w:rsidR="00BC5D8B">
        <w:rPr>
          <w:sz w:val="24"/>
          <w:szCs w:val="24"/>
          <w:lang w:val="en-US"/>
        </w:rPr>
        <w:t>se</w:t>
      </w:r>
      <w:r w:rsidRPr="00BB69B0">
        <w:rPr>
          <w:sz w:val="24"/>
          <w:szCs w:val="24"/>
          <w:lang w:val="en-US"/>
        </w:rPr>
        <w:t xml:space="preserve"> proceedings reflects a question and answer scenario which included questions as to whether the applicant understood what the court was say</w:t>
      </w:r>
      <w:r w:rsidR="00BB69B0" w:rsidRPr="00BB69B0">
        <w:rPr>
          <w:sz w:val="24"/>
          <w:szCs w:val="24"/>
          <w:lang w:val="en-US"/>
        </w:rPr>
        <w:t>i</w:t>
      </w:r>
      <w:r w:rsidRPr="00BB69B0">
        <w:rPr>
          <w:sz w:val="24"/>
          <w:szCs w:val="24"/>
          <w:lang w:val="en-US"/>
        </w:rPr>
        <w:t>ng and what the proceedings were about.  On the face of it therefore the confirmation proceedings as provided for in s113 of the Criminal Procedure and Evidence Act complied with the law.  The statement was thereafter confirmed.</w:t>
      </w:r>
    </w:p>
    <w:p w14:paraId="02D0ACD0" w14:textId="77777777" w:rsidR="00341D76" w:rsidRPr="00BB69B0" w:rsidRDefault="00341D76" w:rsidP="00A52A99">
      <w:pPr>
        <w:jc w:val="both"/>
        <w:rPr>
          <w:sz w:val="24"/>
          <w:szCs w:val="24"/>
          <w:lang w:val="en-US"/>
        </w:rPr>
      </w:pPr>
      <w:r w:rsidRPr="00BB69B0">
        <w:rPr>
          <w:sz w:val="24"/>
          <w:szCs w:val="24"/>
          <w:lang w:val="en-US"/>
        </w:rPr>
        <w:tab/>
        <w:t>S</w:t>
      </w:r>
      <w:r w:rsidR="00AE7415" w:rsidRPr="00BB69B0">
        <w:rPr>
          <w:sz w:val="24"/>
          <w:szCs w:val="24"/>
          <w:lang w:val="en-US"/>
        </w:rPr>
        <w:t>ection 256 (2) of the Act provides that;</w:t>
      </w:r>
    </w:p>
    <w:p w14:paraId="1A824D8E" w14:textId="77777777" w:rsidR="00AE7415" w:rsidRPr="00BB69B0" w:rsidRDefault="00AE7415" w:rsidP="00BB69B0">
      <w:pPr>
        <w:pStyle w:val="NoSpacing"/>
        <w:ind w:left="2160" w:hanging="1440"/>
        <w:jc w:val="both"/>
        <w:rPr>
          <w:sz w:val="24"/>
          <w:szCs w:val="24"/>
          <w:lang w:val="en-US"/>
        </w:rPr>
      </w:pPr>
      <w:r w:rsidRPr="00BB69B0">
        <w:rPr>
          <w:sz w:val="24"/>
          <w:szCs w:val="24"/>
          <w:lang w:val="en-US"/>
        </w:rPr>
        <w:lastRenderedPageBreak/>
        <w:t>“(2)</w:t>
      </w:r>
      <w:r w:rsidRPr="00BB69B0">
        <w:rPr>
          <w:sz w:val="24"/>
          <w:szCs w:val="24"/>
          <w:lang w:val="en-US"/>
        </w:rPr>
        <w:tab/>
        <w:t>A confession or statement confirmed in terms of subsection (3) of section one hundred and thirteen shall be received in evidence before any court upon its mere production by the prosecutor without further proof.</w:t>
      </w:r>
    </w:p>
    <w:p w14:paraId="13E5F797" w14:textId="77777777" w:rsidR="00AE7415" w:rsidRPr="00BB69B0" w:rsidRDefault="00AE7415" w:rsidP="00A52A99">
      <w:pPr>
        <w:pStyle w:val="NoSpacing"/>
        <w:jc w:val="both"/>
        <w:rPr>
          <w:sz w:val="24"/>
          <w:szCs w:val="24"/>
          <w:lang w:val="en-US"/>
        </w:rPr>
      </w:pPr>
    </w:p>
    <w:p w14:paraId="78580C68" w14:textId="7F0DFCC2" w:rsidR="00AE7415" w:rsidRPr="00BB69B0" w:rsidRDefault="00AE7415" w:rsidP="00BB69B0">
      <w:pPr>
        <w:pStyle w:val="NoSpacing"/>
        <w:ind w:left="720"/>
        <w:jc w:val="both"/>
        <w:rPr>
          <w:sz w:val="24"/>
          <w:szCs w:val="24"/>
          <w:lang w:val="en-US"/>
        </w:rPr>
      </w:pPr>
      <w:r w:rsidRPr="00BB69B0">
        <w:rPr>
          <w:sz w:val="24"/>
          <w:szCs w:val="24"/>
          <w:lang w:val="en-US"/>
        </w:rPr>
        <w:t>Provided that the conf</w:t>
      </w:r>
      <w:r w:rsidR="00CC6423">
        <w:rPr>
          <w:sz w:val="24"/>
          <w:szCs w:val="24"/>
          <w:lang w:val="en-US"/>
        </w:rPr>
        <w:t>ession</w:t>
      </w:r>
      <w:r w:rsidRPr="00BB69B0">
        <w:rPr>
          <w:sz w:val="24"/>
          <w:szCs w:val="24"/>
          <w:lang w:val="en-US"/>
        </w:rPr>
        <w:t xml:space="preserve"> or statement shall not be used as evidence against the accused if he proves that the statement was not made by him or was not made freely and voluntarily without his having been unduly influenced thereto, and if after the accused has presented his </w:t>
      </w:r>
      <w:proofErr w:type="spellStart"/>
      <w:r w:rsidRPr="00BB69B0">
        <w:rPr>
          <w:sz w:val="24"/>
          <w:szCs w:val="24"/>
          <w:lang w:val="en-US"/>
        </w:rPr>
        <w:t>defence</w:t>
      </w:r>
      <w:proofErr w:type="spellEnd"/>
      <w:r w:rsidRPr="00BB69B0">
        <w:rPr>
          <w:sz w:val="24"/>
          <w:szCs w:val="24"/>
          <w:lang w:val="en-US"/>
        </w:rPr>
        <w:t xml:space="preserve"> to the indictment, summons or charge, the prosecutor considers it necessary to advance further evidence in </w:t>
      </w:r>
      <w:r w:rsidR="00BB69B0" w:rsidRPr="00BB69B0">
        <w:rPr>
          <w:sz w:val="24"/>
          <w:szCs w:val="24"/>
          <w:lang w:val="en-US"/>
        </w:rPr>
        <w:t>relation</w:t>
      </w:r>
      <w:r w:rsidRPr="00BB69B0">
        <w:rPr>
          <w:sz w:val="24"/>
          <w:szCs w:val="24"/>
          <w:lang w:val="en-US"/>
        </w:rPr>
        <w:t xml:space="preserve"> to the making of such confession or statement, he may re-open his case for that purpose.”</w:t>
      </w:r>
    </w:p>
    <w:p w14:paraId="64E0E698" w14:textId="77777777" w:rsidR="00BB69B0" w:rsidRPr="00BB69B0" w:rsidRDefault="00BB69B0" w:rsidP="00A52A99">
      <w:pPr>
        <w:jc w:val="both"/>
        <w:rPr>
          <w:sz w:val="24"/>
          <w:szCs w:val="24"/>
          <w:lang w:val="en-US"/>
        </w:rPr>
      </w:pPr>
    </w:p>
    <w:p w14:paraId="22FB35F4" w14:textId="20B19A6B" w:rsidR="00AE7415" w:rsidRPr="00BB69B0" w:rsidRDefault="00AE7415" w:rsidP="00BB69B0">
      <w:pPr>
        <w:ind w:firstLine="720"/>
        <w:jc w:val="both"/>
        <w:rPr>
          <w:sz w:val="24"/>
          <w:szCs w:val="24"/>
          <w:lang w:val="en-US"/>
        </w:rPr>
      </w:pPr>
      <w:r w:rsidRPr="00BB69B0">
        <w:rPr>
          <w:sz w:val="24"/>
          <w:szCs w:val="24"/>
          <w:lang w:val="en-US"/>
        </w:rPr>
        <w:t xml:space="preserve">The Act therefore provides a procedure for challenging a confirmed statement.  Once confirmed however the prosecutor produces it into evidence without </w:t>
      </w:r>
      <w:r w:rsidR="00FA7772" w:rsidRPr="00BB69B0">
        <w:rPr>
          <w:sz w:val="24"/>
          <w:szCs w:val="24"/>
          <w:lang w:val="en-US"/>
        </w:rPr>
        <w:t>proof.</w:t>
      </w:r>
      <w:r w:rsidR="00FA7772">
        <w:rPr>
          <w:sz w:val="24"/>
          <w:szCs w:val="24"/>
          <w:lang w:val="en-US"/>
        </w:rPr>
        <w:t xml:space="preserve"> This legislative provision is clear and it is what the prosecution relies on in producing a confirmed warned and cautioned statement at trial.</w:t>
      </w:r>
    </w:p>
    <w:p w14:paraId="1A51983A" w14:textId="64DB264E" w:rsidR="00AE7415" w:rsidRPr="00BB69B0" w:rsidRDefault="00AE7415" w:rsidP="00A52A99">
      <w:pPr>
        <w:jc w:val="both"/>
        <w:rPr>
          <w:sz w:val="24"/>
          <w:szCs w:val="24"/>
          <w:lang w:val="en-US"/>
        </w:rPr>
      </w:pPr>
      <w:r w:rsidRPr="00BB69B0">
        <w:rPr>
          <w:sz w:val="24"/>
          <w:szCs w:val="24"/>
          <w:lang w:val="en-US"/>
        </w:rPr>
        <w:tab/>
      </w:r>
      <w:proofErr w:type="spellStart"/>
      <w:r w:rsidRPr="00BB69B0">
        <w:rPr>
          <w:i/>
          <w:sz w:val="24"/>
          <w:szCs w:val="24"/>
          <w:lang w:val="en-US"/>
        </w:rPr>
        <w:t>Mr</w:t>
      </w:r>
      <w:proofErr w:type="spellEnd"/>
      <w:r w:rsidRPr="00BB69B0">
        <w:rPr>
          <w:i/>
          <w:sz w:val="24"/>
          <w:szCs w:val="24"/>
          <w:lang w:val="en-US"/>
        </w:rPr>
        <w:t xml:space="preserve"> </w:t>
      </w:r>
      <w:proofErr w:type="spellStart"/>
      <w:r w:rsidRPr="00BB69B0">
        <w:rPr>
          <w:i/>
          <w:sz w:val="24"/>
          <w:szCs w:val="24"/>
          <w:lang w:val="en-US"/>
        </w:rPr>
        <w:t>Tavengwa’s</w:t>
      </w:r>
      <w:proofErr w:type="spellEnd"/>
      <w:r w:rsidRPr="00BB69B0">
        <w:rPr>
          <w:sz w:val="24"/>
          <w:szCs w:val="24"/>
          <w:lang w:val="en-US"/>
        </w:rPr>
        <w:t xml:space="preserve"> argument is that it is not the admissibility of the statement that the review seeks to challenge but the confirmation proceedings</w:t>
      </w:r>
      <w:r w:rsidR="00E82B57">
        <w:rPr>
          <w:sz w:val="24"/>
          <w:szCs w:val="24"/>
          <w:lang w:val="en-US"/>
        </w:rPr>
        <w:t>.</w:t>
      </w:r>
      <w:r w:rsidRPr="00BB69B0">
        <w:rPr>
          <w:sz w:val="24"/>
          <w:szCs w:val="24"/>
          <w:lang w:val="en-US"/>
        </w:rPr>
        <w:t xml:space="preserve"> </w:t>
      </w:r>
      <w:r w:rsidR="00E82B57">
        <w:rPr>
          <w:sz w:val="24"/>
          <w:szCs w:val="24"/>
          <w:lang w:val="en-US"/>
        </w:rPr>
        <w:t>S</w:t>
      </w:r>
      <w:r w:rsidRPr="00BB69B0">
        <w:rPr>
          <w:sz w:val="24"/>
          <w:szCs w:val="24"/>
          <w:lang w:val="en-US"/>
        </w:rPr>
        <w:t>hould the review succeed the desired result is that such statement be regarded as unconfirmed and treated as such, with the state being at liberty to h</w:t>
      </w:r>
      <w:r w:rsidR="00E82B57">
        <w:rPr>
          <w:sz w:val="24"/>
          <w:szCs w:val="24"/>
          <w:lang w:val="en-US"/>
        </w:rPr>
        <w:t>ave</w:t>
      </w:r>
      <w:r w:rsidRPr="00BB69B0">
        <w:rPr>
          <w:sz w:val="24"/>
          <w:szCs w:val="24"/>
          <w:lang w:val="en-US"/>
        </w:rPr>
        <w:t xml:space="preserve"> fresh confirmation proceedings should</w:t>
      </w:r>
      <w:r w:rsidR="00511C28" w:rsidRPr="00BB69B0">
        <w:rPr>
          <w:sz w:val="24"/>
          <w:szCs w:val="24"/>
          <w:lang w:val="en-US"/>
        </w:rPr>
        <w:t xml:space="preserve"> it be so inclined.</w:t>
      </w:r>
    </w:p>
    <w:p w14:paraId="4749A098" w14:textId="11E61CF6" w:rsidR="00511C28" w:rsidRPr="00BB69B0" w:rsidRDefault="00511C28" w:rsidP="00A52A99">
      <w:pPr>
        <w:jc w:val="both"/>
        <w:rPr>
          <w:sz w:val="24"/>
          <w:szCs w:val="24"/>
          <w:lang w:val="en-US"/>
        </w:rPr>
      </w:pPr>
      <w:r w:rsidRPr="00BB69B0">
        <w:rPr>
          <w:sz w:val="24"/>
          <w:szCs w:val="24"/>
          <w:lang w:val="en-US"/>
        </w:rPr>
        <w:tab/>
        <w:t>I must say this is a novel and alien procedure which finds no favor with me.</w:t>
      </w:r>
      <w:r w:rsidR="00CE2592">
        <w:rPr>
          <w:sz w:val="24"/>
          <w:szCs w:val="24"/>
          <w:lang w:val="en-US"/>
        </w:rPr>
        <w:t xml:space="preserve"> Mr. </w:t>
      </w:r>
      <w:proofErr w:type="spellStart"/>
      <w:r w:rsidR="00CE2592">
        <w:rPr>
          <w:sz w:val="24"/>
          <w:szCs w:val="24"/>
          <w:lang w:val="en-US"/>
        </w:rPr>
        <w:t>Gundani</w:t>
      </w:r>
      <w:proofErr w:type="spellEnd"/>
      <w:r w:rsidR="00CE2592">
        <w:rPr>
          <w:sz w:val="24"/>
          <w:szCs w:val="24"/>
          <w:lang w:val="en-US"/>
        </w:rPr>
        <w:t xml:space="preserve"> correctly described it as </w:t>
      </w:r>
      <w:r w:rsidR="00CE2592" w:rsidRPr="00CE2592">
        <w:rPr>
          <w:i/>
          <w:iCs/>
          <w:sz w:val="24"/>
          <w:szCs w:val="24"/>
          <w:lang w:val="en-US"/>
        </w:rPr>
        <w:t>sui generis.</w:t>
      </w:r>
    </w:p>
    <w:p w14:paraId="6EA2B18C" w14:textId="66F2714A" w:rsidR="00511C28" w:rsidRPr="00BB69B0" w:rsidRDefault="00511C28" w:rsidP="00A52A99">
      <w:pPr>
        <w:jc w:val="both"/>
        <w:rPr>
          <w:sz w:val="24"/>
          <w:szCs w:val="24"/>
          <w:lang w:val="en-US"/>
        </w:rPr>
      </w:pPr>
      <w:r w:rsidRPr="00BB69B0">
        <w:rPr>
          <w:sz w:val="24"/>
          <w:szCs w:val="24"/>
          <w:lang w:val="en-US"/>
        </w:rPr>
        <w:tab/>
        <w:t xml:space="preserve">The legislature in its wisdom has provided a procedure wherein a confirmed warned and cautioned statement can be challenged.  The challenge will obviously be meant to result in the court discarding such statement.  This is why the law says once the accused successfully </w:t>
      </w:r>
      <w:r w:rsidR="00C32AB7">
        <w:rPr>
          <w:sz w:val="24"/>
          <w:szCs w:val="24"/>
          <w:lang w:val="en-US"/>
        </w:rPr>
        <w:t>mounts</w:t>
      </w:r>
      <w:r w:rsidRPr="00BB69B0">
        <w:rPr>
          <w:sz w:val="24"/>
          <w:szCs w:val="24"/>
          <w:lang w:val="en-US"/>
        </w:rPr>
        <w:t xml:space="preserve"> a challenge, such statement shall not be used as evidence.  It would have been ad</w:t>
      </w:r>
      <w:r w:rsidR="00C32AB7">
        <w:rPr>
          <w:sz w:val="24"/>
          <w:szCs w:val="24"/>
          <w:lang w:val="en-US"/>
        </w:rPr>
        <w:t>mitted</w:t>
      </w:r>
      <w:r w:rsidRPr="00BB69B0">
        <w:rPr>
          <w:sz w:val="24"/>
          <w:szCs w:val="24"/>
          <w:lang w:val="en-US"/>
        </w:rPr>
        <w:t xml:space="preserve"> without proof but it will however not be used in evidence.</w:t>
      </w:r>
    </w:p>
    <w:p w14:paraId="728228E4" w14:textId="75BFC468" w:rsidR="00511C28" w:rsidRPr="00BB69B0" w:rsidRDefault="00511C28" w:rsidP="00A52A99">
      <w:pPr>
        <w:jc w:val="both"/>
        <w:rPr>
          <w:sz w:val="24"/>
          <w:szCs w:val="24"/>
          <w:lang w:val="en-US"/>
        </w:rPr>
      </w:pPr>
      <w:r w:rsidRPr="00BB69B0">
        <w:rPr>
          <w:sz w:val="24"/>
          <w:szCs w:val="24"/>
          <w:lang w:val="en-US"/>
        </w:rPr>
        <w:lastRenderedPageBreak/>
        <w:tab/>
        <w:t xml:space="preserve">The review application sought to be filed seeks to duplicate that which is already provided for in section 256 (2).  By seeking to have the </w:t>
      </w:r>
      <w:r w:rsidR="00CD0391" w:rsidRPr="00BB69B0">
        <w:rPr>
          <w:sz w:val="24"/>
          <w:szCs w:val="24"/>
          <w:lang w:val="en-US"/>
        </w:rPr>
        <w:t>statement shorn</w:t>
      </w:r>
      <w:r w:rsidRPr="00BB69B0">
        <w:rPr>
          <w:sz w:val="24"/>
          <w:szCs w:val="24"/>
          <w:lang w:val="en-US"/>
        </w:rPr>
        <w:t xml:space="preserve"> of the “confirmed” status, the applicant seeks to then have the state establish its admissibility should it still seek to produce the statement, thereby circumventing the express provision </w:t>
      </w:r>
      <w:r w:rsidR="00CD0391" w:rsidRPr="00BB69B0">
        <w:rPr>
          <w:sz w:val="24"/>
          <w:szCs w:val="24"/>
          <w:lang w:val="en-US"/>
        </w:rPr>
        <w:t>that a</w:t>
      </w:r>
      <w:r w:rsidR="0064217B">
        <w:rPr>
          <w:sz w:val="24"/>
          <w:szCs w:val="24"/>
          <w:lang w:val="en-US"/>
        </w:rPr>
        <w:t xml:space="preserve"> confirmed warned and</w:t>
      </w:r>
      <w:r w:rsidRPr="00BB69B0">
        <w:rPr>
          <w:sz w:val="24"/>
          <w:szCs w:val="24"/>
          <w:lang w:val="en-US"/>
        </w:rPr>
        <w:t xml:space="preserve"> cautioned statement shall be produced and received in evidence before any court upon </w:t>
      </w:r>
      <w:r w:rsidR="0064217B">
        <w:rPr>
          <w:sz w:val="24"/>
          <w:szCs w:val="24"/>
          <w:lang w:val="en-US"/>
        </w:rPr>
        <w:t>its</w:t>
      </w:r>
      <w:r w:rsidRPr="00BB69B0">
        <w:rPr>
          <w:sz w:val="24"/>
          <w:szCs w:val="24"/>
          <w:lang w:val="en-US"/>
        </w:rPr>
        <w:t xml:space="preserve"> mere production by the prosecutor without further proof.</w:t>
      </w:r>
    </w:p>
    <w:p w14:paraId="0667955D" w14:textId="56755E56" w:rsidR="00511C28" w:rsidRPr="00BB69B0" w:rsidRDefault="00511C28" w:rsidP="00A52A99">
      <w:pPr>
        <w:jc w:val="both"/>
        <w:rPr>
          <w:sz w:val="24"/>
          <w:szCs w:val="24"/>
          <w:lang w:val="en-US"/>
        </w:rPr>
      </w:pPr>
      <w:r w:rsidRPr="00BB69B0">
        <w:rPr>
          <w:sz w:val="24"/>
          <w:szCs w:val="24"/>
          <w:lang w:val="en-US"/>
        </w:rPr>
        <w:tab/>
      </w:r>
      <w:r w:rsidR="000665FB" w:rsidRPr="00BB69B0">
        <w:rPr>
          <w:sz w:val="24"/>
          <w:szCs w:val="24"/>
          <w:lang w:val="en-US"/>
        </w:rPr>
        <w:t>Granted, the mere fact that the legislature may not have</w:t>
      </w:r>
      <w:r w:rsidR="00CD0391">
        <w:rPr>
          <w:sz w:val="24"/>
          <w:szCs w:val="24"/>
          <w:lang w:val="en-US"/>
        </w:rPr>
        <w:t xml:space="preserve"> expressly</w:t>
      </w:r>
      <w:r w:rsidR="000665FB" w:rsidRPr="00BB69B0">
        <w:rPr>
          <w:sz w:val="24"/>
          <w:szCs w:val="24"/>
          <w:lang w:val="en-US"/>
        </w:rPr>
        <w:t xml:space="preserve"> provided for a review</w:t>
      </w:r>
      <w:r w:rsidR="00AF099D" w:rsidRPr="00BB69B0">
        <w:rPr>
          <w:sz w:val="24"/>
          <w:szCs w:val="24"/>
          <w:lang w:val="en-US"/>
        </w:rPr>
        <w:t xml:space="preserve"> mechanism does not</w:t>
      </w:r>
      <w:r w:rsidR="00BA01E0" w:rsidRPr="00BB69B0">
        <w:rPr>
          <w:sz w:val="24"/>
          <w:szCs w:val="24"/>
          <w:lang w:val="en-US"/>
        </w:rPr>
        <w:t xml:space="preserve"> itself oust the court’s po</w:t>
      </w:r>
      <w:r w:rsidR="00CD0391">
        <w:rPr>
          <w:sz w:val="24"/>
          <w:szCs w:val="24"/>
          <w:lang w:val="en-US"/>
        </w:rPr>
        <w:t>wer</w:t>
      </w:r>
      <w:r w:rsidR="00BA01E0" w:rsidRPr="00BB69B0">
        <w:rPr>
          <w:sz w:val="24"/>
          <w:szCs w:val="24"/>
          <w:lang w:val="en-US"/>
        </w:rPr>
        <w:t xml:space="preserve"> of review where a case has been made for such</w:t>
      </w:r>
      <w:r w:rsidR="00AF099D" w:rsidRPr="00BB69B0">
        <w:rPr>
          <w:sz w:val="24"/>
          <w:szCs w:val="24"/>
          <w:lang w:val="en-US"/>
        </w:rPr>
        <w:t>.</w:t>
      </w:r>
    </w:p>
    <w:p w14:paraId="4ED9BEDE" w14:textId="0B2F0DE6" w:rsidR="00AF099D" w:rsidRPr="00BB69B0" w:rsidRDefault="00AF099D" w:rsidP="00A52A99">
      <w:pPr>
        <w:jc w:val="both"/>
        <w:rPr>
          <w:sz w:val="24"/>
          <w:szCs w:val="24"/>
          <w:lang w:val="en-US"/>
        </w:rPr>
      </w:pPr>
      <w:r w:rsidRPr="00BB69B0">
        <w:rPr>
          <w:sz w:val="24"/>
          <w:szCs w:val="24"/>
          <w:lang w:val="en-US"/>
        </w:rPr>
        <w:tab/>
        <w:t>I have not been able to find any authorities which speak to the issue raised in this application.</w:t>
      </w:r>
      <w:r w:rsidR="00211502" w:rsidRPr="00211502">
        <w:rPr>
          <w:sz w:val="24"/>
          <w:szCs w:val="24"/>
          <w:lang w:val="en-US"/>
        </w:rPr>
        <w:t xml:space="preserve"> </w:t>
      </w:r>
      <w:r w:rsidR="00211502">
        <w:rPr>
          <w:sz w:val="24"/>
          <w:szCs w:val="24"/>
          <w:lang w:val="en-US"/>
        </w:rPr>
        <w:t>The</w:t>
      </w:r>
      <w:r w:rsidR="00211502" w:rsidRPr="00BB69B0">
        <w:rPr>
          <w:sz w:val="24"/>
          <w:szCs w:val="24"/>
          <w:lang w:val="en-US"/>
        </w:rPr>
        <w:t xml:space="preserve"> </w:t>
      </w:r>
      <w:r w:rsidR="00211502">
        <w:rPr>
          <w:sz w:val="24"/>
          <w:szCs w:val="24"/>
          <w:lang w:val="en-US"/>
        </w:rPr>
        <w:t>dearth</w:t>
      </w:r>
      <w:r w:rsidR="00211502" w:rsidRPr="00BB69B0">
        <w:rPr>
          <w:sz w:val="24"/>
          <w:szCs w:val="24"/>
          <w:lang w:val="en-US"/>
        </w:rPr>
        <w:t xml:space="preserve"> of such authorities</w:t>
      </w:r>
      <w:r w:rsidRPr="00BB69B0">
        <w:rPr>
          <w:sz w:val="24"/>
          <w:szCs w:val="24"/>
          <w:lang w:val="en-US"/>
        </w:rPr>
        <w:t xml:space="preserve"> could very well be because of the alien or novel nature of what the applicant seeks to do</w:t>
      </w:r>
      <w:r w:rsidR="00211502">
        <w:rPr>
          <w:sz w:val="24"/>
          <w:szCs w:val="24"/>
          <w:lang w:val="en-US"/>
        </w:rPr>
        <w:t>.</w:t>
      </w:r>
      <w:r w:rsidRPr="00BB69B0">
        <w:rPr>
          <w:sz w:val="24"/>
          <w:szCs w:val="24"/>
          <w:lang w:val="en-US"/>
        </w:rPr>
        <w:t xml:space="preserve">  </w:t>
      </w:r>
    </w:p>
    <w:p w14:paraId="127C1954" w14:textId="0D8DF1BC" w:rsidR="00AF099D" w:rsidRPr="00BB69B0" w:rsidRDefault="00AF099D" w:rsidP="00A52A99">
      <w:pPr>
        <w:ind w:firstLine="720"/>
        <w:jc w:val="both"/>
        <w:rPr>
          <w:sz w:val="24"/>
          <w:szCs w:val="24"/>
          <w:lang w:val="en-US"/>
        </w:rPr>
      </w:pPr>
      <w:r w:rsidRPr="00BB69B0">
        <w:rPr>
          <w:sz w:val="24"/>
          <w:szCs w:val="24"/>
          <w:lang w:val="en-US"/>
        </w:rPr>
        <w:t>I am however of the considered view that the re</w:t>
      </w:r>
      <w:r w:rsidR="004D364F">
        <w:rPr>
          <w:sz w:val="24"/>
          <w:szCs w:val="24"/>
          <w:lang w:val="en-US"/>
        </w:rPr>
        <w:t>view</w:t>
      </w:r>
      <w:r w:rsidRPr="00BB69B0">
        <w:rPr>
          <w:sz w:val="24"/>
          <w:szCs w:val="24"/>
          <w:lang w:val="en-US"/>
        </w:rPr>
        <w:t xml:space="preserve"> process the applicant seeks to mount is misplaced.</w:t>
      </w:r>
      <w:r w:rsidR="004D364F">
        <w:rPr>
          <w:sz w:val="24"/>
          <w:szCs w:val="24"/>
          <w:lang w:val="en-US"/>
        </w:rPr>
        <w:t xml:space="preserve"> I would venture to say the court which will adjudicate over the applicant’s trial is better equipped to hear the applicant’s challenge, allow the state the opportunity to adduce whatever evidence it deems necessary to controvert the challenge and make an informed decision whether to use such statement as evidence or discard it.</w:t>
      </w:r>
      <w:r w:rsidR="009F2319">
        <w:rPr>
          <w:sz w:val="24"/>
          <w:szCs w:val="24"/>
          <w:lang w:val="en-US"/>
        </w:rPr>
        <w:t xml:space="preserve"> To allow confirmation proceedings to be challenged by way of review is tantamount to opening a </w:t>
      </w:r>
      <w:proofErr w:type="spellStart"/>
      <w:r w:rsidR="009F2319">
        <w:rPr>
          <w:sz w:val="24"/>
          <w:szCs w:val="24"/>
          <w:lang w:val="en-US"/>
        </w:rPr>
        <w:t>pandora’s</w:t>
      </w:r>
      <w:proofErr w:type="spellEnd"/>
      <w:r w:rsidR="009F2319">
        <w:rPr>
          <w:sz w:val="24"/>
          <w:szCs w:val="24"/>
          <w:lang w:val="en-US"/>
        </w:rPr>
        <w:t xml:space="preserve"> box and is totally undesirable. The procedure available to the applicant in terms of the Criminal Procedure and Evidence Act suffices.</w:t>
      </w:r>
    </w:p>
    <w:p w14:paraId="3DE4545A" w14:textId="403F5A94" w:rsidR="00AF099D" w:rsidRPr="00BB69B0" w:rsidRDefault="00AF099D" w:rsidP="00A52A99">
      <w:pPr>
        <w:ind w:firstLine="720"/>
        <w:jc w:val="both"/>
        <w:rPr>
          <w:sz w:val="24"/>
          <w:szCs w:val="24"/>
          <w:lang w:val="en-US"/>
        </w:rPr>
      </w:pPr>
      <w:r w:rsidRPr="00BB69B0">
        <w:rPr>
          <w:sz w:val="24"/>
          <w:szCs w:val="24"/>
          <w:lang w:val="en-US"/>
        </w:rPr>
        <w:t>I consequently hold that there are no prospect</w:t>
      </w:r>
      <w:r w:rsidR="00C07050">
        <w:rPr>
          <w:sz w:val="24"/>
          <w:szCs w:val="24"/>
          <w:lang w:val="en-US"/>
        </w:rPr>
        <w:t>s</w:t>
      </w:r>
      <w:r w:rsidRPr="00BB69B0">
        <w:rPr>
          <w:sz w:val="24"/>
          <w:szCs w:val="24"/>
          <w:lang w:val="en-US"/>
        </w:rPr>
        <w:t xml:space="preserve"> of success whatsoever and </w:t>
      </w:r>
      <w:proofErr w:type="spellStart"/>
      <w:r w:rsidRPr="00BB69B0">
        <w:rPr>
          <w:sz w:val="24"/>
          <w:szCs w:val="24"/>
          <w:lang w:val="en-US"/>
        </w:rPr>
        <w:t>cond</w:t>
      </w:r>
      <w:r w:rsidR="00C07050">
        <w:rPr>
          <w:sz w:val="24"/>
          <w:szCs w:val="24"/>
          <w:lang w:val="en-US"/>
        </w:rPr>
        <w:t>onation</w:t>
      </w:r>
      <w:proofErr w:type="spellEnd"/>
      <w:r w:rsidRPr="00BB69B0">
        <w:rPr>
          <w:sz w:val="24"/>
          <w:szCs w:val="24"/>
          <w:lang w:val="en-US"/>
        </w:rPr>
        <w:t xml:space="preserve"> ought not to be gran</w:t>
      </w:r>
      <w:r w:rsidR="00A52A99" w:rsidRPr="00BB69B0">
        <w:rPr>
          <w:sz w:val="24"/>
          <w:szCs w:val="24"/>
          <w:lang w:val="en-US"/>
        </w:rPr>
        <w:t>t</w:t>
      </w:r>
      <w:r w:rsidRPr="00BB69B0">
        <w:rPr>
          <w:sz w:val="24"/>
          <w:szCs w:val="24"/>
          <w:lang w:val="en-US"/>
        </w:rPr>
        <w:t>ed for the sake of it.</w:t>
      </w:r>
    </w:p>
    <w:p w14:paraId="7B84DA4E" w14:textId="77777777" w:rsidR="00AF099D" w:rsidRPr="00BB69B0" w:rsidRDefault="00AF099D" w:rsidP="00A52A99">
      <w:pPr>
        <w:ind w:firstLine="720"/>
        <w:jc w:val="both"/>
        <w:rPr>
          <w:sz w:val="24"/>
          <w:szCs w:val="24"/>
          <w:lang w:val="en-US"/>
        </w:rPr>
      </w:pPr>
      <w:r w:rsidRPr="00BB69B0">
        <w:rPr>
          <w:sz w:val="24"/>
          <w:szCs w:val="24"/>
          <w:lang w:val="en-US"/>
        </w:rPr>
        <w:lastRenderedPageBreak/>
        <w:t xml:space="preserve">It is for the foregoing reasons that the application for </w:t>
      </w:r>
      <w:proofErr w:type="spellStart"/>
      <w:r w:rsidRPr="00BB69B0">
        <w:rPr>
          <w:sz w:val="24"/>
          <w:szCs w:val="24"/>
          <w:lang w:val="en-US"/>
        </w:rPr>
        <w:t>condonation</w:t>
      </w:r>
      <w:proofErr w:type="spellEnd"/>
      <w:r w:rsidRPr="00BB69B0">
        <w:rPr>
          <w:sz w:val="24"/>
          <w:szCs w:val="24"/>
          <w:lang w:val="en-US"/>
        </w:rPr>
        <w:t xml:space="preserve"> for late filing of an application for review was dismissed.</w:t>
      </w:r>
    </w:p>
    <w:p w14:paraId="32B7EBD5" w14:textId="77777777" w:rsidR="00A52A99" w:rsidRDefault="00A52A99" w:rsidP="00A52A99">
      <w:pPr>
        <w:jc w:val="both"/>
        <w:rPr>
          <w:sz w:val="24"/>
          <w:szCs w:val="24"/>
          <w:lang w:val="en-US"/>
        </w:rPr>
      </w:pPr>
    </w:p>
    <w:p w14:paraId="54DF09D8" w14:textId="77777777" w:rsidR="00BB69B0" w:rsidRDefault="00BB69B0" w:rsidP="00A52A99">
      <w:pPr>
        <w:jc w:val="both"/>
        <w:rPr>
          <w:sz w:val="24"/>
          <w:szCs w:val="24"/>
          <w:lang w:val="en-US"/>
        </w:rPr>
      </w:pPr>
    </w:p>
    <w:p w14:paraId="0B89778B" w14:textId="77777777" w:rsidR="00A52A99" w:rsidRPr="00BB69B0" w:rsidRDefault="00A52A99" w:rsidP="00A52A99">
      <w:pPr>
        <w:pStyle w:val="NoSpacing"/>
        <w:jc w:val="both"/>
        <w:rPr>
          <w:sz w:val="24"/>
          <w:szCs w:val="24"/>
          <w:lang w:val="en-US"/>
        </w:rPr>
      </w:pPr>
      <w:proofErr w:type="spellStart"/>
      <w:r w:rsidRPr="00BB69B0">
        <w:rPr>
          <w:i/>
          <w:sz w:val="24"/>
          <w:szCs w:val="24"/>
          <w:lang w:val="en-US"/>
        </w:rPr>
        <w:t>Mutuso</w:t>
      </w:r>
      <w:proofErr w:type="spellEnd"/>
      <w:r w:rsidRPr="00BB69B0">
        <w:rPr>
          <w:i/>
          <w:sz w:val="24"/>
          <w:szCs w:val="24"/>
          <w:lang w:val="en-US"/>
        </w:rPr>
        <w:t xml:space="preserve">, </w:t>
      </w:r>
      <w:proofErr w:type="spellStart"/>
      <w:r w:rsidRPr="00BB69B0">
        <w:rPr>
          <w:i/>
          <w:sz w:val="24"/>
          <w:szCs w:val="24"/>
          <w:lang w:val="en-US"/>
        </w:rPr>
        <w:t>Taruvinga</w:t>
      </w:r>
      <w:proofErr w:type="spellEnd"/>
      <w:r w:rsidRPr="00BB69B0">
        <w:rPr>
          <w:i/>
          <w:sz w:val="24"/>
          <w:szCs w:val="24"/>
          <w:lang w:val="en-US"/>
        </w:rPr>
        <w:t xml:space="preserve"> &amp; </w:t>
      </w:r>
      <w:proofErr w:type="spellStart"/>
      <w:r w:rsidRPr="00BB69B0">
        <w:rPr>
          <w:i/>
          <w:sz w:val="24"/>
          <w:szCs w:val="24"/>
          <w:lang w:val="en-US"/>
        </w:rPr>
        <w:t>Mhiribidi</w:t>
      </w:r>
      <w:proofErr w:type="spellEnd"/>
      <w:r w:rsidRPr="00BB69B0">
        <w:rPr>
          <w:sz w:val="24"/>
          <w:szCs w:val="24"/>
          <w:lang w:val="en-US"/>
        </w:rPr>
        <w:t>, applicant’s legal practitioners</w:t>
      </w:r>
    </w:p>
    <w:p w14:paraId="33BBBB55" w14:textId="77777777" w:rsidR="00A52A99" w:rsidRPr="00BB69B0" w:rsidRDefault="00A52A99" w:rsidP="00A52A99">
      <w:pPr>
        <w:pStyle w:val="NoSpacing"/>
        <w:jc w:val="both"/>
        <w:rPr>
          <w:sz w:val="24"/>
          <w:szCs w:val="24"/>
          <w:lang w:val="en-US"/>
        </w:rPr>
      </w:pPr>
      <w:r w:rsidRPr="00BB69B0">
        <w:rPr>
          <w:i/>
          <w:sz w:val="24"/>
          <w:szCs w:val="24"/>
          <w:lang w:val="en-US"/>
        </w:rPr>
        <w:t>National Prosecuting Authority,</w:t>
      </w:r>
      <w:r w:rsidRPr="00BB69B0">
        <w:rPr>
          <w:sz w:val="24"/>
          <w:szCs w:val="24"/>
          <w:lang w:val="en-US"/>
        </w:rPr>
        <w:t xml:space="preserve"> respondent’s legal practitioners</w:t>
      </w:r>
    </w:p>
    <w:sectPr w:rsidR="00A52A99" w:rsidRPr="00BB69B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6AB45" w14:textId="77777777" w:rsidR="000D0058" w:rsidRDefault="000D0058" w:rsidP="00A52A99">
      <w:pPr>
        <w:spacing w:after="0" w:line="240" w:lineRule="auto"/>
      </w:pPr>
      <w:r>
        <w:separator/>
      </w:r>
    </w:p>
  </w:endnote>
  <w:endnote w:type="continuationSeparator" w:id="0">
    <w:p w14:paraId="4F2A099E" w14:textId="77777777" w:rsidR="000D0058" w:rsidRDefault="000D0058" w:rsidP="00A5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AC42" w14:textId="77777777" w:rsidR="000D0058" w:rsidRDefault="000D0058" w:rsidP="00A52A99">
      <w:pPr>
        <w:spacing w:after="0" w:line="240" w:lineRule="auto"/>
      </w:pPr>
      <w:r>
        <w:separator/>
      </w:r>
    </w:p>
  </w:footnote>
  <w:footnote w:type="continuationSeparator" w:id="0">
    <w:p w14:paraId="565DD565" w14:textId="77777777" w:rsidR="000D0058" w:rsidRDefault="000D0058" w:rsidP="00A52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43797"/>
      <w:docPartObj>
        <w:docPartGallery w:val="Page Numbers (Top of Page)"/>
        <w:docPartUnique/>
      </w:docPartObj>
    </w:sdtPr>
    <w:sdtEndPr>
      <w:rPr>
        <w:noProof/>
      </w:rPr>
    </w:sdtEndPr>
    <w:sdtContent>
      <w:p w14:paraId="46D50DFC" w14:textId="77777777" w:rsidR="00A52A99" w:rsidRDefault="00A52A99">
        <w:pPr>
          <w:pStyle w:val="Header"/>
          <w:jc w:val="right"/>
          <w:rPr>
            <w:noProof/>
          </w:rPr>
        </w:pPr>
        <w:r>
          <w:fldChar w:fldCharType="begin"/>
        </w:r>
        <w:r>
          <w:instrText xml:space="preserve"> PAGE   \* MERGEFORMAT </w:instrText>
        </w:r>
        <w:r>
          <w:fldChar w:fldCharType="separate"/>
        </w:r>
        <w:r w:rsidR="002141E7">
          <w:rPr>
            <w:noProof/>
          </w:rPr>
          <w:t>6</w:t>
        </w:r>
        <w:r>
          <w:rPr>
            <w:noProof/>
          </w:rPr>
          <w:fldChar w:fldCharType="end"/>
        </w:r>
      </w:p>
      <w:p w14:paraId="76865662" w14:textId="3187DC45" w:rsidR="00A52A99" w:rsidRDefault="00A52A99">
        <w:pPr>
          <w:pStyle w:val="Header"/>
          <w:jc w:val="right"/>
          <w:rPr>
            <w:noProof/>
          </w:rPr>
        </w:pPr>
        <w:r>
          <w:rPr>
            <w:noProof/>
          </w:rPr>
          <w:t>HB</w:t>
        </w:r>
        <w:r w:rsidR="00557D49">
          <w:rPr>
            <w:noProof/>
          </w:rPr>
          <w:t>74/</w:t>
        </w:r>
        <w:r w:rsidR="002141E7">
          <w:rPr>
            <w:noProof/>
          </w:rPr>
          <w:t>22</w:t>
        </w:r>
      </w:p>
      <w:p w14:paraId="1AACE5A4" w14:textId="77777777" w:rsidR="00A52A99" w:rsidRDefault="00A52A99">
        <w:pPr>
          <w:pStyle w:val="Header"/>
          <w:jc w:val="right"/>
        </w:pPr>
        <w:r>
          <w:rPr>
            <w:noProof/>
          </w:rPr>
          <w:t>HCA (COND) 10/22</w:t>
        </w:r>
      </w:p>
    </w:sdtContent>
  </w:sdt>
  <w:p w14:paraId="75F277C0" w14:textId="77777777" w:rsidR="00A52A99" w:rsidRDefault="00A52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80"/>
    <w:rsid w:val="000602C0"/>
    <w:rsid w:val="000665FB"/>
    <w:rsid w:val="000762F6"/>
    <w:rsid w:val="000D0058"/>
    <w:rsid w:val="00211502"/>
    <w:rsid w:val="002141E7"/>
    <w:rsid w:val="0023742D"/>
    <w:rsid w:val="00300E58"/>
    <w:rsid w:val="00341D76"/>
    <w:rsid w:val="00376982"/>
    <w:rsid w:val="004D364F"/>
    <w:rsid w:val="00511C28"/>
    <w:rsid w:val="00557D49"/>
    <w:rsid w:val="005F4FA3"/>
    <w:rsid w:val="00600703"/>
    <w:rsid w:val="0064161A"/>
    <w:rsid w:val="0064217B"/>
    <w:rsid w:val="00647880"/>
    <w:rsid w:val="006F3797"/>
    <w:rsid w:val="0071359F"/>
    <w:rsid w:val="0072714A"/>
    <w:rsid w:val="007B6A02"/>
    <w:rsid w:val="0082528E"/>
    <w:rsid w:val="009F2319"/>
    <w:rsid w:val="00A52A99"/>
    <w:rsid w:val="00AE7415"/>
    <w:rsid w:val="00AF099D"/>
    <w:rsid w:val="00BA01E0"/>
    <w:rsid w:val="00BB69B0"/>
    <w:rsid w:val="00BC5D8B"/>
    <w:rsid w:val="00C07050"/>
    <w:rsid w:val="00C32AB7"/>
    <w:rsid w:val="00CC6423"/>
    <w:rsid w:val="00CD0391"/>
    <w:rsid w:val="00CE0B3E"/>
    <w:rsid w:val="00CE2592"/>
    <w:rsid w:val="00D543D6"/>
    <w:rsid w:val="00DA5D1B"/>
    <w:rsid w:val="00DD415F"/>
    <w:rsid w:val="00E376FE"/>
    <w:rsid w:val="00E82B57"/>
    <w:rsid w:val="00F11EFC"/>
    <w:rsid w:val="00F274D4"/>
    <w:rsid w:val="00F52425"/>
    <w:rsid w:val="00F6653F"/>
    <w:rsid w:val="00F67924"/>
    <w:rsid w:val="00FA7772"/>
    <w:rsid w:val="00FE30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4A4E"/>
  <w15:chartTrackingRefBased/>
  <w15:docId w15:val="{BD945A62-7DE3-4DDC-A48C-A6923406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80"/>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880"/>
    <w:pPr>
      <w:spacing w:after="0" w:line="240" w:lineRule="auto"/>
    </w:pPr>
    <w:rPr>
      <w:rFonts w:ascii="Times New Roman" w:hAnsi="Times New Roman"/>
      <w:sz w:val="28"/>
    </w:rPr>
  </w:style>
  <w:style w:type="paragraph" w:styleId="Header">
    <w:name w:val="header"/>
    <w:basedOn w:val="Normal"/>
    <w:link w:val="HeaderChar"/>
    <w:uiPriority w:val="99"/>
    <w:unhideWhenUsed/>
    <w:rsid w:val="00A52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A99"/>
    <w:rPr>
      <w:rFonts w:ascii="Times New Roman" w:hAnsi="Times New Roman"/>
      <w:sz w:val="28"/>
    </w:rPr>
  </w:style>
  <w:style w:type="paragraph" w:styleId="Footer">
    <w:name w:val="footer"/>
    <w:basedOn w:val="Normal"/>
    <w:link w:val="FooterChar"/>
    <w:uiPriority w:val="99"/>
    <w:unhideWhenUsed/>
    <w:rsid w:val="00A52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A9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dcterms:created xsi:type="dcterms:W3CDTF">2022-03-09T12:26:00Z</dcterms:created>
  <dcterms:modified xsi:type="dcterms:W3CDTF">2022-03-16T07:15:00Z</dcterms:modified>
</cp:coreProperties>
</file>