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CCD" w:rsidRDefault="00555CCD" w:rsidP="00E1559B">
      <w:pPr>
        <w:pStyle w:val="NoSpacing"/>
        <w:jc w:val="both"/>
        <w:rPr>
          <w:rFonts w:ascii="Times New Roman" w:hAnsi="Times New Roman" w:cs="Times New Roman"/>
          <w:b/>
          <w:szCs w:val="24"/>
        </w:rPr>
      </w:pPr>
      <w:r>
        <w:rPr>
          <w:rFonts w:ascii="Times New Roman" w:hAnsi="Times New Roman" w:cs="Times New Roman"/>
          <w:b/>
          <w:szCs w:val="24"/>
        </w:rPr>
        <w:t>BEKEZELA BHEBHE</w:t>
      </w:r>
    </w:p>
    <w:p w:rsidR="00555CCD" w:rsidRDefault="00555CCD" w:rsidP="00E1559B">
      <w:pPr>
        <w:pStyle w:val="NoSpacing"/>
        <w:jc w:val="both"/>
        <w:rPr>
          <w:rFonts w:ascii="Times New Roman" w:hAnsi="Times New Roman" w:cs="Times New Roman"/>
          <w:b/>
          <w:szCs w:val="24"/>
        </w:rPr>
      </w:pPr>
    </w:p>
    <w:p w:rsidR="00555CCD" w:rsidRDefault="00555CCD" w:rsidP="00E1559B">
      <w:pPr>
        <w:pStyle w:val="NoSpacing"/>
        <w:jc w:val="both"/>
        <w:rPr>
          <w:rFonts w:ascii="Times New Roman" w:hAnsi="Times New Roman" w:cs="Times New Roman"/>
          <w:b/>
          <w:szCs w:val="24"/>
        </w:rPr>
      </w:pPr>
      <w:r>
        <w:rPr>
          <w:rFonts w:ascii="Times New Roman" w:hAnsi="Times New Roman" w:cs="Times New Roman"/>
          <w:b/>
          <w:szCs w:val="24"/>
        </w:rPr>
        <w:t>And</w:t>
      </w:r>
    </w:p>
    <w:p w:rsidR="00555CCD" w:rsidRDefault="00555CCD" w:rsidP="00E1559B">
      <w:pPr>
        <w:pStyle w:val="NoSpacing"/>
        <w:jc w:val="both"/>
        <w:rPr>
          <w:rFonts w:ascii="Times New Roman" w:hAnsi="Times New Roman" w:cs="Times New Roman"/>
          <w:b/>
          <w:szCs w:val="24"/>
        </w:rPr>
      </w:pPr>
    </w:p>
    <w:p w:rsidR="00555CCD" w:rsidRDefault="00555CCD" w:rsidP="00E1559B">
      <w:pPr>
        <w:pStyle w:val="NoSpacing"/>
        <w:jc w:val="both"/>
        <w:rPr>
          <w:rFonts w:ascii="Times New Roman" w:hAnsi="Times New Roman" w:cs="Times New Roman"/>
          <w:b/>
          <w:szCs w:val="24"/>
        </w:rPr>
      </w:pPr>
      <w:r>
        <w:rPr>
          <w:rFonts w:ascii="Times New Roman" w:hAnsi="Times New Roman" w:cs="Times New Roman"/>
          <w:b/>
          <w:szCs w:val="24"/>
        </w:rPr>
        <w:t>PRINCE MDUDUZI NDEBELE</w:t>
      </w:r>
    </w:p>
    <w:p w:rsidR="00555CCD" w:rsidRDefault="00555CCD" w:rsidP="00E1559B">
      <w:pPr>
        <w:pStyle w:val="NoSpacing"/>
        <w:jc w:val="both"/>
        <w:rPr>
          <w:rFonts w:ascii="Times New Roman" w:hAnsi="Times New Roman" w:cs="Times New Roman"/>
          <w:b/>
          <w:szCs w:val="24"/>
        </w:rPr>
      </w:pPr>
    </w:p>
    <w:p w:rsidR="00555CCD" w:rsidRDefault="00555CCD" w:rsidP="00E1559B">
      <w:pPr>
        <w:pStyle w:val="NoSpacing"/>
        <w:jc w:val="both"/>
        <w:rPr>
          <w:rFonts w:ascii="Times New Roman" w:hAnsi="Times New Roman" w:cs="Times New Roman"/>
          <w:b/>
          <w:szCs w:val="24"/>
        </w:rPr>
      </w:pPr>
      <w:r>
        <w:rPr>
          <w:rFonts w:ascii="Times New Roman" w:hAnsi="Times New Roman" w:cs="Times New Roman"/>
          <w:b/>
          <w:szCs w:val="24"/>
        </w:rPr>
        <w:t>And</w:t>
      </w:r>
    </w:p>
    <w:p w:rsidR="00555CCD" w:rsidRDefault="00555CCD" w:rsidP="00E1559B">
      <w:pPr>
        <w:pStyle w:val="NoSpacing"/>
        <w:jc w:val="both"/>
        <w:rPr>
          <w:rFonts w:ascii="Times New Roman" w:hAnsi="Times New Roman" w:cs="Times New Roman"/>
          <w:b/>
          <w:szCs w:val="24"/>
        </w:rPr>
      </w:pPr>
    </w:p>
    <w:p w:rsidR="00555CCD" w:rsidRDefault="00555CCD" w:rsidP="00E1559B">
      <w:pPr>
        <w:pStyle w:val="NoSpacing"/>
        <w:jc w:val="both"/>
        <w:rPr>
          <w:rFonts w:ascii="Times New Roman" w:hAnsi="Times New Roman" w:cs="Times New Roman"/>
          <w:b/>
          <w:szCs w:val="24"/>
        </w:rPr>
      </w:pPr>
      <w:r>
        <w:rPr>
          <w:rFonts w:ascii="Times New Roman" w:hAnsi="Times New Roman" w:cs="Times New Roman"/>
          <w:b/>
          <w:szCs w:val="24"/>
        </w:rPr>
        <w:t>BHEKINKOSI BHEBHE</w:t>
      </w:r>
    </w:p>
    <w:p w:rsidR="00555CCD" w:rsidRDefault="00555CCD" w:rsidP="00E1559B">
      <w:pPr>
        <w:pStyle w:val="NoSpacing"/>
        <w:jc w:val="both"/>
        <w:rPr>
          <w:rFonts w:ascii="Times New Roman" w:hAnsi="Times New Roman" w:cs="Times New Roman"/>
          <w:b/>
          <w:szCs w:val="24"/>
        </w:rPr>
      </w:pPr>
    </w:p>
    <w:p w:rsidR="00555CCD" w:rsidRDefault="00555CCD" w:rsidP="00E1559B">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555CCD" w:rsidRDefault="00555CCD" w:rsidP="00E1559B">
      <w:pPr>
        <w:pStyle w:val="NoSpacing"/>
        <w:jc w:val="both"/>
        <w:rPr>
          <w:rFonts w:ascii="Times New Roman" w:hAnsi="Times New Roman" w:cs="Times New Roman"/>
          <w:b/>
          <w:szCs w:val="24"/>
        </w:rPr>
      </w:pPr>
    </w:p>
    <w:p w:rsidR="00555CCD" w:rsidRDefault="00555CCD" w:rsidP="00E1559B">
      <w:pPr>
        <w:pStyle w:val="NoSpacing"/>
        <w:jc w:val="both"/>
        <w:rPr>
          <w:rFonts w:ascii="Times New Roman" w:hAnsi="Times New Roman" w:cs="Times New Roman"/>
          <w:szCs w:val="24"/>
        </w:rPr>
      </w:pPr>
      <w:r>
        <w:rPr>
          <w:rFonts w:ascii="Times New Roman" w:hAnsi="Times New Roman" w:cs="Times New Roman"/>
          <w:b/>
          <w:szCs w:val="24"/>
        </w:rPr>
        <w:t>THE STATE</w:t>
      </w:r>
    </w:p>
    <w:p w:rsidR="00555CCD" w:rsidRDefault="00555CCD" w:rsidP="00E1559B">
      <w:pPr>
        <w:pStyle w:val="NoSpacing"/>
        <w:jc w:val="both"/>
        <w:rPr>
          <w:rFonts w:ascii="Times New Roman" w:hAnsi="Times New Roman" w:cs="Times New Roman"/>
          <w:szCs w:val="24"/>
        </w:rPr>
      </w:pPr>
    </w:p>
    <w:p w:rsidR="00555CCD" w:rsidRDefault="00555CCD" w:rsidP="00E1559B">
      <w:pPr>
        <w:pStyle w:val="NoSpacing"/>
        <w:jc w:val="both"/>
        <w:rPr>
          <w:rFonts w:ascii="Times New Roman" w:hAnsi="Times New Roman" w:cs="Times New Roman"/>
          <w:szCs w:val="24"/>
        </w:rPr>
      </w:pPr>
    </w:p>
    <w:p w:rsidR="00555CCD" w:rsidRDefault="00555CCD" w:rsidP="00E1559B">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555CCD" w:rsidRDefault="00555CCD" w:rsidP="00E1559B">
      <w:pPr>
        <w:pStyle w:val="NoSpacing"/>
        <w:jc w:val="both"/>
        <w:rPr>
          <w:rFonts w:ascii="Times New Roman" w:hAnsi="Times New Roman" w:cs="Times New Roman"/>
          <w:szCs w:val="24"/>
        </w:rPr>
      </w:pPr>
      <w:r>
        <w:rPr>
          <w:rFonts w:ascii="Times New Roman" w:hAnsi="Times New Roman" w:cs="Times New Roman"/>
          <w:szCs w:val="24"/>
        </w:rPr>
        <w:t>KABASA J</w:t>
      </w:r>
    </w:p>
    <w:p w:rsidR="00555CCD" w:rsidRDefault="00555CCD" w:rsidP="00E1559B">
      <w:pPr>
        <w:pStyle w:val="NoSpacing"/>
        <w:jc w:val="both"/>
        <w:rPr>
          <w:rFonts w:ascii="Times New Roman" w:hAnsi="Times New Roman" w:cs="Times New Roman"/>
          <w:szCs w:val="24"/>
        </w:rPr>
      </w:pPr>
      <w:r>
        <w:rPr>
          <w:rFonts w:ascii="Times New Roman" w:hAnsi="Times New Roman" w:cs="Times New Roman"/>
          <w:szCs w:val="24"/>
        </w:rPr>
        <w:t>BULAWAYO</w:t>
      </w:r>
      <w:r w:rsidR="004801FF">
        <w:rPr>
          <w:rFonts w:ascii="Times New Roman" w:hAnsi="Times New Roman" w:cs="Times New Roman"/>
          <w:szCs w:val="24"/>
        </w:rPr>
        <w:t xml:space="preserve"> 16 JULY 2020</w:t>
      </w:r>
      <w:r>
        <w:rPr>
          <w:rFonts w:ascii="Times New Roman" w:hAnsi="Times New Roman" w:cs="Times New Roman"/>
          <w:szCs w:val="24"/>
        </w:rPr>
        <w:t xml:space="preserve"> </w:t>
      </w:r>
    </w:p>
    <w:p w:rsidR="00555CCD" w:rsidRDefault="00555CCD" w:rsidP="00E1559B">
      <w:pPr>
        <w:pStyle w:val="NoSpacing"/>
        <w:jc w:val="both"/>
        <w:rPr>
          <w:rFonts w:ascii="Times New Roman" w:hAnsi="Times New Roman" w:cs="Times New Roman"/>
          <w:b/>
          <w:szCs w:val="24"/>
        </w:rPr>
      </w:pPr>
    </w:p>
    <w:p w:rsidR="00555CCD" w:rsidRDefault="00555CCD" w:rsidP="00E1559B">
      <w:pPr>
        <w:pStyle w:val="NoSpacing"/>
        <w:jc w:val="both"/>
        <w:rPr>
          <w:rFonts w:ascii="Times New Roman" w:hAnsi="Times New Roman" w:cs="Times New Roman"/>
          <w:b/>
          <w:szCs w:val="24"/>
        </w:rPr>
      </w:pPr>
    </w:p>
    <w:p w:rsidR="00555CCD" w:rsidRDefault="00555CCD" w:rsidP="00E1559B">
      <w:pPr>
        <w:pStyle w:val="NoSpacing"/>
        <w:jc w:val="both"/>
        <w:rPr>
          <w:rFonts w:ascii="Times New Roman" w:hAnsi="Times New Roman" w:cs="Times New Roman"/>
          <w:b/>
          <w:szCs w:val="24"/>
        </w:rPr>
      </w:pPr>
      <w:r>
        <w:rPr>
          <w:rFonts w:ascii="Times New Roman" w:hAnsi="Times New Roman" w:cs="Times New Roman"/>
          <w:b/>
          <w:szCs w:val="24"/>
        </w:rPr>
        <w:t>Bail Pending Appeal</w:t>
      </w:r>
    </w:p>
    <w:p w:rsidR="00555CCD" w:rsidRDefault="00555CCD" w:rsidP="00E1559B">
      <w:pPr>
        <w:pStyle w:val="NoSpacing"/>
        <w:jc w:val="both"/>
        <w:rPr>
          <w:rFonts w:ascii="Times New Roman" w:hAnsi="Times New Roman" w:cs="Times New Roman"/>
          <w:b/>
          <w:szCs w:val="24"/>
        </w:rPr>
      </w:pPr>
    </w:p>
    <w:p w:rsidR="00555CCD" w:rsidRDefault="00555CCD" w:rsidP="00E1559B">
      <w:pPr>
        <w:pStyle w:val="NoSpacing"/>
        <w:jc w:val="both"/>
        <w:rPr>
          <w:rFonts w:ascii="Times New Roman" w:hAnsi="Times New Roman" w:cs="Times New Roman"/>
          <w:szCs w:val="24"/>
        </w:rPr>
      </w:pPr>
      <w:r>
        <w:rPr>
          <w:rFonts w:ascii="Times New Roman" w:hAnsi="Times New Roman" w:cs="Times New Roman"/>
          <w:i/>
          <w:szCs w:val="24"/>
        </w:rPr>
        <w:t xml:space="preserve">H Shenje, </w:t>
      </w:r>
      <w:r>
        <w:rPr>
          <w:rFonts w:ascii="Times New Roman" w:hAnsi="Times New Roman" w:cs="Times New Roman"/>
          <w:szCs w:val="24"/>
        </w:rPr>
        <w:t>for the applicant</w:t>
      </w:r>
    </w:p>
    <w:p w:rsidR="00555CCD" w:rsidRPr="00555CCD" w:rsidRDefault="00555CCD" w:rsidP="00E1559B">
      <w:pPr>
        <w:pStyle w:val="NoSpacing"/>
        <w:jc w:val="both"/>
        <w:rPr>
          <w:rFonts w:ascii="Times New Roman" w:hAnsi="Times New Roman" w:cs="Times New Roman"/>
          <w:szCs w:val="24"/>
        </w:rPr>
      </w:pPr>
      <w:r>
        <w:rPr>
          <w:rFonts w:ascii="Times New Roman" w:hAnsi="Times New Roman" w:cs="Times New Roman"/>
          <w:i/>
          <w:szCs w:val="24"/>
        </w:rPr>
        <w:t xml:space="preserve">K Ndlovu, </w:t>
      </w:r>
      <w:r w:rsidRPr="00555CCD">
        <w:rPr>
          <w:rFonts w:ascii="Times New Roman" w:hAnsi="Times New Roman" w:cs="Times New Roman"/>
          <w:szCs w:val="24"/>
        </w:rPr>
        <w:t>for the respondent</w:t>
      </w:r>
    </w:p>
    <w:p w:rsidR="00555CCD" w:rsidRDefault="00555CCD" w:rsidP="00E1559B">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b/>
          <w:sz w:val="24"/>
          <w:szCs w:val="24"/>
        </w:rPr>
        <w:tab/>
      </w:r>
      <w:r>
        <w:rPr>
          <w:rFonts w:ascii="Times New Roman" w:hAnsi="Times New Roman" w:cs="Times New Roman"/>
          <w:b/>
          <w:sz w:val="24"/>
          <w:szCs w:val="24"/>
        </w:rPr>
        <w:tab/>
      </w:r>
      <w:r w:rsidRPr="00555CCD">
        <w:rPr>
          <w:rFonts w:ascii="Times New Roman" w:hAnsi="Times New Roman" w:cs="Times New Roman"/>
          <w:sz w:val="24"/>
          <w:szCs w:val="24"/>
        </w:rPr>
        <w:t xml:space="preserve">At the conclusion of the hearing of this matter I handed down an </w:t>
      </w:r>
      <w:r w:rsidRPr="00D61CB6">
        <w:rPr>
          <w:rFonts w:ascii="Times New Roman" w:hAnsi="Times New Roman" w:cs="Times New Roman"/>
          <w:i/>
          <w:sz w:val="24"/>
          <w:szCs w:val="24"/>
        </w:rPr>
        <w:t>ex tempore</w:t>
      </w:r>
      <w:r w:rsidRPr="00555CCD">
        <w:rPr>
          <w:rFonts w:ascii="Times New Roman" w:hAnsi="Times New Roman" w:cs="Times New Roman"/>
          <w:sz w:val="24"/>
          <w:szCs w:val="24"/>
        </w:rPr>
        <w:t xml:space="preserve"> judgment and dismissed the application.</w:t>
      </w:r>
    </w:p>
    <w:p w:rsidR="00555CCD" w:rsidRDefault="00555CCD"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Notwithstanding that none of the parties has asked for written reasons I decided to furnish them nonetheless.</w:t>
      </w:r>
    </w:p>
    <w:p w:rsidR="00555CCD" w:rsidRDefault="00555CCD"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appeared before a provincial magistrate</w:t>
      </w:r>
      <w:r w:rsidR="00D61CB6">
        <w:rPr>
          <w:rFonts w:ascii="Times New Roman" w:hAnsi="Times New Roman" w:cs="Times New Roman"/>
          <w:sz w:val="24"/>
          <w:szCs w:val="24"/>
        </w:rPr>
        <w:t xml:space="preserve"> charged with a total of six</w:t>
      </w:r>
      <w:r>
        <w:rPr>
          <w:rFonts w:ascii="Times New Roman" w:hAnsi="Times New Roman" w:cs="Times New Roman"/>
          <w:sz w:val="24"/>
          <w:szCs w:val="24"/>
        </w:rPr>
        <w:t xml:space="preserve"> counts, three counts of unlawful entry and 3 counts of theft as defined in sections 131 and 113 of the Criminal Law (Codification and Reform) Act, Chapter 9:23.  They all pleaded guilty to the charges and were sentenced to a total </w:t>
      </w:r>
      <w:r w:rsidR="00D61CB6">
        <w:rPr>
          <w:rFonts w:ascii="Times New Roman" w:hAnsi="Times New Roman" w:cs="Times New Roman"/>
          <w:sz w:val="24"/>
          <w:szCs w:val="24"/>
        </w:rPr>
        <w:t xml:space="preserve">of </w:t>
      </w:r>
      <w:r>
        <w:rPr>
          <w:rFonts w:ascii="Times New Roman" w:hAnsi="Times New Roman" w:cs="Times New Roman"/>
          <w:sz w:val="24"/>
          <w:szCs w:val="24"/>
        </w:rPr>
        <w:t>9 years, with 2 years suspended on condition of good behavior and 1 year suspended on condition of restitution.</w:t>
      </w:r>
    </w:p>
    <w:p w:rsidR="00555CCD" w:rsidRDefault="00555CCD"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the matter are that on 6</w:t>
      </w:r>
      <w:r w:rsidRPr="00555CCD">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2020 at around 0005 hours the three applicants</w:t>
      </w:r>
      <w:r w:rsidR="00D54960">
        <w:rPr>
          <w:rFonts w:ascii="Times New Roman" w:hAnsi="Times New Roman" w:cs="Times New Roman"/>
          <w:sz w:val="24"/>
          <w:szCs w:val="24"/>
        </w:rPr>
        <w:t xml:space="preserve">, using a donkey drawn scotch cart as their mode of transport, went to Mganwini Primary School in Filabusi and used an iron bar to force open the headmaster’s office.  They thereafter took property which included a desktop computer and a solar booster, all valued at </w:t>
      </w:r>
      <w:r w:rsidR="00D54960">
        <w:rPr>
          <w:rFonts w:ascii="Times New Roman" w:hAnsi="Times New Roman" w:cs="Times New Roman"/>
          <w:sz w:val="24"/>
          <w:szCs w:val="24"/>
        </w:rPr>
        <w:lastRenderedPageBreak/>
        <w:t>$33 380.  They loaded the property into the donkey drawn cart and hid it in the bush.  The three then proceeded to Ilanga General Dealer at Mcondo Business Centre and broke the padlocks securing the shop before gaining entry.  They proceeded to take property valued at ZAR 13 570 which they again loaded onto the donkey drawn cart.  They then proceeded to Mgwangwa bottle store at the same business centre, used an iron bar to break the padlocks securing the front door and gained entry.  They proceeded to take property worth $10 465.</w:t>
      </w:r>
    </w:p>
    <w:p w:rsidR="00D54960" w:rsidRDefault="00D54960"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investigations the three</w:t>
      </w:r>
      <w:r w:rsidR="00D61CB6">
        <w:rPr>
          <w:rFonts w:ascii="Times New Roman" w:hAnsi="Times New Roman" w:cs="Times New Roman"/>
          <w:sz w:val="24"/>
          <w:szCs w:val="24"/>
        </w:rPr>
        <w:t xml:space="preserve"> applicants were arrested and mo</w:t>
      </w:r>
      <w:r>
        <w:rPr>
          <w:rFonts w:ascii="Times New Roman" w:hAnsi="Times New Roman" w:cs="Times New Roman"/>
          <w:sz w:val="24"/>
          <w:szCs w:val="24"/>
        </w:rPr>
        <w:t>st of the property was recovered.</w:t>
      </w:r>
    </w:p>
    <w:p w:rsidR="00D54960" w:rsidRDefault="00D54960"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seeking bail pending appeal the applicants argue that a non-custodial sentence was appropriate and the court </w:t>
      </w:r>
      <w:r w:rsidRPr="00D61CB6">
        <w:rPr>
          <w:rFonts w:ascii="Times New Roman" w:hAnsi="Times New Roman" w:cs="Times New Roman"/>
          <w:i/>
          <w:sz w:val="24"/>
          <w:szCs w:val="24"/>
        </w:rPr>
        <w:t>a quo</w:t>
      </w:r>
      <w:r>
        <w:rPr>
          <w:rFonts w:ascii="Times New Roman" w:hAnsi="Times New Roman" w:cs="Times New Roman"/>
          <w:sz w:val="24"/>
          <w:szCs w:val="24"/>
        </w:rPr>
        <w:t xml:space="preserve"> misdirected itself by imposing a custodial sentence.  The sentence is purely retributive and disproportionate to the offences and the offenders.</w:t>
      </w:r>
    </w:p>
    <w:p w:rsidR="00D54960" w:rsidRDefault="00D54960"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initially was opposed to the granting of bail but at the hearing of the application </w:t>
      </w:r>
      <w:r w:rsidR="005851CB" w:rsidRPr="00D61CB6">
        <w:rPr>
          <w:rFonts w:ascii="Times New Roman" w:hAnsi="Times New Roman" w:cs="Times New Roman"/>
          <w:i/>
          <w:sz w:val="24"/>
          <w:szCs w:val="24"/>
        </w:rPr>
        <w:t>Mr.</w:t>
      </w:r>
      <w:r w:rsidRPr="00D61CB6">
        <w:rPr>
          <w:rFonts w:ascii="Times New Roman" w:hAnsi="Times New Roman" w:cs="Times New Roman"/>
          <w:i/>
          <w:sz w:val="24"/>
          <w:szCs w:val="24"/>
        </w:rPr>
        <w:t xml:space="preserve"> Ndlovu</w:t>
      </w:r>
      <w:r>
        <w:rPr>
          <w:rFonts w:ascii="Times New Roman" w:hAnsi="Times New Roman" w:cs="Times New Roman"/>
          <w:sz w:val="24"/>
          <w:szCs w:val="24"/>
        </w:rPr>
        <w:t xml:space="preserve"> submitted </w:t>
      </w:r>
      <w:r w:rsidR="00630228">
        <w:rPr>
          <w:rFonts w:ascii="Times New Roman" w:hAnsi="Times New Roman" w:cs="Times New Roman"/>
          <w:sz w:val="24"/>
          <w:szCs w:val="24"/>
        </w:rPr>
        <w:t>that the state was no longer</w:t>
      </w:r>
      <w:r>
        <w:rPr>
          <w:rFonts w:ascii="Times New Roman" w:hAnsi="Times New Roman" w:cs="Times New Roman"/>
          <w:sz w:val="24"/>
          <w:szCs w:val="24"/>
        </w:rPr>
        <w:t xml:space="preserve"> opposed to the granting of bail.  State counse</w:t>
      </w:r>
      <w:r w:rsidR="007968A4">
        <w:rPr>
          <w:rFonts w:ascii="Times New Roman" w:hAnsi="Times New Roman" w:cs="Times New Roman"/>
          <w:sz w:val="24"/>
          <w:szCs w:val="24"/>
        </w:rPr>
        <w:t>l</w:t>
      </w:r>
      <w:r>
        <w:rPr>
          <w:rFonts w:ascii="Times New Roman" w:hAnsi="Times New Roman" w:cs="Times New Roman"/>
          <w:sz w:val="24"/>
          <w:szCs w:val="24"/>
        </w:rPr>
        <w:t xml:space="preserve"> was of the view that the plea of g</w:t>
      </w:r>
      <w:r w:rsidR="007968A4">
        <w:rPr>
          <w:rFonts w:ascii="Times New Roman" w:hAnsi="Times New Roman" w:cs="Times New Roman"/>
          <w:sz w:val="24"/>
          <w:szCs w:val="24"/>
        </w:rPr>
        <w:t>u</w:t>
      </w:r>
      <w:r>
        <w:rPr>
          <w:rFonts w:ascii="Times New Roman" w:hAnsi="Times New Roman" w:cs="Times New Roman"/>
          <w:sz w:val="24"/>
          <w:szCs w:val="24"/>
        </w:rPr>
        <w:t>ilty, the recovery of the bulk of the s</w:t>
      </w:r>
      <w:r w:rsidR="007968A4">
        <w:rPr>
          <w:rFonts w:ascii="Times New Roman" w:hAnsi="Times New Roman" w:cs="Times New Roman"/>
          <w:sz w:val="24"/>
          <w:szCs w:val="24"/>
        </w:rPr>
        <w:t xml:space="preserve">tolen property and the applicants’ status as first offenders could sway the appeal court to interfere with the court </w:t>
      </w:r>
      <w:r w:rsidR="007968A4" w:rsidRPr="00D636BC">
        <w:rPr>
          <w:rFonts w:ascii="Times New Roman" w:hAnsi="Times New Roman" w:cs="Times New Roman"/>
          <w:i/>
          <w:sz w:val="24"/>
          <w:szCs w:val="24"/>
        </w:rPr>
        <w:t>a quo’s</w:t>
      </w:r>
      <w:r w:rsidR="007968A4">
        <w:rPr>
          <w:rFonts w:ascii="Times New Roman" w:hAnsi="Times New Roman" w:cs="Times New Roman"/>
          <w:sz w:val="24"/>
          <w:szCs w:val="24"/>
        </w:rPr>
        <w:t xml:space="preserve"> sentence.  The applicants therefore had a fighting chance on appeal.</w:t>
      </w:r>
    </w:p>
    <w:p w:rsidR="007968A4" w:rsidRDefault="007968A4"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accepted that the presumption of innocence no longer applies </w:t>
      </w:r>
      <w:r w:rsidRPr="00D636BC">
        <w:rPr>
          <w:rFonts w:ascii="Times New Roman" w:hAnsi="Times New Roman" w:cs="Times New Roman"/>
          <w:i/>
          <w:sz w:val="24"/>
          <w:szCs w:val="24"/>
        </w:rPr>
        <w:t>in casu</w:t>
      </w:r>
      <w:r>
        <w:rPr>
          <w:rFonts w:ascii="Times New Roman" w:hAnsi="Times New Roman" w:cs="Times New Roman"/>
          <w:sz w:val="24"/>
          <w:szCs w:val="24"/>
        </w:rPr>
        <w:t>.  (</w:t>
      </w:r>
      <w:r w:rsidRPr="00D636BC">
        <w:rPr>
          <w:rFonts w:ascii="Times New Roman" w:hAnsi="Times New Roman" w:cs="Times New Roman"/>
          <w:i/>
          <w:sz w:val="24"/>
          <w:szCs w:val="24"/>
        </w:rPr>
        <w:t>State v</w:t>
      </w:r>
      <w:r>
        <w:rPr>
          <w:rFonts w:ascii="Times New Roman" w:hAnsi="Times New Roman" w:cs="Times New Roman"/>
          <w:sz w:val="24"/>
          <w:szCs w:val="24"/>
        </w:rPr>
        <w:t xml:space="preserve"> </w:t>
      </w:r>
      <w:r w:rsidRPr="00D636BC">
        <w:rPr>
          <w:rFonts w:ascii="Times New Roman" w:hAnsi="Times New Roman" w:cs="Times New Roman"/>
          <w:i/>
          <w:sz w:val="24"/>
          <w:szCs w:val="24"/>
        </w:rPr>
        <w:t>Kilpin</w:t>
      </w:r>
      <w:r>
        <w:rPr>
          <w:rFonts w:ascii="Times New Roman" w:hAnsi="Times New Roman" w:cs="Times New Roman"/>
          <w:sz w:val="24"/>
          <w:szCs w:val="24"/>
        </w:rPr>
        <w:t xml:space="preserve"> 1978 RLR 282, </w:t>
      </w:r>
      <w:r w:rsidRPr="00D636BC">
        <w:rPr>
          <w:rFonts w:ascii="Times New Roman" w:hAnsi="Times New Roman" w:cs="Times New Roman"/>
          <w:i/>
          <w:sz w:val="24"/>
          <w:szCs w:val="24"/>
        </w:rPr>
        <w:t>State v Ma</w:t>
      </w:r>
      <w:r>
        <w:rPr>
          <w:rFonts w:ascii="Times New Roman" w:hAnsi="Times New Roman" w:cs="Times New Roman"/>
          <w:sz w:val="24"/>
          <w:szCs w:val="24"/>
        </w:rPr>
        <w:t xml:space="preserve">ngange HH 01-03, </w:t>
      </w:r>
      <w:r w:rsidRPr="00D636BC">
        <w:rPr>
          <w:rFonts w:ascii="Times New Roman" w:hAnsi="Times New Roman" w:cs="Times New Roman"/>
          <w:i/>
          <w:sz w:val="24"/>
          <w:szCs w:val="24"/>
        </w:rPr>
        <w:t>State v Poshai</w:t>
      </w:r>
      <w:r>
        <w:rPr>
          <w:rFonts w:ascii="Times New Roman" w:hAnsi="Times New Roman" w:cs="Times New Roman"/>
          <w:sz w:val="24"/>
          <w:szCs w:val="24"/>
        </w:rPr>
        <w:t xml:space="preserve"> HH 89-03, </w:t>
      </w:r>
      <w:r w:rsidRPr="00D636BC">
        <w:rPr>
          <w:rFonts w:ascii="Times New Roman" w:hAnsi="Times New Roman" w:cs="Times New Roman"/>
          <w:i/>
          <w:sz w:val="24"/>
          <w:szCs w:val="24"/>
        </w:rPr>
        <w:t>State v Ncube</w:t>
      </w:r>
      <w:r>
        <w:rPr>
          <w:rFonts w:ascii="Times New Roman" w:hAnsi="Times New Roman" w:cs="Times New Roman"/>
          <w:sz w:val="24"/>
          <w:szCs w:val="24"/>
        </w:rPr>
        <w:t xml:space="preserve"> </w:t>
      </w:r>
      <w:r w:rsidRPr="00D636BC">
        <w:rPr>
          <w:rFonts w:ascii="Times New Roman" w:hAnsi="Times New Roman" w:cs="Times New Roman"/>
          <w:i/>
          <w:sz w:val="24"/>
          <w:szCs w:val="24"/>
        </w:rPr>
        <w:t>and Another</w:t>
      </w:r>
      <w:r>
        <w:rPr>
          <w:rFonts w:ascii="Times New Roman" w:hAnsi="Times New Roman" w:cs="Times New Roman"/>
          <w:sz w:val="24"/>
          <w:szCs w:val="24"/>
        </w:rPr>
        <w:t xml:space="preserve"> HB 04-03)</w:t>
      </w:r>
    </w:p>
    <w:p w:rsidR="007968A4" w:rsidRDefault="007968A4"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factors the court must consider in an application for bail pending appeal are:-</w:t>
      </w:r>
    </w:p>
    <w:p w:rsidR="007968A4" w:rsidRDefault="007968A4"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The likelihood of the accused absconding in the light of the sentence imposed.</w:t>
      </w:r>
    </w:p>
    <w:p w:rsidR="007968A4" w:rsidRDefault="007968A4"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prospects of success</w:t>
      </w:r>
    </w:p>
    <w:p w:rsidR="007968A4" w:rsidRDefault="007968A4"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right of the individual to liberty.</w:t>
      </w:r>
    </w:p>
    <w:p w:rsidR="007968A4" w:rsidRDefault="007968A4"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The likely delay before the appeal can </w:t>
      </w:r>
      <w:r w:rsidR="00D636BC">
        <w:rPr>
          <w:rFonts w:ascii="Times New Roman" w:hAnsi="Times New Roman" w:cs="Times New Roman"/>
          <w:sz w:val="24"/>
          <w:szCs w:val="24"/>
        </w:rPr>
        <w:t>b</w:t>
      </w:r>
      <w:r>
        <w:rPr>
          <w:rFonts w:ascii="Times New Roman" w:hAnsi="Times New Roman" w:cs="Times New Roman"/>
          <w:sz w:val="24"/>
          <w:szCs w:val="24"/>
        </w:rPr>
        <w:t>e heard.</w:t>
      </w:r>
    </w:p>
    <w:p w:rsidR="008124AE" w:rsidRDefault="008124AE"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considered view that where the appeal seeks to attack the sentence only and not the conviction, the applicants must show that there are positive grounds to a</w:t>
      </w:r>
      <w:r w:rsidR="00D636BC">
        <w:rPr>
          <w:rFonts w:ascii="Times New Roman" w:hAnsi="Times New Roman" w:cs="Times New Roman"/>
          <w:sz w:val="24"/>
          <w:szCs w:val="24"/>
        </w:rPr>
        <w:t>d</w:t>
      </w:r>
      <w:r>
        <w:rPr>
          <w:rFonts w:ascii="Times New Roman" w:hAnsi="Times New Roman" w:cs="Times New Roman"/>
          <w:sz w:val="24"/>
          <w:szCs w:val="24"/>
        </w:rPr>
        <w:t xml:space="preserve">mit them to </w:t>
      </w:r>
      <w:r>
        <w:rPr>
          <w:rFonts w:ascii="Times New Roman" w:hAnsi="Times New Roman" w:cs="Times New Roman"/>
          <w:sz w:val="24"/>
          <w:szCs w:val="24"/>
        </w:rPr>
        <w:lastRenderedPageBreak/>
        <w:t>bail.  This being so because an appeal court should not lightly interfere with the trial court’s discretion.</w:t>
      </w:r>
    </w:p>
    <w:p w:rsidR="008124AE" w:rsidRDefault="008124AE"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636BC">
        <w:rPr>
          <w:rFonts w:ascii="Times New Roman" w:hAnsi="Times New Roman" w:cs="Times New Roman"/>
          <w:i/>
          <w:sz w:val="24"/>
          <w:szCs w:val="24"/>
        </w:rPr>
        <w:t>State v Ramushu and Others</w:t>
      </w:r>
      <w:r>
        <w:rPr>
          <w:rFonts w:ascii="Times New Roman" w:hAnsi="Times New Roman" w:cs="Times New Roman"/>
          <w:sz w:val="24"/>
          <w:szCs w:val="24"/>
        </w:rPr>
        <w:t xml:space="preserve"> SC 25-93 G</w:t>
      </w:r>
      <w:r w:rsidRPr="00D636BC">
        <w:rPr>
          <w:rFonts w:ascii="Times New Roman" w:hAnsi="Times New Roman" w:cs="Times New Roman"/>
          <w:sz w:val="20"/>
          <w:szCs w:val="20"/>
        </w:rPr>
        <w:t xml:space="preserve">UBBAY CJ </w:t>
      </w:r>
      <w:r>
        <w:rPr>
          <w:rFonts w:ascii="Times New Roman" w:hAnsi="Times New Roman" w:cs="Times New Roman"/>
          <w:sz w:val="24"/>
          <w:szCs w:val="24"/>
        </w:rPr>
        <w:t>had this to say:-</w:t>
      </w:r>
    </w:p>
    <w:p w:rsidR="008124AE" w:rsidRDefault="008124AE" w:rsidP="00D636B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“But in every appeal against sentence, save where it is </w:t>
      </w:r>
      <w:r w:rsidR="008912B7">
        <w:rPr>
          <w:rFonts w:ascii="Times New Roman" w:hAnsi="Times New Roman" w:cs="Times New Roman"/>
          <w:sz w:val="24"/>
          <w:szCs w:val="24"/>
        </w:rPr>
        <w:t>vitiated by irregularity or misdirection, the guiding principle to be applied is that sentence is pre-eminently a matter for the discretion of the trial court, and that an appellate court should be caref</w:t>
      </w:r>
      <w:r w:rsidR="00394898">
        <w:rPr>
          <w:rFonts w:ascii="Times New Roman" w:hAnsi="Times New Roman" w:cs="Times New Roman"/>
          <w:sz w:val="24"/>
          <w:szCs w:val="24"/>
        </w:rPr>
        <w:t>ul not to erode such discretion</w:t>
      </w:r>
      <w:r w:rsidR="008912B7">
        <w:rPr>
          <w:rFonts w:ascii="Times New Roman" w:hAnsi="Times New Roman" w:cs="Times New Roman"/>
          <w:sz w:val="24"/>
          <w:szCs w:val="24"/>
        </w:rPr>
        <w:t>.  The propriety of a s</w:t>
      </w:r>
      <w:r w:rsidR="0062657B">
        <w:rPr>
          <w:rFonts w:ascii="Times New Roman" w:hAnsi="Times New Roman" w:cs="Times New Roman"/>
          <w:sz w:val="24"/>
          <w:szCs w:val="24"/>
        </w:rPr>
        <w:t>entence, attacked on the ground</w:t>
      </w:r>
      <w:r w:rsidR="008912B7">
        <w:rPr>
          <w:rFonts w:ascii="Times New Roman" w:hAnsi="Times New Roman" w:cs="Times New Roman"/>
          <w:sz w:val="24"/>
          <w:szCs w:val="24"/>
        </w:rPr>
        <w:t xml:space="preserve"> of being excessive, should only be altered if it is viewed as be</w:t>
      </w:r>
      <w:r w:rsidR="00D636BC">
        <w:rPr>
          <w:rFonts w:ascii="Times New Roman" w:hAnsi="Times New Roman" w:cs="Times New Roman"/>
          <w:sz w:val="24"/>
          <w:szCs w:val="24"/>
        </w:rPr>
        <w:t>ing disturbingly inappropriate.”</w:t>
      </w:r>
      <w:r w:rsidR="008912B7">
        <w:rPr>
          <w:rFonts w:ascii="Times New Roman" w:hAnsi="Times New Roman" w:cs="Times New Roman"/>
          <w:sz w:val="24"/>
          <w:szCs w:val="24"/>
        </w:rPr>
        <w:t xml:space="preserve"> (See also </w:t>
      </w:r>
      <w:r w:rsidR="008912B7" w:rsidRPr="00D636BC">
        <w:rPr>
          <w:rFonts w:ascii="Times New Roman" w:hAnsi="Times New Roman" w:cs="Times New Roman"/>
          <w:i/>
          <w:sz w:val="24"/>
          <w:szCs w:val="24"/>
        </w:rPr>
        <w:t>State v Msindo and Others</w:t>
      </w:r>
      <w:r w:rsidR="008912B7">
        <w:rPr>
          <w:rFonts w:ascii="Times New Roman" w:hAnsi="Times New Roman" w:cs="Times New Roman"/>
          <w:sz w:val="24"/>
          <w:szCs w:val="24"/>
        </w:rPr>
        <w:t xml:space="preserve"> HH 25-02).</w:t>
      </w:r>
    </w:p>
    <w:p w:rsidR="008912B7" w:rsidRDefault="008912B7"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sentence the court </w:t>
      </w:r>
      <w:r w:rsidRPr="00D636BC">
        <w:rPr>
          <w:rFonts w:ascii="Times New Roman" w:hAnsi="Times New Roman" w:cs="Times New Roman"/>
          <w:i/>
          <w:sz w:val="24"/>
          <w:szCs w:val="24"/>
        </w:rPr>
        <w:t>a quo</w:t>
      </w:r>
      <w:r>
        <w:rPr>
          <w:rFonts w:ascii="Times New Roman" w:hAnsi="Times New Roman" w:cs="Times New Roman"/>
          <w:sz w:val="24"/>
          <w:szCs w:val="24"/>
        </w:rPr>
        <w:t xml:space="preserve"> considered that the applicants are firs</w:t>
      </w:r>
      <w:r w:rsidR="00D636BC">
        <w:rPr>
          <w:rFonts w:ascii="Times New Roman" w:hAnsi="Times New Roman" w:cs="Times New Roman"/>
          <w:sz w:val="24"/>
          <w:szCs w:val="24"/>
        </w:rPr>
        <w:t xml:space="preserve">t offenders </w:t>
      </w:r>
      <w:r>
        <w:rPr>
          <w:rFonts w:ascii="Times New Roman" w:hAnsi="Times New Roman" w:cs="Times New Roman"/>
          <w:sz w:val="24"/>
          <w:szCs w:val="24"/>
        </w:rPr>
        <w:t>who pleaded guilty and that there was need to tamper justice with mercy.</w:t>
      </w:r>
    </w:p>
    <w:p w:rsidR="008912B7" w:rsidRDefault="008912B7"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arriving at the sentence of imprisonment the court </w:t>
      </w:r>
      <w:r w:rsidRPr="00D636BC">
        <w:rPr>
          <w:rFonts w:ascii="Times New Roman" w:hAnsi="Times New Roman" w:cs="Times New Roman"/>
          <w:i/>
          <w:sz w:val="24"/>
          <w:szCs w:val="24"/>
        </w:rPr>
        <w:t>a quo</w:t>
      </w:r>
      <w:r>
        <w:rPr>
          <w:rFonts w:ascii="Times New Roman" w:hAnsi="Times New Roman" w:cs="Times New Roman"/>
          <w:sz w:val="24"/>
          <w:szCs w:val="24"/>
        </w:rPr>
        <w:t xml:space="preserve"> considered that unlawful entry is a serious offence as it carries a potential of </w:t>
      </w:r>
      <w:r w:rsidR="00746021">
        <w:rPr>
          <w:rFonts w:ascii="Times New Roman" w:hAnsi="Times New Roman" w:cs="Times New Roman"/>
          <w:sz w:val="24"/>
          <w:szCs w:val="24"/>
        </w:rPr>
        <w:t>violence should the offender be discovered.</w:t>
      </w:r>
    </w:p>
    <w:p w:rsidR="00746021" w:rsidRDefault="00746021"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show that the complainant whose bottle store was broken into lived at the same premises and she is the one who discovered the offence before alerting the others.  The court </w:t>
      </w:r>
      <w:r w:rsidRPr="00D636BC">
        <w:rPr>
          <w:rFonts w:ascii="Times New Roman" w:hAnsi="Times New Roman" w:cs="Times New Roman"/>
          <w:i/>
          <w:sz w:val="24"/>
          <w:szCs w:val="24"/>
        </w:rPr>
        <w:t>a quo’s</w:t>
      </w:r>
      <w:r>
        <w:rPr>
          <w:rFonts w:ascii="Times New Roman" w:hAnsi="Times New Roman" w:cs="Times New Roman"/>
          <w:sz w:val="24"/>
          <w:szCs w:val="24"/>
        </w:rPr>
        <w:t xml:space="preserve"> observation cannot therefore be criticised.</w:t>
      </w:r>
    </w:p>
    <w:p w:rsidR="00746021" w:rsidRDefault="00746021"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w:t>
      </w:r>
      <w:r w:rsidR="006F5E5F">
        <w:rPr>
          <w:rFonts w:ascii="Times New Roman" w:hAnsi="Times New Roman" w:cs="Times New Roman"/>
          <w:sz w:val="24"/>
          <w:szCs w:val="24"/>
        </w:rPr>
        <w:t>licants gained entry into three different premises in the dead of night.  The manner in which the offences were committed attracted the following comment from the trial court:-</w:t>
      </w:r>
    </w:p>
    <w:p w:rsidR="006F5E5F" w:rsidRDefault="006F5E5F" w:rsidP="00D636B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“This attest to the resolve and premeditation that went into t</w:t>
      </w:r>
      <w:r w:rsidR="00AC1502">
        <w:rPr>
          <w:rFonts w:ascii="Times New Roman" w:hAnsi="Times New Roman" w:cs="Times New Roman"/>
          <w:sz w:val="24"/>
          <w:szCs w:val="24"/>
        </w:rPr>
        <w:t>he planning and execution of the</w:t>
      </w:r>
      <w:r>
        <w:rPr>
          <w:rFonts w:ascii="Times New Roman" w:hAnsi="Times New Roman" w:cs="Times New Roman"/>
          <w:sz w:val="24"/>
          <w:szCs w:val="24"/>
        </w:rPr>
        <w:t>se offences.”</w:t>
      </w:r>
    </w:p>
    <w:p w:rsidR="00E5063D" w:rsidRDefault="006F5E5F"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Such an observation finds support in the facts and cannot be described as exaggerated in the circumstances.  The learned provincial magistrate considered the imposition of a fine or community service as inappropriate, making the observation that such a sentence would erode the public’s confidence in the</w:t>
      </w:r>
      <w:r w:rsidR="00E5063D">
        <w:rPr>
          <w:rFonts w:ascii="Times New Roman" w:hAnsi="Times New Roman" w:cs="Times New Roman"/>
          <w:sz w:val="24"/>
          <w:szCs w:val="24"/>
        </w:rPr>
        <w:t xml:space="preserve"> justice system.</w:t>
      </w:r>
    </w:p>
    <w:p w:rsidR="000773DC" w:rsidRPr="005851CB" w:rsidRDefault="00E5063D"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636BC">
        <w:rPr>
          <w:rFonts w:ascii="Times New Roman" w:hAnsi="Times New Roman" w:cs="Times New Roman"/>
          <w:i/>
          <w:sz w:val="24"/>
          <w:szCs w:val="24"/>
        </w:rPr>
        <w:t>State v Chari</w:t>
      </w:r>
      <w:r w:rsidR="00D636BC">
        <w:rPr>
          <w:rFonts w:ascii="Times New Roman" w:hAnsi="Times New Roman" w:cs="Times New Roman"/>
          <w:sz w:val="24"/>
          <w:szCs w:val="24"/>
        </w:rPr>
        <w:t xml:space="preserve"> S</w:t>
      </w:r>
      <w:r>
        <w:rPr>
          <w:rFonts w:ascii="Times New Roman" w:hAnsi="Times New Roman" w:cs="Times New Roman"/>
          <w:sz w:val="24"/>
          <w:szCs w:val="24"/>
        </w:rPr>
        <w:t xml:space="preserve"> 230-95 the Supreme Court held that a first offender who stands convicted of multiple counts should not be treated as a first offender.</w:t>
      </w:r>
      <w:r w:rsidR="00A328B4">
        <w:rPr>
          <w:rFonts w:ascii="Times New Roman" w:hAnsi="Times New Roman" w:cs="Times New Roman"/>
          <w:sz w:val="24"/>
          <w:szCs w:val="24"/>
        </w:rPr>
        <w:t xml:space="preserve"> A non custodial sentence</w:t>
      </w:r>
      <w:r w:rsidR="00D0506D">
        <w:rPr>
          <w:rFonts w:ascii="Times New Roman" w:hAnsi="Times New Roman" w:cs="Times New Roman"/>
          <w:sz w:val="24"/>
          <w:szCs w:val="24"/>
        </w:rPr>
        <w:t xml:space="preserve"> in the form of a fine or community service would arguably not be suitable in those circumstances.</w:t>
      </w:r>
      <w:r>
        <w:rPr>
          <w:rFonts w:ascii="Times New Roman" w:hAnsi="Times New Roman" w:cs="Times New Roman"/>
          <w:sz w:val="24"/>
          <w:szCs w:val="24"/>
        </w:rPr>
        <w:t xml:space="preserve">  Granted</w:t>
      </w:r>
      <w:r w:rsidR="00D0506D">
        <w:rPr>
          <w:rFonts w:ascii="Times New Roman" w:hAnsi="Times New Roman" w:cs="Times New Roman"/>
          <w:sz w:val="24"/>
          <w:szCs w:val="24"/>
        </w:rPr>
        <w:t>,</w:t>
      </w:r>
      <w:r>
        <w:rPr>
          <w:rFonts w:ascii="Times New Roman" w:hAnsi="Times New Roman" w:cs="Times New Roman"/>
          <w:sz w:val="24"/>
          <w:szCs w:val="24"/>
        </w:rPr>
        <w:t xml:space="preserve"> the charges in </w:t>
      </w:r>
      <w:r w:rsidRPr="00D636BC">
        <w:rPr>
          <w:rFonts w:ascii="Times New Roman" w:hAnsi="Times New Roman" w:cs="Times New Roman"/>
          <w:i/>
          <w:sz w:val="24"/>
          <w:szCs w:val="24"/>
        </w:rPr>
        <w:t>State v Chari</w:t>
      </w:r>
      <w:r>
        <w:rPr>
          <w:rFonts w:ascii="Times New Roman" w:hAnsi="Times New Roman" w:cs="Times New Roman"/>
          <w:sz w:val="24"/>
          <w:szCs w:val="24"/>
        </w:rPr>
        <w:t xml:space="preserve"> (supra) were theft of motor vehicles and </w:t>
      </w:r>
      <w:r>
        <w:rPr>
          <w:rFonts w:ascii="Times New Roman" w:hAnsi="Times New Roman" w:cs="Times New Roman"/>
          <w:sz w:val="24"/>
          <w:szCs w:val="24"/>
        </w:rPr>
        <w:lastRenderedPageBreak/>
        <w:t xml:space="preserve">arguably more serious than the charges the applicants </w:t>
      </w:r>
      <w:r w:rsidRPr="00D636BC">
        <w:rPr>
          <w:rFonts w:ascii="Times New Roman" w:hAnsi="Times New Roman" w:cs="Times New Roman"/>
          <w:i/>
          <w:sz w:val="24"/>
          <w:szCs w:val="24"/>
        </w:rPr>
        <w:t>in casu</w:t>
      </w:r>
      <w:r>
        <w:rPr>
          <w:rFonts w:ascii="Times New Roman" w:hAnsi="Times New Roman" w:cs="Times New Roman"/>
          <w:sz w:val="24"/>
          <w:szCs w:val="24"/>
        </w:rPr>
        <w:t xml:space="preserve"> stand convicted of.  The point however is that the court </w:t>
      </w:r>
      <w:r w:rsidRPr="00D636BC">
        <w:rPr>
          <w:rFonts w:ascii="Times New Roman" w:hAnsi="Times New Roman" w:cs="Times New Roman"/>
          <w:i/>
          <w:sz w:val="24"/>
          <w:szCs w:val="24"/>
        </w:rPr>
        <w:t>a quo</w:t>
      </w:r>
      <w:r>
        <w:rPr>
          <w:rFonts w:ascii="Times New Roman" w:hAnsi="Times New Roman" w:cs="Times New Roman"/>
          <w:sz w:val="24"/>
          <w:szCs w:val="24"/>
        </w:rPr>
        <w:t xml:space="preserve"> cannot be said to have misdirected itself when it held that the applicants breached the security of three</w:t>
      </w:r>
      <w:r w:rsidR="000773DC">
        <w:rPr>
          <w:rFonts w:ascii="Times New Roman" w:hAnsi="Times New Roman" w:cs="Times New Roman"/>
          <w:sz w:val="24"/>
          <w:szCs w:val="24"/>
        </w:rPr>
        <w:t xml:space="preserve"> commercial premises showing</w:t>
      </w:r>
      <w:r w:rsidR="00826F5D">
        <w:rPr>
          <w:rFonts w:ascii="Times New Roman" w:hAnsi="Times New Roman" w:cs="Times New Roman"/>
          <w:sz w:val="24"/>
          <w:szCs w:val="24"/>
        </w:rPr>
        <w:t xml:space="preserve"> that</w:t>
      </w:r>
      <w:r w:rsidR="000773DC">
        <w:rPr>
          <w:rFonts w:ascii="Times New Roman" w:hAnsi="Times New Roman" w:cs="Times New Roman"/>
          <w:sz w:val="24"/>
          <w:szCs w:val="24"/>
        </w:rPr>
        <w:t xml:space="preserve"> “this cannot be work executed by mere armatures (sic) the first offenders falls away.”</w:t>
      </w:r>
      <w:r w:rsidR="00AB3796">
        <w:rPr>
          <w:rFonts w:ascii="Times New Roman" w:hAnsi="Times New Roman" w:cs="Times New Roman"/>
          <w:sz w:val="24"/>
          <w:szCs w:val="24"/>
        </w:rPr>
        <w:t xml:space="preserve"> </w:t>
      </w:r>
      <w:r w:rsidR="00AB71E8">
        <w:rPr>
          <w:rFonts w:ascii="Times New Roman" w:hAnsi="Times New Roman" w:cs="Times New Roman"/>
          <w:sz w:val="24"/>
          <w:szCs w:val="24"/>
        </w:rPr>
        <w:t>Equally so</w:t>
      </w:r>
      <w:r w:rsidR="00AB3796">
        <w:rPr>
          <w:rFonts w:ascii="Times New Roman" w:hAnsi="Times New Roman" w:cs="Times New Roman"/>
          <w:sz w:val="24"/>
          <w:szCs w:val="24"/>
        </w:rPr>
        <w:t>,</w:t>
      </w:r>
      <w:r w:rsidR="00AB71E8">
        <w:rPr>
          <w:rFonts w:ascii="Times New Roman" w:hAnsi="Times New Roman" w:cs="Times New Roman"/>
          <w:sz w:val="24"/>
          <w:szCs w:val="24"/>
        </w:rPr>
        <w:t xml:space="preserve"> the decision</w:t>
      </w:r>
      <w:r w:rsidR="00225410">
        <w:rPr>
          <w:rFonts w:ascii="Times New Roman" w:hAnsi="Times New Roman" w:cs="Times New Roman"/>
          <w:sz w:val="24"/>
          <w:szCs w:val="24"/>
        </w:rPr>
        <w:t xml:space="preserve"> by the court</w:t>
      </w:r>
      <w:r w:rsidR="00225410" w:rsidRPr="00225410">
        <w:rPr>
          <w:rFonts w:ascii="Times New Roman" w:hAnsi="Times New Roman" w:cs="Times New Roman"/>
          <w:i/>
          <w:sz w:val="24"/>
          <w:szCs w:val="24"/>
        </w:rPr>
        <w:t xml:space="preserve"> a quo</w:t>
      </w:r>
      <w:r w:rsidR="00AB71E8">
        <w:rPr>
          <w:rFonts w:ascii="Times New Roman" w:hAnsi="Times New Roman" w:cs="Times New Roman"/>
          <w:sz w:val="24"/>
          <w:szCs w:val="24"/>
        </w:rPr>
        <w:t xml:space="preserve"> to hold that a non custodial sentence was</w:t>
      </w:r>
      <w:r w:rsidR="00AB3796">
        <w:rPr>
          <w:rFonts w:ascii="Times New Roman" w:hAnsi="Times New Roman" w:cs="Times New Roman"/>
          <w:sz w:val="24"/>
          <w:szCs w:val="24"/>
        </w:rPr>
        <w:t xml:space="preserve"> therefore</w:t>
      </w:r>
      <w:r w:rsidR="00AB71E8">
        <w:rPr>
          <w:rFonts w:ascii="Times New Roman" w:hAnsi="Times New Roman" w:cs="Times New Roman"/>
          <w:sz w:val="24"/>
          <w:szCs w:val="24"/>
        </w:rPr>
        <w:t xml:space="preserve"> not appropriate cannot be </w:t>
      </w:r>
      <w:r w:rsidR="00AB3796">
        <w:rPr>
          <w:rFonts w:ascii="Times New Roman" w:hAnsi="Times New Roman" w:cs="Times New Roman"/>
          <w:sz w:val="24"/>
          <w:szCs w:val="24"/>
        </w:rPr>
        <w:t>criticised. Community service is rendered within the community</w:t>
      </w:r>
      <w:r w:rsidR="005851CB">
        <w:rPr>
          <w:rFonts w:ascii="Times New Roman" w:hAnsi="Times New Roman" w:cs="Times New Roman"/>
          <w:sz w:val="24"/>
          <w:szCs w:val="24"/>
        </w:rPr>
        <w:t>.</w:t>
      </w:r>
      <w:r w:rsidR="00AB3796">
        <w:rPr>
          <w:rFonts w:ascii="Times New Roman" w:hAnsi="Times New Roman" w:cs="Times New Roman"/>
          <w:sz w:val="24"/>
          <w:szCs w:val="24"/>
        </w:rPr>
        <w:t xml:space="preserve"> </w:t>
      </w:r>
      <w:r w:rsidR="005851CB">
        <w:rPr>
          <w:rFonts w:ascii="Times New Roman" w:hAnsi="Times New Roman" w:cs="Times New Roman"/>
          <w:sz w:val="24"/>
          <w:szCs w:val="24"/>
        </w:rPr>
        <w:t>The</w:t>
      </w:r>
      <w:r w:rsidR="00AB3796">
        <w:rPr>
          <w:rFonts w:ascii="Times New Roman" w:hAnsi="Times New Roman" w:cs="Times New Roman"/>
          <w:sz w:val="24"/>
          <w:szCs w:val="24"/>
        </w:rPr>
        <w:t xml:space="preserve"> applicants struck at a rural school and rural business centre. The nature of such communities is such that</w:t>
      </w:r>
      <w:r w:rsidR="00697624">
        <w:rPr>
          <w:rFonts w:ascii="Times New Roman" w:hAnsi="Times New Roman" w:cs="Times New Roman"/>
          <w:sz w:val="24"/>
          <w:szCs w:val="24"/>
        </w:rPr>
        <w:t xml:space="preserve"> members of the community are likely to be wary of people who went on a spree of breaking into premises in the dead of night. What effect therefore will a community service order have with regards to the community’s confidence in a judicial system which sends such offenders back to work at public institutions within the community? The situation would have been different had the applicants been convicted of just one count of unlawful entry committed in aggravating circumstances. This is not the case </w:t>
      </w:r>
      <w:r w:rsidR="00697624" w:rsidRPr="00697624">
        <w:rPr>
          <w:rFonts w:ascii="Times New Roman" w:hAnsi="Times New Roman" w:cs="Times New Roman"/>
          <w:i/>
          <w:sz w:val="24"/>
          <w:szCs w:val="24"/>
        </w:rPr>
        <w:t>in casu</w:t>
      </w:r>
      <w:r w:rsidR="00697624">
        <w:rPr>
          <w:rFonts w:ascii="Times New Roman" w:hAnsi="Times New Roman" w:cs="Times New Roman"/>
          <w:i/>
          <w:sz w:val="24"/>
          <w:szCs w:val="24"/>
        </w:rPr>
        <w:t>.</w:t>
      </w:r>
    </w:p>
    <w:p w:rsidR="000773DC" w:rsidRDefault="000773DC"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Can it therefore be said the appellate court is likely to interfere with the sentence imposed to such an extent that should the appeal succeed the applicants will be prejudiced as they would have served more time than deemed necessary?</w:t>
      </w:r>
    </w:p>
    <w:p w:rsidR="00371678" w:rsidRDefault="000773DC"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636BC">
        <w:rPr>
          <w:rFonts w:ascii="Times New Roman" w:hAnsi="Times New Roman" w:cs="Times New Roman"/>
          <w:i/>
          <w:sz w:val="24"/>
          <w:szCs w:val="24"/>
        </w:rPr>
        <w:t>State v Hudson</w:t>
      </w:r>
      <w:r>
        <w:rPr>
          <w:rFonts w:ascii="Times New Roman" w:hAnsi="Times New Roman" w:cs="Times New Roman"/>
          <w:sz w:val="24"/>
          <w:szCs w:val="24"/>
        </w:rPr>
        <w:t xml:space="preserve"> 1996 (1) SA CR 431 (W) the court stated that where a convicted person applies for bail pending appeal and there is no reason to be concerned about whether or not he will abscond, the question is not whether there is a reasonable prospect of success on appeal.  If the appeal is reasonably arguable and not manifestly doomed to failure the lack of merit in the appeal should not be the cause of a refusal of bail.  Furthermore, if the conclusion that the appeal is manifestly doomed to failure can be reached only after what is tantamount to or approximates a full hearing, the appeal should ordinarily for purposes of considering bail be treated as an appeal which is arguable.  The question is not whether the appe</w:t>
      </w:r>
      <w:r w:rsidR="00F918A2">
        <w:rPr>
          <w:rFonts w:ascii="Times New Roman" w:hAnsi="Times New Roman" w:cs="Times New Roman"/>
          <w:sz w:val="24"/>
          <w:szCs w:val="24"/>
        </w:rPr>
        <w:t>al “will succeed” but, on a less</w:t>
      </w:r>
      <w:r>
        <w:rPr>
          <w:rFonts w:ascii="Times New Roman" w:hAnsi="Times New Roman" w:cs="Times New Roman"/>
          <w:sz w:val="24"/>
          <w:szCs w:val="24"/>
        </w:rPr>
        <w:t xml:space="preserve">er standard, </w:t>
      </w:r>
      <w:r w:rsidR="00371678">
        <w:rPr>
          <w:rFonts w:ascii="Times New Roman" w:hAnsi="Times New Roman" w:cs="Times New Roman"/>
          <w:sz w:val="24"/>
          <w:szCs w:val="24"/>
        </w:rPr>
        <w:t xml:space="preserve">whether the appeal is free from predictable failure to avoid imprisonment.  (See </w:t>
      </w:r>
      <w:r w:rsidR="00371678" w:rsidRPr="00DA3284">
        <w:rPr>
          <w:rFonts w:ascii="Times New Roman" w:hAnsi="Times New Roman" w:cs="Times New Roman"/>
          <w:i/>
          <w:sz w:val="24"/>
          <w:szCs w:val="24"/>
        </w:rPr>
        <w:t>1996 Bulletin of Zimbabwean Law No. 2</w:t>
      </w:r>
      <w:r w:rsidR="00371678">
        <w:rPr>
          <w:rFonts w:ascii="Times New Roman" w:hAnsi="Times New Roman" w:cs="Times New Roman"/>
          <w:sz w:val="24"/>
          <w:szCs w:val="24"/>
        </w:rPr>
        <w:t xml:space="preserve"> at p 48).</w:t>
      </w:r>
    </w:p>
    <w:p w:rsidR="00371678" w:rsidRDefault="00371678"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it may be argued that a total of 9 years even with part suspended on condition of good behavior and restitution may be on the harsh side, the point is</w:t>
      </w:r>
      <w:r w:rsidR="00F918A2">
        <w:rPr>
          <w:rFonts w:ascii="Times New Roman" w:hAnsi="Times New Roman" w:cs="Times New Roman"/>
          <w:sz w:val="24"/>
          <w:szCs w:val="24"/>
        </w:rPr>
        <w:t>, is</w:t>
      </w:r>
      <w:r>
        <w:rPr>
          <w:rFonts w:ascii="Times New Roman" w:hAnsi="Times New Roman" w:cs="Times New Roman"/>
          <w:sz w:val="24"/>
          <w:szCs w:val="24"/>
        </w:rPr>
        <w:t xml:space="preserve"> such a sentence likely to be altered to such an extent that by the time the appeal is heard the applicants would </w:t>
      </w:r>
      <w:r>
        <w:rPr>
          <w:rFonts w:ascii="Times New Roman" w:hAnsi="Times New Roman" w:cs="Times New Roman"/>
          <w:sz w:val="24"/>
          <w:szCs w:val="24"/>
        </w:rPr>
        <w:lastRenderedPageBreak/>
        <w:t>have served for</w:t>
      </w:r>
      <w:r w:rsidR="008E0B4E">
        <w:rPr>
          <w:rFonts w:ascii="Times New Roman" w:hAnsi="Times New Roman" w:cs="Times New Roman"/>
          <w:sz w:val="24"/>
          <w:szCs w:val="24"/>
        </w:rPr>
        <w:t xml:space="preserve"> a</w:t>
      </w:r>
      <w:r>
        <w:rPr>
          <w:rFonts w:ascii="Times New Roman" w:hAnsi="Times New Roman" w:cs="Times New Roman"/>
          <w:sz w:val="24"/>
          <w:szCs w:val="24"/>
        </w:rPr>
        <w:t xml:space="preserve"> much longer period than that which the sentence as altered would have required them to?  I think not.</w:t>
      </w:r>
    </w:p>
    <w:p w:rsidR="00371678" w:rsidRDefault="0007297E" w:rsidP="00E1559B">
      <w:pPr>
        <w:spacing w:line="360" w:lineRule="auto"/>
        <w:ind w:firstLine="720"/>
        <w:jc w:val="both"/>
        <w:rPr>
          <w:rFonts w:ascii="Times New Roman" w:hAnsi="Times New Roman" w:cs="Times New Roman"/>
          <w:sz w:val="24"/>
          <w:szCs w:val="24"/>
        </w:rPr>
      </w:pPr>
      <w:r w:rsidRPr="00DA3284">
        <w:rPr>
          <w:rFonts w:ascii="Times New Roman" w:hAnsi="Times New Roman" w:cs="Times New Roman"/>
          <w:i/>
          <w:sz w:val="24"/>
          <w:szCs w:val="24"/>
        </w:rPr>
        <w:t>Mr.</w:t>
      </w:r>
      <w:r w:rsidR="00371678" w:rsidRPr="00DA3284">
        <w:rPr>
          <w:rFonts w:ascii="Times New Roman" w:hAnsi="Times New Roman" w:cs="Times New Roman"/>
          <w:i/>
          <w:sz w:val="24"/>
          <w:szCs w:val="24"/>
        </w:rPr>
        <w:t xml:space="preserve"> Ndlovu</w:t>
      </w:r>
      <w:r w:rsidR="00371678">
        <w:rPr>
          <w:rFonts w:ascii="Times New Roman" w:hAnsi="Times New Roman" w:cs="Times New Roman"/>
          <w:sz w:val="24"/>
          <w:szCs w:val="24"/>
        </w:rPr>
        <w:t xml:space="preserve"> submitted that the appeal is unlikely to be heard in the third term but most probably next year.  It is highly unlikely that a year will lapse before this appeal is heard.  Is it therefore in the interests of the proper administration of justice to admit the applicants to bail?</w:t>
      </w:r>
    </w:p>
    <w:p w:rsidR="005C120F" w:rsidRDefault="00371678"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A3284">
        <w:rPr>
          <w:rFonts w:ascii="Times New Roman" w:hAnsi="Times New Roman" w:cs="Times New Roman"/>
          <w:i/>
          <w:sz w:val="24"/>
          <w:szCs w:val="24"/>
        </w:rPr>
        <w:t>State v Tengende</w:t>
      </w:r>
      <w:r>
        <w:rPr>
          <w:rFonts w:ascii="Times New Roman" w:hAnsi="Times New Roman" w:cs="Times New Roman"/>
          <w:sz w:val="24"/>
          <w:szCs w:val="24"/>
        </w:rPr>
        <w:t xml:space="preserve"> 1981 ZLR 445 at 448, quoted with approval </w:t>
      </w:r>
      <w:r w:rsidR="005C120F">
        <w:rPr>
          <w:rFonts w:ascii="Times New Roman" w:hAnsi="Times New Roman" w:cs="Times New Roman"/>
          <w:sz w:val="24"/>
          <w:szCs w:val="24"/>
        </w:rPr>
        <w:t>by G</w:t>
      </w:r>
      <w:r w:rsidR="005C120F" w:rsidRPr="00DA3284">
        <w:rPr>
          <w:rFonts w:ascii="Times New Roman" w:hAnsi="Times New Roman" w:cs="Times New Roman"/>
          <w:sz w:val="20"/>
          <w:szCs w:val="20"/>
        </w:rPr>
        <w:t xml:space="preserve">WAUNZA JA </w:t>
      </w:r>
      <w:r w:rsidR="005C120F">
        <w:rPr>
          <w:rFonts w:ascii="Times New Roman" w:hAnsi="Times New Roman" w:cs="Times New Roman"/>
          <w:sz w:val="24"/>
          <w:szCs w:val="24"/>
        </w:rPr>
        <w:t xml:space="preserve">(as she then was) in </w:t>
      </w:r>
      <w:r w:rsidR="005C120F" w:rsidRPr="00DA3284">
        <w:rPr>
          <w:rFonts w:ascii="Times New Roman" w:hAnsi="Times New Roman" w:cs="Times New Roman"/>
          <w:i/>
          <w:sz w:val="24"/>
          <w:szCs w:val="24"/>
        </w:rPr>
        <w:t>Russel Wayne Labuschagne v the State</w:t>
      </w:r>
      <w:r w:rsidR="005C120F">
        <w:rPr>
          <w:rFonts w:ascii="Times New Roman" w:hAnsi="Times New Roman" w:cs="Times New Roman"/>
          <w:sz w:val="24"/>
          <w:szCs w:val="24"/>
        </w:rPr>
        <w:t xml:space="preserve"> SC 21-03, the court had this to say:-</w:t>
      </w:r>
    </w:p>
    <w:p w:rsidR="006F5E5F" w:rsidRDefault="005C120F" w:rsidP="00DA328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“But bail pending appeal involves a new and important factor; the appellant has been found guilty and sentenced to imprisonment.  Bail is not a right.  An applicant for bail asks the court to exercise its discretion in his favour and it is for him to satisfy the court that there are grounds for so doing.  In the case of bail pending appeal, the position is not, even as a matter of practice, that bail will be granted in the absence of positive grounds for refusal; the proper approach is that in the absence of positive grounds for granting bail, it will be refused.”</w:t>
      </w:r>
      <w:r w:rsidR="006F5E5F">
        <w:rPr>
          <w:rFonts w:ascii="Times New Roman" w:hAnsi="Times New Roman" w:cs="Times New Roman"/>
          <w:sz w:val="24"/>
          <w:szCs w:val="24"/>
        </w:rPr>
        <w:t xml:space="preserve"> </w:t>
      </w:r>
    </w:p>
    <w:p w:rsidR="005C120F" w:rsidRDefault="005C120F"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no positive grounds for the granting of bail </w:t>
      </w:r>
      <w:r w:rsidRPr="00DA3284">
        <w:rPr>
          <w:rFonts w:ascii="Times New Roman" w:hAnsi="Times New Roman" w:cs="Times New Roman"/>
          <w:i/>
          <w:sz w:val="24"/>
          <w:szCs w:val="24"/>
        </w:rPr>
        <w:t>in casu</w:t>
      </w:r>
      <w:r>
        <w:rPr>
          <w:rFonts w:ascii="Times New Roman" w:hAnsi="Times New Roman" w:cs="Times New Roman"/>
          <w:sz w:val="24"/>
          <w:szCs w:val="24"/>
        </w:rPr>
        <w:t>.  This is a case which calls for the applicants to prosecute their appeal whilst serving their sentence.  Their right to liberty must be looked at in light of all the other factors, the most important factor being the prospects of success.</w:t>
      </w:r>
    </w:p>
    <w:p w:rsidR="005C120F" w:rsidRDefault="005C120F"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I am of the view that a case has not been made for the relief the applicants seek.</w:t>
      </w:r>
    </w:p>
    <w:p w:rsidR="005C120F" w:rsidRDefault="005C120F" w:rsidP="00E15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for bail pending appeal is declined.</w:t>
      </w:r>
    </w:p>
    <w:p w:rsidR="005C120F" w:rsidRDefault="005C120F" w:rsidP="00E1559B">
      <w:pPr>
        <w:spacing w:line="360" w:lineRule="auto"/>
        <w:jc w:val="both"/>
        <w:rPr>
          <w:rFonts w:ascii="Times New Roman" w:hAnsi="Times New Roman" w:cs="Times New Roman"/>
          <w:sz w:val="24"/>
          <w:szCs w:val="24"/>
        </w:rPr>
      </w:pPr>
    </w:p>
    <w:p w:rsidR="00E1559B" w:rsidRDefault="00E1559B" w:rsidP="00E1559B">
      <w:pPr>
        <w:spacing w:line="360" w:lineRule="auto"/>
        <w:jc w:val="both"/>
        <w:rPr>
          <w:rFonts w:ascii="Times New Roman" w:hAnsi="Times New Roman" w:cs="Times New Roman"/>
          <w:sz w:val="24"/>
          <w:szCs w:val="24"/>
        </w:rPr>
      </w:pPr>
    </w:p>
    <w:p w:rsidR="005C120F" w:rsidRPr="00E1559B" w:rsidRDefault="005C120F" w:rsidP="00E1559B">
      <w:pPr>
        <w:pStyle w:val="NoSpacing"/>
        <w:jc w:val="both"/>
        <w:rPr>
          <w:rFonts w:ascii="Times New Roman" w:hAnsi="Times New Roman" w:cs="Times New Roman"/>
        </w:rPr>
      </w:pPr>
      <w:r w:rsidRPr="00E1559B">
        <w:rPr>
          <w:rFonts w:ascii="Times New Roman" w:hAnsi="Times New Roman" w:cs="Times New Roman"/>
          <w:i/>
        </w:rPr>
        <w:t>Shenje and Company</w:t>
      </w:r>
      <w:r w:rsidRPr="00E1559B">
        <w:rPr>
          <w:rFonts w:ascii="Times New Roman" w:hAnsi="Times New Roman" w:cs="Times New Roman"/>
        </w:rPr>
        <w:t>, applicants’ legal practitioners</w:t>
      </w:r>
    </w:p>
    <w:p w:rsidR="005C120F" w:rsidRPr="00E1559B" w:rsidRDefault="005C120F" w:rsidP="00E1559B">
      <w:pPr>
        <w:pStyle w:val="NoSpacing"/>
        <w:jc w:val="both"/>
        <w:rPr>
          <w:rFonts w:ascii="Times New Roman" w:hAnsi="Times New Roman" w:cs="Times New Roman"/>
        </w:rPr>
      </w:pPr>
      <w:r w:rsidRPr="00E1559B">
        <w:rPr>
          <w:rFonts w:ascii="Times New Roman" w:hAnsi="Times New Roman" w:cs="Times New Roman"/>
          <w:i/>
        </w:rPr>
        <w:t>National Prosecuting Authority</w:t>
      </w:r>
      <w:r w:rsidRPr="00E1559B">
        <w:rPr>
          <w:rFonts w:ascii="Times New Roman" w:hAnsi="Times New Roman" w:cs="Times New Roman"/>
        </w:rPr>
        <w:t>, respondent’s legal practitioners</w:t>
      </w:r>
    </w:p>
    <w:p w:rsidR="001D08C3" w:rsidRPr="00555CCD" w:rsidRDefault="00555CCD" w:rsidP="00555CCD">
      <w:r w:rsidRPr="00555CCD">
        <w:rPr>
          <w:rFonts w:ascii="Times New Roman" w:hAnsi="Times New Roman" w:cs="Times New Roman"/>
          <w:sz w:val="24"/>
          <w:szCs w:val="24"/>
        </w:rPr>
        <w:tab/>
      </w:r>
    </w:p>
    <w:sectPr w:rsidR="001D08C3" w:rsidRPr="00555CCD"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C47" w:rsidRDefault="00463C47" w:rsidP="00E1559B">
      <w:pPr>
        <w:spacing w:after="0" w:line="240" w:lineRule="auto"/>
      </w:pPr>
      <w:r>
        <w:separator/>
      </w:r>
    </w:p>
  </w:endnote>
  <w:endnote w:type="continuationSeparator" w:id="1">
    <w:p w:rsidR="00463C47" w:rsidRDefault="00463C47" w:rsidP="00E155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21" w:rsidRDefault="003454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21" w:rsidRDefault="003454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21" w:rsidRDefault="003454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C47" w:rsidRDefault="00463C47" w:rsidP="00E1559B">
      <w:pPr>
        <w:spacing w:after="0" w:line="240" w:lineRule="auto"/>
      </w:pPr>
      <w:r>
        <w:separator/>
      </w:r>
    </w:p>
  </w:footnote>
  <w:footnote w:type="continuationSeparator" w:id="1">
    <w:p w:rsidR="00463C47" w:rsidRDefault="00463C47" w:rsidP="00E155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21" w:rsidRDefault="003454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7845"/>
      <w:docPartObj>
        <w:docPartGallery w:val="Page Numbers (Top of Page)"/>
        <w:docPartUnique/>
      </w:docPartObj>
    </w:sdtPr>
    <w:sdtEndPr>
      <w:rPr>
        <w:rFonts w:ascii="Times New Roman" w:hAnsi="Times New Roman" w:cs="Times New Roman"/>
        <w:sz w:val="24"/>
        <w:szCs w:val="24"/>
      </w:rPr>
    </w:sdtEndPr>
    <w:sdtContent>
      <w:p w:rsidR="00E1559B" w:rsidRPr="00E1559B" w:rsidRDefault="00D77AF2">
        <w:pPr>
          <w:pStyle w:val="Header"/>
          <w:jc w:val="right"/>
          <w:rPr>
            <w:rFonts w:ascii="Times New Roman" w:hAnsi="Times New Roman" w:cs="Times New Roman"/>
            <w:sz w:val="24"/>
            <w:szCs w:val="24"/>
          </w:rPr>
        </w:pPr>
        <w:r w:rsidRPr="00E1559B">
          <w:rPr>
            <w:rFonts w:ascii="Times New Roman" w:hAnsi="Times New Roman" w:cs="Times New Roman"/>
            <w:sz w:val="24"/>
            <w:szCs w:val="24"/>
          </w:rPr>
          <w:fldChar w:fldCharType="begin"/>
        </w:r>
        <w:r w:rsidR="00E1559B" w:rsidRPr="00E1559B">
          <w:rPr>
            <w:rFonts w:ascii="Times New Roman" w:hAnsi="Times New Roman" w:cs="Times New Roman"/>
            <w:sz w:val="24"/>
            <w:szCs w:val="24"/>
          </w:rPr>
          <w:instrText xml:space="preserve"> PAGE   \* MERGEFORMAT </w:instrText>
        </w:r>
        <w:r w:rsidRPr="00E1559B">
          <w:rPr>
            <w:rFonts w:ascii="Times New Roman" w:hAnsi="Times New Roman" w:cs="Times New Roman"/>
            <w:sz w:val="24"/>
            <w:szCs w:val="24"/>
          </w:rPr>
          <w:fldChar w:fldCharType="separate"/>
        </w:r>
        <w:r w:rsidR="008E48B6">
          <w:rPr>
            <w:rFonts w:ascii="Times New Roman" w:hAnsi="Times New Roman" w:cs="Times New Roman"/>
            <w:noProof/>
            <w:sz w:val="24"/>
            <w:szCs w:val="24"/>
          </w:rPr>
          <w:t>5</w:t>
        </w:r>
        <w:r w:rsidRPr="00E1559B">
          <w:rPr>
            <w:rFonts w:ascii="Times New Roman" w:hAnsi="Times New Roman" w:cs="Times New Roman"/>
            <w:sz w:val="24"/>
            <w:szCs w:val="24"/>
          </w:rPr>
          <w:fldChar w:fldCharType="end"/>
        </w:r>
      </w:p>
      <w:p w:rsidR="00E1559B" w:rsidRPr="00E1559B" w:rsidRDefault="00E1559B">
        <w:pPr>
          <w:pStyle w:val="Header"/>
          <w:jc w:val="right"/>
          <w:rPr>
            <w:rFonts w:ascii="Times New Roman" w:hAnsi="Times New Roman" w:cs="Times New Roman"/>
            <w:sz w:val="24"/>
            <w:szCs w:val="24"/>
          </w:rPr>
        </w:pPr>
        <w:r w:rsidRPr="00E1559B">
          <w:rPr>
            <w:rFonts w:ascii="Times New Roman" w:hAnsi="Times New Roman" w:cs="Times New Roman"/>
            <w:sz w:val="24"/>
            <w:szCs w:val="24"/>
          </w:rPr>
          <w:t>HB</w:t>
        </w:r>
        <w:r w:rsidR="00345421">
          <w:rPr>
            <w:rFonts w:ascii="Times New Roman" w:hAnsi="Times New Roman" w:cs="Times New Roman"/>
            <w:sz w:val="24"/>
            <w:szCs w:val="24"/>
          </w:rPr>
          <w:t xml:space="preserve"> 157.20</w:t>
        </w:r>
      </w:p>
      <w:p w:rsidR="00E1559B" w:rsidRPr="00E1559B" w:rsidRDefault="00E1559B">
        <w:pPr>
          <w:pStyle w:val="Header"/>
          <w:jc w:val="right"/>
          <w:rPr>
            <w:rFonts w:ascii="Times New Roman" w:hAnsi="Times New Roman" w:cs="Times New Roman"/>
            <w:sz w:val="24"/>
            <w:szCs w:val="24"/>
          </w:rPr>
        </w:pPr>
        <w:r w:rsidRPr="00E1559B">
          <w:rPr>
            <w:rFonts w:ascii="Times New Roman" w:hAnsi="Times New Roman" w:cs="Times New Roman"/>
            <w:sz w:val="24"/>
            <w:szCs w:val="24"/>
          </w:rPr>
          <w:t>HCB 147/20</w:t>
        </w:r>
      </w:p>
      <w:p w:rsidR="00791167" w:rsidRDefault="00E1559B">
        <w:pPr>
          <w:pStyle w:val="Header"/>
          <w:jc w:val="right"/>
          <w:rPr>
            <w:rFonts w:ascii="Times New Roman" w:hAnsi="Times New Roman" w:cs="Times New Roman"/>
            <w:sz w:val="24"/>
            <w:szCs w:val="24"/>
          </w:rPr>
        </w:pPr>
        <w:r w:rsidRPr="00E1559B">
          <w:rPr>
            <w:rFonts w:ascii="Times New Roman" w:hAnsi="Times New Roman" w:cs="Times New Roman"/>
            <w:sz w:val="24"/>
            <w:szCs w:val="24"/>
          </w:rPr>
          <w:t xml:space="preserve">XREF HCA 53/20, </w:t>
        </w:r>
      </w:p>
      <w:p w:rsidR="00E1559B" w:rsidRPr="00E1559B" w:rsidRDefault="00E1559B">
        <w:pPr>
          <w:pStyle w:val="Header"/>
          <w:jc w:val="right"/>
          <w:rPr>
            <w:rFonts w:ascii="Times New Roman" w:hAnsi="Times New Roman" w:cs="Times New Roman"/>
            <w:sz w:val="24"/>
            <w:szCs w:val="24"/>
          </w:rPr>
        </w:pPr>
        <w:r w:rsidRPr="00E1559B">
          <w:rPr>
            <w:rFonts w:ascii="Times New Roman" w:hAnsi="Times New Roman" w:cs="Times New Roman"/>
            <w:sz w:val="24"/>
            <w:szCs w:val="24"/>
          </w:rPr>
          <w:t>FIL 122-24/20</w:t>
        </w:r>
      </w:p>
    </w:sdtContent>
  </w:sdt>
  <w:p w:rsidR="00E1559B" w:rsidRDefault="00E155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21" w:rsidRDefault="003454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5CCD"/>
    <w:rsid w:val="0007297E"/>
    <w:rsid w:val="000773DC"/>
    <w:rsid w:val="000F3B94"/>
    <w:rsid w:val="00161C6A"/>
    <w:rsid w:val="001D08C3"/>
    <w:rsid w:val="001E7B5E"/>
    <w:rsid w:val="00225410"/>
    <w:rsid w:val="00245715"/>
    <w:rsid w:val="00273A11"/>
    <w:rsid w:val="002B369D"/>
    <w:rsid w:val="00345421"/>
    <w:rsid w:val="00371678"/>
    <w:rsid w:val="00371690"/>
    <w:rsid w:val="00374A2D"/>
    <w:rsid w:val="003779A4"/>
    <w:rsid w:val="003829EE"/>
    <w:rsid w:val="003875E8"/>
    <w:rsid w:val="00394898"/>
    <w:rsid w:val="00401A1B"/>
    <w:rsid w:val="004151E4"/>
    <w:rsid w:val="00463C47"/>
    <w:rsid w:val="004801FF"/>
    <w:rsid w:val="0051497E"/>
    <w:rsid w:val="00555CCD"/>
    <w:rsid w:val="005851CB"/>
    <w:rsid w:val="005C120F"/>
    <w:rsid w:val="0062657B"/>
    <w:rsid w:val="00630228"/>
    <w:rsid w:val="00642462"/>
    <w:rsid w:val="00697624"/>
    <w:rsid w:val="006F5E5F"/>
    <w:rsid w:val="00746021"/>
    <w:rsid w:val="00791167"/>
    <w:rsid w:val="007968A4"/>
    <w:rsid w:val="007C5505"/>
    <w:rsid w:val="008124AE"/>
    <w:rsid w:val="00826F5D"/>
    <w:rsid w:val="008912B7"/>
    <w:rsid w:val="00894610"/>
    <w:rsid w:val="008E0B4E"/>
    <w:rsid w:val="008E388E"/>
    <w:rsid w:val="008E48B6"/>
    <w:rsid w:val="00A328B4"/>
    <w:rsid w:val="00A97786"/>
    <w:rsid w:val="00AB3796"/>
    <w:rsid w:val="00AB71E8"/>
    <w:rsid w:val="00AC1502"/>
    <w:rsid w:val="00AC540E"/>
    <w:rsid w:val="00B015F2"/>
    <w:rsid w:val="00BA3415"/>
    <w:rsid w:val="00C74601"/>
    <w:rsid w:val="00CB20F0"/>
    <w:rsid w:val="00CD78B0"/>
    <w:rsid w:val="00D0506D"/>
    <w:rsid w:val="00D07B1C"/>
    <w:rsid w:val="00D20C47"/>
    <w:rsid w:val="00D54960"/>
    <w:rsid w:val="00D61CB6"/>
    <w:rsid w:val="00D636BC"/>
    <w:rsid w:val="00D77AF2"/>
    <w:rsid w:val="00DA3284"/>
    <w:rsid w:val="00DB5D77"/>
    <w:rsid w:val="00E1559B"/>
    <w:rsid w:val="00E5063D"/>
    <w:rsid w:val="00F918A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CC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CCD"/>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E15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59B"/>
    <w:rPr>
      <w:lang w:val="en-US"/>
    </w:rPr>
  </w:style>
  <w:style w:type="paragraph" w:styleId="Footer">
    <w:name w:val="footer"/>
    <w:basedOn w:val="Normal"/>
    <w:link w:val="FooterChar"/>
    <w:uiPriority w:val="99"/>
    <w:semiHidden/>
    <w:unhideWhenUsed/>
    <w:rsid w:val="00E155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1559B"/>
    <w:rPr>
      <w:lang w:val="en-US"/>
    </w:rPr>
  </w:style>
</w:styles>
</file>

<file path=word/webSettings.xml><?xml version="1.0" encoding="utf-8"?>
<w:webSettings xmlns:r="http://schemas.openxmlformats.org/officeDocument/2006/relationships" xmlns:w="http://schemas.openxmlformats.org/wordprocessingml/2006/main">
  <w:divs>
    <w:div w:id="42959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cp:revision>
  <dcterms:created xsi:type="dcterms:W3CDTF">2020-07-24T12:35:00Z</dcterms:created>
  <dcterms:modified xsi:type="dcterms:W3CDTF">2020-07-24T12:35:00Z</dcterms:modified>
</cp:coreProperties>
</file>