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874" w:rsidRDefault="00B47874" w:rsidP="00B4787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BEATRICE MAKANYARA (Nee TASARA)</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TAPIWA WAMAMBO</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HARARE</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BULAWAYO</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KWEKWE CITY COUNCIL</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MASVINGO CITY COUNCIL</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NORTON TOWN COUNCIL</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GWERU CITY COUNCIL</w:t>
      </w:r>
    </w:p>
    <w:p w:rsidR="00B47874" w:rsidRDefault="00B47874" w:rsidP="00B47874">
      <w:pPr>
        <w:spacing w:after="0" w:line="240" w:lineRule="auto"/>
        <w:rPr>
          <w:rFonts w:ascii="Times New Roman" w:hAnsi="Times New Roman" w:cs="Times New Roman"/>
          <w:sz w:val="24"/>
          <w:szCs w:val="24"/>
        </w:rPr>
      </w:pPr>
    </w:p>
    <w:p w:rsidR="00B47874" w:rsidRDefault="00B47874" w:rsidP="00B47874">
      <w:pPr>
        <w:spacing w:after="0" w:line="240" w:lineRule="auto"/>
        <w:rPr>
          <w:rFonts w:ascii="Times New Roman" w:hAnsi="Times New Roman" w:cs="Times New Roman"/>
          <w:sz w:val="24"/>
          <w:szCs w:val="24"/>
        </w:rPr>
      </w:pP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MUNANGATI-MANONGWA J</w:t>
      </w:r>
    </w:p>
    <w:p w:rsidR="00B47874" w:rsidRDefault="00767DA7" w:rsidP="00B47874">
      <w:pPr>
        <w:spacing w:after="0" w:line="240" w:lineRule="auto"/>
        <w:rPr>
          <w:rFonts w:ascii="Times New Roman" w:hAnsi="Times New Roman" w:cs="Times New Roman"/>
          <w:sz w:val="24"/>
          <w:szCs w:val="24"/>
        </w:rPr>
      </w:pPr>
      <w:r>
        <w:rPr>
          <w:rFonts w:ascii="Times New Roman" w:hAnsi="Times New Roman" w:cs="Times New Roman"/>
          <w:sz w:val="24"/>
          <w:szCs w:val="24"/>
        </w:rPr>
        <w:t>HARARE, 29</w:t>
      </w:r>
      <w:r w:rsidR="00B47874">
        <w:rPr>
          <w:rFonts w:ascii="Times New Roman" w:hAnsi="Times New Roman" w:cs="Times New Roman"/>
          <w:sz w:val="24"/>
          <w:szCs w:val="24"/>
        </w:rPr>
        <w:t xml:space="preserve"> </w:t>
      </w:r>
      <w:r>
        <w:rPr>
          <w:rFonts w:ascii="Times New Roman" w:hAnsi="Times New Roman" w:cs="Times New Roman"/>
          <w:sz w:val="24"/>
          <w:szCs w:val="24"/>
        </w:rPr>
        <w:t>JUNE &amp;</w:t>
      </w:r>
      <w:r w:rsidR="00B47874">
        <w:rPr>
          <w:rFonts w:ascii="Times New Roman" w:hAnsi="Times New Roman" w:cs="Times New Roman"/>
          <w:sz w:val="24"/>
          <w:szCs w:val="24"/>
        </w:rPr>
        <w:t xml:space="preserve"> 11 JULY 2022</w:t>
      </w:r>
    </w:p>
    <w:p w:rsidR="00B47874" w:rsidRDefault="00B47874" w:rsidP="00B47874">
      <w:pPr>
        <w:spacing w:after="0" w:line="240" w:lineRule="auto"/>
        <w:rPr>
          <w:rFonts w:ascii="Times New Roman" w:hAnsi="Times New Roman" w:cs="Times New Roman"/>
          <w:sz w:val="24"/>
          <w:szCs w:val="24"/>
        </w:rPr>
      </w:pPr>
    </w:p>
    <w:p w:rsidR="00B47874" w:rsidRDefault="00B47874" w:rsidP="00B47874">
      <w:pPr>
        <w:spacing w:after="0" w:line="240" w:lineRule="auto"/>
        <w:rPr>
          <w:rFonts w:ascii="Times New Roman" w:hAnsi="Times New Roman" w:cs="Times New Roman"/>
          <w:sz w:val="24"/>
          <w:szCs w:val="24"/>
        </w:rPr>
      </w:pPr>
    </w:p>
    <w:p w:rsidR="00B47874" w:rsidRDefault="00B47874" w:rsidP="00B478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Urgent </w:t>
      </w:r>
      <w:r w:rsidR="0083642D">
        <w:rPr>
          <w:rFonts w:ascii="Times New Roman" w:hAnsi="Times New Roman" w:cs="Times New Roman"/>
          <w:b/>
          <w:bCs/>
          <w:sz w:val="24"/>
          <w:szCs w:val="24"/>
        </w:rPr>
        <w:t xml:space="preserve">Chamber </w:t>
      </w:r>
      <w:r>
        <w:rPr>
          <w:rFonts w:ascii="Times New Roman" w:hAnsi="Times New Roman" w:cs="Times New Roman"/>
          <w:b/>
          <w:bCs/>
          <w:sz w:val="24"/>
          <w:szCs w:val="24"/>
        </w:rPr>
        <w:t>Application</w:t>
      </w:r>
    </w:p>
    <w:p w:rsidR="00B47874" w:rsidRDefault="00B47874" w:rsidP="00B47874">
      <w:pPr>
        <w:spacing w:after="0" w:line="240" w:lineRule="auto"/>
        <w:rPr>
          <w:rFonts w:ascii="Times New Roman" w:hAnsi="Times New Roman" w:cs="Times New Roman"/>
          <w:b/>
          <w:bCs/>
          <w:sz w:val="24"/>
          <w:szCs w:val="24"/>
        </w:rPr>
      </w:pPr>
    </w:p>
    <w:p w:rsidR="00B47874" w:rsidRDefault="00B47874" w:rsidP="00B47874">
      <w:pPr>
        <w:spacing w:after="0" w:line="240" w:lineRule="auto"/>
        <w:rPr>
          <w:rFonts w:ascii="Times New Roman" w:hAnsi="Times New Roman" w:cs="Times New Roman"/>
          <w:b/>
          <w:bCs/>
          <w:sz w:val="24"/>
          <w:szCs w:val="24"/>
        </w:rPr>
      </w:pPr>
    </w:p>
    <w:p w:rsidR="00B47874" w:rsidRDefault="00B47874" w:rsidP="00B47874">
      <w:pPr>
        <w:spacing w:after="0" w:line="240" w:lineRule="auto"/>
        <w:rPr>
          <w:rFonts w:ascii="Times New Roman" w:hAnsi="Times New Roman" w:cs="Times New Roman"/>
          <w:sz w:val="24"/>
          <w:szCs w:val="24"/>
        </w:rPr>
      </w:pPr>
      <w:r>
        <w:rPr>
          <w:rFonts w:ascii="Times New Roman" w:hAnsi="Times New Roman" w:cs="Times New Roman"/>
          <w:i/>
          <w:iCs/>
          <w:sz w:val="24"/>
          <w:szCs w:val="24"/>
        </w:rPr>
        <w:t>C Damiso,</w:t>
      </w:r>
      <w:r w:rsidR="00293A97">
        <w:rPr>
          <w:rFonts w:ascii="Times New Roman" w:hAnsi="Times New Roman" w:cs="Times New Roman"/>
          <w:sz w:val="24"/>
          <w:szCs w:val="24"/>
        </w:rPr>
        <w:t xml:space="preserve"> for the a</w:t>
      </w:r>
      <w:r>
        <w:rPr>
          <w:rFonts w:ascii="Times New Roman" w:hAnsi="Times New Roman" w:cs="Times New Roman"/>
          <w:sz w:val="24"/>
          <w:szCs w:val="24"/>
        </w:rPr>
        <w:t>pplicant</w:t>
      </w:r>
    </w:p>
    <w:p w:rsidR="00B47874" w:rsidRDefault="00B47874" w:rsidP="00B47874">
      <w:pPr>
        <w:spacing w:after="0" w:line="240" w:lineRule="auto"/>
        <w:rPr>
          <w:rFonts w:ascii="Times New Roman" w:hAnsi="Times New Roman" w:cs="Times New Roman"/>
          <w:sz w:val="24"/>
          <w:szCs w:val="24"/>
        </w:rPr>
      </w:pPr>
      <w:r w:rsidRPr="00767DA7">
        <w:rPr>
          <w:rFonts w:ascii="Times New Roman" w:hAnsi="Times New Roman" w:cs="Times New Roman"/>
          <w:i/>
          <w:iCs/>
          <w:sz w:val="24"/>
          <w:szCs w:val="24"/>
        </w:rPr>
        <w:t>T</w:t>
      </w:r>
      <w:r w:rsidR="00767DA7" w:rsidRPr="00767DA7">
        <w:rPr>
          <w:rFonts w:ascii="Times New Roman" w:hAnsi="Times New Roman" w:cs="Times New Roman"/>
          <w:i/>
          <w:iCs/>
          <w:sz w:val="24"/>
          <w:szCs w:val="24"/>
        </w:rPr>
        <w:t xml:space="preserve"> </w:t>
      </w:r>
      <w:r w:rsidRPr="00767DA7">
        <w:rPr>
          <w:rFonts w:ascii="Times New Roman" w:hAnsi="Times New Roman" w:cs="Times New Roman"/>
          <w:i/>
          <w:iCs/>
          <w:sz w:val="24"/>
          <w:szCs w:val="24"/>
        </w:rPr>
        <w:t>Chakabuda</w:t>
      </w:r>
      <w:r w:rsidR="00767DA7">
        <w:rPr>
          <w:rFonts w:ascii="Times New Roman" w:hAnsi="Times New Roman" w:cs="Times New Roman"/>
          <w:i/>
          <w:iCs/>
          <w:sz w:val="24"/>
          <w:szCs w:val="24"/>
        </w:rPr>
        <w:t>,</w:t>
      </w:r>
      <w:r>
        <w:rPr>
          <w:rFonts w:ascii="Times New Roman" w:hAnsi="Times New Roman" w:cs="Times New Roman"/>
          <w:sz w:val="24"/>
          <w:szCs w:val="24"/>
        </w:rPr>
        <w:t xml:space="preserve"> for the 1</w:t>
      </w:r>
      <w:r w:rsidRPr="00DC09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767DA7" w:rsidRDefault="00767DA7" w:rsidP="00B47874">
      <w:pPr>
        <w:spacing w:after="0" w:line="240" w:lineRule="auto"/>
        <w:rPr>
          <w:rFonts w:ascii="Times New Roman" w:hAnsi="Times New Roman" w:cs="Times New Roman"/>
          <w:sz w:val="24"/>
          <w:szCs w:val="24"/>
        </w:rPr>
      </w:pPr>
    </w:p>
    <w:p w:rsidR="00B47874" w:rsidRDefault="00B47874" w:rsidP="00B47874">
      <w:pPr>
        <w:spacing w:after="0" w:line="240" w:lineRule="auto"/>
        <w:rPr>
          <w:rFonts w:ascii="Times New Roman" w:hAnsi="Times New Roman" w:cs="Times New Roman"/>
          <w:sz w:val="24"/>
          <w:szCs w:val="24"/>
        </w:rPr>
      </w:pPr>
    </w:p>
    <w:p w:rsidR="00B47874" w:rsidRDefault="00B47874" w:rsidP="00767DA7">
      <w:pPr>
        <w:spacing w:after="0" w:line="360" w:lineRule="auto"/>
        <w:ind w:firstLine="720"/>
        <w:jc w:val="both"/>
        <w:rPr>
          <w:rFonts w:ascii="Times New Roman" w:hAnsi="Times New Roman" w:cs="Times New Roman"/>
          <w:sz w:val="24"/>
          <w:szCs w:val="24"/>
        </w:rPr>
      </w:pPr>
      <w:r w:rsidRPr="00767DA7">
        <w:rPr>
          <w:rFonts w:ascii="Times New Roman" w:hAnsi="Times New Roman" w:cs="Times New Roman"/>
          <w:b/>
          <w:bCs/>
          <w:sz w:val="24"/>
          <w:szCs w:val="24"/>
        </w:rPr>
        <w:t>MUNANGATI-MANONGWA</w:t>
      </w:r>
      <w:r w:rsidR="00767DA7">
        <w:rPr>
          <w:rFonts w:ascii="Times New Roman" w:hAnsi="Times New Roman" w:cs="Times New Roman"/>
          <w:b/>
          <w:bCs/>
          <w:sz w:val="24"/>
          <w:szCs w:val="24"/>
        </w:rPr>
        <w:t xml:space="preserve"> J</w:t>
      </w:r>
      <w:r>
        <w:rPr>
          <w:rFonts w:ascii="Times New Roman" w:hAnsi="Times New Roman" w:cs="Times New Roman"/>
          <w:sz w:val="24"/>
          <w:szCs w:val="24"/>
        </w:rPr>
        <w:t xml:space="preserve">: This is an urgent </w:t>
      </w:r>
      <w:r w:rsidR="0083642D">
        <w:rPr>
          <w:rFonts w:ascii="Times New Roman" w:hAnsi="Times New Roman" w:cs="Times New Roman"/>
          <w:sz w:val="24"/>
          <w:szCs w:val="24"/>
        </w:rPr>
        <w:t xml:space="preserve">chamber </w:t>
      </w:r>
      <w:r>
        <w:rPr>
          <w:rFonts w:ascii="Times New Roman" w:hAnsi="Times New Roman" w:cs="Times New Roman"/>
          <w:sz w:val="24"/>
          <w:szCs w:val="24"/>
        </w:rPr>
        <w:t>application which is opposed.</w:t>
      </w:r>
      <w:r w:rsidR="00767DA7">
        <w:rPr>
          <w:rFonts w:ascii="Times New Roman" w:hAnsi="Times New Roman" w:cs="Times New Roman"/>
          <w:sz w:val="24"/>
          <w:szCs w:val="24"/>
        </w:rPr>
        <w:t xml:space="preserve"> </w:t>
      </w:r>
      <w:r w:rsidRPr="007637D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 has had an agent depose to an opposing affidavit on his behalf relying on a general power of attorney.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applicant has taken issue with the opposing affidavit as being irregular and not properly before the court.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respondent’s counsel having applied that the court utilizes </w:t>
      </w:r>
      <w:r w:rsidR="00767DA7">
        <w:rPr>
          <w:rFonts w:ascii="Times New Roman" w:hAnsi="Times New Roman" w:cs="Times New Roman"/>
          <w:sz w:val="24"/>
          <w:szCs w:val="24"/>
        </w:rPr>
        <w:t xml:space="preserve">r </w:t>
      </w:r>
      <w:r>
        <w:rPr>
          <w:rFonts w:ascii="Times New Roman" w:hAnsi="Times New Roman" w:cs="Times New Roman"/>
          <w:sz w:val="24"/>
          <w:szCs w:val="24"/>
        </w:rPr>
        <w:t>7 of the High Court Rules 2021</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to condone the anomaly, I find that rule inapplicable </w:t>
      </w:r>
      <w:r w:rsidRPr="007637DB">
        <w:rPr>
          <w:rFonts w:ascii="Times New Roman" w:hAnsi="Times New Roman" w:cs="Times New Roman"/>
          <w:i/>
          <w:sz w:val="24"/>
          <w:szCs w:val="24"/>
        </w:rPr>
        <w:t>in casu</w:t>
      </w:r>
      <w:r>
        <w:rPr>
          <w:rFonts w:ascii="Times New Roman" w:hAnsi="Times New Roman" w:cs="Times New Roman"/>
          <w:sz w:val="24"/>
          <w:szCs w:val="24"/>
        </w:rPr>
        <w:t>.</w:t>
      </w:r>
      <w:r w:rsidR="00767DA7">
        <w:rPr>
          <w:rFonts w:ascii="Times New Roman" w:hAnsi="Times New Roman" w:cs="Times New Roman"/>
          <w:sz w:val="24"/>
          <w:szCs w:val="24"/>
        </w:rPr>
        <w:t xml:space="preserve"> </w:t>
      </w:r>
      <w:r>
        <w:rPr>
          <w:rFonts w:ascii="Times New Roman" w:hAnsi="Times New Roman" w:cs="Times New Roman"/>
          <w:sz w:val="24"/>
          <w:szCs w:val="24"/>
        </w:rPr>
        <w:t>There are certain legal fundamentals which the court or a judge cannot ignore under the guise of exercising discretion.</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It is on that basis that I strike </w:t>
      </w:r>
      <w:r w:rsidR="0083642D">
        <w:rPr>
          <w:rFonts w:ascii="Times New Roman" w:hAnsi="Times New Roman" w:cs="Times New Roman"/>
          <w:sz w:val="24"/>
          <w:szCs w:val="24"/>
        </w:rPr>
        <w:t>out</w:t>
      </w:r>
      <w:r>
        <w:rPr>
          <w:rFonts w:ascii="Times New Roman" w:hAnsi="Times New Roman" w:cs="Times New Roman"/>
          <w:sz w:val="24"/>
          <w:szCs w:val="24"/>
        </w:rPr>
        <w:t xml:space="preserve"> the affidavit as irregular.</w:t>
      </w:r>
    </w:p>
    <w:p w:rsidR="00B47874" w:rsidRDefault="00B47874" w:rsidP="00767D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the following order on an urgent basis:</w:t>
      </w:r>
    </w:p>
    <w:p w:rsidR="00B47874" w:rsidRDefault="00B47874" w:rsidP="00767DA7">
      <w:pPr>
        <w:spacing w:after="0" w:line="240" w:lineRule="auto"/>
        <w:jc w:val="both"/>
        <w:rPr>
          <w:rFonts w:ascii="Times New Roman" w:hAnsi="Times New Roman" w:cs="Times New Roman"/>
          <w:sz w:val="24"/>
          <w:szCs w:val="24"/>
        </w:rPr>
      </w:pPr>
    </w:p>
    <w:p w:rsidR="00D03895" w:rsidRDefault="00D03895" w:rsidP="00767DA7">
      <w:pPr>
        <w:spacing w:after="0" w:line="360" w:lineRule="auto"/>
        <w:jc w:val="both"/>
        <w:rPr>
          <w:rFonts w:ascii="Times New Roman" w:hAnsi="Times New Roman" w:cs="Times New Roman"/>
          <w:b/>
          <w:bCs/>
          <w:sz w:val="24"/>
          <w:szCs w:val="24"/>
        </w:rPr>
      </w:pPr>
    </w:p>
    <w:p w:rsidR="00D03895" w:rsidRDefault="00D03895" w:rsidP="00767DA7">
      <w:pPr>
        <w:spacing w:after="0" w:line="360" w:lineRule="auto"/>
        <w:jc w:val="both"/>
        <w:rPr>
          <w:rFonts w:ascii="Times New Roman" w:hAnsi="Times New Roman" w:cs="Times New Roman"/>
          <w:b/>
          <w:bCs/>
          <w:sz w:val="24"/>
          <w:szCs w:val="24"/>
        </w:rPr>
      </w:pPr>
    </w:p>
    <w:p w:rsidR="00293A97" w:rsidRDefault="00293A97" w:rsidP="00767DA7">
      <w:pPr>
        <w:spacing w:after="0" w:line="360" w:lineRule="auto"/>
        <w:jc w:val="both"/>
        <w:rPr>
          <w:rFonts w:ascii="Times New Roman" w:hAnsi="Times New Roman" w:cs="Times New Roman"/>
          <w:b/>
          <w:bCs/>
          <w:sz w:val="24"/>
          <w:szCs w:val="24"/>
        </w:rPr>
      </w:pPr>
    </w:p>
    <w:p w:rsidR="00B47874" w:rsidRPr="00032390" w:rsidRDefault="00B47874" w:rsidP="00767DA7">
      <w:pPr>
        <w:spacing w:after="0" w:line="360" w:lineRule="auto"/>
        <w:jc w:val="both"/>
        <w:rPr>
          <w:rFonts w:ascii="Times New Roman" w:hAnsi="Times New Roman" w:cs="Times New Roman"/>
          <w:b/>
          <w:bCs/>
          <w:sz w:val="24"/>
          <w:szCs w:val="24"/>
        </w:rPr>
      </w:pPr>
      <w:r w:rsidRPr="00032390">
        <w:rPr>
          <w:rFonts w:ascii="Times New Roman" w:hAnsi="Times New Roman" w:cs="Times New Roman"/>
          <w:b/>
          <w:bCs/>
          <w:sz w:val="24"/>
          <w:szCs w:val="24"/>
        </w:rPr>
        <w:lastRenderedPageBreak/>
        <w:t>TERMS OF THE FINAL ORDER SOUGHT</w:t>
      </w:r>
    </w:p>
    <w:p w:rsidR="00B47874" w:rsidRPr="00C22690" w:rsidRDefault="00B47874" w:rsidP="00767DA7">
      <w:pPr>
        <w:spacing w:after="0" w:line="360" w:lineRule="auto"/>
        <w:ind w:firstLine="360"/>
        <w:jc w:val="both"/>
        <w:rPr>
          <w:rFonts w:ascii="Times New Roman" w:hAnsi="Times New Roman" w:cs="Times New Roman"/>
          <w:sz w:val="24"/>
          <w:szCs w:val="24"/>
        </w:rPr>
      </w:pPr>
      <w:r w:rsidRPr="00C22690">
        <w:rPr>
          <w:rFonts w:ascii="Times New Roman" w:hAnsi="Times New Roman" w:cs="Times New Roman"/>
          <w:sz w:val="24"/>
          <w:szCs w:val="24"/>
        </w:rPr>
        <w:t xml:space="preserve">That you show cause to this </w:t>
      </w:r>
      <w:r>
        <w:rPr>
          <w:rFonts w:ascii="Times New Roman" w:hAnsi="Times New Roman" w:cs="Times New Roman"/>
          <w:sz w:val="24"/>
          <w:szCs w:val="24"/>
        </w:rPr>
        <w:t>h</w:t>
      </w:r>
      <w:r w:rsidRPr="00C22690">
        <w:rPr>
          <w:rFonts w:ascii="Times New Roman" w:hAnsi="Times New Roman" w:cs="Times New Roman"/>
          <w:sz w:val="24"/>
          <w:szCs w:val="24"/>
        </w:rPr>
        <w:t>onourable court why a final order should not be made in the following terms.</w:t>
      </w:r>
    </w:p>
    <w:p w:rsidR="00B47874" w:rsidRPr="00C22690" w:rsidRDefault="00B47874" w:rsidP="00767DA7">
      <w:pPr>
        <w:pStyle w:val="ListParagraph"/>
        <w:numPr>
          <w:ilvl w:val="0"/>
          <w:numId w:val="1"/>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The first respondent, his assignees and representatives be and are hereby permanently interdicted from disposing through a sale or any other way or attempting to dispose in or in any wa</w:t>
      </w:r>
      <w:r>
        <w:rPr>
          <w:rFonts w:ascii="Times New Roman" w:hAnsi="Times New Roman" w:cs="Times New Roman"/>
          <w:sz w:val="24"/>
          <w:szCs w:val="24"/>
        </w:rPr>
        <w:t>y encumbering or attempting to e</w:t>
      </w:r>
      <w:r w:rsidRPr="00C22690">
        <w:rPr>
          <w:rFonts w:ascii="Times New Roman" w:hAnsi="Times New Roman" w:cs="Times New Roman"/>
          <w:sz w:val="24"/>
          <w:szCs w:val="24"/>
        </w:rPr>
        <w:t>ncumber the immovable property listed below pending</w:t>
      </w:r>
      <w:r>
        <w:rPr>
          <w:rFonts w:ascii="Times New Roman" w:hAnsi="Times New Roman" w:cs="Times New Roman"/>
          <w:sz w:val="24"/>
          <w:szCs w:val="24"/>
        </w:rPr>
        <w:t xml:space="preserve"> </w:t>
      </w:r>
      <w:r w:rsidRPr="00C22690">
        <w:rPr>
          <w:rFonts w:ascii="Times New Roman" w:hAnsi="Times New Roman" w:cs="Times New Roman"/>
          <w:sz w:val="24"/>
          <w:szCs w:val="24"/>
        </w:rPr>
        <w:t>the outcome of proceedings under case No HC 2517/22 where the applicant is claiming a share thereof;</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lot 9 of 7A Chicago,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7595 Section 4 Mbizo,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6650, Newtown,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6123 Ngwe Street Southview,</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7061 Chigwagwagwa Stret, Target Kopje, Masvingo</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3305 Mandera Close Rujeko Masvingo</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No5811, Knowe, Norton.</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1 bedroom flat at No 47 Calder Gardens 2</w:t>
      </w:r>
      <w:r w:rsidRPr="00C22690">
        <w:rPr>
          <w:rFonts w:ascii="Times New Roman" w:hAnsi="Times New Roman" w:cs="Times New Roman"/>
          <w:sz w:val="24"/>
          <w:szCs w:val="24"/>
          <w:vertAlign w:val="superscript"/>
        </w:rPr>
        <w:t>nd</w:t>
      </w:r>
      <w:r w:rsidRPr="00C22690">
        <w:rPr>
          <w:rFonts w:ascii="Times New Roman" w:hAnsi="Times New Roman" w:cs="Times New Roman"/>
          <w:sz w:val="24"/>
          <w:szCs w:val="24"/>
        </w:rPr>
        <w:t xml:space="preserve"> Street/Cnr Josiah Tongogara, Harare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97 Stanks Drive Leeds, LS14 5NS England, United Kingdom</w:t>
      </w:r>
    </w:p>
    <w:p w:rsidR="00B47874" w:rsidRPr="00C22690" w:rsidRDefault="00B47874" w:rsidP="00767DA7">
      <w:pPr>
        <w:pStyle w:val="ListParagraph"/>
        <w:numPr>
          <w:ilvl w:val="0"/>
          <w:numId w:val="1"/>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The first respondent to pay costs of suit on an attorney and client scale.</w:t>
      </w:r>
    </w:p>
    <w:p w:rsidR="00B47874" w:rsidRPr="00032390" w:rsidRDefault="00B47874" w:rsidP="00767DA7">
      <w:pPr>
        <w:spacing w:after="0" w:line="360" w:lineRule="auto"/>
        <w:ind w:left="360"/>
        <w:jc w:val="both"/>
        <w:rPr>
          <w:rFonts w:ascii="Times New Roman" w:hAnsi="Times New Roman" w:cs="Times New Roman"/>
          <w:b/>
          <w:bCs/>
          <w:sz w:val="24"/>
          <w:szCs w:val="24"/>
        </w:rPr>
      </w:pPr>
      <w:r w:rsidRPr="00032390">
        <w:rPr>
          <w:rFonts w:ascii="Times New Roman" w:hAnsi="Times New Roman" w:cs="Times New Roman"/>
          <w:b/>
          <w:bCs/>
          <w:sz w:val="24"/>
          <w:szCs w:val="24"/>
        </w:rPr>
        <w:t>INTERIM RELIEF GRANTED</w:t>
      </w:r>
    </w:p>
    <w:p w:rsidR="00B47874" w:rsidRPr="00C22690" w:rsidRDefault="00B47874" w:rsidP="00767DA7">
      <w:pPr>
        <w:spacing w:after="0" w:line="360" w:lineRule="auto"/>
        <w:ind w:left="360" w:firstLine="360"/>
        <w:jc w:val="both"/>
        <w:rPr>
          <w:rFonts w:ascii="Times New Roman" w:hAnsi="Times New Roman" w:cs="Times New Roman"/>
          <w:sz w:val="24"/>
          <w:szCs w:val="24"/>
        </w:rPr>
      </w:pPr>
      <w:r w:rsidRPr="00C22690">
        <w:rPr>
          <w:rFonts w:ascii="Times New Roman" w:hAnsi="Times New Roman" w:cs="Times New Roman"/>
          <w:sz w:val="24"/>
          <w:szCs w:val="24"/>
        </w:rPr>
        <w:t>Pending the determination of this matter, the Applicant is granted the following interim relief:</w:t>
      </w:r>
    </w:p>
    <w:p w:rsidR="00B47874" w:rsidRPr="00C22690" w:rsidRDefault="00B47874" w:rsidP="00767DA7">
      <w:pPr>
        <w:pStyle w:val="ListParagraph"/>
        <w:numPr>
          <w:ilvl w:val="0"/>
          <w:numId w:val="3"/>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 xml:space="preserve">That in the interim the </w:t>
      </w:r>
      <w:r>
        <w:rPr>
          <w:rFonts w:ascii="Times New Roman" w:hAnsi="Times New Roman" w:cs="Times New Roman"/>
          <w:sz w:val="24"/>
          <w:szCs w:val="24"/>
        </w:rPr>
        <w:t xml:space="preserve">first respondent, </w:t>
      </w:r>
      <w:r w:rsidRPr="00C22690">
        <w:rPr>
          <w:rFonts w:ascii="Times New Roman" w:hAnsi="Times New Roman" w:cs="Times New Roman"/>
          <w:sz w:val="24"/>
          <w:szCs w:val="24"/>
        </w:rPr>
        <w:t>his assignees and representatives be and are hereby temporarily interdicted from disposing through a sale or any other way or attempting to dispose or in any way encumbering or attempting to incumber the immovable property listed below pending</w:t>
      </w:r>
      <w:r>
        <w:rPr>
          <w:rFonts w:ascii="Times New Roman" w:hAnsi="Times New Roman" w:cs="Times New Roman"/>
          <w:sz w:val="24"/>
          <w:szCs w:val="24"/>
        </w:rPr>
        <w:t xml:space="preserve"> </w:t>
      </w:r>
      <w:r w:rsidRPr="00C22690">
        <w:rPr>
          <w:rFonts w:ascii="Times New Roman" w:hAnsi="Times New Roman" w:cs="Times New Roman"/>
          <w:sz w:val="24"/>
          <w:szCs w:val="24"/>
        </w:rPr>
        <w:t>the outcome of proceedings under case No HC 2517/22 where the applicant is claiming a share thereof;</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lot 9 of 7A Chicago,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7595 Section 4 Mbizo,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6650, Newtown, Kwekwe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6123 Ngwe Street Southview,</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lastRenderedPageBreak/>
        <w:t>Stand No 7061 Chigwagwagwa Stret, Target Kopje, Masvingo</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 3305 Mandera Close Rujeko Masvingo</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Stand No5811, Knowe, Norton.</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1 bedroom flat at No 47 Calder Gardens 2</w:t>
      </w:r>
      <w:r w:rsidRPr="00C22690">
        <w:rPr>
          <w:rFonts w:ascii="Times New Roman" w:hAnsi="Times New Roman" w:cs="Times New Roman"/>
          <w:sz w:val="24"/>
          <w:szCs w:val="24"/>
          <w:vertAlign w:val="superscript"/>
        </w:rPr>
        <w:t>nd</w:t>
      </w:r>
      <w:r w:rsidRPr="00C22690">
        <w:rPr>
          <w:rFonts w:ascii="Times New Roman" w:hAnsi="Times New Roman" w:cs="Times New Roman"/>
          <w:sz w:val="24"/>
          <w:szCs w:val="24"/>
        </w:rPr>
        <w:t xml:space="preserve"> Street/Cnr Josiah Tongogara, Harare</w:t>
      </w:r>
    </w:p>
    <w:p w:rsidR="00B47874" w:rsidRPr="00C22690" w:rsidRDefault="00B47874" w:rsidP="00767DA7">
      <w:pPr>
        <w:pStyle w:val="ListParagraph"/>
        <w:numPr>
          <w:ilvl w:val="0"/>
          <w:numId w:val="2"/>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97 Stanks Drive Leeds, LS14 5NS England, United Kingdom</w:t>
      </w:r>
    </w:p>
    <w:p w:rsidR="00B47874" w:rsidRPr="00C22690" w:rsidRDefault="00B47874" w:rsidP="00767DA7">
      <w:pPr>
        <w:pStyle w:val="ListParagraph"/>
        <w:numPr>
          <w:ilvl w:val="0"/>
          <w:numId w:val="3"/>
        </w:numPr>
        <w:spacing w:line="360" w:lineRule="auto"/>
        <w:jc w:val="both"/>
        <w:rPr>
          <w:rFonts w:ascii="Times New Roman" w:hAnsi="Times New Roman" w:cs="Times New Roman"/>
          <w:sz w:val="24"/>
          <w:szCs w:val="24"/>
        </w:rPr>
      </w:pPr>
      <w:r w:rsidRPr="00C22690">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Pr="00C22690">
        <w:rPr>
          <w:rFonts w:ascii="Times New Roman" w:hAnsi="Times New Roman" w:cs="Times New Roman"/>
          <w:sz w:val="24"/>
          <w:szCs w:val="24"/>
        </w:rPr>
        <w:t>respondent to pay costs of suit on an attorney and client scale</w:t>
      </w:r>
    </w:p>
    <w:p w:rsidR="00B47874" w:rsidRDefault="00B47874" w:rsidP="00BD49FC">
      <w:pPr>
        <w:spacing w:after="0" w:line="360" w:lineRule="auto"/>
        <w:jc w:val="both"/>
        <w:rPr>
          <w:rFonts w:ascii="Times New Roman" w:hAnsi="Times New Roman" w:cs="Times New Roman"/>
          <w:b/>
          <w:bCs/>
          <w:sz w:val="24"/>
          <w:szCs w:val="24"/>
        </w:rPr>
      </w:pPr>
      <w:r w:rsidRPr="00032390">
        <w:rPr>
          <w:rFonts w:ascii="Times New Roman" w:hAnsi="Times New Roman" w:cs="Times New Roman"/>
          <w:b/>
          <w:bCs/>
          <w:sz w:val="24"/>
          <w:szCs w:val="24"/>
        </w:rPr>
        <w:t>SERVICE OF THE PROVISIONAL ORDER</w:t>
      </w:r>
    </w:p>
    <w:p w:rsidR="00B47874" w:rsidRDefault="00B47874" w:rsidP="00767DA7">
      <w:pPr>
        <w:spacing w:after="0" w:line="360" w:lineRule="auto"/>
        <w:ind w:left="360" w:firstLine="360"/>
        <w:jc w:val="both"/>
        <w:rPr>
          <w:rFonts w:ascii="Times New Roman" w:hAnsi="Times New Roman" w:cs="Times New Roman"/>
          <w:sz w:val="24"/>
          <w:szCs w:val="24"/>
        </w:rPr>
      </w:pPr>
      <w:r w:rsidRPr="00C22690">
        <w:rPr>
          <w:rFonts w:ascii="Times New Roman" w:hAnsi="Times New Roman" w:cs="Times New Roman"/>
          <w:sz w:val="24"/>
          <w:szCs w:val="24"/>
        </w:rPr>
        <w:t xml:space="preserve">That the applicant’s legal practitioners be and are hereby given leave </w:t>
      </w:r>
      <w:r>
        <w:rPr>
          <w:rFonts w:ascii="Times New Roman" w:hAnsi="Times New Roman" w:cs="Times New Roman"/>
          <w:sz w:val="24"/>
          <w:szCs w:val="24"/>
        </w:rPr>
        <w:t xml:space="preserve">to serve </w:t>
      </w:r>
      <w:r w:rsidRPr="00C22690">
        <w:rPr>
          <w:rFonts w:ascii="Times New Roman" w:hAnsi="Times New Roman" w:cs="Times New Roman"/>
          <w:sz w:val="24"/>
          <w:szCs w:val="24"/>
        </w:rPr>
        <w:t>by way of delivery to the offices of the Respondents or their legal Practitioners.</w:t>
      </w:r>
    </w:p>
    <w:p w:rsidR="00B47874" w:rsidRPr="00104357" w:rsidRDefault="00B47874" w:rsidP="00767DA7">
      <w:pPr>
        <w:spacing w:after="0" w:line="360" w:lineRule="auto"/>
        <w:jc w:val="both"/>
        <w:rPr>
          <w:rFonts w:ascii="Times New Roman" w:hAnsi="Times New Roman" w:cs="Times New Roman"/>
          <w:b/>
          <w:bCs/>
          <w:sz w:val="24"/>
          <w:szCs w:val="24"/>
        </w:rPr>
      </w:pPr>
      <w:r w:rsidRPr="00104357">
        <w:rPr>
          <w:rFonts w:ascii="Times New Roman" w:hAnsi="Times New Roman" w:cs="Times New Roman"/>
          <w:b/>
          <w:bCs/>
          <w:sz w:val="24"/>
          <w:szCs w:val="24"/>
        </w:rPr>
        <w:t>FACTS</w:t>
      </w:r>
    </w:p>
    <w:p w:rsidR="00B47874" w:rsidRDefault="00B47874" w:rsidP="00767D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applicant and </w:t>
      </w:r>
      <w:r w:rsidR="00767DA7">
        <w:rPr>
          <w:rFonts w:ascii="Times New Roman" w:hAnsi="Times New Roman" w:cs="Times New Roman"/>
          <w:sz w:val="24"/>
          <w:szCs w:val="24"/>
        </w:rPr>
        <w:t xml:space="preserve">first </w:t>
      </w:r>
      <w:r>
        <w:rPr>
          <w:rFonts w:ascii="Times New Roman" w:hAnsi="Times New Roman" w:cs="Times New Roman"/>
          <w:sz w:val="24"/>
          <w:szCs w:val="24"/>
        </w:rPr>
        <w:t xml:space="preserve">respondent are husband and wife. Both parties are not in Zimbabwe but reside in England and Finland respectively.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 gave one Nyasha Mubaira a general power of attorney to represent him in these proceedings.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A notice of opposition was filed on behalf of the </w:t>
      </w:r>
      <w:r w:rsidR="00767DA7">
        <w:rPr>
          <w:rFonts w:ascii="Times New Roman" w:hAnsi="Times New Roman" w:cs="Times New Roman"/>
          <w:sz w:val="24"/>
          <w:szCs w:val="24"/>
        </w:rPr>
        <w:t xml:space="preserve">first </w:t>
      </w:r>
      <w:r>
        <w:rPr>
          <w:rFonts w:ascii="Times New Roman" w:hAnsi="Times New Roman" w:cs="Times New Roman"/>
          <w:sz w:val="24"/>
          <w:szCs w:val="24"/>
        </w:rPr>
        <w:t xml:space="preserve">respondent and the said Nyasha Mubaira deposed to the opposing affidavit. It is the affidavit of Nyasha Mubaira which the applicant has attacked by raising a point </w:t>
      </w:r>
      <w:r w:rsidRPr="00BE7B6A">
        <w:rPr>
          <w:rFonts w:ascii="Times New Roman" w:hAnsi="Times New Roman" w:cs="Times New Roman"/>
          <w:i/>
          <w:sz w:val="24"/>
          <w:szCs w:val="24"/>
        </w:rPr>
        <w:t>in limine</w:t>
      </w:r>
      <w:r>
        <w:rPr>
          <w:rFonts w:ascii="Times New Roman" w:hAnsi="Times New Roman" w:cs="Times New Roman"/>
          <w:sz w:val="24"/>
          <w:szCs w:val="24"/>
        </w:rPr>
        <w:t xml:space="preserve"> that there is no valid opposing affidavit before the court.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applicant challenged the admissibity of the affidavit given the averments contained therein.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She raised issue with the fact that the affidavit was titled “Affidavit of Tapiwa </w:t>
      </w:r>
      <w:r w:rsidR="00767DA7">
        <w:rPr>
          <w:rFonts w:ascii="Times New Roman" w:hAnsi="Times New Roman" w:cs="Times New Roman"/>
          <w:sz w:val="24"/>
          <w:szCs w:val="24"/>
        </w:rPr>
        <w:t>Wamambo” when</w:t>
      </w:r>
      <w:r>
        <w:rPr>
          <w:rFonts w:ascii="Times New Roman" w:hAnsi="Times New Roman" w:cs="Times New Roman"/>
          <w:sz w:val="24"/>
          <w:szCs w:val="24"/>
        </w:rPr>
        <w:t xml:space="preserve"> it was deposed to by Nyasha Mubaira. Further that the averments were not made on behalf of the </w:t>
      </w:r>
      <w:r w:rsidR="00767DA7">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applicant argued that the averments were being made by the deponent in his personal capacity yet he purported to make them on behalf of 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  A typical example is when the deponent stated in para 2 as follows:</w:t>
      </w:r>
    </w:p>
    <w:p w:rsidR="00B47874" w:rsidRDefault="00B47874" w:rsidP="00767DA7">
      <w:pPr>
        <w:spacing w:after="0" w:line="240" w:lineRule="auto"/>
        <w:ind w:left="720"/>
        <w:jc w:val="both"/>
        <w:rPr>
          <w:rFonts w:ascii="Times New Roman" w:hAnsi="Times New Roman" w:cs="Times New Roman"/>
        </w:rPr>
      </w:pPr>
      <w:r w:rsidRPr="00767DA7">
        <w:rPr>
          <w:rFonts w:ascii="Times New Roman" w:hAnsi="Times New Roman" w:cs="Times New Roman"/>
        </w:rPr>
        <w:t>“The applicant fully knows the position that I do not own the property in question. The allegation that the property is matrimonial property is intentional…..”</w:t>
      </w:r>
    </w:p>
    <w:p w:rsidR="00767DA7" w:rsidRPr="00767DA7" w:rsidRDefault="00767DA7" w:rsidP="00767DA7">
      <w:pPr>
        <w:spacing w:after="0" w:line="240" w:lineRule="auto"/>
        <w:ind w:left="720"/>
        <w:jc w:val="both"/>
        <w:rPr>
          <w:rFonts w:ascii="Times New Roman" w:hAnsi="Times New Roman" w:cs="Times New Roman"/>
        </w:rPr>
      </w:pPr>
    </w:p>
    <w:p w:rsidR="00B47874" w:rsidRDefault="00B47874" w:rsidP="00767D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applicant argued that the affidavit is incompetent in so far as the deponent acting on a power of attorney purported to assume the personality of the respondent and not making the averments on behalf of the respondent.</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Mrs Damiso for the applicant submitted that the deponent should have attributed the averments to the respondent and spoke as the third person. </w:t>
      </w:r>
      <w:r w:rsidR="00767DA7">
        <w:rPr>
          <w:rFonts w:ascii="Times New Roman" w:hAnsi="Times New Roman" w:cs="Times New Roman"/>
          <w:sz w:val="24"/>
          <w:szCs w:val="24"/>
        </w:rPr>
        <w:t xml:space="preserve"> </w:t>
      </w:r>
      <w:r>
        <w:rPr>
          <w:rFonts w:ascii="Times New Roman" w:hAnsi="Times New Roman" w:cs="Times New Roman"/>
          <w:sz w:val="24"/>
          <w:szCs w:val="24"/>
        </w:rPr>
        <w:t>The applicant applied for the striking out of the affidavit and that the matter be treated as unopposed.</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w:t>
      </w:r>
      <w:r w:rsidR="00767DA7">
        <w:rPr>
          <w:rFonts w:ascii="Times New Roman" w:hAnsi="Times New Roman" w:cs="Times New Roman"/>
          <w:sz w:val="24"/>
          <w:szCs w:val="24"/>
        </w:rPr>
        <w:t xml:space="preserve">first </w:t>
      </w:r>
      <w:r>
        <w:rPr>
          <w:rFonts w:ascii="Times New Roman" w:hAnsi="Times New Roman" w:cs="Times New Roman"/>
          <w:sz w:val="24"/>
          <w:szCs w:val="24"/>
        </w:rPr>
        <w:t xml:space="preserve">respondent’s counsel Mr Chakabuda admitted that the affidavit is indeed written in the first person but argued that this was a semantical oversight.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He urged the court to condone that oversight by invoking r 7 of the High Court Rules, 2021. </w:t>
      </w:r>
      <w:r w:rsidR="00767DA7">
        <w:rPr>
          <w:rFonts w:ascii="Times New Roman" w:hAnsi="Times New Roman" w:cs="Times New Roman"/>
          <w:sz w:val="24"/>
          <w:szCs w:val="24"/>
        </w:rPr>
        <w:t xml:space="preserve"> </w:t>
      </w:r>
      <w:r>
        <w:rPr>
          <w:rFonts w:ascii="Times New Roman" w:hAnsi="Times New Roman" w:cs="Times New Roman"/>
          <w:sz w:val="24"/>
          <w:szCs w:val="24"/>
        </w:rPr>
        <w:t>He contended that there was good cause for the court to condone the oversight as this case was important and also the language had not changed the complexion of the issues.</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He further submitted that there is no prejudice caused to, nor suffered by the applicant as she had understood the material aspects of the opposition and had even been able to respond to each and every averment contained in the opposing affidavit. He maintained that this was a semantical error.</w:t>
      </w:r>
    </w:p>
    <w:p w:rsidR="00B47874" w:rsidRPr="00767DA7" w:rsidRDefault="00B47874" w:rsidP="00767DA7">
      <w:pPr>
        <w:spacing w:after="0" w:line="360" w:lineRule="auto"/>
        <w:jc w:val="both"/>
        <w:rPr>
          <w:rFonts w:ascii="Times New Roman" w:hAnsi="Times New Roman" w:cs="Times New Roman"/>
          <w:b/>
          <w:bCs/>
          <w:sz w:val="24"/>
          <w:szCs w:val="24"/>
        </w:rPr>
      </w:pPr>
      <w:r w:rsidRPr="00767DA7">
        <w:rPr>
          <w:rFonts w:ascii="Times New Roman" w:hAnsi="Times New Roman" w:cs="Times New Roman"/>
          <w:b/>
          <w:bCs/>
          <w:sz w:val="24"/>
          <w:szCs w:val="24"/>
        </w:rPr>
        <w:t>ANALYSIS</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It is apparent that throughout the affidavit the deponent responded to the applicant’s averments as if he is the </w:t>
      </w:r>
      <w:r w:rsidR="00767DA7">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language and tenor makes it clear that the averments are coming from Nyasha Mubaira.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The averments are characterized by the use of the word “I”. </w:t>
      </w:r>
      <w:r w:rsidR="00767DA7">
        <w:rPr>
          <w:rFonts w:ascii="Times New Roman" w:hAnsi="Times New Roman" w:cs="Times New Roman"/>
          <w:sz w:val="24"/>
          <w:szCs w:val="24"/>
        </w:rPr>
        <w:t xml:space="preserve"> </w:t>
      </w:r>
      <w:r>
        <w:rPr>
          <w:rFonts w:ascii="Times New Roman" w:hAnsi="Times New Roman" w:cs="Times New Roman"/>
          <w:sz w:val="24"/>
          <w:szCs w:val="24"/>
        </w:rPr>
        <w:t>In para 3 of the opposing affidavit the deponent states that:</w:t>
      </w:r>
    </w:p>
    <w:p w:rsidR="00B47874" w:rsidRPr="00767DA7" w:rsidRDefault="00B47874" w:rsidP="00767DA7">
      <w:pPr>
        <w:spacing w:line="240" w:lineRule="auto"/>
        <w:ind w:left="720"/>
        <w:jc w:val="both"/>
        <w:rPr>
          <w:rFonts w:ascii="Times New Roman" w:hAnsi="Times New Roman" w:cs="Times New Roman"/>
        </w:rPr>
      </w:pPr>
      <w:r w:rsidRPr="00767DA7">
        <w:rPr>
          <w:rFonts w:ascii="Times New Roman" w:hAnsi="Times New Roman" w:cs="Times New Roman"/>
        </w:rPr>
        <w:t>“For the avoidance of doubt the property called lot 9 of 7A Chicago Kwekwe is owned by Competent Plumbers (Pvt) Ltd to which I am a director and I am not aware that the property is being sold. I am sure that if the property is being sold I will get to know it from my fellow company directors.”</w:t>
      </w:r>
    </w:p>
    <w:p w:rsidR="00B47874" w:rsidRDefault="00B47874" w:rsidP="00767DA7">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deponent is not a director of that company but it is the </w:t>
      </w:r>
      <w:r w:rsidR="00767DA7">
        <w:rPr>
          <w:rFonts w:ascii="Times New Roman" w:hAnsi="Times New Roman" w:cs="Times New Roman"/>
          <w:sz w:val="24"/>
          <w:szCs w:val="24"/>
        </w:rPr>
        <w:t xml:space="preserve">first </w:t>
      </w:r>
      <w:r>
        <w:rPr>
          <w:rFonts w:ascii="Times New Roman" w:hAnsi="Times New Roman" w:cs="Times New Roman"/>
          <w:sz w:val="24"/>
          <w:szCs w:val="24"/>
        </w:rPr>
        <w:t>respondent who is a director. The worst part is when the deponent avers in para 8 that</w:t>
      </w:r>
    </w:p>
    <w:p w:rsidR="00B47874" w:rsidRPr="00767DA7" w:rsidRDefault="00B47874" w:rsidP="00767DA7">
      <w:pPr>
        <w:spacing w:line="240" w:lineRule="auto"/>
        <w:ind w:left="720" w:firstLine="60"/>
        <w:jc w:val="both"/>
        <w:rPr>
          <w:rFonts w:ascii="Times New Roman" w:hAnsi="Times New Roman" w:cs="Times New Roman"/>
        </w:rPr>
      </w:pPr>
      <w:r w:rsidRPr="00767DA7">
        <w:rPr>
          <w:rFonts w:ascii="Times New Roman" w:hAnsi="Times New Roman" w:cs="Times New Roman"/>
        </w:rPr>
        <w:t xml:space="preserve">“Indeed our marriage still subsists and I only got to know of the alleged divorce proceedings through this application.” </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It is clear that the facts that the deponent was attesting to are of a personal nature.</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This only 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 could attest to in direct speech particularly that his marriage subsists. The deponent </w:t>
      </w:r>
      <w:r w:rsidR="00767DA7">
        <w:rPr>
          <w:rFonts w:ascii="Times New Roman" w:hAnsi="Times New Roman" w:cs="Times New Roman"/>
          <w:sz w:val="24"/>
          <w:szCs w:val="24"/>
        </w:rPr>
        <w:t>committed</w:t>
      </w:r>
      <w:r>
        <w:rPr>
          <w:rFonts w:ascii="Times New Roman" w:hAnsi="Times New Roman" w:cs="Times New Roman"/>
          <w:sz w:val="24"/>
          <w:szCs w:val="24"/>
        </w:rPr>
        <w:t xml:space="preserve"> the cardinal sin of assuming the personality of 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A deponent who relies on a power of attorney must in deposing to facts use the language which clearly shows that the statements are attributable to the principle. </w:t>
      </w:r>
      <w:r w:rsidR="00767DA7">
        <w:rPr>
          <w:rFonts w:ascii="Times New Roman" w:hAnsi="Times New Roman" w:cs="Times New Roman"/>
          <w:sz w:val="24"/>
          <w:szCs w:val="24"/>
        </w:rPr>
        <w:t xml:space="preserve"> </w:t>
      </w:r>
      <w:r>
        <w:rPr>
          <w:rFonts w:ascii="Times New Roman" w:hAnsi="Times New Roman" w:cs="Times New Roman"/>
          <w:sz w:val="24"/>
          <w:szCs w:val="24"/>
        </w:rPr>
        <w:t>I hasten to state that matters of a personal nature like divorces and related applications often refer to intimate details pertaining to a marital relationship thus require the individual concerned to make averments rather than delegate that duty to a third party.</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767DA7">
        <w:rPr>
          <w:rFonts w:ascii="Times New Roman" w:hAnsi="Times New Roman" w:cs="Times New Roman"/>
          <w:i/>
          <w:iCs/>
          <w:sz w:val="24"/>
          <w:szCs w:val="24"/>
        </w:rPr>
        <w:t>Hiltunen</w:t>
      </w:r>
      <w:r>
        <w:rPr>
          <w:rFonts w:ascii="Times New Roman" w:hAnsi="Times New Roman" w:cs="Times New Roman"/>
          <w:sz w:val="24"/>
          <w:szCs w:val="24"/>
        </w:rPr>
        <w:t xml:space="preserve"> v </w:t>
      </w:r>
      <w:r w:rsidRPr="00767DA7">
        <w:rPr>
          <w:rFonts w:ascii="Times New Roman" w:hAnsi="Times New Roman" w:cs="Times New Roman"/>
          <w:i/>
          <w:iCs/>
          <w:sz w:val="24"/>
          <w:szCs w:val="24"/>
        </w:rPr>
        <w:t xml:space="preserve">Hiltunen </w:t>
      </w:r>
      <w:r>
        <w:rPr>
          <w:rFonts w:ascii="Times New Roman" w:hAnsi="Times New Roman" w:cs="Times New Roman"/>
          <w:sz w:val="24"/>
          <w:szCs w:val="24"/>
        </w:rPr>
        <w:t xml:space="preserve">HH 99/08 </w:t>
      </w:r>
      <w:r w:rsidR="00EE4648" w:rsidRPr="00EE4648">
        <w:rPr>
          <w:rFonts w:ascii="Times New Roman" w:hAnsi="Times New Roman" w:cs="Times New Roman"/>
          <w:smallCaps/>
          <w:sz w:val="24"/>
          <w:szCs w:val="24"/>
        </w:rPr>
        <w:t>makarau</w:t>
      </w:r>
      <w:r w:rsidR="00EE4648">
        <w:rPr>
          <w:rFonts w:ascii="Times New Roman" w:hAnsi="Times New Roman" w:cs="Times New Roman"/>
          <w:sz w:val="24"/>
          <w:szCs w:val="24"/>
        </w:rPr>
        <w:t xml:space="preserve"> </w:t>
      </w:r>
      <w:r>
        <w:rPr>
          <w:rFonts w:ascii="Times New Roman" w:hAnsi="Times New Roman" w:cs="Times New Roman"/>
          <w:sz w:val="24"/>
          <w:szCs w:val="24"/>
        </w:rPr>
        <w:t xml:space="preserve">JP (as she then was) extensively dealt with depositions by agents who rely on powers of attorney when making averments. She </w:t>
      </w:r>
      <w:r>
        <w:rPr>
          <w:rFonts w:ascii="Times New Roman" w:hAnsi="Times New Roman" w:cs="Times New Roman"/>
          <w:sz w:val="24"/>
          <w:szCs w:val="24"/>
        </w:rPr>
        <w:lastRenderedPageBreak/>
        <w:t xml:space="preserve">emphasized the need for deponents to aver to facts which are in their personal knowledge otherwise the evidence would be inadmissible hearsay evidence. Citing several </w:t>
      </w:r>
      <w:r w:rsidR="00767DA7">
        <w:rPr>
          <w:rFonts w:ascii="Times New Roman" w:hAnsi="Times New Roman" w:cs="Times New Roman"/>
          <w:sz w:val="24"/>
          <w:szCs w:val="24"/>
        </w:rPr>
        <w:t xml:space="preserve">cases </w:t>
      </w:r>
      <w:r w:rsidR="00767DA7" w:rsidRPr="00767DA7">
        <w:rPr>
          <w:rFonts w:ascii="Times New Roman" w:hAnsi="Times New Roman" w:cs="Times New Roman"/>
          <w:smallCaps/>
          <w:sz w:val="24"/>
          <w:szCs w:val="24"/>
        </w:rPr>
        <w:t>makarau</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JP (as she then was) stated that hearsay evidence is acceptable in urgent and interlocutory proceedings where an acceptable explanation is given why direct evidence is not available and the basis of belief and information by the deponent is given in full. Suffice that </w:t>
      </w:r>
      <w:r w:rsidRPr="004836A0">
        <w:rPr>
          <w:rFonts w:ascii="Times New Roman" w:hAnsi="Times New Roman" w:cs="Times New Roman"/>
          <w:i/>
          <w:sz w:val="24"/>
          <w:szCs w:val="24"/>
        </w:rPr>
        <w:t xml:space="preserve">in casu </w:t>
      </w:r>
      <w:r>
        <w:rPr>
          <w:rFonts w:ascii="Times New Roman" w:hAnsi="Times New Roman" w:cs="Times New Roman"/>
          <w:sz w:val="24"/>
          <w:szCs w:val="24"/>
        </w:rPr>
        <w:t xml:space="preserve">the manner in which the opposing affidavit is drafted </w:t>
      </w:r>
      <w:r w:rsidR="00767DA7">
        <w:rPr>
          <w:rFonts w:ascii="Times New Roman" w:hAnsi="Times New Roman" w:cs="Times New Roman"/>
          <w:sz w:val="24"/>
          <w:szCs w:val="24"/>
        </w:rPr>
        <w:t>does not</w:t>
      </w:r>
      <w:r>
        <w:rPr>
          <w:rFonts w:ascii="Times New Roman" w:hAnsi="Times New Roman" w:cs="Times New Roman"/>
          <w:sz w:val="24"/>
          <w:szCs w:val="24"/>
        </w:rPr>
        <w:t xml:space="preserve"> conform nor can the contents be attributed to the </w:t>
      </w:r>
      <w:r w:rsidR="00767DA7">
        <w:rPr>
          <w:rFonts w:ascii="Times New Roman" w:hAnsi="Times New Roman" w:cs="Times New Roman"/>
          <w:sz w:val="24"/>
          <w:szCs w:val="24"/>
        </w:rPr>
        <w:t>deponent;</w:t>
      </w:r>
      <w:r>
        <w:rPr>
          <w:rFonts w:ascii="Times New Roman" w:hAnsi="Times New Roman" w:cs="Times New Roman"/>
          <w:sz w:val="24"/>
          <w:szCs w:val="24"/>
        </w:rPr>
        <w:t xml:space="preserve"> it is a document characterized by confusion.</w:t>
      </w:r>
    </w:p>
    <w:p w:rsidR="0011531A" w:rsidRPr="0011531A" w:rsidRDefault="0011531A"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Equally in </w:t>
      </w:r>
      <w:r w:rsidRPr="00A016E8">
        <w:rPr>
          <w:rFonts w:ascii="Times New Roman" w:hAnsi="Times New Roman" w:cs="Times New Roman"/>
          <w:i/>
          <w:sz w:val="24"/>
          <w:szCs w:val="24"/>
        </w:rPr>
        <w:t>Mkandhla v Dube &amp; Ors</w:t>
      </w:r>
      <w:r>
        <w:rPr>
          <w:rFonts w:ascii="Times New Roman" w:hAnsi="Times New Roman" w:cs="Times New Roman"/>
          <w:sz w:val="24"/>
          <w:szCs w:val="24"/>
        </w:rPr>
        <w:t xml:space="preserve"> HB41/07 Cheda J stated that an affidavit is a “serious and material judicial statement in all judicial proceedings.”</w:t>
      </w:r>
      <w:r w:rsidR="00A016E8">
        <w:rPr>
          <w:rFonts w:ascii="Times New Roman" w:hAnsi="Times New Roman" w:cs="Times New Roman"/>
          <w:sz w:val="24"/>
          <w:szCs w:val="24"/>
        </w:rPr>
        <w:t xml:space="preserve"> </w:t>
      </w:r>
      <w:r>
        <w:rPr>
          <w:rFonts w:ascii="Times New Roman" w:hAnsi="Times New Roman" w:cs="Times New Roman"/>
          <w:sz w:val="24"/>
          <w:szCs w:val="24"/>
        </w:rPr>
        <w:t>Rightly so</w:t>
      </w:r>
      <w:r w:rsidR="00A016E8">
        <w:rPr>
          <w:rFonts w:ascii="Times New Roman" w:hAnsi="Times New Roman" w:cs="Times New Roman"/>
          <w:sz w:val="24"/>
          <w:szCs w:val="24"/>
        </w:rPr>
        <w:t>,</w:t>
      </w:r>
      <w:r>
        <w:rPr>
          <w:rFonts w:ascii="Times New Roman" w:hAnsi="Times New Roman" w:cs="Times New Roman"/>
          <w:sz w:val="24"/>
          <w:szCs w:val="24"/>
        </w:rPr>
        <w:t xml:space="preserve"> because the deponent takes oath as to the truthfulness of his statements or averments. This cannot be so </w:t>
      </w:r>
      <w:r>
        <w:rPr>
          <w:rFonts w:ascii="Times New Roman" w:hAnsi="Times New Roman" w:cs="Times New Roman"/>
          <w:i/>
          <w:sz w:val="24"/>
          <w:szCs w:val="24"/>
        </w:rPr>
        <w:t>in casu</w:t>
      </w:r>
      <w:r>
        <w:rPr>
          <w:rFonts w:ascii="Times New Roman" w:hAnsi="Times New Roman" w:cs="Times New Roman"/>
          <w:sz w:val="24"/>
          <w:szCs w:val="24"/>
        </w:rPr>
        <w:t xml:space="preserve"> given that the deponent is making statements as if he is the respondent referring to “his marriage,” directorship and properties as if there are his. In my view the importance of an affidavit is immense in that </w:t>
      </w:r>
      <w:r w:rsidR="00A016E8">
        <w:rPr>
          <w:rFonts w:ascii="Times New Roman" w:hAnsi="Times New Roman" w:cs="Times New Roman"/>
          <w:sz w:val="24"/>
          <w:szCs w:val="24"/>
        </w:rPr>
        <w:t xml:space="preserve">in application </w:t>
      </w:r>
      <w:r w:rsidR="00D03895">
        <w:rPr>
          <w:rFonts w:ascii="Times New Roman" w:hAnsi="Times New Roman" w:cs="Times New Roman"/>
          <w:sz w:val="24"/>
          <w:szCs w:val="24"/>
        </w:rPr>
        <w:t>proceedings the</w:t>
      </w:r>
      <w:r w:rsidR="00A016E8">
        <w:rPr>
          <w:rFonts w:ascii="Times New Roman" w:hAnsi="Times New Roman" w:cs="Times New Roman"/>
          <w:sz w:val="24"/>
          <w:szCs w:val="24"/>
        </w:rPr>
        <w:t xml:space="preserve"> founding affidavit </w:t>
      </w:r>
      <w:r>
        <w:rPr>
          <w:rFonts w:ascii="Times New Roman" w:hAnsi="Times New Roman" w:cs="Times New Roman"/>
          <w:sz w:val="24"/>
          <w:szCs w:val="24"/>
        </w:rPr>
        <w:t xml:space="preserve">has to contain the cause of action and equally the </w:t>
      </w:r>
      <w:r w:rsidR="00A016E8">
        <w:rPr>
          <w:rFonts w:ascii="Times New Roman" w:hAnsi="Times New Roman" w:cs="Times New Roman"/>
          <w:sz w:val="24"/>
          <w:szCs w:val="24"/>
        </w:rPr>
        <w:t xml:space="preserve">opposing affidavit states the respondent’s defence. In the affidavit the deponent speaks to the court or to a judge in lieu of viva voce evidence and this he does under oath having sworn to the truthfulness of the statements. In this case it cannot be said it is the respondent defending his case in court but Nyasha Mubaira deposing to circumstances he purports to characterize his personal case when he should be putting across </w:t>
      </w:r>
      <w:r w:rsidR="0083642D">
        <w:rPr>
          <w:rFonts w:ascii="Times New Roman" w:hAnsi="Times New Roman" w:cs="Times New Roman"/>
          <w:sz w:val="24"/>
          <w:szCs w:val="24"/>
        </w:rPr>
        <w:t>first</w:t>
      </w:r>
      <w:r w:rsidR="00A016E8">
        <w:rPr>
          <w:rFonts w:ascii="Times New Roman" w:hAnsi="Times New Roman" w:cs="Times New Roman"/>
          <w:sz w:val="24"/>
          <w:szCs w:val="24"/>
        </w:rPr>
        <w:t xml:space="preserve"> respondent’s case. In essence this has muddled the </w:t>
      </w:r>
      <w:r w:rsidR="0083642D">
        <w:rPr>
          <w:rFonts w:ascii="Times New Roman" w:hAnsi="Times New Roman" w:cs="Times New Roman"/>
          <w:sz w:val="24"/>
          <w:szCs w:val="24"/>
        </w:rPr>
        <w:t xml:space="preserve">first </w:t>
      </w:r>
      <w:r w:rsidR="00A016E8">
        <w:rPr>
          <w:rFonts w:ascii="Times New Roman" w:hAnsi="Times New Roman" w:cs="Times New Roman"/>
          <w:sz w:val="24"/>
          <w:szCs w:val="24"/>
        </w:rPr>
        <w:t>respondent’s case.</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As alluded to earlier, the heading refers to the affidavit as that of the </w:t>
      </w:r>
      <w:r w:rsidR="00767DA7">
        <w:rPr>
          <w:rFonts w:ascii="Times New Roman" w:hAnsi="Times New Roman" w:cs="Times New Roman"/>
          <w:sz w:val="24"/>
          <w:szCs w:val="24"/>
        </w:rPr>
        <w:t xml:space="preserve">first </w:t>
      </w:r>
      <w:r>
        <w:rPr>
          <w:rFonts w:ascii="Times New Roman" w:hAnsi="Times New Roman" w:cs="Times New Roman"/>
          <w:sz w:val="24"/>
          <w:szCs w:val="24"/>
        </w:rPr>
        <w:t>respondent yet the averments are clearly made by Nyasha Mubaira</w:t>
      </w:r>
      <w:r w:rsidR="00A016E8">
        <w:rPr>
          <w:rFonts w:ascii="Times New Roman" w:hAnsi="Times New Roman" w:cs="Times New Roman"/>
          <w:sz w:val="24"/>
          <w:szCs w:val="24"/>
        </w:rPr>
        <w:t xml:space="preserve"> and Nyasha Mubaira signed the affidavit</w:t>
      </w:r>
      <w:r>
        <w:rPr>
          <w:rFonts w:ascii="Times New Roman" w:hAnsi="Times New Roman" w:cs="Times New Roman"/>
          <w:sz w:val="24"/>
          <w:szCs w:val="24"/>
        </w:rPr>
        <w:t xml:space="preserve">. </w:t>
      </w:r>
      <w:r w:rsidR="00767DA7">
        <w:rPr>
          <w:rFonts w:ascii="Times New Roman" w:hAnsi="Times New Roman" w:cs="Times New Roman"/>
          <w:sz w:val="24"/>
          <w:szCs w:val="24"/>
        </w:rPr>
        <w:t xml:space="preserve"> </w:t>
      </w:r>
      <w:r>
        <w:rPr>
          <w:rFonts w:ascii="Times New Roman" w:hAnsi="Times New Roman" w:cs="Times New Roman"/>
          <w:sz w:val="24"/>
          <w:szCs w:val="24"/>
        </w:rPr>
        <w:t>This is an irregularity which makes the affidavit fatally defective.</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 The said Nyasha Mubaira refers to the marriage as his, he went on to state that “neither she (applicant) or I own the property” literary assuming 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respondent’s identity.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It would have been acceptable if the deponent had made reference to the respondent in the third person properly using the personal pronouns “he” and ‘him” making the averments in a manner acceptable. </w:t>
      </w:r>
      <w:r w:rsidR="00767DA7">
        <w:rPr>
          <w:rFonts w:ascii="Times New Roman" w:hAnsi="Times New Roman" w:cs="Times New Roman"/>
          <w:sz w:val="24"/>
          <w:szCs w:val="24"/>
        </w:rPr>
        <w:t xml:space="preserve"> </w:t>
      </w:r>
      <w:r>
        <w:rPr>
          <w:rFonts w:ascii="Times New Roman" w:hAnsi="Times New Roman" w:cs="Times New Roman"/>
          <w:sz w:val="24"/>
          <w:szCs w:val="24"/>
        </w:rPr>
        <w:t xml:space="preserve">It should be noted that an agent is not the principle’s alter ego neither is he or she imbued with the personality of the principal. </w:t>
      </w:r>
      <w:r w:rsidR="00767DA7">
        <w:rPr>
          <w:rFonts w:ascii="Times New Roman" w:hAnsi="Times New Roman" w:cs="Times New Roman"/>
          <w:sz w:val="24"/>
          <w:szCs w:val="24"/>
        </w:rPr>
        <w:t xml:space="preserve"> </w:t>
      </w:r>
      <w:r>
        <w:rPr>
          <w:rFonts w:ascii="Times New Roman" w:hAnsi="Times New Roman" w:cs="Times New Roman"/>
          <w:sz w:val="24"/>
          <w:szCs w:val="24"/>
        </w:rPr>
        <w:t>As rightly put by the applicant, an agent gets into the shoes and not the skin of the principal.</w:t>
      </w:r>
    </w:p>
    <w:p w:rsidR="00B47874" w:rsidRDefault="00B47874" w:rsidP="00767DA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by the </w:t>
      </w:r>
      <w:r w:rsidR="00767DA7">
        <w:rPr>
          <w:rFonts w:ascii="Times New Roman" w:hAnsi="Times New Roman" w:cs="Times New Roman"/>
          <w:sz w:val="24"/>
          <w:szCs w:val="24"/>
        </w:rPr>
        <w:t>first</w:t>
      </w:r>
      <w:r>
        <w:rPr>
          <w:rFonts w:ascii="Times New Roman" w:hAnsi="Times New Roman" w:cs="Times New Roman"/>
          <w:sz w:val="24"/>
          <w:szCs w:val="24"/>
        </w:rPr>
        <w:t xml:space="preserve"> respondent’s counsel that I invoke r 7 and condone the deficiency in the opposing affidavit is without basis and unsustainable.  The said rule reads:</w:t>
      </w:r>
    </w:p>
    <w:p w:rsidR="00B47874" w:rsidRPr="00752F85" w:rsidRDefault="00752F85" w:rsidP="00710802">
      <w:pPr>
        <w:spacing w:after="0" w:line="240" w:lineRule="auto"/>
        <w:ind w:firstLine="360"/>
        <w:jc w:val="both"/>
        <w:rPr>
          <w:rFonts w:ascii="Times New Roman" w:hAnsi="Times New Roman" w:cs="Times New Roman"/>
        </w:rPr>
      </w:pPr>
      <w:r w:rsidRPr="00752F85">
        <w:rPr>
          <w:rFonts w:ascii="Times New Roman" w:hAnsi="Times New Roman" w:cs="Times New Roman"/>
          <w:b/>
          <w:bCs/>
        </w:rPr>
        <w:t>“</w:t>
      </w:r>
      <w:r w:rsidR="00B47874" w:rsidRPr="00752F85">
        <w:rPr>
          <w:rFonts w:ascii="Times New Roman" w:hAnsi="Times New Roman" w:cs="Times New Roman"/>
          <w:b/>
          <w:bCs/>
        </w:rPr>
        <w:t>7. Departure from rules</w:t>
      </w:r>
    </w:p>
    <w:p w:rsidR="00767DA7" w:rsidRPr="00752F85" w:rsidRDefault="00B47874" w:rsidP="00752F85">
      <w:pPr>
        <w:pStyle w:val="Default"/>
        <w:ind w:left="360" w:firstLine="360"/>
        <w:jc w:val="both"/>
        <w:rPr>
          <w:sz w:val="22"/>
          <w:szCs w:val="22"/>
        </w:rPr>
      </w:pPr>
      <w:r w:rsidRPr="00752F85">
        <w:rPr>
          <w:sz w:val="22"/>
          <w:szCs w:val="22"/>
        </w:rPr>
        <w:t>The court or a judge may, in relation to any particular case before it or him or her, as the case may be</w:t>
      </w:r>
    </w:p>
    <w:p w:rsidR="00B47874" w:rsidRPr="00752F85" w:rsidRDefault="00B47874" w:rsidP="00752F85">
      <w:pPr>
        <w:pStyle w:val="Default"/>
        <w:ind w:left="360"/>
        <w:jc w:val="both"/>
        <w:rPr>
          <w:color w:val="auto"/>
          <w:sz w:val="22"/>
          <w:szCs w:val="22"/>
        </w:rPr>
      </w:pPr>
      <w:r w:rsidRPr="00752F85">
        <w:rPr>
          <w:color w:val="auto"/>
          <w:sz w:val="22"/>
          <w:szCs w:val="22"/>
        </w:rPr>
        <w:t xml:space="preserve">(a) direct, authorise or condone a departure from any provision of these rules, including an extension of any period specified therein, where it or he or she, as the case may be, is satisfied that the departure is required in the interest of justice; </w:t>
      </w:r>
    </w:p>
    <w:p w:rsidR="00B47874" w:rsidRPr="00752F85" w:rsidRDefault="00B47874" w:rsidP="00752F85">
      <w:pPr>
        <w:spacing w:after="0" w:line="240" w:lineRule="auto"/>
        <w:ind w:left="360"/>
        <w:jc w:val="both"/>
        <w:rPr>
          <w:rFonts w:ascii="Times New Roman" w:hAnsi="Times New Roman" w:cs="Times New Roman"/>
        </w:rPr>
      </w:pPr>
      <w:r w:rsidRPr="00752F85">
        <w:rPr>
          <w:rFonts w:ascii="Times New Roman" w:hAnsi="Times New Roman" w:cs="Times New Roman"/>
        </w:rPr>
        <w:t>(b) give such directions as to procedure in respect of any matter not expressly provided for in these rules as appears to it or him or her, to be just and expedient.</w:t>
      </w:r>
      <w:r w:rsidR="00752F85" w:rsidRPr="00752F85">
        <w:rPr>
          <w:rFonts w:ascii="Times New Roman" w:hAnsi="Times New Roman" w:cs="Times New Roman"/>
        </w:rPr>
        <w:t>”</w:t>
      </w:r>
    </w:p>
    <w:p w:rsidR="00752F85" w:rsidRPr="00767DA7" w:rsidRDefault="00752F85" w:rsidP="00752F85">
      <w:pPr>
        <w:spacing w:after="0" w:line="240" w:lineRule="auto"/>
        <w:jc w:val="both"/>
        <w:rPr>
          <w:rFonts w:ascii="Times New Roman" w:hAnsi="Times New Roman" w:cs="Times New Roman"/>
          <w:sz w:val="24"/>
          <w:szCs w:val="24"/>
        </w:rPr>
      </w:pPr>
    </w:p>
    <w:p w:rsidR="00B47874" w:rsidRDefault="00B47874" w:rsidP="00752F85">
      <w:pPr>
        <w:spacing w:after="0" w:line="360" w:lineRule="auto"/>
        <w:ind w:firstLine="720"/>
        <w:jc w:val="both"/>
        <w:rPr>
          <w:rFonts w:ascii="Times New Roman" w:hAnsi="Times New Roman" w:cs="Times New Roman"/>
          <w:sz w:val="24"/>
          <w:szCs w:val="24"/>
        </w:rPr>
      </w:pPr>
      <w:r w:rsidRPr="00ED4B27">
        <w:rPr>
          <w:rFonts w:ascii="Times New Roman" w:hAnsi="Times New Roman" w:cs="Times New Roman"/>
          <w:sz w:val="24"/>
          <w:szCs w:val="24"/>
        </w:rPr>
        <w:t xml:space="preserve">The rule is clear that a judge or a court has discretion to depart from the provisions of the rules. This pertain to how, when </w:t>
      </w:r>
      <w:r w:rsidR="00767DA7" w:rsidRPr="00ED4B27">
        <w:rPr>
          <w:rFonts w:ascii="Times New Roman" w:hAnsi="Times New Roman" w:cs="Times New Roman"/>
          <w:sz w:val="24"/>
          <w:szCs w:val="24"/>
        </w:rPr>
        <w:t>or what</w:t>
      </w:r>
      <w:r w:rsidRPr="00ED4B27">
        <w:rPr>
          <w:rFonts w:ascii="Times New Roman" w:hAnsi="Times New Roman" w:cs="Times New Roman"/>
          <w:sz w:val="24"/>
          <w:szCs w:val="24"/>
        </w:rPr>
        <w:t xml:space="preserve"> is provided for by the rules can be done. </w:t>
      </w:r>
      <w:r w:rsidR="00767DA7">
        <w:rPr>
          <w:rFonts w:ascii="Times New Roman" w:hAnsi="Times New Roman" w:cs="Times New Roman"/>
          <w:sz w:val="24"/>
          <w:szCs w:val="24"/>
        </w:rPr>
        <w:t xml:space="preserve"> </w:t>
      </w:r>
      <w:r w:rsidRPr="00ED4B27">
        <w:rPr>
          <w:rFonts w:ascii="Times New Roman" w:hAnsi="Times New Roman" w:cs="Times New Roman"/>
          <w:sz w:val="24"/>
          <w:szCs w:val="24"/>
        </w:rPr>
        <w:t xml:space="preserve">If therefore there has not been compliance and the judge is satisfied that a departure from the rules will ensure that the ends of justice will be met, then </w:t>
      </w:r>
      <w:r w:rsidR="00767DA7" w:rsidRPr="00ED4B27">
        <w:rPr>
          <w:rFonts w:ascii="Times New Roman" w:hAnsi="Times New Roman" w:cs="Times New Roman"/>
          <w:sz w:val="24"/>
          <w:szCs w:val="24"/>
        </w:rPr>
        <w:t>a judge</w:t>
      </w:r>
      <w:r w:rsidRPr="00ED4B27">
        <w:rPr>
          <w:rFonts w:ascii="Times New Roman" w:hAnsi="Times New Roman" w:cs="Times New Roman"/>
          <w:sz w:val="24"/>
          <w:szCs w:val="24"/>
        </w:rPr>
        <w:t xml:space="preserve"> </w:t>
      </w:r>
      <w:r w:rsidR="00767DA7" w:rsidRPr="00ED4B27">
        <w:rPr>
          <w:rFonts w:ascii="Times New Roman" w:hAnsi="Times New Roman" w:cs="Times New Roman"/>
          <w:sz w:val="24"/>
          <w:szCs w:val="24"/>
        </w:rPr>
        <w:t>or the</w:t>
      </w:r>
      <w:r w:rsidRPr="00ED4B27">
        <w:rPr>
          <w:rFonts w:ascii="Times New Roman" w:hAnsi="Times New Roman" w:cs="Times New Roman"/>
          <w:sz w:val="24"/>
          <w:szCs w:val="24"/>
        </w:rPr>
        <w:t xml:space="preserve"> court</w:t>
      </w:r>
      <w:r>
        <w:rPr>
          <w:rFonts w:ascii="Times New Roman" w:hAnsi="Times New Roman" w:cs="Times New Roman"/>
          <w:sz w:val="24"/>
          <w:szCs w:val="24"/>
        </w:rPr>
        <w:t xml:space="preserve"> </w:t>
      </w:r>
      <w:r w:rsidRPr="00ED4B27">
        <w:rPr>
          <w:rFonts w:ascii="Times New Roman" w:hAnsi="Times New Roman" w:cs="Times New Roman"/>
          <w:sz w:val="24"/>
          <w:szCs w:val="24"/>
        </w:rPr>
        <w:t xml:space="preserve">can utilize the provisions of the rule. </w:t>
      </w:r>
      <w:r w:rsidR="00767DA7">
        <w:rPr>
          <w:rFonts w:ascii="Times New Roman" w:hAnsi="Times New Roman" w:cs="Times New Roman"/>
          <w:sz w:val="24"/>
          <w:szCs w:val="24"/>
        </w:rPr>
        <w:t xml:space="preserve"> </w:t>
      </w:r>
      <w:r w:rsidRPr="00ED4B27">
        <w:rPr>
          <w:rFonts w:ascii="Times New Roman" w:hAnsi="Times New Roman" w:cs="Times New Roman"/>
          <w:sz w:val="24"/>
          <w:szCs w:val="24"/>
        </w:rPr>
        <w:t xml:space="preserve">The rule equally gives the court or a judge the discretion to give directions as to what in terms of procedure can then be done for the progression of a case. The rule is procedure oriented. In my view the rule has nothing to do with defective papers where an affidavit is irregular. </w:t>
      </w:r>
      <w:r w:rsidR="00767DA7">
        <w:rPr>
          <w:rFonts w:ascii="Times New Roman" w:hAnsi="Times New Roman" w:cs="Times New Roman"/>
          <w:sz w:val="24"/>
          <w:szCs w:val="24"/>
        </w:rPr>
        <w:t xml:space="preserve"> Thus,</w:t>
      </w:r>
      <w:r>
        <w:rPr>
          <w:rFonts w:ascii="Times New Roman" w:hAnsi="Times New Roman" w:cs="Times New Roman"/>
          <w:sz w:val="24"/>
          <w:szCs w:val="24"/>
        </w:rPr>
        <w:t xml:space="preserve"> the rule is not applicable in the circumstances.</w:t>
      </w:r>
    </w:p>
    <w:p w:rsidR="00B47874" w:rsidRDefault="00B47874" w:rsidP="00767D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shortcomings of the affidavit, which could have been avoided had the legal practitioners involved in the drafting of the document been diligent, I find that the opposing affidavit is inadmissible. It is hopelessly defective and being an affidavit, it cannot be salvaged hence it is litera</w:t>
      </w:r>
      <w:r w:rsidR="0083642D">
        <w:rPr>
          <w:rFonts w:ascii="Times New Roman" w:hAnsi="Times New Roman" w:cs="Times New Roman"/>
          <w:sz w:val="24"/>
          <w:szCs w:val="24"/>
        </w:rPr>
        <w:t>lly</w:t>
      </w:r>
      <w:r>
        <w:rPr>
          <w:rFonts w:ascii="Times New Roman" w:hAnsi="Times New Roman" w:cs="Times New Roman"/>
          <w:sz w:val="24"/>
          <w:szCs w:val="24"/>
        </w:rPr>
        <w:t xml:space="preserve"> doomed and of no use either in a court of law or at any forum. Accordingly, the affidavit is struck </w:t>
      </w:r>
      <w:r w:rsidR="0083642D">
        <w:rPr>
          <w:rFonts w:ascii="Times New Roman" w:hAnsi="Times New Roman" w:cs="Times New Roman"/>
          <w:sz w:val="24"/>
          <w:szCs w:val="24"/>
        </w:rPr>
        <w:t>out.</w:t>
      </w:r>
    </w:p>
    <w:p w:rsidR="00B47874" w:rsidRDefault="00B47874" w:rsidP="00767DA7">
      <w:pPr>
        <w:spacing w:line="360" w:lineRule="auto"/>
        <w:jc w:val="both"/>
        <w:rPr>
          <w:rFonts w:ascii="Times New Roman" w:hAnsi="Times New Roman" w:cs="Times New Roman"/>
          <w:i/>
          <w:iCs/>
          <w:sz w:val="24"/>
          <w:szCs w:val="24"/>
        </w:rPr>
      </w:pPr>
    </w:p>
    <w:p w:rsidR="00456C06" w:rsidRPr="00456C06" w:rsidRDefault="00456C06" w:rsidP="00767DA7">
      <w:pPr>
        <w:spacing w:line="360" w:lineRule="auto"/>
        <w:jc w:val="both"/>
        <w:rPr>
          <w:rFonts w:ascii="Times New Roman" w:hAnsi="Times New Roman" w:cs="Times New Roman"/>
          <w:i/>
          <w:iCs/>
          <w:sz w:val="24"/>
          <w:szCs w:val="24"/>
        </w:rPr>
      </w:pPr>
    </w:p>
    <w:p w:rsidR="00B47874" w:rsidRPr="00456C06" w:rsidRDefault="00456C06" w:rsidP="00456C06">
      <w:pPr>
        <w:spacing w:after="0" w:line="240" w:lineRule="auto"/>
        <w:jc w:val="both"/>
        <w:rPr>
          <w:rFonts w:ascii="Times New Roman" w:hAnsi="Times New Roman" w:cs="Times New Roman"/>
          <w:sz w:val="24"/>
          <w:szCs w:val="24"/>
        </w:rPr>
      </w:pPr>
      <w:r w:rsidRPr="00456C06">
        <w:rPr>
          <w:rFonts w:ascii="Times New Roman" w:hAnsi="Times New Roman" w:cs="Times New Roman"/>
          <w:i/>
          <w:iCs/>
          <w:sz w:val="24"/>
          <w:szCs w:val="24"/>
        </w:rPr>
        <w:t>Rubaya Chinuwo Legal Practitioners</w:t>
      </w:r>
      <w:r w:rsidRPr="00456C06">
        <w:rPr>
          <w:rFonts w:ascii="Times New Roman" w:hAnsi="Times New Roman" w:cs="Times New Roman"/>
          <w:sz w:val="24"/>
          <w:szCs w:val="24"/>
        </w:rPr>
        <w:t>, for the applicant</w:t>
      </w:r>
    </w:p>
    <w:p w:rsidR="00456C06" w:rsidRPr="00456C06" w:rsidRDefault="00456C06" w:rsidP="00456C06">
      <w:pPr>
        <w:spacing w:after="0" w:line="240" w:lineRule="auto"/>
        <w:jc w:val="both"/>
        <w:rPr>
          <w:rFonts w:ascii="Times New Roman" w:hAnsi="Times New Roman" w:cs="Times New Roman"/>
          <w:sz w:val="24"/>
          <w:szCs w:val="24"/>
        </w:rPr>
      </w:pPr>
      <w:r w:rsidRPr="00456C06">
        <w:rPr>
          <w:rFonts w:ascii="Times New Roman" w:hAnsi="Times New Roman" w:cs="Times New Roman"/>
          <w:i/>
          <w:iCs/>
          <w:sz w:val="24"/>
          <w:szCs w:val="24"/>
        </w:rPr>
        <w:t>Masawi and Partners</w:t>
      </w:r>
      <w:r w:rsidRPr="00456C06">
        <w:rPr>
          <w:rFonts w:ascii="Times New Roman" w:hAnsi="Times New Roman" w:cs="Times New Roman"/>
          <w:sz w:val="24"/>
          <w:szCs w:val="24"/>
        </w:rPr>
        <w:t>, for the respondents</w:t>
      </w:r>
    </w:p>
    <w:p w:rsidR="00B47874" w:rsidRPr="00DC09C8" w:rsidRDefault="00B47874" w:rsidP="00767DA7">
      <w:pPr>
        <w:jc w:val="both"/>
      </w:pPr>
    </w:p>
    <w:p w:rsidR="00833E18" w:rsidRDefault="00833E18" w:rsidP="00767DA7">
      <w:pPr>
        <w:jc w:val="both"/>
      </w:pPr>
    </w:p>
    <w:sectPr w:rsidR="00833E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11E" w:rsidRDefault="00F8211E" w:rsidP="00767DA7">
      <w:pPr>
        <w:spacing w:after="0" w:line="240" w:lineRule="auto"/>
      </w:pPr>
      <w:r>
        <w:separator/>
      </w:r>
    </w:p>
  </w:endnote>
  <w:endnote w:type="continuationSeparator" w:id="0">
    <w:p w:rsidR="00F8211E" w:rsidRDefault="00F8211E" w:rsidP="0076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11E" w:rsidRDefault="00F8211E" w:rsidP="00767DA7">
      <w:pPr>
        <w:spacing w:after="0" w:line="240" w:lineRule="auto"/>
      </w:pPr>
      <w:r>
        <w:separator/>
      </w:r>
    </w:p>
  </w:footnote>
  <w:footnote w:type="continuationSeparator" w:id="0">
    <w:p w:rsidR="00F8211E" w:rsidRDefault="00F8211E" w:rsidP="0076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74532"/>
      <w:docPartObj>
        <w:docPartGallery w:val="Page Numbers (Top of Page)"/>
        <w:docPartUnique/>
      </w:docPartObj>
    </w:sdtPr>
    <w:sdtEndPr>
      <w:rPr>
        <w:noProof/>
      </w:rPr>
    </w:sdtEndPr>
    <w:sdtContent>
      <w:p w:rsidR="00767DA7" w:rsidRDefault="00767DA7">
        <w:pPr>
          <w:pStyle w:val="Header"/>
          <w:jc w:val="right"/>
          <w:rPr>
            <w:noProof/>
          </w:rPr>
        </w:pPr>
        <w:r>
          <w:fldChar w:fldCharType="begin"/>
        </w:r>
        <w:r>
          <w:instrText xml:space="preserve"> PAGE   \* MERGEFORMAT </w:instrText>
        </w:r>
        <w:r>
          <w:fldChar w:fldCharType="separate"/>
        </w:r>
        <w:r w:rsidR="0071511F">
          <w:rPr>
            <w:noProof/>
          </w:rPr>
          <w:t>1</w:t>
        </w:r>
        <w:r>
          <w:rPr>
            <w:noProof/>
          </w:rPr>
          <w:fldChar w:fldCharType="end"/>
        </w:r>
      </w:p>
      <w:p w:rsidR="00767DA7" w:rsidRDefault="00767DA7">
        <w:pPr>
          <w:pStyle w:val="Header"/>
          <w:jc w:val="right"/>
          <w:rPr>
            <w:noProof/>
          </w:rPr>
        </w:pPr>
        <w:r>
          <w:rPr>
            <w:noProof/>
          </w:rPr>
          <w:t>HH</w:t>
        </w:r>
        <w:r w:rsidR="00165A20">
          <w:rPr>
            <w:noProof/>
          </w:rPr>
          <w:t xml:space="preserve"> 463-22</w:t>
        </w:r>
      </w:p>
      <w:p w:rsidR="00767DA7" w:rsidRDefault="00767DA7">
        <w:pPr>
          <w:pStyle w:val="Header"/>
          <w:jc w:val="right"/>
        </w:pPr>
        <w:r>
          <w:rPr>
            <w:noProof/>
          </w:rPr>
          <w:t>HC 3727/22</w:t>
        </w:r>
      </w:p>
    </w:sdtContent>
  </w:sdt>
  <w:p w:rsidR="00767DA7" w:rsidRDefault="00767D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EEF"/>
    <w:multiLevelType w:val="hybridMultilevel"/>
    <w:tmpl w:val="FED0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C7781"/>
    <w:multiLevelType w:val="hybridMultilevel"/>
    <w:tmpl w:val="822E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D2E4D"/>
    <w:multiLevelType w:val="hybridMultilevel"/>
    <w:tmpl w:val="C012EBA4"/>
    <w:lvl w:ilvl="0" w:tplc="77EE5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74"/>
    <w:rsid w:val="00053DD5"/>
    <w:rsid w:val="000629BF"/>
    <w:rsid w:val="00102E19"/>
    <w:rsid w:val="00104357"/>
    <w:rsid w:val="0011531A"/>
    <w:rsid w:val="0014510A"/>
    <w:rsid w:val="00165A20"/>
    <w:rsid w:val="001F053C"/>
    <w:rsid w:val="00293A97"/>
    <w:rsid w:val="00366B47"/>
    <w:rsid w:val="00430FB9"/>
    <w:rsid w:val="00456C06"/>
    <w:rsid w:val="00493435"/>
    <w:rsid w:val="004B6E73"/>
    <w:rsid w:val="005D5B29"/>
    <w:rsid w:val="005E48F0"/>
    <w:rsid w:val="006E4A17"/>
    <w:rsid w:val="00710802"/>
    <w:rsid w:val="0071511F"/>
    <w:rsid w:val="00752F85"/>
    <w:rsid w:val="00767DA7"/>
    <w:rsid w:val="007874E9"/>
    <w:rsid w:val="00833E18"/>
    <w:rsid w:val="0083642D"/>
    <w:rsid w:val="00873835"/>
    <w:rsid w:val="00980097"/>
    <w:rsid w:val="00A016E8"/>
    <w:rsid w:val="00B47874"/>
    <w:rsid w:val="00B764F1"/>
    <w:rsid w:val="00BD29AB"/>
    <w:rsid w:val="00BD49FC"/>
    <w:rsid w:val="00BE2277"/>
    <w:rsid w:val="00BF3B23"/>
    <w:rsid w:val="00C15A97"/>
    <w:rsid w:val="00D03895"/>
    <w:rsid w:val="00D051D4"/>
    <w:rsid w:val="00EE4648"/>
    <w:rsid w:val="00F8211E"/>
    <w:rsid w:val="00F82A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B4313-6104-4299-BA89-5BDBB6AD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874"/>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74"/>
    <w:pPr>
      <w:spacing w:line="259" w:lineRule="auto"/>
      <w:ind w:left="720"/>
      <w:contextualSpacing/>
    </w:pPr>
  </w:style>
  <w:style w:type="paragraph" w:customStyle="1" w:styleId="Default">
    <w:name w:val="Default"/>
    <w:rsid w:val="00B4787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76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DA7"/>
    <w:rPr>
      <w:lang w:val="en-US"/>
    </w:rPr>
  </w:style>
  <w:style w:type="paragraph" w:styleId="Footer">
    <w:name w:val="footer"/>
    <w:basedOn w:val="Normal"/>
    <w:link w:val="FooterChar"/>
    <w:uiPriority w:val="99"/>
    <w:unhideWhenUsed/>
    <w:rsid w:val="0076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DA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2022-07-08T10:20:00Z</cp:lastPrinted>
  <dcterms:created xsi:type="dcterms:W3CDTF">2022-07-15T09:33:00Z</dcterms:created>
  <dcterms:modified xsi:type="dcterms:W3CDTF">2022-07-15T09:33:00Z</dcterms:modified>
</cp:coreProperties>
</file>