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2941E" w14:textId="77777777" w:rsidR="00DE40F7" w:rsidRDefault="00DE40F7">
      <w:pPr>
        <w:tabs>
          <w:tab w:val="left" w:pos="1155"/>
        </w:tabs>
        <w:spacing w:after="0" w:line="240" w:lineRule="auto"/>
        <w:ind w:right="113"/>
        <w:jc w:val="both"/>
        <w:rPr>
          <w:rFonts w:ascii="Times New Roman" w:eastAsia="Times New Roman" w:hAnsi="Times New Roman" w:cs="Times New Roman"/>
          <w:sz w:val="24"/>
        </w:rPr>
      </w:pPr>
    </w:p>
    <w:p w14:paraId="52191565" w14:textId="77777777"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BAYER AKTIENGESELLSCHAFT</w:t>
      </w:r>
    </w:p>
    <w:p w14:paraId="27569D02" w14:textId="77777777"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versus </w:t>
      </w:r>
    </w:p>
    <w:p w14:paraId="40D21CFC" w14:textId="77777777"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MILLBORROW HEALTH ANIMAL ZIMBABWE (PVT) LTD </w:t>
      </w:r>
    </w:p>
    <w:p w14:paraId="57AEBF6B" w14:textId="77777777" w:rsidR="00DE40F7" w:rsidRDefault="00DE40F7">
      <w:pPr>
        <w:tabs>
          <w:tab w:val="left" w:pos="1155"/>
        </w:tabs>
        <w:spacing w:after="0" w:line="240" w:lineRule="auto"/>
        <w:ind w:left="567" w:right="113" w:hanging="567"/>
        <w:jc w:val="both"/>
        <w:rPr>
          <w:rFonts w:ascii="Times New Roman" w:eastAsia="Times New Roman" w:hAnsi="Times New Roman" w:cs="Times New Roman"/>
          <w:sz w:val="24"/>
        </w:rPr>
      </w:pPr>
    </w:p>
    <w:p w14:paraId="65F25DD6" w14:textId="77777777" w:rsidR="00DE40F7" w:rsidRDefault="00DE40F7">
      <w:pPr>
        <w:tabs>
          <w:tab w:val="left" w:pos="1155"/>
        </w:tabs>
        <w:spacing w:after="0" w:line="240" w:lineRule="auto"/>
        <w:ind w:left="567" w:right="113" w:hanging="567"/>
        <w:jc w:val="both"/>
        <w:rPr>
          <w:rFonts w:ascii="Times New Roman" w:eastAsia="Times New Roman" w:hAnsi="Times New Roman" w:cs="Times New Roman"/>
          <w:sz w:val="24"/>
        </w:rPr>
      </w:pPr>
    </w:p>
    <w:p w14:paraId="1E06BF26" w14:textId="77777777" w:rsidR="00DE40F7" w:rsidRDefault="003E6F4A">
      <w:pPr>
        <w:tabs>
          <w:tab w:val="left" w:pos="1155"/>
        </w:tabs>
        <w:spacing w:after="0" w:line="240" w:lineRule="auto"/>
        <w:ind w:left="567" w:right="113" w:hanging="567"/>
        <w:jc w:val="both"/>
        <w:rPr>
          <w:rFonts w:ascii="Times New Roman" w:eastAsia="Times New Roman" w:hAnsi="Times New Roman" w:cs="Times New Roman"/>
          <w:sz w:val="24"/>
        </w:rPr>
      </w:pPr>
      <w:r>
        <w:rPr>
          <w:rFonts w:ascii="Times New Roman" w:eastAsia="Times New Roman" w:hAnsi="Times New Roman" w:cs="Times New Roman"/>
          <w:sz w:val="24"/>
        </w:rPr>
        <w:t>HIGH COURT OF ZIMBABWE</w:t>
      </w:r>
    </w:p>
    <w:p w14:paraId="03DFD792" w14:textId="77777777"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SITTING AS THE INTELLECTUAL PROPERTY TRIBUNAL</w:t>
      </w:r>
    </w:p>
    <w:p w14:paraId="3D5DA972" w14:textId="77777777"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DUBE JP, with Assessors</w:t>
      </w:r>
    </w:p>
    <w:p w14:paraId="4D3A571A" w14:textId="6981A45C" w:rsidR="00DE40F7" w:rsidRDefault="003E6F4A">
      <w:pPr>
        <w:tabs>
          <w:tab w:val="left" w:pos="1155"/>
        </w:tabs>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HARARE, 27 February 2024, 28 March 2024 &amp; 4 June 2024, 29 November 2024,</w:t>
      </w:r>
      <w:r w:rsidR="006331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9 </w:t>
      </w:r>
      <w:r w:rsidR="006331ED">
        <w:rPr>
          <w:rFonts w:ascii="Times New Roman" w:eastAsia="Times New Roman" w:hAnsi="Times New Roman" w:cs="Times New Roman"/>
          <w:sz w:val="24"/>
        </w:rPr>
        <w:t>December 2024, 12 December &amp; 09 January 2025</w:t>
      </w:r>
    </w:p>
    <w:p w14:paraId="522C4E5F" w14:textId="77777777" w:rsidR="00DE40F7" w:rsidRDefault="00DE40F7">
      <w:pPr>
        <w:tabs>
          <w:tab w:val="left" w:pos="1155"/>
        </w:tabs>
        <w:spacing w:after="0" w:line="240" w:lineRule="auto"/>
        <w:ind w:right="113"/>
        <w:jc w:val="both"/>
        <w:rPr>
          <w:rFonts w:ascii="Times New Roman" w:eastAsia="Times New Roman" w:hAnsi="Times New Roman" w:cs="Times New Roman"/>
          <w:b/>
          <w:sz w:val="24"/>
        </w:rPr>
      </w:pPr>
    </w:p>
    <w:p w14:paraId="08C768C2" w14:textId="77777777" w:rsidR="00DE40F7" w:rsidRDefault="00DE40F7">
      <w:pPr>
        <w:tabs>
          <w:tab w:val="left" w:pos="1155"/>
        </w:tabs>
        <w:spacing w:after="0" w:line="240" w:lineRule="auto"/>
        <w:ind w:left="113" w:right="113" w:hanging="426"/>
        <w:jc w:val="both"/>
        <w:rPr>
          <w:rFonts w:ascii="Times New Roman" w:eastAsia="Times New Roman" w:hAnsi="Times New Roman" w:cs="Times New Roman"/>
          <w:sz w:val="24"/>
        </w:rPr>
      </w:pPr>
    </w:p>
    <w:p w14:paraId="650A9093" w14:textId="7BF791DB" w:rsidR="00DE40F7" w:rsidRDefault="003E6F4A">
      <w:pPr>
        <w:tabs>
          <w:tab w:val="left" w:pos="1155"/>
        </w:tabs>
        <w:spacing w:after="0" w:line="240" w:lineRule="auto"/>
        <w:ind w:left="113" w:right="113" w:hanging="426"/>
        <w:jc w:val="both"/>
        <w:rPr>
          <w:rFonts w:ascii="Times New Roman" w:eastAsia="Times New Roman" w:hAnsi="Times New Roman" w:cs="Times New Roman"/>
          <w:sz w:val="24"/>
        </w:rPr>
      </w:pPr>
      <w:r>
        <w:rPr>
          <w:rFonts w:ascii="Times New Roman" w:eastAsia="Times New Roman" w:hAnsi="Times New Roman" w:cs="Times New Roman"/>
          <w:i/>
          <w:sz w:val="24"/>
        </w:rPr>
        <w:t xml:space="preserve">    </w:t>
      </w:r>
      <w:r>
        <w:rPr>
          <w:rFonts w:ascii="Times New Roman" w:eastAsia="Times New Roman" w:hAnsi="Times New Roman" w:cs="Times New Roman"/>
          <w:b/>
          <w:sz w:val="24"/>
        </w:rPr>
        <w:t>Assessors</w:t>
      </w:r>
      <w:r w:rsidR="008F7522">
        <w:rPr>
          <w:rFonts w:ascii="Times New Roman" w:eastAsia="Times New Roman" w:hAnsi="Times New Roman" w:cs="Times New Roman"/>
          <w:i/>
          <w:sz w:val="24"/>
        </w:rPr>
        <w:t>:</w:t>
      </w:r>
      <w:r w:rsidR="008F7522">
        <w:rPr>
          <w:rFonts w:ascii="Times New Roman" w:eastAsia="Times New Roman" w:hAnsi="Times New Roman" w:cs="Times New Roman"/>
          <w:i/>
          <w:sz w:val="24"/>
        </w:rPr>
        <w:tab/>
        <w:t>G</w:t>
      </w:r>
      <w:r>
        <w:rPr>
          <w:rFonts w:ascii="Times New Roman" w:eastAsia="Times New Roman" w:hAnsi="Times New Roman" w:cs="Times New Roman"/>
          <w:i/>
          <w:sz w:val="24"/>
        </w:rPr>
        <w:t xml:space="preserve"> Mutasa </w:t>
      </w:r>
    </w:p>
    <w:p w14:paraId="615936C9" w14:textId="0F013618" w:rsidR="00DE40F7" w:rsidRDefault="008F7522">
      <w:pPr>
        <w:spacing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                   R</w:t>
      </w:r>
      <w:r w:rsidR="003E6F4A">
        <w:rPr>
          <w:rFonts w:ascii="Times New Roman" w:eastAsia="Times New Roman" w:hAnsi="Times New Roman" w:cs="Times New Roman"/>
          <w:i/>
          <w:sz w:val="24"/>
        </w:rPr>
        <w:t xml:space="preserve"> Mlambo </w:t>
      </w:r>
    </w:p>
    <w:p w14:paraId="36979FA0" w14:textId="77777777" w:rsidR="00DE40F7" w:rsidRDefault="00DE40F7">
      <w:pPr>
        <w:spacing w:line="240" w:lineRule="auto"/>
        <w:rPr>
          <w:rFonts w:ascii="Times New Roman" w:eastAsia="Times New Roman" w:hAnsi="Times New Roman" w:cs="Times New Roman"/>
          <w:i/>
          <w:sz w:val="24"/>
        </w:rPr>
      </w:pPr>
    </w:p>
    <w:p w14:paraId="71D39876" w14:textId="77777777" w:rsidR="00DE40F7" w:rsidRDefault="003E6F4A">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Civil Appeal</w:t>
      </w:r>
    </w:p>
    <w:p w14:paraId="5D8CD0D0" w14:textId="77777777" w:rsidR="00DE40F7" w:rsidRDefault="00DE40F7">
      <w:pPr>
        <w:spacing w:line="240" w:lineRule="auto"/>
        <w:rPr>
          <w:rFonts w:ascii="Times New Roman" w:eastAsia="Times New Roman" w:hAnsi="Times New Roman" w:cs="Times New Roman"/>
          <w:i/>
          <w:sz w:val="24"/>
        </w:rPr>
      </w:pPr>
    </w:p>
    <w:p w14:paraId="7E33B5C4" w14:textId="583E11C2" w:rsidR="00DE40F7" w:rsidRDefault="003E6F4A">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G Ganda</w:t>
      </w:r>
      <w:r>
        <w:rPr>
          <w:rFonts w:ascii="Times New Roman" w:eastAsia="Times New Roman" w:hAnsi="Times New Roman" w:cs="Times New Roman"/>
          <w:sz w:val="24"/>
        </w:rPr>
        <w:t xml:space="preserve">, for the appellant, with </w:t>
      </w:r>
      <w:r w:rsidR="008F7522">
        <w:rPr>
          <w:rFonts w:ascii="Times New Roman" w:eastAsia="Times New Roman" w:hAnsi="Times New Roman" w:cs="Times New Roman"/>
          <w:i/>
          <w:sz w:val="24"/>
        </w:rPr>
        <w:t xml:space="preserve">L </w:t>
      </w:r>
      <w:r>
        <w:rPr>
          <w:rFonts w:ascii="Times New Roman" w:eastAsia="Times New Roman" w:hAnsi="Times New Roman" w:cs="Times New Roman"/>
          <w:i/>
          <w:sz w:val="24"/>
        </w:rPr>
        <w:t>T Takaendesa</w:t>
      </w:r>
      <w:r>
        <w:rPr>
          <w:rFonts w:ascii="Times New Roman" w:eastAsia="Times New Roman" w:hAnsi="Times New Roman" w:cs="Times New Roman"/>
          <w:sz w:val="24"/>
        </w:rPr>
        <w:t xml:space="preserve"> </w:t>
      </w:r>
    </w:p>
    <w:p w14:paraId="20D12A39" w14:textId="77777777" w:rsidR="00DE40F7" w:rsidRDefault="003E6F4A">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M Nkomo</w:t>
      </w:r>
      <w:r>
        <w:rPr>
          <w:rFonts w:ascii="Times New Roman" w:eastAsia="Times New Roman" w:hAnsi="Times New Roman" w:cs="Times New Roman"/>
          <w:sz w:val="24"/>
        </w:rPr>
        <w:t>, for the respondent</w:t>
      </w:r>
    </w:p>
    <w:p w14:paraId="134D96AA" w14:textId="77777777" w:rsidR="00DE40F7" w:rsidRDefault="00DE40F7">
      <w:pPr>
        <w:spacing w:after="0" w:line="240" w:lineRule="auto"/>
        <w:rPr>
          <w:rFonts w:ascii="Times New Roman" w:eastAsia="Times New Roman" w:hAnsi="Times New Roman" w:cs="Times New Roman"/>
          <w:sz w:val="24"/>
        </w:rPr>
      </w:pPr>
    </w:p>
    <w:p w14:paraId="2299B5F3" w14:textId="77777777" w:rsidR="00DE40F7" w:rsidRDefault="00DE40F7">
      <w:pPr>
        <w:spacing w:after="0" w:line="240" w:lineRule="auto"/>
        <w:rPr>
          <w:rFonts w:ascii="Times New Roman" w:eastAsia="Times New Roman" w:hAnsi="Times New Roman" w:cs="Times New Roman"/>
          <w:sz w:val="24"/>
        </w:rPr>
      </w:pPr>
    </w:p>
    <w:p w14:paraId="7DE5FBF9" w14:textId="77777777" w:rsidR="00DE40F7" w:rsidRDefault="003E6F4A">
      <w:pPr>
        <w:tabs>
          <w:tab w:val="left" w:pos="1155"/>
        </w:tabs>
        <w:spacing w:after="0" w:line="240" w:lineRule="auto"/>
        <w:ind w:left="113" w:right="113" w:hanging="426"/>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DUBE JP</w:t>
      </w:r>
    </w:p>
    <w:p w14:paraId="7B007158" w14:textId="77777777" w:rsidR="00DE40F7" w:rsidRDefault="00DE40F7">
      <w:pPr>
        <w:spacing w:line="240" w:lineRule="auto"/>
        <w:rPr>
          <w:rFonts w:ascii="Times New Roman" w:eastAsia="Times New Roman" w:hAnsi="Times New Roman" w:cs="Times New Roman"/>
          <w:sz w:val="24"/>
        </w:rPr>
      </w:pPr>
    </w:p>
    <w:p w14:paraId="5B0940C4" w14:textId="77777777" w:rsidR="00DE40F7" w:rsidRDefault="003E6F4A">
      <w:pPr>
        <w:tabs>
          <w:tab w:val="left" w:pos="1155"/>
        </w:tabs>
        <w:spacing w:after="0" w:line="240" w:lineRule="auto"/>
        <w:ind w:right="113"/>
        <w:jc w:val="both"/>
        <w:rPr>
          <w:rFonts w:ascii="Times New Roman" w:eastAsia="Times New Roman" w:hAnsi="Times New Roman" w:cs="Times New Roman"/>
          <w:i/>
          <w:sz w:val="24"/>
        </w:rPr>
      </w:pPr>
      <w:r>
        <w:rPr>
          <w:rFonts w:ascii="Times New Roman" w:eastAsia="Times New Roman" w:hAnsi="Times New Roman" w:cs="Times New Roman"/>
          <w:i/>
          <w:sz w:val="24"/>
        </w:rPr>
        <w:t>Introduction</w:t>
      </w:r>
    </w:p>
    <w:p w14:paraId="0D068C87" w14:textId="302FF80C" w:rsidR="00DE40F7" w:rsidRDefault="00C41944" w:rsidP="00C41944">
      <w:pPr>
        <w:tabs>
          <w:tab w:val="left" w:pos="720"/>
        </w:tabs>
        <w:spacing w:after="0" w:line="360" w:lineRule="auto"/>
        <w:ind w:right="113"/>
        <w:jc w:val="both"/>
        <w:rPr>
          <w:rFonts w:ascii="Times New Roman" w:eastAsia="Times New Roman" w:hAnsi="Times New Roman" w:cs="Times New Roman"/>
          <w:i/>
          <w:sz w:val="24"/>
        </w:rPr>
      </w:pPr>
      <w:r>
        <w:rPr>
          <w:rFonts w:ascii="Times New Roman" w:eastAsia="Times New Roman" w:hAnsi="Times New Roman" w:cs="Times New Roman"/>
          <w:sz w:val="24"/>
        </w:rPr>
        <w:tab/>
      </w:r>
      <w:r w:rsidR="003E6F4A">
        <w:rPr>
          <w:rFonts w:ascii="Times New Roman" w:eastAsia="Times New Roman" w:hAnsi="Times New Roman" w:cs="Times New Roman"/>
          <w:sz w:val="24"/>
        </w:rPr>
        <w:t xml:space="preserve">This appeal challenges the whole decision rendered by the Registrar of Trade Marks [the Registrar], dated 18 November 2022, upholding expungement of the HI-TET trade mark no.508/2009 while allowing the HITET trade mark no. 205/1989 to remain on the Register of Trade marks [the Register]. </w:t>
      </w:r>
    </w:p>
    <w:p w14:paraId="4F49CB0B" w14:textId="77777777" w:rsidR="00DE40F7" w:rsidRDefault="003E6F4A">
      <w:pPr>
        <w:tabs>
          <w:tab w:val="left" w:pos="1155"/>
        </w:tabs>
        <w:spacing w:after="0" w:line="360" w:lineRule="auto"/>
        <w:ind w:right="113"/>
        <w:jc w:val="both"/>
        <w:rPr>
          <w:rFonts w:ascii="Times New Roman" w:eastAsia="Times New Roman" w:hAnsi="Times New Roman" w:cs="Times New Roman"/>
          <w:i/>
          <w:sz w:val="24"/>
        </w:rPr>
      </w:pPr>
      <w:r>
        <w:rPr>
          <w:rFonts w:ascii="Times New Roman" w:eastAsia="Times New Roman" w:hAnsi="Times New Roman" w:cs="Times New Roman"/>
          <w:i/>
          <w:sz w:val="24"/>
        </w:rPr>
        <w:t>Background facts</w:t>
      </w:r>
    </w:p>
    <w:p w14:paraId="5CFF4115" w14:textId="1910AD45" w:rsidR="00DE40F7" w:rsidRDefault="00C41944" w:rsidP="00C41944">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b/>
      </w:r>
      <w:r w:rsidR="003E6F4A">
        <w:rPr>
          <w:rFonts w:ascii="Times New Roman" w:eastAsia="Times New Roman" w:hAnsi="Times New Roman" w:cs="Times New Roman"/>
          <w:sz w:val="24"/>
        </w:rPr>
        <w:t>Th</w:t>
      </w:r>
      <w:r w:rsidR="00104E9B">
        <w:rPr>
          <w:rFonts w:ascii="Times New Roman" w:eastAsia="Times New Roman" w:hAnsi="Times New Roman" w:cs="Times New Roman"/>
          <w:sz w:val="24"/>
        </w:rPr>
        <w:t xml:space="preserve">is dispute pits </w:t>
      </w:r>
      <w:r w:rsidR="003E6F4A">
        <w:rPr>
          <w:rFonts w:ascii="Times New Roman" w:eastAsia="Times New Roman" w:hAnsi="Times New Roman" w:cs="Times New Roman"/>
          <w:sz w:val="24"/>
        </w:rPr>
        <w:t xml:space="preserve"> Bayer Aktiengesellschaft, hereinafter referred to as Bayer, a German firm and proprietor of the </w:t>
      </w:r>
      <w:r w:rsidR="003E6F4A">
        <w:rPr>
          <w:rFonts w:ascii="Times New Roman" w:eastAsia="Times New Roman" w:hAnsi="Times New Roman" w:cs="Times New Roman"/>
          <w:b/>
          <w:sz w:val="36"/>
        </w:rPr>
        <w:t>HI-TET</w:t>
      </w:r>
      <w:r w:rsidR="003E6F4A">
        <w:rPr>
          <w:rFonts w:ascii="Times New Roman" w:eastAsia="Times New Roman" w:hAnsi="Times New Roman" w:cs="Times New Roman"/>
          <w:sz w:val="24"/>
        </w:rPr>
        <w:t xml:space="preserve"> word trade mark in class 5 (veterinary preparations) and Milborrow Health Animal Zimbabwe(Pvt) Ltd[ Milborrow], proprietor of the </w:t>
      </w:r>
      <w:r w:rsidR="003E6F4A">
        <w:rPr>
          <w:rFonts w:ascii="Times New Roman" w:eastAsia="Times New Roman" w:hAnsi="Times New Roman" w:cs="Times New Roman"/>
          <w:b/>
          <w:sz w:val="36"/>
        </w:rPr>
        <w:t>HITET</w:t>
      </w:r>
      <w:r w:rsidR="00C2632A">
        <w:rPr>
          <w:rFonts w:ascii="Times New Roman" w:eastAsia="Times New Roman" w:hAnsi="Times New Roman" w:cs="Times New Roman"/>
          <w:b/>
          <w:sz w:val="36"/>
        </w:rPr>
        <w:t xml:space="preserve">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b/>
          <w:sz w:val="36"/>
        </w:rPr>
        <w:t xml:space="preserve"> </w:t>
      </w:r>
      <w:r w:rsidR="003E6F4A">
        <w:rPr>
          <w:rFonts w:ascii="Times New Roman" w:eastAsia="Times New Roman" w:hAnsi="Times New Roman" w:cs="Times New Roman"/>
          <w:sz w:val="24"/>
        </w:rPr>
        <w:t xml:space="preserve">in the same class. </w:t>
      </w:r>
      <w:r w:rsidR="00104E9B">
        <w:rPr>
          <w:rFonts w:ascii="Times New Roman" w:eastAsia="Times New Roman" w:hAnsi="Times New Roman" w:cs="Times New Roman"/>
          <w:sz w:val="24"/>
        </w:rPr>
        <w:t>The</w:t>
      </w:r>
      <w:r w:rsidR="003E6F4A">
        <w:rPr>
          <w:rFonts w:ascii="Times New Roman" w:eastAsia="Times New Roman" w:hAnsi="Times New Roman" w:cs="Times New Roman"/>
          <w:sz w:val="24"/>
        </w:rPr>
        <w:t xml:space="preserve"> parties</w:t>
      </w:r>
      <w:r w:rsidR="00061404">
        <w:rPr>
          <w:rFonts w:ascii="Times New Roman" w:eastAsia="Times New Roman" w:hAnsi="Times New Roman" w:cs="Times New Roman"/>
          <w:sz w:val="24"/>
        </w:rPr>
        <w:t>’</w:t>
      </w:r>
      <w:r w:rsidR="003E6F4A">
        <w:rPr>
          <w:rFonts w:ascii="Times New Roman" w:eastAsia="Times New Roman" w:hAnsi="Times New Roman" w:cs="Times New Roman"/>
          <w:sz w:val="24"/>
        </w:rPr>
        <w:t xml:space="preserve"> </w:t>
      </w:r>
      <w:r w:rsidR="00061404">
        <w:rPr>
          <w:rFonts w:ascii="Times New Roman" w:eastAsia="Times New Roman" w:hAnsi="Times New Roman" w:cs="Times New Roman"/>
          <w:sz w:val="24"/>
        </w:rPr>
        <w:t xml:space="preserve">fight is </w:t>
      </w:r>
      <w:r w:rsidR="00F4760C">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over registration and use of the two trade marks. When Milborrow’s HITET trade mark registration was about to expire, </w:t>
      </w:r>
      <w:r w:rsidR="00B0764B">
        <w:rPr>
          <w:rFonts w:ascii="Times New Roman" w:eastAsia="Times New Roman" w:hAnsi="Times New Roman" w:cs="Times New Roman"/>
          <w:sz w:val="24"/>
        </w:rPr>
        <w:t xml:space="preserve">it </w:t>
      </w:r>
      <w:r w:rsidR="003E6F4A">
        <w:rPr>
          <w:rFonts w:ascii="Times New Roman" w:eastAsia="Times New Roman" w:hAnsi="Times New Roman" w:cs="Times New Roman"/>
          <w:sz w:val="24"/>
        </w:rPr>
        <w:t>did not im</w:t>
      </w:r>
      <w:r w:rsidR="008F7522">
        <w:rPr>
          <w:rFonts w:ascii="Times New Roman" w:eastAsia="Times New Roman" w:hAnsi="Times New Roman" w:cs="Times New Roman"/>
          <w:sz w:val="24"/>
        </w:rPr>
        <w:t>mediately apply for its renewal</w:t>
      </w:r>
      <w:r w:rsidR="003E6F4A">
        <w:rPr>
          <w:rFonts w:ascii="Times New Roman" w:eastAsia="Times New Roman" w:hAnsi="Times New Roman" w:cs="Times New Roman"/>
          <w:sz w:val="24"/>
        </w:rPr>
        <w:t>.</w:t>
      </w:r>
      <w:r w:rsidR="008F7522">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The Registrar on the other </w:t>
      </w:r>
      <w:r>
        <w:rPr>
          <w:rFonts w:ascii="Times New Roman" w:eastAsia="Times New Roman" w:hAnsi="Times New Roman" w:cs="Times New Roman"/>
          <w:sz w:val="24"/>
        </w:rPr>
        <w:t>hand failed</w:t>
      </w:r>
      <w:r w:rsidR="003E6F4A">
        <w:rPr>
          <w:rFonts w:ascii="Times New Roman" w:eastAsia="Times New Roman" w:hAnsi="Times New Roman" w:cs="Times New Roman"/>
          <w:sz w:val="24"/>
        </w:rPr>
        <w:t xml:space="preserve"> to </w:t>
      </w:r>
      <w:r>
        <w:rPr>
          <w:rFonts w:ascii="Times New Roman" w:eastAsia="Times New Roman" w:hAnsi="Times New Roman" w:cs="Times New Roman"/>
          <w:sz w:val="24"/>
        </w:rPr>
        <w:t>send notice</w:t>
      </w:r>
      <w:r w:rsidR="003E6F4A">
        <w:rPr>
          <w:rFonts w:ascii="Times New Roman" w:eastAsia="Times New Roman" w:hAnsi="Times New Roman" w:cs="Times New Roman"/>
          <w:sz w:val="24"/>
        </w:rPr>
        <w:t xml:space="preserve"> of the date of expiration and the conditions as to payment of fees and otherwise upon which renewal of registration may be obtained as required in terms of s 24 (3) of the Trade Marks Act </w:t>
      </w:r>
      <w:r w:rsidR="003E6F4A">
        <w:rPr>
          <w:rFonts w:ascii="Times New Roman" w:eastAsia="Times New Roman" w:hAnsi="Times New Roman" w:cs="Times New Roman"/>
          <w:sz w:val="24"/>
        </w:rPr>
        <w:lastRenderedPageBreak/>
        <w:t>[</w:t>
      </w:r>
      <w:r w:rsidR="003E6F4A">
        <w:rPr>
          <w:rFonts w:ascii="Times New Roman" w:eastAsia="Times New Roman" w:hAnsi="Times New Roman" w:cs="Times New Roman"/>
          <w:i/>
          <w:sz w:val="24"/>
        </w:rPr>
        <w:t>Chapter 26:04</w:t>
      </w:r>
      <w:r w:rsidR="003E6F4A">
        <w:rPr>
          <w:rFonts w:ascii="Times New Roman" w:eastAsia="Times New Roman" w:hAnsi="Times New Roman" w:cs="Times New Roman"/>
          <w:sz w:val="24"/>
        </w:rPr>
        <w:t>] [the Act].</w:t>
      </w:r>
      <w:r w:rsidR="008F7522">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The trade mark registration expired. Subsequent to this, Milborrow renewed its registration. In the interim, a similar</w:t>
      </w:r>
      <w:r w:rsidR="006331ED">
        <w:rPr>
          <w:rFonts w:ascii="Times New Roman" w:eastAsia="Times New Roman" w:hAnsi="Times New Roman" w:cs="Times New Roman"/>
          <w:sz w:val="24"/>
        </w:rPr>
        <w:t>/</w:t>
      </w:r>
      <w:r w:rsidR="008D1347">
        <w:rPr>
          <w:rFonts w:ascii="Times New Roman" w:eastAsia="Times New Roman" w:hAnsi="Times New Roman" w:cs="Times New Roman"/>
          <w:sz w:val="24"/>
        </w:rPr>
        <w:t xml:space="preserve">identical </w:t>
      </w:r>
      <w:r w:rsidR="003E6F4A">
        <w:rPr>
          <w:rFonts w:ascii="Times New Roman" w:eastAsia="Times New Roman" w:hAnsi="Times New Roman" w:cs="Times New Roman"/>
          <w:sz w:val="24"/>
        </w:rPr>
        <w:t>trade mark was registered by Bayer.</w:t>
      </w:r>
    </w:p>
    <w:p w14:paraId="4770A589" w14:textId="2833B327" w:rsidR="00DE40F7" w:rsidRDefault="003E6F4A">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b/>
      </w:r>
      <w:r w:rsidR="006331ED">
        <w:rPr>
          <w:rFonts w:ascii="Times New Roman" w:eastAsia="Times New Roman" w:hAnsi="Times New Roman" w:cs="Times New Roman"/>
          <w:sz w:val="24"/>
        </w:rPr>
        <w:t xml:space="preserve">Discontented </w:t>
      </w:r>
      <w:r w:rsidR="00E445E2">
        <w:rPr>
          <w:rFonts w:ascii="Times New Roman" w:eastAsia="Times New Roman" w:hAnsi="Times New Roman" w:cs="Times New Roman"/>
          <w:sz w:val="24"/>
        </w:rPr>
        <w:t xml:space="preserve">by Bayer’s </w:t>
      </w:r>
      <w:r w:rsidR="006331ED">
        <w:rPr>
          <w:rFonts w:ascii="Times New Roman" w:eastAsia="Times New Roman" w:hAnsi="Times New Roman" w:cs="Times New Roman"/>
          <w:sz w:val="24"/>
        </w:rPr>
        <w:t>registration</w:t>
      </w:r>
      <w:r w:rsidR="008C321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Milborrow filed an application with the Registrar in terms of s 60(1)(b) of the Trade Marks Regulations S.I 170 of 2005, [the Regulations], impugning the HI-TET trade mark and seeking its expungement from the </w:t>
      </w:r>
      <w:r w:rsidR="000A6DD3">
        <w:rPr>
          <w:rFonts w:ascii="Times New Roman" w:eastAsia="Times New Roman" w:hAnsi="Times New Roman" w:cs="Times New Roman"/>
          <w:sz w:val="24"/>
        </w:rPr>
        <w:t>Register on</w:t>
      </w:r>
      <w:r>
        <w:rPr>
          <w:rFonts w:ascii="Times New Roman" w:eastAsia="Times New Roman" w:hAnsi="Times New Roman" w:cs="Times New Roman"/>
          <w:sz w:val="24"/>
        </w:rPr>
        <w:t xml:space="preserve"> the </w:t>
      </w:r>
      <w:r w:rsidR="009A68B7">
        <w:rPr>
          <w:rFonts w:ascii="Times New Roman" w:eastAsia="Times New Roman" w:hAnsi="Times New Roman" w:cs="Times New Roman"/>
          <w:sz w:val="24"/>
        </w:rPr>
        <w:t xml:space="preserve"> ground </w:t>
      </w:r>
      <w:r>
        <w:rPr>
          <w:rFonts w:ascii="Times New Roman" w:eastAsia="Times New Roman" w:hAnsi="Times New Roman" w:cs="Times New Roman"/>
          <w:sz w:val="24"/>
        </w:rPr>
        <w:t xml:space="preserve">that there cannot be two similar  trade marks on the Register. In response, Bayer </w:t>
      </w:r>
      <w:r w:rsidR="008F7522">
        <w:rPr>
          <w:rFonts w:ascii="Times New Roman" w:eastAsia="Times New Roman" w:hAnsi="Times New Roman" w:cs="Times New Roman"/>
          <w:sz w:val="24"/>
        </w:rPr>
        <w:t>posited that</w:t>
      </w:r>
      <w:r>
        <w:rPr>
          <w:rFonts w:ascii="Times New Roman" w:eastAsia="Times New Roman" w:hAnsi="Times New Roman" w:cs="Times New Roman"/>
          <w:sz w:val="24"/>
        </w:rPr>
        <w:t xml:space="preserve"> it is the true proprietor of the HI-TET trade mark which ought to remain on the Register and that the HITET trade mark wrongly remains on </w:t>
      </w:r>
      <w:r w:rsidR="0044424A">
        <w:rPr>
          <w:rFonts w:ascii="Times New Roman" w:eastAsia="Times New Roman" w:hAnsi="Times New Roman" w:cs="Times New Roman"/>
          <w:sz w:val="24"/>
        </w:rPr>
        <w:t xml:space="preserve">it </w:t>
      </w:r>
      <w:r>
        <w:rPr>
          <w:rFonts w:ascii="Times New Roman" w:eastAsia="Times New Roman" w:hAnsi="Times New Roman" w:cs="Times New Roman"/>
          <w:sz w:val="24"/>
        </w:rPr>
        <w:t xml:space="preserve">having been improperly renewed. Bayer countered the application and sought expungement of the HITET trade  mark from the Register on the </w:t>
      </w:r>
      <w:r w:rsidR="009A68B7">
        <w:rPr>
          <w:rFonts w:ascii="Times New Roman" w:eastAsia="Times New Roman" w:hAnsi="Times New Roman" w:cs="Times New Roman"/>
          <w:sz w:val="24"/>
        </w:rPr>
        <w:t xml:space="preserve">ground </w:t>
      </w:r>
      <w:r>
        <w:rPr>
          <w:rFonts w:ascii="Times New Roman" w:eastAsia="Times New Roman" w:hAnsi="Times New Roman" w:cs="Times New Roman"/>
          <w:sz w:val="24"/>
        </w:rPr>
        <w:t xml:space="preserve">that it has prior use of the trade mark.  </w:t>
      </w:r>
    </w:p>
    <w:p w14:paraId="478B499E" w14:textId="77777777" w:rsidR="00DE40F7" w:rsidRDefault="003E6F4A">
      <w:pPr>
        <w:spacing w:after="0" w:line="360" w:lineRule="auto"/>
        <w:ind w:right="113"/>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Milborrow’s statement before the Registrar </w:t>
      </w:r>
    </w:p>
    <w:p w14:paraId="45940BDD" w14:textId="77777777"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It is convenient to outline the brief facts of the two expungement applications. Milborrow submitted as follows. It is the registered proprietor of a word mark HITET . The trade  mark  was first registered under trade mark no. 205/89 on 29 March 1989, by Gri</w:t>
      </w:r>
      <w:r w:rsidRPr="008F7522">
        <w:rPr>
          <w:rFonts w:ascii="Times New Roman" w:eastAsia="Times New Roman" w:hAnsi="Times New Roman" w:cs="Times New Roman"/>
          <w:sz w:val="24"/>
        </w:rPr>
        <w:t>er</w:t>
      </w:r>
      <w:r>
        <w:rPr>
          <w:rFonts w:ascii="Times New Roman" w:eastAsia="Times New Roman" w:hAnsi="Times New Roman" w:cs="Times New Roman"/>
          <w:sz w:val="24"/>
        </w:rPr>
        <w:t>son Investments (Pvt) Ltd which company was acquired by it together with its intellectual property portfolio by way of a deed of assignment executed on 7 July 2000 .</w:t>
      </w:r>
    </w:p>
    <w:p w14:paraId="6F3E2050" w14:textId="7D47B2AB"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At the prescribed time before the expiration of its trade mark, the Registrar failed to send notice to it of the date of expiration and the conditions as to payment of fees and otherwise upon which a renewal of registration may be obtained as envisaged by s</w:t>
      </w:r>
      <w:r w:rsidR="008F752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24(3) of the Act. </w:t>
      </w:r>
      <w:r w:rsidR="008F752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Despite non-payment of renewal fees, its mark remained on the Register pending formal removal by the Registrar in terms of the law. When its trade mark was renewed on 18 May 2011, it </w:t>
      </w:r>
      <w:r w:rsidR="0044424A">
        <w:rPr>
          <w:rFonts w:ascii="Times New Roman" w:eastAsia="Times New Roman" w:hAnsi="Times New Roman" w:cs="Times New Roman"/>
          <w:sz w:val="24"/>
        </w:rPr>
        <w:t>was deemed to be still on the Register</w:t>
      </w:r>
      <w:r w:rsidR="00E372E1">
        <w:rPr>
          <w:rFonts w:ascii="Times New Roman" w:eastAsia="Times New Roman" w:hAnsi="Times New Roman" w:cs="Times New Roman"/>
          <w:sz w:val="24"/>
        </w:rPr>
        <w:t xml:space="preserve">. </w:t>
      </w:r>
      <w:r>
        <w:rPr>
          <w:rFonts w:ascii="Times New Roman" w:eastAsia="Times New Roman" w:hAnsi="Times New Roman" w:cs="Times New Roman"/>
          <w:sz w:val="24"/>
        </w:rPr>
        <w:t>The renewal of registration of the trade mark was well within the period within which a mark remains on the Register upon non -payment of renewal fees in terms of the Act. It submitted that s 24 (</w:t>
      </w:r>
      <w:r w:rsidR="006B76B6">
        <w:rPr>
          <w:rFonts w:ascii="Times New Roman" w:eastAsia="Times New Roman" w:hAnsi="Times New Roman" w:cs="Times New Roman"/>
          <w:sz w:val="24"/>
        </w:rPr>
        <w:t>4</w:t>
      </w:r>
      <w:r>
        <w:rPr>
          <w:rFonts w:ascii="Times New Roman" w:eastAsia="Times New Roman" w:hAnsi="Times New Roman" w:cs="Times New Roman"/>
          <w:sz w:val="24"/>
        </w:rPr>
        <w:t xml:space="preserve">) of the Act allows a mark to remain on the Register for a period of one year from the date of removal on account of non-payment of renewal fees. </w:t>
      </w:r>
      <w:r w:rsidR="00FC6EA7">
        <w:rPr>
          <w:rFonts w:ascii="Times New Roman" w:eastAsia="Times New Roman" w:hAnsi="Times New Roman" w:cs="Times New Roman"/>
          <w:sz w:val="24"/>
        </w:rPr>
        <w:t>I</w:t>
      </w:r>
      <w:r>
        <w:rPr>
          <w:rFonts w:ascii="Times New Roman" w:eastAsia="Times New Roman" w:hAnsi="Times New Roman" w:cs="Times New Roman"/>
          <w:sz w:val="24"/>
        </w:rPr>
        <w:t>n addition</w:t>
      </w:r>
      <w:r w:rsidR="00FC6EA7">
        <w:rPr>
          <w:rFonts w:ascii="Times New Roman" w:eastAsia="Times New Roman" w:hAnsi="Times New Roman" w:cs="Times New Roman"/>
          <w:sz w:val="24"/>
        </w:rPr>
        <w:t xml:space="preserve">, it submitted that </w:t>
      </w:r>
      <w:r>
        <w:rPr>
          <w:rFonts w:ascii="Times New Roman" w:eastAsia="Times New Roman" w:hAnsi="Times New Roman" w:cs="Times New Roman"/>
          <w:sz w:val="24"/>
        </w:rPr>
        <w:t xml:space="preserve"> a grace period of 6 months within which a proprietor may renew its registration is allowed after removal of a mark from the Register. </w:t>
      </w:r>
      <w:r w:rsidR="00F37D40">
        <w:rPr>
          <w:rFonts w:ascii="Times New Roman" w:eastAsia="Times New Roman" w:hAnsi="Times New Roman" w:cs="Times New Roman"/>
          <w:sz w:val="24"/>
        </w:rPr>
        <w:t>It</w:t>
      </w:r>
      <w:r w:rsidR="00E2670E">
        <w:rPr>
          <w:rFonts w:ascii="Times New Roman" w:eastAsia="Times New Roman" w:hAnsi="Times New Roman" w:cs="Times New Roman"/>
          <w:sz w:val="24"/>
        </w:rPr>
        <w:t xml:space="preserve"> </w:t>
      </w:r>
      <w:r w:rsidR="00F37D40">
        <w:rPr>
          <w:rFonts w:ascii="Times New Roman" w:eastAsia="Times New Roman" w:hAnsi="Times New Roman" w:cs="Times New Roman"/>
          <w:sz w:val="24"/>
        </w:rPr>
        <w:t xml:space="preserve">took issue with the </w:t>
      </w:r>
      <w:r>
        <w:rPr>
          <w:rFonts w:ascii="Times New Roman" w:eastAsia="Times New Roman" w:hAnsi="Times New Roman" w:cs="Times New Roman"/>
          <w:sz w:val="24"/>
        </w:rPr>
        <w:t xml:space="preserve"> Registrar</w:t>
      </w:r>
      <w:r w:rsidR="008D3055">
        <w:rPr>
          <w:rFonts w:ascii="Times New Roman" w:eastAsia="Times New Roman" w:hAnsi="Times New Roman" w:cs="Times New Roman"/>
          <w:sz w:val="24"/>
        </w:rPr>
        <w:t>’</w:t>
      </w:r>
      <w:r w:rsidR="0030103F">
        <w:rPr>
          <w:rFonts w:ascii="Times New Roman" w:eastAsia="Times New Roman" w:hAnsi="Times New Roman" w:cs="Times New Roman"/>
          <w:sz w:val="24"/>
        </w:rPr>
        <w:t xml:space="preserve">s </w:t>
      </w:r>
      <w:r w:rsidR="00C2632A">
        <w:rPr>
          <w:rFonts w:ascii="Times New Roman" w:eastAsia="Times New Roman" w:hAnsi="Times New Roman" w:cs="Times New Roman"/>
          <w:sz w:val="24"/>
        </w:rPr>
        <w:t>failure</w:t>
      </w:r>
      <w:r w:rsidR="0030103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to give written notice to the effect that if no action is taken, the mark will be removed from the Register. </w:t>
      </w:r>
    </w:p>
    <w:p w14:paraId="3D6A8FC7" w14:textId="6388870F" w:rsidR="00DE40F7" w:rsidRDefault="00E0785F" w:rsidP="003E6F4A">
      <w:pPr>
        <w:spacing w:after="0" w:line="360" w:lineRule="auto"/>
        <w:ind w:right="113" w:firstLine="720"/>
        <w:jc w:val="both"/>
        <w:rPr>
          <w:rFonts w:ascii="Times New Roman" w:eastAsia="Times New Roman" w:hAnsi="Times New Roman" w:cs="Times New Roman"/>
          <w:i/>
          <w:sz w:val="24"/>
        </w:rPr>
      </w:pPr>
      <w:r>
        <w:rPr>
          <w:rFonts w:ascii="Times New Roman" w:eastAsia="Times New Roman" w:hAnsi="Times New Roman" w:cs="Times New Roman"/>
          <w:sz w:val="24"/>
        </w:rPr>
        <w:t xml:space="preserve">It </w:t>
      </w:r>
      <w:r w:rsidR="0079477F">
        <w:rPr>
          <w:rFonts w:ascii="Times New Roman" w:eastAsia="Times New Roman" w:hAnsi="Times New Roman" w:cs="Times New Roman"/>
          <w:sz w:val="24"/>
        </w:rPr>
        <w:t xml:space="preserve">gave out </w:t>
      </w:r>
      <w:r>
        <w:rPr>
          <w:rFonts w:ascii="Times New Roman" w:eastAsia="Times New Roman" w:hAnsi="Times New Roman" w:cs="Times New Roman"/>
          <w:sz w:val="24"/>
        </w:rPr>
        <w:t xml:space="preserve">that </w:t>
      </w:r>
      <w:r w:rsidR="00E372E1">
        <w:rPr>
          <w:rFonts w:ascii="Times New Roman" w:eastAsia="Times New Roman" w:hAnsi="Times New Roman" w:cs="Times New Roman"/>
          <w:sz w:val="24"/>
        </w:rPr>
        <w:t xml:space="preserve">Bayer somehow got registration of its trade mark under 508/09 in the same class on 1 July 2009, barely within 3 months after expiration of its own registration, after giving out that its HITET trade mark had lapsed due to non-payment of renewal fees with effect from 29 March 2009. </w:t>
      </w:r>
      <w:r w:rsidR="003E6F4A">
        <w:rPr>
          <w:rFonts w:ascii="Times New Roman" w:eastAsia="Times New Roman" w:hAnsi="Times New Roman" w:cs="Times New Roman"/>
          <w:sz w:val="24"/>
        </w:rPr>
        <w:t xml:space="preserve">At the time of registration of Bayer’s HI-TET trade mark, </w:t>
      </w:r>
      <w:r w:rsidR="003E6F4A">
        <w:rPr>
          <w:rFonts w:ascii="Times New Roman" w:eastAsia="Times New Roman" w:hAnsi="Times New Roman" w:cs="Times New Roman"/>
          <w:sz w:val="24"/>
        </w:rPr>
        <w:lastRenderedPageBreak/>
        <w:t>its own  mark had been on the Register for 20 years rendering registration of HI-TET irregular as its mark had not been removed, was still validly on the register, and there was a similar trade mark on the Register contrary to the provisions of s</w:t>
      </w:r>
      <w:r w:rsidR="007B2F15">
        <w:rPr>
          <w:rFonts w:ascii="Times New Roman" w:eastAsia="Times New Roman" w:hAnsi="Times New Roman" w:cs="Times New Roman"/>
          <w:sz w:val="24"/>
        </w:rPr>
        <w:t xml:space="preserve"> 15</w:t>
      </w:r>
      <w:r w:rsidR="003E6F4A">
        <w:rPr>
          <w:rFonts w:ascii="Times New Roman" w:eastAsia="Times New Roman" w:hAnsi="Times New Roman" w:cs="Times New Roman"/>
          <w:sz w:val="24"/>
        </w:rPr>
        <w:t xml:space="preserve">(1) of the Act. Bayer’s HI-TET mark so nearly resembles the HITET trade mark so as to likely deceive or </w:t>
      </w:r>
      <w:r w:rsidR="008E3526">
        <w:rPr>
          <w:rFonts w:ascii="Times New Roman" w:eastAsia="Times New Roman" w:hAnsi="Times New Roman" w:cs="Times New Roman"/>
          <w:sz w:val="24"/>
        </w:rPr>
        <w:t>cause</w:t>
      </w:r>
      <w:r w:rsidR="003E6F4A">
        <w:rPr>
          <w:rFonts w:ascii="Times New Roman" w:eastAsia="Times New Roman" w:hAnsi="Times New Roman" w:cs="Times New Roman"/>
          <w:sz w:val="24"/>
        </w:rPr>
        <w:t xml:space="preserve"> confusion. </w:t>
      </w:r>
      <w:r w:rsidR="00E372E1">
        <w:rPr>
          <w:rFonts w:ascii="Times New Roman" w:eastAsia="Times New Roman" w:hAnsi="Times New Roman" w:cs="Times New Roman"/>
          <w:sz w:val="24"/>
        </w:rPr>
        <w:t xml:space="preserve">In addition , that Bayer fraudulently registered its mark contrary to the provisions of s14 (1). It submitted that </w:t>
      </w:r>
      <w:r w:rsidR="002E29CB">
        <w:rPr>
          <w:rFonts w:ascii="Times New Roman" w:eastAsia="Times New Roman" w:hAnsi="Times New Roman" w:cs="Times New Roman"/>
          <w:sz w:val="24"/>
        </w:rPr>
        <w:t>t</w:t>
      </w:r>
      <w:r w:rsidR="003E6F4A">
        <w:rPr>
          <w:rFonts w:ascii="Times New Roman" w:eastAsia="Times New Roman" w:hAnsi="Times New Roman" w:cs="Times New Roman"/>
          <w:sz w:val="24"/>
        </w:rPr>
        <w:t xml:space="preserve">he HI-TET trade mark cannot lawfully co-exist with its own </w:t>
      </w:r>
      <w:r w:rsidR="00207173">
        <w:rPr>
          <w:rFonts w:ascii="Times New Roman" w:eastAsia="Times New Roman" w:hAnsi="Times New Roman" w:cs="Times New Roman"/>
          <w:sz w:val="24"/>
        </w:rPr>
        <w:t xml:space="preserve">, it being a nullity </w:t>
      </w:r>
      <w:r w:rsidR="003E6F4A">
        <w:rPr>
          <w:rFonts w:ascii="Times New Roman" w:eastAsia="Times New Roman" w:hAnsi="Times New Roman" w:cs="Times New Roman"/>
          <w:sz w:val="24"/>
        </w:rPr>
        <w:t xml:space="preserve"> and ought to be expunged from the Register. </w:t>
      </w:r>
    </w:p>
    <w:p w14:paraId="3C1AA2BB" w14:textId="77777777" w:rsidR="00DE40F7" w:rsidRDefault="003E6F4A">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i/>
          <w:sz w:val="24"/>
        </w:rPr>
        <w:t xml:space="preserve">Bayer’s opposition before the Registrar </w:t>
      </w:r>
    </w:p>
    <w:p w14:paraId="6D7A9009" w14:textId="526FD28C" w:rsidR="008A24B4" w:rsidRDefault="003E6F4A" w:rsidP="003E6F4A">
      <w:pPr>
        <w:spacing w:after="0" w:line="360" w:lineRule="auto"/>
        <w:ind w:right="113"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Bayer’s case is based on the following facts. It is the owner of the HI-TET word mark and manufactures HI-TET products. Products using the HI-TET mark were first used in Zimbabwe in 1982 by its </w:t>
      </w:r>
      <w:r w:rsidR="00295D31">
        <w:rPr>
          <w:rFonts w:ascii="Times New Roman" w:eastAsia="Times New Roman" w:hAnsi="Times New Roman" w:cs="Times New Roman"/>
          <w:sz w:val="24"/>
        </w:rPr>
        <w:t>predecessor</w:t>
      </w:r>
      <w:r>
        <w:rPr>
          <w:rFonts w:ascii="Times New Roman" w:eastAsia="Times New Roman" w:hAnsi="Times New Roman" w:cs="Times New Roman"/>
          <w:sz w:val="24"/>
        </w:rPr>
        <w:t xml:space="preserve">s in title under licence to Milborrow and Co (Pty) Ltd SA which is now Bayer (Pty) Ltd SA. Milborrow and its </w:t>
      </w:r>
      <w:r w:rsidR="00F51526">
        <w:rPr>
          <w:rFonts w:ascii="Times New Roman" w:eastAsia="Times New Roman" w:hAnsi="Times New Roman" w:cs="Times New Roman"/>
          <w:sz w:val="24"/>
        </w:rPr>
        <w:t>predecessor</w:t>
      </w:r>
      <w:r w:rsidR="00A774E4">
        <w:rPr>
          <w:rFonts w:ascii="Times New Roman" w:eastAsia="Times New Roman" w:hAnsi="Times New Roman" w:cs="Times New Roman"/>
          <w:sz w:val="24"/>
        </w:rPr>
        <w:t>s</w:t>
      </w:r>
      <w:r>
        <w:rPr>
          <w:rFonts w:ascii="Times New Roman" w:eastAsia="Times New Roman" w:hAnsi="Times New Roman" w:cs="Times New Roman"/>
          <w:sz w:val="24"/>
        </w:rPr>
        <w:t xml:space="preserve"> in title entered into distributorship agreements in terms of which its </w:t>
      </w:r>
      <w:r w:rsidR="00F51526">
        <w:rPr>
          <w:rFonts w:ascii="Times New Roman" w:eastAsia="Times New Roman" w:hAnsi="Times New Roman" w:cs="Times New Roman"/>
          <w:sz w:val="24"/>
        </w:rPr>
        <w:t>predecessor</w:t>
      </w:r>
      <w:r w:rsidR="00B702B2">
        <w:rPr>
          <w:rFonts w:ascii="Times New Roman" w:eastAsia="Times New Roman" w:hAnsi="Times New Roman" w:cs="Times New Roman"/>
          <w:sz w:val="24"/>
        </w:rPr>
        <w:t>s</w:t>
      </w:r>
      <w:r>
        <w:rPr>
          <w:rFonts w:ascii="Times New Roman" w:eastAsia="Times New Roman" w:hAnsi="Times New Roman" w:cs="Times New Roman"/>
          <w:sz w:val="24"/>
        </w:rPr>
        <w:t xml:space="preserve"> in title appointed Milborrow as a distributor of various of </w:t>
      </w:r>
      <w:r w:rsidR="006331ED">
        <w:rPr>
          <w:rFonts w:ascii="Times New Roman" w:eastAsia="Times New Roman" w:hAnsi="Times New Roman" w:cs="Times New Roman"/>
          <w:sz w:val="24"/>
        </w:rPr>
        <w:t xml:space="preserve">its products in Zimbabwe. </w:t>
      </w:r>
      <w:r>
        <w:rPr>
          <w:rFonts w:ascii="Times New Roman" w:eastAsia="Times New Roman" w:hAnsi="Times New Roman" w:cs="Times New Roman"/>
          <w:sz w:val="24"/>
          <w:shd w:val="clear" w:color="auto" w:fill="FFFFFF"/>
        </w:rPr>
        <w:t xml:space="preserve">Its </w:t>
      </w:r>
      <w:r w:rsidR="00F51526">
        <w:rPr>
          <w:rFonts w:ascii="Times New Roman" w:eastAsia="Times New Roman" w:hAnsi="Times New Roman" w:cs="Times New Roman"/>
          <w:sz w:val="24"/>
          <w:shd w:val="clear" w:color="auto" w:fill="FFFFFF"/>
        </w:rPr>
        <w:t>predecessor</w:t>
      </w:r>
      <w:r w:rsidR="00295D31">
        <w:rPr>
          <w:rFonts w:ascii="Times New Roman" w:eastAsia="Times New Roman" w:hAnsi="Times New Roman" w:cs="Times New Roman"/>
          <w:sz w:val="24"/>
          <w:shd w:val="clear" w:color="auto" w:fill="FFFFFF"/>
        </w:rPr>
        <w:t>s</w:t>
      </w:r>
      <w:r>
        <w:rPr>
          <w:rFonts w:ascii="Times New Roman" w:eastAsia="Times New Roman" w:hAnsi="Times New Roman" w:cs="Times New Roman"/>
          <w:sz w:val="24"/>
          <w:shd w:val="clear" w:color="auto" w:fill="FFFFFF"/>
        </w:rPr>
        <w:t xml:space="preserve"> in title created and used the HI-TET trade mark prior to the applicant’s registration of the mark in 1989 before Milborrow and its </w:t>
      </w:r>
      <w:r w:rsidR="00F51526">
        <w:rPr>
          <w:rFonts w:ascii="Times New Roman" w:eastAsia="Times New Roman" w:hAnsi="Times New Roman" w:cs="Times New Roman"/>
          <w:sz w:val="24"/>
          <w:shd w:val="clear" w:color="auto" w:fill="FFFFFF"/>
        </w:rPr>
        <w:t>predecessor</w:t>
      </w:r>
      <w:r w:rsidR="006E52A9">
        <w:rPr>
          <w:rFonts w:ascii="Times New Roman" w:eastAsia="Times New Roman" w:hAnsi="Times New Roman" w:cs="Times New Roman"/>
          <w:sz w:val="24"/>
          <w:shd w:val="clear" w:color="auto" w:fill="FFFFFF"/>
        </w:rPr>
        <w:t>s</w:t>
      </w:r>
      <w:r w:rsidR="00F51526">
        <w:rPr>
          <w:rFonts w:ascii="Times New Roman" w:eastAsia="Times New Roman" w:hAnsi="Times New Roman" w:cs="Times New Roman"/>
          <w:sz w:val="24"/>
          <w:shd w:val="clear" w:color="auto" w:fill="FFFFFF"/>
        </w:rPr>
        <w:t xml:space="preserve"> in title</w:t>
      </w:r>
      <w:r>
        <w:rPr>
          <w:rFonts w:ascii="Times New Roman" w:eastAsia="Times New Roman" w:hAnsi="Times New Roman" w:cs="Times New Roman"/>
          <w:sz w:val="24"/>
          <w:shd w:val="clear" w:color="auto" w:fill="FFFFFF"/>
        </w:rPr>
        <w:t xml:space="preserve"> registered the HITET mark. </w:t>
      </w:r>
    </w:p>
    <w:p w14:paraId="2E59F100" w14:textId="0D45445E" w:rsidR="00DE40F7" w:rsidRDefault="003E6F4A" w:rsidP="003E6F4A">
      <w:pPr>
        <w:spacing w:after="0" w:line="360" w:lineRule="auto"/>
        <w:ind w:right="113"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It submitted  that the law recognises and confers trade mark rights on unr</w:t>
      </w:r>
      <w:r w:rsidR="00295D31">
        <w:rPr>
          <w:rFonts w:ascii="Times New Roman" w:eastAsia="Times New Roman" w:hAnsi="Times New Roman" w:cs="Times New Roman"/>
          <w:sz w:val="24"/>
          <w:shd w:val="clear" w:color="auto" w:fill="FFFFFF"/>
        </w:rPr>
        <w:t xml:space="preserve">egistered common law users and </w:t>
      </w:r>
      <w:r>
        <w:rPr>
          <w:rFonts w:ascii="Times New Roman" w:eastAsia="Times New Roman" w:hAnsi="Times New Roman" w:cs="Times New Roman"/>
          <w:sz w:val="24"/>
          <w:shd w:val="clear" w:color="auto" w:fill="FFFFFF"/>
        </w:rPr>
        <w:t xml:space="preserve">  has an entitlement to use and register its mark without interference from Milborrow in spite of it having a similar mark already on the Register. Its mark is known around the world as distinctive and synonymous with its goods. In spite of this and the legal rights of its </w:t>
      </w:r>
      <w:r w:rsidR="00F51526">
        <w:rPr>
          <w:rFonts w:ascii="Times New Roman" w:eastAsia="Times New Roman" w:hAnsi="Times New Roman" w:cs="Times New Roman"/>
          <w:sz w:val="24"/>
          <w:shd w:val="clear" w:color="auto" w:fill="FFFFFF"/>
        </w:rPr>
        <w:t>predecessor</w:t>
      </w:r>
      <w:r w:rsidR="006E52A9">
        <w:rPr>
          <w:rFonts w:ascii="Times New Roman" w:eastAsia="Times New Roman" w:hAnsi="Times New Roman" w:cs="Times New Roman"/>
          <w:sz w:val="24"/>
          <w:shd w:val="clear" w:color="auto" w:fill="FFFFFF"/>
        </w:rPr>
        <w:t>s</w:t>
      </w:r>
      <w:r w:rsidR="00F51526">
        <w:rPr>
          <w:rFonts w:ascii="Times New Roman" w:eastAsia="Times New Roman" w:hAnsi="Times New Roman" w:cs="Times New Roman"/>
          <w:sz w:val="24"/>
          <w:shd w:val="clear" w:color="auto" w:fill="FFFFFF"/>
        </w:rPr>
        <w:t xml:space="preserve"> in title</w:t>
      </w:r>
      <w:r>
        <w:rPr>
          <w:rFonts w:ascii="Times New Roman" w:eastAsia="Times New Roman" w:hAnsi="Times New Roman" w:cs="Times New Roman"/>
          <w:sz w:val="24"/>
          <w:shd w:val="clear" w:color="auto" w:fill="FFFFFF"/>
        </w:rPr>
        <w:t xml:space="preserve"> in the HI-TET mark, Milborrow made a false representation of its ownership of the mark and fraudulently acquired registration. Milborrow is not the legitimate owner of the HITET or HI-TET trade mark.</w:t>
      </w:r>
    </w:p>
    <w:p w14:paraId="3B27981A" w14:textId="6E81AF8C" w:rsidR="00597DBC" w:rsidRDefault="00597DBC" w:rsidP="003E6F4A">
      <w:pPr>
        <w:spacing w:after="0" w:line="360" w:lineRule="auto"/>
        <w:ind w:right="113"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When it made an earlier application for registration of its trade mark in 2002 which was rejected, it had been made aware of the existence of Milborrow’s trade mark on the Register. In July 2009, it made </w:t>
      </w:r>
      <w:r w:rsidRPr="001104C2">
        <w:rPr>
          <w:rFonts w:ascii="Times New Roman" w:hAnsi="Times New Roman" w:cs="Times New Roman"/>
          <w:sz w:val="24"/>
          <w:szCs w:val="24"/>
        </w:rPr>
        <w:t>a pre-application</w:t>
      </w:r>
      <w:r>
        <w:rPr>
          <w:rFonts w:ascii="Times New Roman" w:eastAsia="Times New Roman" w:hAnsi="Times New Roman" w:cs="Times New Roman"/>
          <w:sz w:val="24"/>
          <w:shd w:val="clear" w:color="auto" w:fill="FFFFFF"/>
        </w:rPr>
        <w:t xml:space="preserve"> examination of the Register which revealed that Milborrow’s trade mark had lapsed due to non-payment of renewal fees with effect from 29 March 2009, resulting in it lodging its application for registration on 1 July 2009 and  registration was accepted on 7 June 2010.</w:t>
      </w:r>
    </w:p>
    <w:p w14:paraId="4B7F492B" w14:textId="7B7E19C0"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At the time of registration of its mark, Milborrow did not have a valid registration of the HITET trade mark. It failed to renew the trade mark after its expiration within the 6 months’ grace period in terms of s 24(3) of the Act. Its trade mark was erroneously renewed on 18 May 2011, over 2 years after its lapsing during which period it had registered its own </w:t>
      </w:r>
      <w:r>
        <w:rPr>
          <w:rFonts w:ascii="Times New Roman" w:eastAsia="Times New Roman" w:hAnsi="Times New Roman" w:cs="Times New Roman"/>
          <w:sz w:val="24"/>
        </w:rPr>
        <w:lastRenderedPageBreak/>
        <w:t>HI-TET trade mark</w:t>
      </w:r>
      <w:r w:rsidR="00220AE8">
        <w:rPr>
          <w:rFonts w:ascii="Times New Roman" w:eastAsia="Times New Roman" w:hAnsi="Times New Roman" w:cs="Times New Roman"/>
          <w:sz w:val="24"/>
        </w:rPr>
        <w:t xml:space="preserve"> and wrongly remains on the Register.</w:t>
      </w:r>
      <w:r>
        <w:rPr>
          <w:rFonts w:ascii="Times New Roman" w:eastAsia="Times New Roman" w:hAnsi="Times New Roman" w:cs="Times New Roman"/>
          <w:sz w:val="24"/>
        </w:rPr>
        <w:t xml:space="preserve"> It argued  that whilst the HITET trade mark was not removed from the Register as required by the provisions of s 24(4), Milborrow ought to have applied for restoration of its trade mark within 3 years of removal. It contended that it was never the intention of the legislature that where a trade mark has lapsed, a proprietor could simply pick up from there by paying renewal fees years later . This would create a situation where similar or identical marks could have been registered in the intervening period. The HITET trade mark wrongly remains on the Register and should be expunged. It has vested rights in the HI-TET trade mark, it having been on the Register for more than 5 years in terms of s16 of the Act, is now valid and ought not</w:t>
      </w:r>
      <w:r w:rsidR="00A71ECD">
        <w:rPr>
          <w:rFonts w:ascii="Times New Roman" w:eastAsia="Times New Roman" w:hAnsi="Times New Roman" w:cs="Times New Roman"/>
          <w:sz w:val="24"/>
        </w:rPr>
        <w:t xml:space="preserve"> to</w:t>
      </w:r>
      <w:r>
        <w:rPr>
          <w:rFonts w:ascii="Times New Roman" w:eastAsia="Times New Roman" w:hAnsi="Times New Roman" w:cs="Times New Roman"/>
          <w:sz w:val="24"/>
        </w:rPr>
        <w:t xml:space="preserve"> be expunged from the Register. </w:t>
      </w:r>
    </w:p>
    <w:p w14:paraId="6D26CAFD" w14:textId="29B6806D"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 response to the counterclaim, Milborrow challenged the propriety of bringing </w:t>
      </w:r>
      <w:r w:rsidR="004734BF">
        <w:rPr>
          <w:rFonts w:ascii="Times New Roman" w:eastAsia="Times New Roman" w:hAnsi="Times New Roman" w:cs="Times New Roman"/>
          <w:sz w:val="24"/>
        </w:rPr>
        <w:t xml:space="preserve">a counter claim </w:t>
      </w:r>
      <w:r>
        <w:rPr>
          <w:rFonts w:ascii="Times New Roman" w:eastAsia="Times New Roman" w:hAnsi="Times New Roman" w:cs="Times New Roman"/>
          <w:sz w:val="24"/>
        </w:rPr>
        <w:t xml:space="preserve">stating that Bayer failed to indicate in terms of which section of the Act it was bringing the application. It refuted that it or its </w:t>
      </w:r>
      <w:r w:rsidR="00F51526">
        <w:rPr>
          <w:rFonts w:ascii="Times New Roman" w:eastAsia="Times New Roman" w:hAnsi="Times New Roman" w:cs="Times New Roman"/>
          <w:sz w:val="24"/>
        </w:rPr>
        <w:t>predecessors in title</w:t>
      </w:r>
      <w:r>
        <w:rPr>
          <w:rFonts w:ascii="Times New Roman" w:eastAsia="Times New Roman" w:hAnsi="Times New Roman" w:cs="Times New Roman"/>
          <w:sz w:val="24"/>
        </w:rPr>
        <w:t xml:space="preserve"> distributed Bayer’s HI-TET products</w:t>
      </w:r>
      <w:r w:rsidR="00DD5E42">
        <w:rPr>
          <w:rFonts w:ascii="Times New Roman" w:eastAsia="Times New Roman" w:hAnsi="Times New Roman" w:cs="Times New Roman"/>
          <w:sz w:val="24"/>
        </w:rPr>
        <w:t xml:space="preserve"> and that </w:t>
      </w:r>
      <w:r>
        <w:rPr>
          <w:rFonts w:ascii="Times New Roman" w:eastAsia="Times New Roman" w:hAnsi="Times New Roman" w:cs="Times New Roman"/>
          <w:sz w:val="24"/>
        </w:rPr>
        <w:t>Bayer</w:t>
      </w:r>
      <w:r w:rsidR="004C6C34">
        <w:rPr>
          <w:rFonts w:ascii="Times New Roman" w:eastAsia="Times New Roman" w:hAnsi="Times New Roman" w:cs="Times New Roman"/>
          <w:sz w:val="24"/>
        </w:rPr>
        <w:t xml:space="preserve"> has</w:t>
      </w:r>
      <w:r>
        <w:rPr>
          <w:rFonts w:ascii="Times New Roman" w:eastAsia="Times New Roman" w:hAnsi="Times New Roman" w:cs="Times New Roman"/>
          <w:sz w:val="24"/>
        </w:rPr>
        <w:t xml:space="preserve"> prior use and took issue with its failure to explain why it had taken it 30 years to realise that its mark was misappropriated from it. It maintained that its mark was properly renewed and that maintenance of the HI-TET mark on the Register contravenes s</w:t>
      </w:r>
      <w:r w:rsidR="008F752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14 of (1) (a) of the Act which prohibits registration of </w:t>
      </w:r>
      <w:r w:rsidR="000A6DD3">
        <w:rPr>
          <w:rFonts w:ascii="Times New Roman" w:eastAsia="Times New Roman" w:hAnsi="Times New Roman" w:cs="Times New Roman"/>
          <w:sz w:val="24"/>
        </w:rPr>
        <w:t>marks which</w:t>
      </w:r>
      <w:r>
        <w:rPr>
          <w:rFonts w:ascii="Times New Roman" w:eastAsia="Times New Roman" w:hAnsi="Times New Roman" w:cs="Times New Roman"/>
          <w:sz w:val="24"/>
        </w:rPr>
        <w:t xml:space="preserve"> would be likely to </w:t>
      </w:r>
      <w:r w:rsidR="000A6DD3">
        <w:rPr>
          <w:rFonts w:ascii="Times New Roman" w:eastAsia="Times New Roman" w:hAnsi="Times New Roman" w:cs="Times New Roman"/>
          <w:sz w:val="24"/>
        </w:rPr>
        <w:t>deceive</w:t>
      </w:r>
      <w:r>
        <w:rPr>
          <w:rFonts w:ascii="Times New Roman" w:eastAsia="Times New Roman" w:hAnsi="Times New Roman" w:cs="Times New Roman"/>
          <w:sz w:val="24"/>
        </w:rPr>
        <w:t xml:space="preserve"> or cause confusion.</w:t>
      </w:r>
      <w:r w:rsidR="0033337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 insisted that the HI-TET mark was irregularly registered and that </w:t>
      </w:r>
      <w:r w:rsidR="00085C50">
        <w:rPr>
          <w:rFonts w:ascii="Times New Roman" w:eastAsia="Times New Roman" w:hAnsi="Times New Roman" w:cs="Times New Roman"/>
          <w:sz w:val="24"/>
        </w:rPr>
        <w:t>Bayer</w:t>
      </w:r>
      <w:r w:rsidR="00031C60">
        <w:rPr>
          <w:rFonts w:ascii="Times New Roman" w:eastAsia="Times New Roman" w:hAnsi="Times New Roman" w:cs="Times New Roman"/>
          <w:sz w:val="24"/>
        </w:rPr>
        <w:t xml:space="preserve"> </w:t>
      </w:r>
      <w:r>
        <w:rPr>
          <w:rFonts w:ascii="Times New Roman" w:eastAsia="Times New Roman" w:hAnsi="Times New Roman" w:cs="Times New Roman"/>
          <w:sz w:val="24"/>
        </w:rPr>
        <w:t>had not shown that its own was registered in bad faith or misappropriated from</w:t>
      </w:r>
      <w:r w:rsidR="00085C50">
        <w:rPr>
          <w:rFonts w:ascii="Times New Roman" w:eastAsia="Times New Roman" w:hAnsi="Times New Roman" w:cs="Times New Roman"/>
          <w:sz w:val="24"/>
        </w:rPr>
        <w:t xml:space="preserve"> it </w:t>
      </w:r>
      <w:r w:rsidR="00A2789A">
        <w:rPr>
          <w:rFonts w:ascii="Times New Roman" w:eastAsia="Times New Roman" w:hAnsi="Times New Roman" w:cs="Times New Roman"/>
          <w:sz w:val="24"/>
        </w:rPr>
        <w:t>.</w:t>
      </w:r>
    </w:p>
    <w:p w14:paraId="044639FC" w14:textId="46BCCCD1" w:rsidR="00DE40F7" w:rsidRDefault="003E6F4A" w:rsidP="003E6F4A">
      <w:pPr>
        <w:spacing w:after="0" w:line="360" w:lineRule="auto"/>
        <w:ind w:right="113" w:firstLine="720"/>
        <w:jc w:val="both"/>
        <w:rPr>
          <w:rFonts w:ascii="Times New Roman" w:eastAsia="Times New Roman" w:hAnsi="Times New Roman" w:cs="Times New Roman"/>
          <w:sz w:val="24"/>
        </w:rPr>
      </w:pPr>
      <w:r w:rsidRPr="008F7522">
        <w:rPr>
          <w:rFonts w:ascii="Times New Roman" w:eastAsia="Times New Roman" w:hAnsi="Times New Roman" w:cs="Times New Roman"/>
          <w:sz w:val="24"/>
        </w:rPr>
        <w:t>In accordance with the request of the parties, the Registrar consolidated the two applications</w:t>
      </w:r>
      <w:r>
        <w:rPr>
          <w:rFonts w:ascii="Times New Roman" w:eastAsia="Times New Roman" w:hAnsi="Times New Roman" w:cs="Times New Roman"/>
          <w:sz w:val="24"/>
        </w:rPr>
        <w:t xml:space="preserve"> and heard them as one.</w:t>
      </w:r>
      <w:r w:rsidR="00333370">
        <w:rPr>
          <w:rFonts w:ascii="Times New Roman" w:eastAsia="Times New Roman" w:hAnsi="Times New Roman" w:cs="Times New Roman"/>
          <w:sz w:val="24"/>
        </w:rPr>
        <w:t xml:space="preserve"> </w:t>
      </w:r>
      <w:r>
        <w:rPr>
          <w:rFonts w:ascii="Times New Roman" w:eastAsia="Times New Roman" w:hAnsi="Times New Roman" w:cs="Times New Roman"/>
          <w:sz w:val="24"/>
        </w:rPr>
        <w:t>He granted Milborrow’s application and ordered expungement of Bayer’s HI-TET trade mark from the Register on the grounds that the Registrar had not complied with the requirements of s</w:t>
      </w:r>
      <w:r w:rsidR="008F7522">
        <w:rPr>
          <w:rFonts w:ascii="Times New Roman" w:eastAsia="Times New Roman" w:hAnsi="Times New Roman" w:cs="Times New Roman"/>
          <w:sz w:val="24"/>
        </w:rPr>
        <w:t xml:space="preserve"> </w:t>
      </w:r>
      <w:r>
        <w:rPr>
          <w:rFonts w:ascii="Times New Roman" w:eastAsia="Times New Roman" w:hAnsi="Times New Roman" w:cs="Times New Roman"/>
          <w:sz w:val="24"/>
        </w:rPr>
        <w:t>24(3) of the Act. Furthermore, that Bayer’s trade mark was erroneously accepted while Milborrow’s which is similar was still deemed to be on the Register as the grace period had not lapsed. He found that maintenance of Bayer’s trade mark on the Register contravenes s</w:t>
      </w:r>
      <w:r w:rsidR="008F7522">
        <w:rPr>
          <w:rFonts w:ascii="Times New Roman" w:eastAsia="Times New Roman" w:hAnsi="Times New Roman" w:cs="Times New Roman"/>
          <w:sz w:val="24"/>
        </w:rPr>
        <w:t xml:space="preserve"> 14</w:t>
      </w:r>
      <w:r>
        <w:rPr>
          <w:rFonts w:ascii="Times New Roman" w:eastAsia="Times New Roman" w:hAnsi="Times New Roman" w:cs="Times New Roman"/>
          <w:sz w:val="24"/>
        </w:rPr>
        <w:t>(1)(a) of the Act</w:t>
      </w:r>
      <w:r w:rsidR="00220AE8">
        <w:rPr>
          <w:rFonts w:ascii="Times New Roman" w:eastAsia="Times New Roman" w:hAnsi="Times New Roman" w:cs="Times New Roman"/>
          <w:sz w:val="24"/>
        </w:rPr>
        <w:t xml:space="preserve"> and  dismissed the counter application. </w:t>
      </w:r>
    </w:p>
    <w:p w14:paraId="152B2595" w14:textId="77777777" w:rsidR="00DE40F7" w:rsidRDefault="003E6F4A">
      <w:pPr>
        <w:spacing w:after="0" w:line="360" w:lineRule="auto"/>
        <w:ind w:right="113"/>
        <w:jc w:val="both"/>
        <w:rPr>
          <w:rFonts w:ascii="Times New Roman" w:eastAsia="Times New Roman" w:hAnsi="Times New Roman" w:cs="Times New Roman"/>
          <w:b/>
          <w:i/>
          <w:sz w:val="24"/>
          <w:u w:val="single"/>
        </w:rPr>
      </w:pPr>
      <w:r>
        <w:rPr>
          <w:rFonts w:ascii="Times New Roman" w:eastAsia="Times New Roman" w:hAnsi="Times New Roman" w:cs="Times New Roman"/>
          <w:i/>
          <w:sz w:val="24"/>
        </w:rPr>
        <w:t xml:space="preserve">Grounds of appeal and relief sought </w:t>
      </w:r>
    </w:p>
    <w:p w14:paraId="334D7EFA" w14:textId="1589985F" w:rsidR="00DE40F7" w:rsidRDefault="003E6F4A" w:rsidP="003E6F4A">
      <w:pPr>
        <w:spacing w:after="0" w:line="360" w:lineRule="auto"/>
        <w:ind w:right="113" w:firstLine="720"/>
        <w:jc w:val="both"/>
        <w:rPr>
          <w:rFonts w:ascii="Times New Roman" w:eastAsia="Times New Roman" w:hAnsi="Times New Roman" w:cs="Times New Roman"/>
          <w:b/>
          <w:sz w:val="24"/>
          <w:u w:val="single"/>
        </w:rPr>
      </w:pPr>
      <w:r>
        <w:rPr>
          <w:rFonts w:ascii="Times New Roman" w:eastAsia="Times New Roman" w:hAnsi="Times New Roman" w:cs="Times New Roman"/>
          <w:sz w:val="24"/>
        </w:rPr>
        <w:t>Aggrieved, Bayer noted an appeal against the decision of the Registrar on the basis of the following grounds:</w:t>
      </w:r>
    </w:p>
    <w:p w14:paraId="3F0CF8FD" w14:textId="77777777" w:rsidR="00DE40F7" w:rsidRDefault="003E6F4A">
      <w:pPr>
        <w:tabs>
          <w:tab w:val="left" w:pos="1155"/>
        </w:tabs>
        <w:spacing w:after="0" w:line="240" w:lineRule="auto"/>
        <w:ind w:left="1003" w:right="113"/>
        <w:jc w:val="both"/>
        <w:rPr>
          <w:rFonts w:ascii="Times New Roman" w:eastAsia="Times New Roman" w:hAnsi="Times New Roman" w:cs="Times New Roman"/>
          <w:i/>
        </w:rPr>
      </w:pPr>
      <w:r>
        <w:rPr>
          <w:rFonts w:ascii="Times New Roman" w:eastAsia="Times New Roman" w:hAnsi="Times New Roman" w:cs="Times New Roman"/>
          <w:sz w:val="24"/>
        </w:rPr>
        <w:t>“</w:t>
      </w:r>
      <w:r>
        <w:rPr>
          <w:rFonts w:ascii="Times New Roman" w:eastAsia="Times New Roman" w:hAnsi="Times New Roman" w:cs="Times New Roman"/>
          <w:i/>
        </w:rPr>
        <w:t>Grounds of appeal and relief sought</w:t>
      </w:r>
    </w:p>
    <w:p w14:paraId="6FB8D647" w14:textId="26FE89F7" w:rsidR="00DE40F7" w:rsidRPr="001A4261"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The Registrar erred and misdirected himself in law in granting the respondent’s application for the expungement of trade mark No. 508/2009.</w:t>
      </w:r>
    </w:p>
    <w:p w14:paraId="0AA47153" w14:textId="77777777" w:rsidR="001A4261" w:rsidRPr="001A4261" w:rsidRDefault="001A4261" w:rsidP="001A4261">
      <w:pPr>
        <w:pStyle w:val="ListParagraph"/>
        <w:tabs>
          <w:tab w:val="left" w:pos="1155"/>
        </w:tabs>
        <w:spacing w:after="0" w:line="240" w:lineRule="auto"/>
        <w:ind w:left="1875" w:right="113"/>
        <w:jc w:val="both"/>
        <w:rPr>
          <w:rFonts w:ascii="Times New Roman" w:eastAsia="Times New Roman" w:hAnsi="Times New Roman" w:cs="Times New Roman"/>
        </w:rPr>
      </w:pPr>
    </w:p>
    <w:p w14:paraId="5F5F0042" w14:textId="34F5A89D" w:rsidR="001A4261" w:rsidRPr="001A4261"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 xml:space="preserve">The Registrar erred and grossly misdirected himself in basing his findings on the time </w:t>
      </w:r>
      <w:r w:rsidR="000E0AB5" w:rsidRPr="001A4261">
        <w:rPr>
          <w:rFonts w:ascii="Times New Roman" w:eastAsia="Times New Roman" w:hAnsi="Times New Roman" w:cs="Times New Roman"/>
        </w:rPr>
        <w:t xml:space="preserve">at which the appellant’s </w:t>
      </w:r>
      <w:r w:rsidRPr="001A4261">
        <w:rPr>
          <w:rFonts w:ascii="Times New Roman" w:eastAsia="Times New Roman" w:hAnsi="Times New Roman" w:cs="Times New Roman"/>
        </w:rPr>
        <w:t xml:space="preserve">Trade </w:t>
      </w:r>
      <w:r w:rsidRPr="001A4261">
        <w:rPr>
          <w:rFonts w:ascii="Times New Roman" w:eastAsia="Times New Roman" w:hAnsi="Times New Roman" w:cs="Times New Roman"/>
          <w:color w:val="000000" w:themeColor="text1"/>
          <w:sz w:val="24"/>
          <w:szCs w:val="24"/>
          <w:shd w:val="clear" w:color="auto" w:fill="FFFFFF" w:themeFill="background1"/>
        </w:rPr>
        <w:t>Mark registration was accepted</w:t>
      </w:r>
      <w:r w:rsidR="001104C2" w:rsidRPr="001A4261">
        <w:rPr>
          <w:rFonts w:ascii="Times New Roman" w:eastAsia="Times New Roman" w:hAnsi="Times New Roman" w:cs="Times New Roman"/>
          <w:color w:val="000000" w:themeColor="text1"/>
          <w:sz w:val="20"/>
          <w:szCs w:val="20"/>
          <w:shd w:val="clear" w:color="auto" w:fill="FFFFFF" w:themeFill="background1"/>
        </w:rPr>
        <w:t xml:space="preserve"> </w:t>
      </w:r>
      <w:r w:rsidRPr="001A4261">
        <w:rPr>
          <w:rFonts w:ascii="Times New Roman" w:eastAsia="Times New Roman" w:hAnsi="Times New Roman" w:cs="Times New Roman"/>
        </w:rPr>
        <w:t xml:space="preserve">when he should have had regard to the fact that by the time Bayer’s’ trade mark was registered the respondent’s Trade Mark could no longer be deemed to still be on the Register. </w:t>
      </w:r>
    </w:p>
    <w:p w14:paraId="4A61A4AE" w14:textId="26AB1F2C" w:rsidR="00DE40F7"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The Registrar erred and misdirected himself in law by failing to find that (5) years have elapsed from the date of registration the appellant’s trade mark registration was now valid.</w:t>
      </w:r>
    </w:p>
    <w:p w14:paraId="1EF7876C" w14:textId="200041DD" w:rsidR="00DE40F7"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 xml:space="preserve">The Registrar erred and grossly misdirected himself in fact and law in failing to find that the appellant   had common law rights that predated the respondent’s trade mark registration. </w:t>
      </w:r>
    </w:p>
    <w:p w14:paraId="1912F668" w14:textId="6A533B4C" w:rsidR="00DE40F7"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The Registrar erred and misdirected himself in law in dismissing the appellant’s application for the expungement of trade mark no 205/1989.</w:t>
      </w:r>
    </w:p>
    <w:p w14:paraId="0783A1CA" w14:textId="6DD01AD8" w:rsidR="00DE40F7" w:rsidRPr="001A4261" w:rsidRDefault="003E6F4A" w:rsidP="001A4261">
      <w:pPr>
        <w:pStyle w:val="ListParagraph"/>
        <w:numPr>
          <w:ilvl w:val="0"/>
          <w:numId w:val="11"/>
        </w:numPr>
        <w:tabs>
          <w:tab w:val="left" w:pos="1155"/>
        </w:tabs>
        <w:spacing w:after="0" w:line="240" w:lineRule="auto"/>
        <w:ind w:right="113"/>
        <w:jc w:val="both"/>
        <w:rPr>
          <w:rFonts w:ascii="Times New Roman" w:eastAsia="Times New Roman" w:hAnsi="Times New Roman" w:cs="Times New Roman"/>
        </w:rPr>
      </w:pPr>
      <w:r w:rsidRPr="001A4261">
        <w:rPr>
          <w:rFonts w:ascii="Times New Roman" w:eastAsia="Times New Roman" w:hAnsi="Times New Roman" w:cs="Times New Roman"/>
        </w:rPr>
        <w:t>The Registrar erred and misdirected himself in law in finding that the Appellant no longer had the right to oppose the respondent’s registration.”</w:t>
      </w:r>
    </w:p>
    <w:p w14:paraId="5FE28A16" w14:textId="77777777" w:rsidR="00DE40F7" w:rsidRDefault="00DE40F7">
      <w:pPr>
        <w:tabs>
          <w:tab w:val="left" w:pos="1155"/>
        </w:tabs>
        <w:spacing w:after="0" w:line="240" w:lineRule="auto"/>
        <w:ind w:left="643" w:right="113"/>
        <w:jc w:val="both"/>
        <w:rPr>
          <w:rFonts w:ascii="Times New Roman" w:eastAsia="Times New Roman" w:hAnsi="Times New Roman" w:cs="Times New Roman"/>
        </w:rPr>
      </w:pPr>
    </w:p>
    <w:p w14:paraId="10D867AE" w14:textId="4AE14F3A" w:rsidR="00DE40F7" w:rsidRDefault="003E6F4A" w:rsidP="003E6F4A">
      <w:pPr>
        <w:tabs>
          <w:tab w:val="left" w:pos="720"/>
        </w:tabs>
        <w:spacing w:after="0" w:line="360" w:lineRule="auto"/>
        <w:ind w:right="113"/>
        <w:jc w:val="both"/>
        <w:rPr>
          <w:rFonts w:ascii="Times New Roman" w:eastAsia="Times New Roman" w:hAnsi="Times New Roman" w:cs="Times New Roman"/>
        </w:rPr>
      </w:pPr>
      <w:r>
        <w:rPr>
          <w:rFonts w:ascii="Times New Roman" w:eastAsia="Times New Roman" w:hAnsi="Times New Roman" w:cs="Times New Roman"/>
          <w:sz w:val="24"/>
        </w:rPr>
        <w:tab/>
        <w:t>At the hearing of the appeal, Bayer abandoned grounds of appeal 1,5 and 6 on the basis that they are not clear and con</w:t>
      </w:r>
      <w:r w:rsidR="001A4261">
        <w:rPr>
          <w:rFonts w:ascii="Times New Roman" w:eastAsia="Times New Roman" w:hAnsi="Times New Roman" w:cs="Times New Roman"/>
          <w:sz w:val="24"/>
        </w:rPr>
        <w:t>cise leaving grounds 2, 3 and 4</w:t>
      </w:r>
      <w:r>
        <w:rPr>
          <w:rFonts w:ascii="Times New Roman" w:eastAsia="Times New Roman" w:hAnsi="Times New Roman" w:cs="Times New Roman"/>
          <w:sz w:val="24"/>
        </w:rPr>
        <w:t xml:space="preserve">. </w:t>
      </w:r>
      <w:r w:rsidR="00F541E2">
        <w:rPr>
          <w:rFonts w:ascii="Times New Roman" w:eastAsia="Times New Roman" w:hAnsi="Times New Roman" w:cs="Times New Roman"/>
          <w:sz w:val="24"/>
        </w:rPr>
        <w:t xml:space="preserve">It </w:t>
      </w:r>
      <w:r>
        <w:rPr>
          <w:rFonts w:ascii="Times New Roman" w:eastAsia="Times New Roman" w:hAnsi="Times New Roman" w:cs="Times New Roman"/>
          <w:sz w:val="24"/>
        </w:rPr>
        <w:t xml:space="preserve">sought </w:t>
      </w:r>
      <w:r w:rsidR="00F541E2">
        <w:rPr>
          <w:rFonts w:ascii="Times New Roman" w:eastAsia="Times New Roman" w:hAnsi="Times New Roman" w:cs="Times New Roman"/>
          <w:sz w:val="24"/>
        </w:rPr>
        <w:t>the following relief</w:t>
      </w:r>
      <w:r>
        <w:rPr>
          <w:rFonts w:ascii="Times New Roman" w:eastAsia="Times New Roman" w:hAnsi="Times New Roman" w:cs="Times New Roman"/>
          <w:sz w:val="24"/>
        </w:rPr>
        <w:t>:</w:t>
      </w:r>
    </w:p>
    <w:p w14:paraId="590E3116" w14:textId="77777777" w:rsidR="00DE40F7" w:rsidRDefault="003E6F4A">
      <w:pPr>
        <w:tabs>
          <w:tab w:val="left" w:pos="1155"/>
        </w:tabs>
        <w:spacing w:after="0" w:line="240" w:lineRule="auto"/>
        <w:ind w:left="720" w:right="113"/>
        <w:rPr>
          <w:rFonts w:ascii="Times New Roman" w:eastAsia="Times New Roman" w:hAnsi="Times New Roman" w:cs="Times New Roman"/>
        </w:rPr>
      </w:pPr>
      <w:r>
        <w:rPr>
          <w:rFonts w:ascii="Times New Roman" w:eastAsia="Times New Roman" w:hAnsi="Times New Roman" w:cs="Times New Roman"/>
          <w:i/>
        </w:rPr>
        <w:t>“</w:t>
      </w:r>
      <w:r>
        <w:rPr>
          <w:rFonts w:ascii="Times New Roman" w:eastAsia="Times New Roman" w:hAnsi="Times New Roman" w:cs="Times New Roman"/>
        </w:rPr>
        <w:t>That the appeal is upheld with costs. The decision of the Registrar of Trade Marks dated 18 November 2022 is set aside in its entirety and in its place and stead is substituted the following:</w:t>
      </w:r>
    </w:p>
    <w:p w14:paraId="7355EEC3" w14:textId="77777777" w:rsidR="001A4261" w:rsidRDefault="003E6F4A">
      <w:pPr>
        <w:tabs>
          <w:tab w:val="left" w:pos="1155"/>
        </w:tabs>
        <w:spacing w:after="0" w:line="240" w:lineRule="auto"/>
        <w:ind w:left="720" w:right="113"/>
        <w:rPr>
          <w:rFonts w:ascii="Times New Roman" w:eastAsia="Times New Roman" w:hAnsi="Times New Roman" w:cs="Times New Roman"/>
        </w:rPr>
      </w:pPr>
      <w:r>
        <w:rPr>
          <w:rFonts w:ascii="Times New Roman" w:eastAsia="Times New Roman" w:hAnsi="Times New Roman" w:cs="Times New Roman"/>
        </w:rPr>
        <w:t>“1. Application for the expungement of trade mark registration   No. 205 /1989 from the</w:t>
      </w:r>
    </w:p>
    <w:p w14:paraId="107DFFA6" w14:textId="2F42026A" w:rsidR="00DE40F7" w:rsidRDefault="001A4261">
      <w:pPr>
        <w:tabs>
          <w:tab w:val="left" w:pos="1155"/>
        </w:tabs>
        <w:spacing w:after="0" w:line="240" w:lineRule="auto"/>
        <w:ind w:left="720" w:right="113"/>
        <w:rPr>
          <w:rFonts w:ascii="Times New Roman" w:eastAsia="Times New Roman" w:hAnsi="Times New Roman" w:cs="Times New Roman"/>
        </w:rPr>
      </w:pPr>
      <w:r>
        <w:rPr>
          <w:rFonts w:ascii="Times New Roman" w:eastAsia="Times New Roman" w:hAnsi="Times New Roman" w:cs="Times New Roman"/>
        </w:rPr>
        <w:t xml:space="preserve">    </w:t>
      </w:r>
      <w:r w:rsidR="003E6F4A">
        <w:rPr>
          <w:rFonts w:ascii="Times New Roman" w:eastAsia="Times New Roman" w:hAnsi="Times New Roman" w:cs="Times New Roman"/>
        </w:rPr>
        <w:t xml:space="preserve"> </w:t>
      </w:r>
      <w:r>
        <w:rPr>
          <w:rFonts w:ascii="Times New Roman" w:eastAsia="Times New Roman" w:hAnsi="Times New Roman" w:cs="Times New Roman"/>
        </w:rPr>
        <w:t xml:space="preserve"> </w:t>
      </w:r>
      <w:r w:rsidR="003E6F4A">
        <w:rPr>
          <w:rFonts w:ascii="Times New Roman" w:eastAsia="Times New Roman" w:hAnsi="Times New Roman" w:cs="Times New Roman"/>
        </w:rPr>
        <w:t>register be and is hereby granted:</w:t>
      </w:r>
    </w:p>
    <w:p w14:paraId="3DABFDB7" w14:textId="77777777" w:rsidR="001A4261" w:rsidRDefault="003E6F4A" w:rsidP="00707D52">
      <w:pPr>
        <w:tabs>
          <w:tab w:val="left" w:pos="1155"/>
        </w:tabs>
        <w:spacing w:after="0" w:line="240" w:lineRule="auto"/>
        <w:ind w:left="720" w:right="113"/>
        <w:rPr>
          <w:rFonts w:ascii="Times New Roman" w:eastAsia="Times New Roman" w:hAnsi="Times New Roman" w:cs="Times New Roman"/>
        </w:rPr>
      </w:pPr>
      <w:r>
        <w:rPr>
          <w:rFonts w:ascii="Times New Roman" w:eastAsia="Times New Roman" w:hAnsi="Times New Roman" w:cs="Times New Roman"/>
        </w:rPr>
        <w:t xml:space="preserve"> </w:t>
      </w:r>
      <w:r w:rsidR="001A4261">
        <w:rPr>
          <w:rFonts w:ascii="Times New Roman" w:eastAsia="Times New Roman" w:hAnsi="Times New Roman" w:cs="Times New Roman"/>
        </w:rPr>
        <w:t xml:space="preserve"> </w:t>
      </w:r>
      <w:r>
        <w:rPr>
          <w:rFonts w:ascii="Times New Roman" w:eastAsia="Times New Roman" w:hAnsi="Times New Roman" w:cs="Times New Roman"/>
        </w:rPr>
        <w:t>2. Application for the expungement of trade mark registration   No. 508/2009 be and is</w:t>
      </w:r>
    </w:p>
    <w:p w14:paraId="4CC530F0" w14:textId="77E2CB21" w:rsidR="00DE40F7" w:rsidRDefault="003E6F4A" w:rsidP="00707D52">
      <w:pPr>
        <w:tabs>
          <w:tab w:val="left" w:pos="1155"/>
        </w:tabs>
        <w:spacing w:after="0" w:line="240" w:lineRule="auto"/>
        <w:ind w:left="720" w:right="113"/>
        <w:rPr>
          <w:rFonts w:ascii="Times New Roman" w:eastAsia="Times New Roman" w:hAnsi="Times New Roman" w:cs="Times New Roman"/>
        </w:rPr>
      </w:pPr>
      <w:r>
        <w:rPr>
          <w:rFonts w:ascii="Times New Roman" w:eastAsia="Times New Roman" w:hAnsi="Times New Roman" w:cs="Times New Roman"/>
        </w:rPr>
        <w:t xml:space="preserve"> </w:t>
      </w:r>
      <w:r w:rsidR="001A4261">
        <w:rPr>
          <w:rFonts w:ascii="Times New Roman" w:eastAsia="Times New Roman" w:hAnsi="Times New Roman" w:cs="Times New Roman"/>
        </w:rPr>
        <w:t xml:space="preserve">     </w:t>
      </w:r>
      <w:r>
        <w:rPr>
          <w:rFonts w:ascii="Times New Roman" w:eastAsia="Times New Roman" w:hAnsi="Times New Roman" w:cs="Times New Roman"/>
        </w:rPr>
        <w:t>hereby dismissed.’’</w:t>
      </w:r>
    </w:p>
    <w:p w14:paraId="43F3326A" w14:textId="47464EC5" w:rsidR="00DE40F7" w:rsidRDefault="006D6B31" w:rsidP="006D6B31">
      <w:pPr>
        <w:spacing w:after="0" w:line="360" w:lineRule="auto"/>
        <w:ind w:right="113"/>
        <w:jc w:val="both"/>
        <w:rPr>
          <w:rFonts w:ascii="Times New Roman" w:eastAsia="Times New Roman" w:hAnsi="Times New Roman" w:cs="Times New Roman"/>
        </w:rPr>
      </w:pPr>
      <w:r>
        <w:rPr>
          <w:rFonts w:ascii="Times New Roman" w:eastAsia="Times New Roman" w:hAnsi="Times New Roman" w:cs="Times New Roman"/>
          <w:sz w:val="24"/>
        </w:rPr>
        <w:t xml:space="preserve">The central issue  to this dispute is which trade mark should remain on the register. </w:t>
      </w:r>
      <w:r w:rsidR="003E6F4A">
        <w:rPr>
          <w:rFonts w:ascii="Times New Roman" w:eastAsia="Times New Roman" w:hAnsi="Times New Roman" w:cs="Times New Roman"/>
        </w:rPr>
        <w:t xml:space="preserve"> </w:t>
      </w:r>
    </w:p>
    <w:p w14:paraId="63E1F46E" w14:textId="540A35B5" w:rsidR="00DE40F7" w:rsidRDefault="003E6F4A">
      <w:pPr>
        <w:tabs>
          <w:tab w:val="left" w:pos="1155"/>
        </w:tabs>
        <w:spacing w:after="0" w:line="240" w:lineRule="auto"/>
        <w:ind w:right="113"/>
        <w:jc w:val="both"/>
        <w:rPr>
          <w:rFonts w:ascii="Times New Roman" w:eastAsia="Times New Roman" w:hAnsi="Times New Roman" w:cs="Times New Roman"/>
          <w:i/>
          <w:sz w:val="24"/>
        </w:rPr>
      </w:pPr>
      <w:r>
        <w:rPr>
          <w:rFonts w:ascii="Times New Roman" w:eastAsia="Times New Roman" w:hAnsi="Times New Roman" w:cs="Times New Roman"/>
          <w:i/>
          <w:sz w:val="24"/>
        </w:rPr>
        <w:t>Bayer</w:t>
      </w:r>
      <w:r w:rsidR="00CE2BDF">
        <w:rPr>
          <w:rFonts w:ascii="Times New Roman" w:eastAsia="Times New Roman" w:hAnsi="Times New Roman" w:cs="Times New Roman"/>
          <w:i/>
          <w:sz w:val="24"/>
        </w:rPr>
        <w:t xml:space="preserve">’s submissions before this Tribunal </w:t>
      </w:r>
      <w:r>
        <w:rPr>
          <w:rFonts w:ascii="Times New Roman" w:eastAsia="Times New Roman" w:hAnsi="Times New Roman" w:cs="Times New Roman"/>
          <w:i/>
          <w:sz w:val="24"/>
        </w:rPr>
        <w:t xml:space="preserve"> </w:t>
      </w:r>
    </w:p>
    <w:p w14:paraId="6E6B1DB0" w14:textId="77777777" w:rsidR="00DE40F7" w:rsidRDefault="00DE40F7">
      <w:pPr>
        <w:tabs>
          <w:tab w:val="left" w:pos="1155"/>
        </w:tabs>
        <w:spacing w:after="0" w:line="240" w:lineRule="auto"/>
        <w:ind w:left="113" w:right="113"/>
        <w:jc w:val="both"/>
        <w:rPr>
          <w:rFonts w:ascii="Times New Roman" w:eastAsia="Times New Roman" w:hAnsi="Times New Roman" w:cs="Times New Roman"/>
          <w:i/>
          <w:sz w:val="24"/>
        </w:rPr>
      </w:pPr>
    </w:p>
    <w:p w14:paraId="1E5EE133" w14:textId="559A8100" w:rsidR="00DE40F7" w:rsidRDefault="003E6F4A" w:rsidP="003D7A68">
      <w:pPr>
        <w:spacing w:after="0" w:line="360" w:lineRule="auto"/>
        <w:ind w:right="113" w:firstLine="720"/>
        <w:jc w:val="both"/>
        <w:rPr>
          <w:rFonts w:ascii="Times New Roman" w:eastAsia="Times New Roman" w:hAnsi="Times New Roman" w:cs="Times New Roman"/>
          <w:sz w:val="24"/>
          <w:shd w:val="clear" w:color="auto" w:fill="FFFFFF"/>
        </w:rPr>
      </w:pPr>
      <w:r w:rsidRPr="00B33479">
        <w:rPr>
          <w:rFonts w:ascii="Times New Roman" w:eastAsia="Times New Roman" w:hAnsi="Times New Roman" w:cs="Times New Roman"/>
          <w:sz w:val="24"/>
          <w:szCs w:val="24"/>
          <w:shd w:val="clear" w:color="auto" w:fill="FFFFFF"/>
        </w:rPr>
        <w:t xml:space="preserve">Ms </w:t>
      </w:r>
      <w:r w:rsidRPr="00B33479">
        <w:rPr>
          <w:rFonts w:ascii="Times New Roman" w:eastAsia="Times New Roman" w:hAnsi="Times New Roman" w:cs="Times New Roman"/>
          <w:i/>
          <w:sz w:val="24"/>
          <w:szCs w:val="24"/>
          <w:shd w:val="clear" w:color="auto" w:fill="FFFFFF"/>
        </w:rPr>
        <w:t>Ganda</w:t>
      </w:r>
      <w:r w:rsidRPr="00B33479">
        <w:rPr>
          <w:rFonts w:ascii="Times New Roman" w:eastAsia="Times New Roman" w:hAnsi="Times New Roman" w:cs="Times New Roman"/>
          <w:sz w:val="24"/>
          <w:szCs w:val="24"/>
          <w:shd w:val="clear" w:color="auto" w:fill="FFFFFF"/>
        </w:rPr>
        <w:t xml:space="preserve"> for </w:t>
      </w:r>
      <w:r w:rsidR="000A6DD3" w:rsidRPr="00B33479">
        <w:rPr>
          <w:rFonts w:ascii="Times New Roman" w:eastAsia="Times New Roman" w:hAnsi="Times New Roman" w:cs="Times New Roman"/>
          <w:sz w:val="24"/>
          <w:szCs w:val="24"/>
          <w:shd w:val="clear" w:color="auto" w:fill="FFFFFF"/>
        </w:rPr>
        <w:t>Bayer</w:t>
      </w:r>
      <w:r w:rsidR="000A6DD3" w:rsidRPr="00B33479">
        <w:rPr>
          <w:rFonts w:ascii="Times New Roman" w:eastAsia="Times New Roman" w:hAnsi="Times New Roman" w:cs="Times New Roman"/>
          <w:sz w:val="24"/>
          <w:szCs w:val="24"/>
        </w:rPr>
        <w:t xml:space="preserve"> submitted</w:t>
      </w:r>
      <w:r w:rsidRPr="00B33479">
        <w:rPr>
          <w:rFonts w:ascii="Times New Roman" w:eastAsia="Times New Roman" w:hAnsi="Times New Roman" w:cs="Times New Roman"/>
          <w:sz w:val="24"/>
          <w:szCs w:val="24"/>
        </w:rPr>
        <w:t xml:space="preserve"> that</w:t>
      </w:r>
      <w:r>
        <w:rPr>
          <w:rFonts w:ascii="Times New Roman" w:eastAsia="Times New Roman" w:hAnsi="Times New Roman" w:cs="Times New Roman"/>
        </w:rPr>
        <w:t xml:space="preserve"> </w:t>
      </w:r>
      <w:r>
        <w:rPr>
          <w:rFonts w:ascii="Times New Roman" w:eastAsia="Times New Roman" w:hAnsi="Times New Roman" w:cs="Times New Roman"/>
          <w:sz w:val="24"/>
          <w:shd w:val="clear" w:color="auto" w:fill="FFFFFF"/>
        </w:rPr>
        <w:t xml:space="preserve"> Milborrow’s mark was no longer on the Register for failure to pay renewal fees due by 29 March 2009 and to renew its trade mark within the 6-month grace period stipulated under s 24(3) of the Act. In addition,</w:t>
      </w:r>
      <w:r w:rsidR="001A4261">
        <w:rPr>
          <w:rFonts w:ascii="Times New Roman" w:eastAsia="Times New Roman" w:hAnsi="Times New Roman" w:cs="Times New Roman"/>
          <w:sz w:val="24"/>
          <w:shd w:val="clear" w:color="auto" w:fill="FFFFFF"/>
        </w:rPr>
        <w:t xml:space="preserve"> she submitted </w:t>
      </w:r>
      <w:r>
        <w:rPr>
          <w:rFonts w:ascii="Times New Roman" w:eastAsia="Times New Roman" w:hAnsi="Times New Roman" w:cs="Times New Roman"/>
          <w:sz w:val="24"/>
          <w:shd w:val="clear" w:color="auto" w:fill="FFFFFF"/>
        </w:rPr>
        <w:t>that the Registrar erred and grossly misdirected himself in basing his findings on the time at which Bayer’s trade</w:t>
      </w:r>
      <w:r w:rsidR="004131CE">
        <w:rPr>
          <w:rFonts w:ascii="Times New Roman" w:eastAsia="Times New Roman" w:hAnsi="Times New Roman" w:cs="Times New Roman"/>
          <w:sz w:val="24"/>
          <w:shd w:val="clear" w:color="auto" w:fill="FFFFFF"/>
        </w:rPr>
        <w:t xml:space="preserve"> mark registration was accepted</w:t>
      </w:r>
      <w:r w:rsidR="00766A6F">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She contended that his findings were supposed to be made taking into cognisance the date of registration of the mark, as on the date of </w:t>
      </w:r>
      <w:r w:rsidR="00CF0B7E">
        <w:rPr>
          <w:rFonts w:ascii="Times New Roman" w:eastAsia="Times New Roman" w:hAnsi="Times New Roman" w:cs="Times New Roman"/>
          <w:sz w:val="24"/>
          <w:shd w:val="clear" w:color="auto" w:fill="FFFFFF"/>
        </w:rPr>
        <w:t xml:space="preserve">its </w:t>
      </w:r>
      <w:r w:rsidR="00766A6F">
        <w:rPr>
          <w:rFonts w:ascii="Times New Roman" w:eastAsia="Times New Roman" w:hAnsi="Times New Roman" w:cs="Times New Roman"/>
          <w:sz w:val="24"/>
          <w:shd w:val="clear" w:color="auto" w:fill="FFFFFF"/>
        </w:rPr>
        <w:t>registration</w:t>
      </w:r>
      <w:r>
        <w:rPr>
          <w:rFonts w:ascii="Times New Roman" w:eastAsia="Times New Roman" w:hAnsi="Times New Roman" w:cs="Times New Roman"/>
          <w:sz w:val="24"/>
          <w:shd w:val="clear" w:color="auto" w:fill="FFFFFF"/>
        </w:rPr>
        <w:t xml:space="preserve">, Milborrow’s trade mark could no longer be deemed to be still on the </w:t>
      </w:r>
      <w:r w:rsidR="000A6DD3">
        <w:rPr>
          <w:rFonts w:ascii="Times New Roman" w:eastAsia="Times New Roman" w:hAnsi="Times New Roman" w:cs="Times New Roman"/>
          <w:sz w:val="24"/>
          <w:shd w:val="clear" w:color="auto" w:fill="FFFFFF"/>
        </w:rPr>
        <w:t>Register. She</w:t>
      </w:r>
      <w:r w:rsidR="004B12ED">
        <w:rPr>
          <w:rFonts w:ascii="Times New Roman" w:eastAsia="Times New Roman" w:hAnsi="Times New Roman" w:cs="Times New Roman"/>
          <w:sz w:val="24"/>
          <w:shd w:val="clear" w:color="auto" w:fill="FFFFFF"/>
        </w:rPr>
        <w:t xml:space="preserve"> submitted </w:t>
      </w:r>
      <w:r>
        <w:rPr>
          <w:rFonts w:ascii="Times New Roman" w:eastAsia="Times New Roman" w:hAnsi="Times New Roman" w:cs="Times New Roman"/>
          <w:sz w:val="24"/>
          <w:shd w:val="clear" w:color="auto" w:fill="FFFFFF"/>
        </w:rPr>
        <w:t xml:space="preserve"> that there was no</w:t>
      </w:r>
      <w:r w:rsidR="0056333E">
        <w:rPr>
          <w:rFonts w:ascii="Times New Roman" w:eastAsia="Times New Roman" w:hAnsi="Times New Roman" w:cs="Times New Roman"/>
          <w:sz w:val="24"/>
          <w:shd w:val="clear" w:color="auto" w:fill="FFFFFF"/>
        </w:rPr>
        <w:t xml:space="preserve"> similar or </w:t>
      </w:r>
      <w:r>
        <w:rPr>
          <w:rFonts w:ascii="Times New Roman" w:eastAsia="Times New Roman" w:hAnsi="Times New Roman" w:cs="Times New Roman"/>
          <w:sz w:val="24"/>
          <w:shd w:val="clear" w:color="auto" w:fill="FFFFFF"/>
        </w:rPr>
        <w:t xml:space="preserve"> identical mark on the Register when its trade mark was registered as Milborrow’s rights ceased on expiration of the trade mark and no rights flowed to it after it failed to pay renewal fees. She submitted that the Registrar erred and misdirected himself in law by failing to have regard to the fact that after expiration of 5 years from the date of registration, its trade mark was in terms of s 16 of the Act taken to be valid. </w:t>
      </w:r>
    </w:p>
    <w:p w14:paraId="38F22989" w14:textId="088FE9F2" w:rsidR="00DE40F7" w:rsidRDefault="003E6F4A" w:rsidP="003E6F4A">
      <w:pPr>
        <w:spacing w:after="0" w:line="360" w:lineRule="auto"/>
        <w:ind w:right="113"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She submitted that registration of the hi-tet injection with the Medicines Control Authority of Zimbabwe(MCAZ) constitutes use of its trade mark and that the Registrar erred and grossly misdirected himself in failing to find that Bayer has common law rights in the HI-TET trade mark dating as far back as 1980 which use predated Milborrow’s trade mark registration in 1989.  She contended that Bayer has an entitlement to use and register its mark without restraint or interference from Milborrow in spite of there being a similar mark already on the Register. I</w:t>
      </w:r>
      <w:r w:rsidR="00B33479">
        <w:rPr>
          <w:rFonts w:ascii="Times New Roman" w:eastAsia="Times New Roman" w:hAnsi="Times New Roman" w:cs="Times New Roman"/>
          <w:sz w:val="24"/>
          <w:shd w:val="clear" w:color="auto" w:fill="FFFFFF"/>
        </w:rPr>
        <w:t xml:space="preserve">n addition, she </w:t>
      </w:r>
      <w:r>
        <w:rPr>
          <w:rFonts w:ascii="Times New Roman" w:eastAsia="Times New Roman" w:hAnsi="Times New Roman" w:cs="Times New Roman"/>
          <w:sz w:val="24"/>
          <w:shd w:val="clear" w:color="auto" w:fill="FFFFFF"/>
        </w:rPr>
        <w:t xml:space="preserve"> argued that the Registrar erred in finding that s 21 (1) (a) of the Act did not apply to it, was not the proprietor of the trade mark and did not have a right to register its HI-TET trade mark having misconstrued the meaning of the word ‘’ proprietor’’ as it relates to the parties. Ms </w:t>
      </w:r>
      <w:r w:rsidRPr="001A4261">
        <w:rPr>
          <w:rFonts w:ascii="Times New Roman" w:eastAsia="Times New Roman" w:hAnsi="Times New Roman" w:cs="Times New Roman"/>
          <w:i/>
          <w:sz w:val="24"/>
          <w:shd w:val="clear" w:color="auto" w:fill="FFFFFF"/>
        </w:rPr>
        <w:t>Ganda</w:t>
      </w:r>
      <w:r>
        <w:rPr>
          <w:rFonts w:ascii="Times New Roman" w:eastAsia="Times New Roman" w:hAnsi="Times New Roman" w:cs="Times New Roman"/>
          <w:sz w:val="24"/>
          <w:shd w:val="clear" w:color="auto" w:fill="FFFFFF"/>
        </w:rPr>
        <w:t xml:space="preserve"> submitted that</w:t>
      </w:r>
      <w:r>
        <w:rPr>
          <w:rFonts w:ascii="Calibri" w:eastAsia="Calibri" w:hAnsi="Calibri" w:cs="Calibri"/>
          <w:shd w:val="clear" w:color="auto" w:fill="FFFFFF"/>
        </w:rPr>
        <w:t xml:space="preserve"> </w:t>
      </w:r>
      <w:r>
        <w:rPr>
          <w:rFonts w:ascii="Times New Roman" w:eastAsia="Times New Roman" w:hAnsi="Times New Roman" w:cs="Times New Roman"/>
          <w:sz w:val="24"/>
          <w:shd w:val="clear" w:color="auto" w:fill="FFFFFF"/>
        </w:rPr>
        <w:t xml:space="preserve">Milborrow fraudulently misappropriated the trade mark from it and that any confusion or deception arising from use of the trade marks will be that consumers will assume that the goods sold by Milborrow emanate from it and called for the HITET </w:t>
      </w:r>
      <w:r w:rsidR="00C2632A">
        <w:rPr>
          <w:rFonts w:ascii="Times New Roman" w:eastAsia="Times New Roman" w:hAnsi="Times New Roman" w:cs="Times New Roman"/>
          <w:sz w:val="24"/>
          <w:shd w:val="clear" w:color="auto" w:fill="FFFFFF"/>
        </w:rPr>
        <w:t>trade mark</w:t>
      </w:r>
      <w:r>
        <w:rPr>
          <w:rFonts w:ascii="Times New Roman" w:eastAsia="Times New Roman" w:hAnsi="Times New Roman" w:cs="Times New Roman"/>
          <w:sz w:val="24"/>
          <w:shd w:val="clear" w:color="auto" w:fill="FFFFFF"/>
        </w:rPr>
        <w:t xml:space="preserve"> to be ex</w:t>
      </w:r>
      <w:r w:rsidR="0051685F">
        <w:rPr>
          <w:rFonts w:ascii="Times New Roman" w:eastAsia="Times New Roman" w:hAnsi="Times New Roman" w:cs="Times New Roman"/>
          <w:sz w:val="24"/>
          <w:shd w:val="clear" w:color="auto" w:fill="FFFFFF"/>
        </w:rPr>
        <w:t xml:space="preserve">punged from the Register.  She </w:t>
      </w:r>
      <w:r>
        <w:rPr>
          <w:rFonts w:ascii="Times New Roman" w:eastAsia="Times New Roman" w:hAnsi="Times New Roman" w:cs="Times New Roman"/>
          <w:sz w:val="24"/>
          <w:shd w:val="clear" w:color="auto" w:fill="FFFFFF"/>
        </w:rPr>
        <w:t>refuted allegations of fraudulent registration</w:t>
      </w:r>
      <w:r w:rsidR="00121A56">
        <w:rPr>
          <w:rFonts w:ascii="Times New Roman" w:eastAsia="Times New Roman" w:hAnsi="Times New Roman" w:cs="Times New Roman"/>
          <w:sz w:val="24"/>
          <w:shd w:val="clear" w:color="auto" w:fill="FFFFFF"/>
        </w:rPr>
        <w:t xml:space="preserve"> of </w:t>
      </w:r>
      <w:r>
        <w:rPr>
          <w:rFonts w:ascii="Times New Roman" w:eastAsia="Times New Roman" w:hAnsi="Times New Roman" w:cs="Times New Roman"/>
          <w:sz w:val="24"/>
          <w:shd w:val="clear" w:color="auto" w:fill="FFFFFF"/>
        </w:rPr>
        <w:t xml:space="preserve"> </w:t>
      </w:r>
      <w:r w:rsidR="00B33479">
        <w:rPr>
          <w:rFonts w:ascii="Times New Roman" w:eastAsia="Times New Roman" w:hAnsi="Times New Roman" w:cs="Times New Roman"/>
          <w:sz w:val="24"/>
          <w:shd w:val="clear" w:color="auto" w:fill="FFFFFF"/>
        </w:rPr>
        <w:t xml:space="preserve">Bayer’s </w:t>
      </w:r>
      <w:r>
        <w:rPr>
          <w:rFonts w:ascii="Times New Roman" w:eastAsia="Times New Roman" w:hAnsi="Times New Roman" w:cs="Times New Roman"/>
          <w:sz w:val="24"/>
          <w:shd w:val="clear" w:color="auto" w:fill="FFFFFF"/>
        </w:rPr>
        <w:t xml:space="preserve"> mark.</w:t>
      </w:r>
    </w:p>
    <w:p w14:paraId="3D30359A" w14:textId="3F68A156" w:rsidR="00DE40F7" w:rsidRDefault="003E6F4A">
      <w:pPr>
        <w:spacing w:after="0" w:line="360" w:lineRule="auto"/>
        <w:ind w:right="113"/>
        <w:jc w:val="both"/>
        <w:rPr>
          <w:rFonts w:ascii="Times New Roman" w:eastAsia="Times New Roman" w:hAnsi="Times New Roman" w:cs="Times New Roman"/>
          <w:i/>
          <w:sz w:val="24"/>
          <w:shd w:val="clear" w:color="auto" w:fill="FFFFFF"/>
        </w:rPr>
      </w:pPr>
      <w:r>
        <w:rPr>
          <w:rFonts w:ascii="Times New Roman" w:eastAsia="Times New Roman" w:hAnsi="Times New Roman" w:cs="Times New Roman"/>
          <w:i/>
          <w:sz w:val="24"/>
          <w:shd w:val="clear" w:color="auto" w:fill="FFFFFF"/>
        </w:rPr>
        <w:t xml:space="preserve">Milborrow’s submissions before this </w:t>
      </w:r>
      <w:r w:rsidR="00CE2BDF">
        <w:rPr>
          <w:rFonts w:ascii="Times New Roman" w:eastAsia="Times New Roman" w:hAnsi="Times New Roman" w:cs="Times New Roman"/>
          <w:i/>
          <w:sz w:val="24"/>
          <w:shd w:val="clear" w:color="auto" w:fill="FFFFFF"/>
        </w:rPr>
        <w:t xml:space="preserve">Tribunal </w:t>
      </w:r>
    </w:p>
    <w:p w14:paraId="7D851DB2" w14:textId="70DAC16C" w:rsidR="00DE40F7" w:rsidRDefault="003E6F4A" w:rsidP="003E6F4A">
      <w:pPr>
        <w:spacing w:after="0" w:line="360" w:lineRule="auto"/>
        <w:ind w:right="113" w:firstLine="720"/>
        <w:jc w:val="both"/>
        <w:rPr>
          <w:rFonts w:ascii="Times New Roman" w:eastAsia="Times New Roman" w:hAnsi="Times New Roman" w:cs="Times New Roman"/>
          <w:i/>
          <w:sz w:val="24"/>
        </w:rPr>
      </w:pPr>
      <w:r>
        <w:rPr>
          <w:rFonts w:ascii="Times New Roman" w:eastAsia="Times New Roman" w:hAnsi="Times New Roman" w:cs="Times New Roman"/>
          <w:sz w:val="24"/>
        </w:rPr>
        <w:t xml:space="preserve">In opposition, Mr </w:t>
      </w:r>
      <w:r>
        <w:rPr>
          <w:rFonts w:ascii="Times New Roman" w:eastAsia="Times New Roman" w:hAnsi="Times New Roman" w:cs="Times New Roman"/>
          <w:i/>
          <w:sz w:val="24"/>
        </w:rPr>
        <w:t>Nkomo</w:t>
      </w:r>
      <w:r>
        <w:rPr>
          <w:rFonts w:ascii="Times New Roman" w:eastAsia="Times New Roman" w:hAnsi="Times New Roman" w:cs="Times New Roman"/>
          <w:sz w:val="24"/>
        </w:rPr>
        <w:t xml:space="preserve"> for Milborrow submitted that when Bayer filed its application for registration of its trade mark, Milborrow’s trade mark was still on the Register and  within the six-month grace period to make payment for renewal fees rendering the registration irregular. He further submitted that the</w:t>
      </w:r>
      <w:r>
        <w:rPr>
          <w:rFonts w:ascii="Times New Roman" w:eastAsia="Times New Roman" w:hAnsi="Times New Roman" w:cs="Times New Roman"/>
          <w:i/>
          <w:sz w:val="24"/>
        </w:rPr>
        <w:t xml:space="preserve"> </w:t>
      </w:r>
      <w:r>
        <w:rPr>
          <w:rFonts w:ascii="Times New Roman" w:eastAsia="Times New Roman" w:hAnsi="Times New Roman" w:cs="Times New Roman"/>
          <w:sz w:val="24"/>
        </w:rPr>
        <w:t>failure by the Registrar to follow the requisite procedure in removing Milborrow’s trade mark entails that its mark was still valid and appearing on the Register. He also submitted that registration of Bayer ’s mark is in contraven</w:t>
      </w:r>
      <w:r w:rsidR="003979D6">
        <w:rPr>
          <w:rFonts w:ascii="Times New Roman" w:eastAsia="Times New Roman" w:hAnsi="Times New Roman" w:cs="Times New Roman"/>
          <w:sz w:val="24"/>
        </w:rPr>
        <w:t xml:space="preserve">tion of the law that governs </w:t>
      </w:r>
      <w:r>
        <w:rPr>
          <w:rFonts w:ascii="Times New Roman" w:eastAsia="Times New Roman" w:hAnsi="Times New Roman" w:cs="Times New Roman"/>
          <w:sz w:val="24"/>
        </w:rPr>
        <w:t xml:space="preserve"> registration of identical marks arguing that the two </w:t>
      </w:r>
      <w:r w:rsidR="00C2632A">
        <w:rPr>
          <w:rFonts w:ascii="Times New Roman" w:eastAsia="Times New Roman" w:hAnsi="Times New Roman" w:cs="Times New Roman"/>
          <w:sz w:val="24"/>
        </w:rPr>
        <w:t>trade mark</w:t>
      </w:r>
      <w:r>
        <w:rPr>
          <w:rFonts w:ascii="Times New Roman" w:eastAsia="Times New Roman" w:hAnsi="Times New Roman" w:cs="Times New Roman"/>
          <w:sz w:val="24"/>
        </w:rPr>
        <w:t xml:space="preserve">s relate to class 5 in respect of veterinary preparations, are similar  and   having the HI-TET mark </w:t>
      </w:r>
      <w:r w:rsidR="0059010C">
        <w:rPr>
          <w:rFonts w:ascii="Times New Roman" w:eastAsia="Times New Roman" w:hAnsi="Times New Roman" w:cs="Times New Roman"/>
          <w:sz w:val="24"/>
        </w:rPr>
        <w:t xml:space="preserve">continue on the </w:t>
      </w:r>
      <w:r>
        <w:rPr>
          <w:rFonts w:ascii="Times New Roman" w:eastAsia="Times New Roman" w:hAnsi="Times New Roman" w:cs="Times New Roman"/>
          <w:sz w:val="24"/>
        </w:rPr>
        <w:t>register</w:t>
      </w:r>
      <w:r w:rsidR="0059010C">
        <w:rPr>
          <w:rFonts w:ascii="Times New Roman" w:eastAsia="Times New Roman" w:hAnsi="Times New Roman" w:cs="Times New Roman"/>
          <w:sz w:val="24"/>
        </w:rPr>
        <w:t xml:space="preserve"> </w:t>
      </w:r>
      <w:r>
        <w:rPr>
          <w:rFonts w:ascii="Times New Roman" w:eastAsia="Times New Roman" w:hAnsi="Times New Roman" w:cs="Times New Roman"/>
          <w:sz w:val="24"/>
        </w:rPr>
        <w:t>together with its own would</w:t>
      </w:r>
      <w:r w:rsidR="00D00869">
        <w:rPr>
          <w:rFonts w:ascii="Times New Roman" w:eastAsia="Times New Roman" w:hAnsi="Times New Roman" w:cs="Times New Roman"/>
          <w:sz w:val="24"/>
        </w:rPr>
        <w:t xml:space="preserve">  likely </w:t>
      </w:r>
      <w:r>
        <w:rPr>
          <w:rFonts w:ascii="Times New Roman" w:eastAsia="Times New Roman" w:hAnsi="Times New Roman" w:cs="Times New Roman"/>
          <w:sz w:val="24"/>
        </w:rPr>
        <w:t xml:space="preserve"> </w:t>
      </w:r>
      <w:r w:rsidR="000A6DD3">
        <w:rPr>
          <w:rFonts w:ascii="Times New Roman" w:eastAsia="Times New Roman" w:hAnsi="Times New Roman" w:cs="Times New Roman"/>
          <w:sz w:val="24"/>
        </w:rPr>
        <w:t>deceive</w:t>
      </w:r>
      <w:r>
        <w:rPr>
          <w:rFonts w:ascii="Times New Roman" w:eastAsia="Times New Roman" w:hAnsi="Times New Roman" w:cs="Times New Roman"/>
          <w:sz w:val="24"/>
        </w:rPr>
        <w:t xml:space="preserve"> and cause confusion.</w:t>
      </w:r>
    </w:p>
    <w:p w14:paraId="76D1442D" w14:textId="7A752E14" w:rsidR="00DE40F7" w:rsidRDefault="003E6F4A" w:rsidP="003E6F4A">
      <w:pPr>
        <w:spacing w:after="0" w:line="360" w:lineRule="auto"/>
        <w:ind w:right="113" w:firstLine="720"/>
        <w:jc w:val="both"/>
        <w:rPr>
          <w:rFonts w:ascii="Times New Roman" w:eastAsia="Times New Roman" w:hAnsi="Times New Roman" w:cs="Times New Roman"/>
          <w:i/>
          <w:sz w:val="24"/>
          <w:shd w:val="clear" w:color="auto" w:fill="FFFF00"/>
        </w:rPr>
      </w:pPr>
      <w:r>
        <w:rPr>
          <w:rFonts w:ascii="Times New Roman" w:eastAsia="Times New Roman" w:hAnsi="Times New Roman" w:cs="Times New Roman"/>
          <w:sz w:val="24"/>
        </w:rPr>
        <w:t>In response to the claim for prior use, Milborrow submitted that the Registrar is a creature of statute, does not have common law rights and can only do things he is empowered to do in terms of the Act. He cannot determine the existence of common law rights this being the preserve of the comm</w:t>
      </w:r>
      <w:r w:rsidR="0051685F">
        <w:rPr>
          <w:rFonts w:ascii="Times New Roman" w:eastAsia="Times New Roman" w:hAnsi="Times New Roman" w:cs="Times New Roman"/>
          <w:sz w:val="24"/>
        </w:rPr>
        <w:t xml:space="preserve">on law courts considering that </w:t>
      </w:r>
      <w:r>
        <w:rPr>
          <w:rFonts w:ascii="Times New Roman" w:eastAsia="Times New Roman" w:hAnsi="Times New Roman" w:cs="Times New Roman"/>
          <w:sz w:val="24"/>
        </w:rPr>
        <w:t xml:space="preserve">s10 of the Act does not mention the Registrar at </w:t>
      </w:r>
      <w:r w:rsidR="00A02820">
        <w:rPr>
          <w:rFonts w:ascii="Times New Roman" w:eastAsia="Times New Roman" w:hAnsi="Times New Roman" w:cs="Times New Roman"/>
          <w:sz w:val="24"/>
        </w:rPr>
        <w:t>all. On</w:t>
      </w:r>
      <w:r w:rsidR="0051685F">
        <w:rPr>
          <w:rFonts w:ascii="Times New Roman" w:eastAsia="Times New Roman" w:hAnsi="Times New Roman" w:cs="Times New Roman"/>
          <w:sz w:val="24"/>
        </w:rPr>
        <w:t xml:space="preserve"> the merits, </w:t>
      </w:r>
      <w:r>
        <w:rPr>
          <w:rFonts w:ascii="Times New Roman" w:eastAsia="Times New Roman" w:hAnsi="Times New Roman" w:cs="Times New Roman"/>
          <w:sz w:val="24"/>
        </w:rPr>
        <w:t xml:space="preserve">Milborrow submitted that Bayer had no trade mark in Zimbabwe and there was no trade mark owner and distributor relationship between the two. It refuted that Bayer has prior use of the mark which it used anterior to registration of its mark in 1989 and that Bayer’s HI-TET brand is well known or famous in Zimbabwe and has been </w:t>
      </w:r>
      <w:r>
        <w:rPr>
          <w:rFonts w:ascii="Times New Roman" w:eastAsia="Times New Roman" w:hAnsi="Times New Roman" w:cs="Times New Roman"/>
          <w:sz w:val="24"/>
        </w:rPr>
        <w:lastRenderedPageBreak/>
        <w:t>in the m</w:t>
      </w:r>
      <w:r w:rsidR="000E0AB5">
        <w:rPr>
          <w:rFonts w:ascii="Times New Roman" w:eastAsia="Times New Roman" w:hAnsi="Times New Roman" w:cs="Times New Roman"/>
          <w:sz w:val="24"/>
        </w:rPr>
        <w:t>arket for nearly half a century</w:t>
      </w:r>
      <w:r>
        <w:rPr>
          <w:rFonts w:ascii="Times New Roman" w:eastAsia="Times New Roman" w:hAnsi="Times New Roman" w:cs="Times New Roman"/>
          <w:sz w:val="24"/>
        </w:rPr>
        <w:t>. It contended that Bayer’s  registration with the MCAZ does not constitute  prior use and nonetheless that it failed to prove  continuous use of the mark . It refuted allegations of fraudulent registration of its mark.</w:t>
      </w:r>
    </w:p>
    <w:p w14:paraId="64FAE225" w14:textId="16FAC06D" w:rsidR="00DE40F7" w:rsidRDefault="003E6F4A">
      <w:pPr>
        <w:spacing w:after="0" w:line="360" w:lineRule="auto"/>
        <w:ind w:right="113"/>
        <w:jc w:val="both"/>
        <w:rPr>
          <w:rFonts w:ascii="Times New Roman" w:eastAsia="Times New Roman" w:hAnsi="Times New Roman" w:cs="Times New Roman"/>
          <w:i/>
          <w:sz w:val="24"/>
        </w:rPr>
      </w:pPr>
      <w:r>
        <w:rPr>
          <w:rFonts w:ascii="Times New Roman" w:eastAsia="Times New Roman" w:hAnsi="Times New Roman" w:cs="Times New Roman"/>
          <w:i/>
        </w:rPr>
        <w:t>Whether the Registrar erred and grossly misdirected himself in basing his findings on the time at which Bayer ’s trade mark registration was accepted when he should have had regard to the fact that by the time Bayer s’ trade mark was registered , Milborrow’s trade mark could no longer be deemed to still be on the Register</w:t>
      </w:r>
    </w:p>
    <w:p w14:paraId="07C2826E" w14:textId="0B8E7D15" w:rsidR="00DE40F7" w:rsidRDefault="007F79B1"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preliminary point </w:t>
      </w:r>
      <w:r w:rsidR="008C318D">
        <w:rPr>
          <w:rFonts w:ascii="Times New Roman" w:eastAsia="Times New Roman" w:hAnsi="Times New Roman" w:cs="Times New Roman"/>
          <w:sz w:val="24"/>
        </w:rPr>
        <w:t xml:space="preserve">on </w:t>
      </w:r>
      <w:r>
        <w:rPr>
          <w:rFonts w:ascii="Times New Roman" w:eastAsia="Times New Roman" w:hAnsi="Times New Roman" w:cs="Times New Roman"/>
          <w:sz w:val="24"/>
        </w:rPr>
        <w:t xml:space="preserve">propriety of Bayer’s counterclaim has no merit. </w:t>
      </w:r>
      <w:r w:rsidR="00A95CEF">
        <w:rPr>
          <w:rFonts w:ascii="Times New Roman" w:eastAsia="Times New Roman" w:hAnsi="Times New Roman" w:cs="Times New Roman"/>
          <w:sz w:val="24"/>
        </w:rPr>
        <w:t>There is no mystery about counterclaims in intellectual property matters</w:t>
      </w:r>
      <w:r w:rsidR="00F5385F">
        <w:rPr>
          <w:rFonts w:ascii="Times New Roman" w:eastAsia="Times New Roman" w:hAnsi="Times New Roman" w:cs="Times New Roman"/>
          <w:sz w:val="24"/>
        </w:rPr>
        <w:t xml:space="preserve"> where they are </w:t>
      </w:r>
      <w:r w:rsidR="006F7BAD">
        <w:rPr>
          <w:rFonts w:ascii="Times New Roman" w:eastAsia="Times New Roman" w:hAnsi="Times New Roman" w:cs="Times New Roman"/>
          <w:sz w:val="24"/>
        </w:rPr>
        <w:t xml:space="preserve">the norm </w:t>
      </w:r>
      <w:r w:rsidR="00DA2810">
        <w:rPr>
          <w:rFonts w:ascii="Times New Roman" w:eastAsia="Times New Roman" w:hAnsi="Times New Roman" w:cs="Times New Roman"/>
          <w:sz w:val="24"/>
        </w:rPr>
        <w:t>and common in</w:t>
      </w:r>
      <w:r w:rsidR="008D5875">
        <w:rPr>
          <w:rFonts w:ascii="Times New Roman" w:eastAsia="Times New Roman" w:hAnsi="Times New Roman" w:cs="Times New Roman"/>
          <w:sz w:val="24"/>
        </w:rPr>
        <w:t xml:space="preserve"> expungement proceedings</w:t>
      </w:r>
      <w:r w:rsidR="006F7BAD">
        <w:rPr>
          <w:rFonts w:ascii="Times New Roman" w:eastAsia="Times New Roman" w:hAnsi="Times New Roman" w:cs="Times New Roman"/>
          <w:sz w:val="24"/>
        </w:rPr>
        <w:t>.</w:t>
      </w:r>
      <w:r w:rsidR="00EF6B6C">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Intellectual property matters are governed by ordinary rules of procedure that make provision for bringing claims, making it possible for filing of counterclaims. </w:t>
      </w:r>
    </w:p>
    <w:p w14:paraId="40440368" w14:textId="07589678" w:rsidR="0043564D" w:rsidRDefault="00D928E9" w:rsidP="00F22B0C">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W</w:t>
      </w:r>
      <w:r w:rsidR="003E6F4A">
        <w:rPr>
          <w:rFonts w:ascii="Times New Roman" w:eastAsia="Times New Roman" w:hAnsi="Times New Roman" w:cs="Times New Roman"/>
          <w:sz w:val="24"/>
        </w:rPr>
        <w:t xml:space="preserve">hen the claims were brought, there were two similar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sz w:val="24"/>
        </w:rPr>
        <w:t xml:space="preserve">s on the Register. </w:t>
      </w:r>
      <w:r w:rsidR="00F22B0C" w:rsidRPr="009F03CA">
        <w:rPr>
          <w:rFonts w:ascii="Times New Roman" w:eastAsia="Times New Roman" w:hAnsi="Times New Roman" w:cs="Times New Roman"/>
          <w:sz w:val="24"/>
        </w:rPr>
        <w:t>Bayer and Milborrow’s</w:t>
      </w:r>
      <w:r w:rsidR="00A722AC">
        <w:rPr>
          <w:rFonts w:ascii="Times New Roman" w:eastAsia="Times New Roman" w:hAnsi="Times New Roman" w:cs="Times New Roman"/>
          <w:sz w:val="24"/>
        </w:rPr>
        <w:t xml:space="preserve"> </w:t>
      </w:r>
      <w:r w:rsidR="00F22B0C" w:rsidRPr="009F03CA">
        <w:rPr>
          <w:rFonts w:ascii="Times New Roman" w:eastAsia="Times New Roman" w:hAnsi="Times New Roman" w:cs="Times New Roman"/>
          <w:sz w:val="24"/>
        </w:rPr>
        <w:t>mark</w:t>
      </w:r>
      <w:r w:rsidR="00A722AC">
        <w:rPr>
          <w:rFonts w:ascii="Times New Roman" w:eastAsia="Times New Roman" w:hAnsi="Times New Roman" w:cs="Times New Roman"/>
          <w:sz w:val="24"/>
        </w:rPr>
        <w:t>s</w:t>
      </w:r>
      <w:r w:rsidR="00F22B0C" w:rsidRPr="009F03CA">
        <w:rPr>
          <w:rFonts w:ascii="Times New Roman" w:eastAsia="Times New Roman" w:hAnsi="Times New Roman" w:cs="Times New Roman"/>
          <w:sz w:val="24"/>
        </w:rPr>
        <w:t xml:space="preserve"> </w:t>
      </w:r>
      <w:r w:rsidR="00A722AC">
        <w:rPr>
          <w:rFonts w:ascii="Times New Roman" w:eastAsia="Times New Roman" w:hAnsi="Times New Roman" w:cs="Times New Roman"/>
          <w:sz w:val="24"/>
        </w:rPr>
        <w:t xml:space="preserve">are </w:t>
      </w:r>
      <w:r w:rsidR="00F22B0C" w:rsidRPr="009F03CA">
        <w:rPr>
          <w:rFonts w:ascii="Times New Roman" w:eastAsia="Times New Roman" w:hAnsi="Times New Roman" w:cs="Times New Roman"/>
          <w:sz w:val="24"/>
        </w:rPr>
        <w:t xml:space="preserve">applied to identical goods i.e. an Oxytetracycline hydrochloride injection for Veterinary use in class 5. </w:t>
      </w:r>
      <w:r w:rsidR="00A722AC">
        <w:rPr>
          <w:rFonts w:ascii="Times New Roman" w:eastAsia="Times New Roman" w:hAnsi="Times New Roman" w:cs="Times New Roman"/>
          <w:sz w:val="24"/>
        </w:rPr>
        <w:t>Below are depictions of the hitet marks</w:t>
      </w:r>
      <w:r w:rsidR="00423214">
        <w:rPr>
          <w:rFonts w:ascii="Times New Roman" w:eastAsia="Times New Roman" w:hAnsi="Times New Roman" w:cs="Times New Roman"/>
          <w:sz w:val="24"/>
        </w:rPr>
        <w:t xml:space="preserve"> in issue </w:t>
      </w:r>
      <w:r w:rsidR="00A722AC">
        <w:rPr>
          <w:rFonts w:ascii="Times New Roman" w:eastAsia="Times New Roman" w:hAnsi="Times New Roman" w:cs="Times New Roman"/>
          <w:sz w:val="24"/>
        </w:rPr>
        <w:t xml:space="preserve">as they appear on the </w:t>
      </w:r>
      <w:r w:rsidR="0029755C">
        <w:rPr>
          <w:rFonts w:ascii="Times New Roman" w:eastAsia="Times New Roman" w:hAnsi="Times New Roman" w:cs="Times New Roman"/>
          <w:sz w:val="24"/>
        </w:rPr>
        <w:t xml:space="preserve">hitet </w:t>
      </w:r>
      <w:r w:rsidR="00052F06">
        <w:rPr>
          <w:rFonts w:ascii="Times New Roman" w:eastAsia="Times New Roman" w:hAnsi="Times New Roman" w:cs="Times New Roman"/>
          <w:sz w:val="24"/>
        </w:rPr>
        <w:t>injections</w:t>
      </w:r>
      <w:r w:rsidR="00A722AC">
        <w:rPr>
          <w:rFonts w:ascii="Times New Roman" w:eastAsia="Times New Roman" w:hAnsi="Times New Roman" w:cs="Times New Roman"/>
          <w:sz w:val="24"/>
        </w:rPr>
        <w:t xml:space="preserve">. </w:t>
      </w:r>
    </w:p>
    <w:p w14:paraId="789F9C3A" w14:textId="2390DE7D" w:rsidR="006319C3" w:rsidRDefault="006319C3" w:rsidP="00F22B0C">
      <w:pPr>
        <w:tabs>
          <w:tab w:val="left" w:pos="720"/>
          <w:tab w:val="left" w:pos="1155"/>
        </w:tabs>
        <w:spacing w:after="0" w:line="360" w:lineRule="auto"/>
        <w:ind w:right="113"/>
        <w:jc w:val="both"/>
        <w:rPr>
          <w:rFonts w:ascii="Times New Roman" w:eastAsia="Times New Roman" w:hAnsi="Times New Roman" w:cs="Times New Roman"/>
          <w:b/>
          <w:bCs/>
          <w:sz w:val="24"/>
        </w:rPr>
      </w:pPr>
      <w:r w:rsidRPr="006319C3">
        <w:rPr>
          <w:rFonts w:ascii="Times New Roman" w:eastAsia="Times New Roman" w:hAnsi="Times New Roman" w:cs="Times New Roman"/>
          <w:b/>
          <w:bCs/>
          <w:sz w:val="24"/>
        </w:rPr>
        <w:t xml:space="preserve"> Fig 1 </w:t>
      </w:r>
    </w:p>
    <w:tbl>
      <w:tblPr>
        <w:tblStyle w:val="TableGrid"/>
        <w:tblpPr w:leftFromText="180" w:rightFromText="180" w:vertAnchor="text" w:horzAnchor="margin" w:tblpXSpec="center" w:tblpY="245"/>
        <w:tblW w:w="3235" w:type="dxa"/>
        <w:tblLook w:val="04A0" w:firstRow="1" w:lastRow="0" w:firstColumn="1" w:lastColumn="0" w:noHBand="0" w:noVBand="1"/>
      </w:tblPr>
      <w:tblGrid>
        <w:gridCol w:w="1615"/>
        <w:gridCol w:w="1620"/>
      </w:tblGrid>
      <w:tr w:rsidR="00052F06" w:rsidRPr="002B49DB" w14:paraId="44BB874C" w14:textId="77777777" w:rsidTr="00052F06">
        <w:trPr>
          <w:trHeight w:val="395"/>
        </w:trPr>
        <w:tc>
          <w:tcPr>
            <w:tcW w:w="1615" w:type="dxa"/>
          </w:tcPr>
          <w:p w14:paraId="0968A4F7" w14:textId="77777777" w:rsidR="00052F06" w:rsidRPr="002B49DB" w:rsidRDefault="00052F06" w:rsidP="00052F06">
            <w:pPr>
              <w:tabs>
                <w:tab w:val="left" w:pos="720"/>
                <w:tab w:val="left" w:pos="1155"/>
              </w:tabs>
              <w:ind w:right="113"/>
              <w:jc w:val="both"/>
              <w:rPr>
                <w:rFonts w:ascii="Times New Roman" w:hAnsi="Times New Roman" w:cs="Times New Roman"/>
                <w:sz w:val="16"/>
                <w:szCs w:val="16"/>
              </w:rPr>
            </w:pPr>
            <w:r>
              <w:rPr>
                <w:rFonts w:ascii="Times New Roman" w:hAnsi="Times New Roman" w:cs="Times New Roman"/>
                <w:sz w:val="16"/>
                <w:szCs w:val="16"/>
              </w:rPr>
              <w:t xml:space="preserve">  </w:t>
            </w:r>
            <w:r w:rsidRPr="002B49DB">
              <w:rPr>
                <w:rFonts w:ascii="Times New Roman" w:hAnsi="Times New Roman" w:cs="Times New Roman"/>
                <w:sz w:val="16"/>
                <w:szCs w:val="16"/>
              </w:rPr>
              <w:t xml:space="preserve">BAYER </w:t>
            </w:r>
          </w:p>
        </w:tc>
        <w:tc>
          <w:tcPr>
            <w:tcW w:w="1620" w:type="dxa"/>
          </w:tcPr>
          <w:p w14:paraId="0E8D47EA" w14:textId="77777777" w:rsidR="00052F06" w:rsidRPr="002B49DB" w:rsidRDefault="00052F06" w:rsidP="00052F06">
            <w:pPr>
              <w:tabs>
                <w:tab w:val="left" w:pos="720"/>
                <w:tab w:val="left" w:pos="1155"/>
              </w:tabs>
              <w:ind w:right="113"/>
              <w:jc w:val="both"/>
              <w:rPr>
                <w:rFonts w:ascii="Times New Roman" w:hAnsi="Times New Roman" w:cs="Times New Roman"/>
                <w:sz w:val="16"/>
                <w:szCs w:val="16"/>
              </w:rPr>
            </w:pPr>
            <w:r w:rsidRPr="002B49DB">
              <w:rPr>
                <w:rFonts w:ascii="Times New Roman" w:hAnsi="Times New Roman" w:cs="Times New Roman"/>
                <w:sz w:val="16"/>
                <w:szCs w:val="16"/>
              </w:rPr>
              <w:t>MILBORROW</w:t>
            </w:r>
          </w:p>
          <w:p w14:paraId="5D0C879D" w14:textId="77777777" w:rsidR="00052F06" w:rsidRPr="002B49DB" w:rsidRDefault="00052F06" w:rsidP="00052F06">
            <w:pPr>
              <w:tabs>
                <w:tab w:val="left" w:pos="720"/>
                <w:tab w:val="left" w:pos="1155"/>
              </w:tabs>
              <w:ind w:right="113"/>
              <w:jc w:val="both"/>
              <w:rPr>
                <w:rFonts w:ascii="Times New Roman" w:hAnsi="Times New Roman" w:cs="Times New Roman"/>
                <w:sz w:val="16"/>
                <w:szCs w:val="16"/>
              </w:rPr>
            </w:pPr>
          </w:p>
        </w:tc>
      </w:tr>
      <w:tr w:rsidR="00052F06" w:rsidRPr="002B49DB" w14:paraId="740360A2" w14:textId="77777777" w:rsidTr="00052F06">
        <w:trPr>
          <w:trHeight w:val="1432"/>
        </w:trPr>
        <w:tc>
          <w:tcPr>
            <w:tcW w:w="1615" w:type="dxa"/>
          </w:tcPr>
          <w:p w14:paraId="694252B6" w14:textId="77777777" w:rsidR="00052F06" w:rsidRPr="002B49DB" w:rsidRDefault="00052F06" w:rsidP="00052F06">
            <w:pPr>
              <w:tabs>
                <w:tab w:val="left" w:pos="720"/>
                <w:tab w:val="left" w:pos="1155"/>
              </w:tabs>
              <w:spacing w:line="360" w:lineRule="auto"/>
              <w:ind w:right="113"/>
              <w:jc w:val="both"/>
              <w:rPr>
                <w:rFonts w:ascii="Times New Roman" w:hAnsi="Times New Roman" w:cs="Times New Roman"/>
                <w:sz w:val="16"/>
                <w:szCs w:val="16"/>
              </w:rPr>
            </w:pPr>
            <w:r w:rsidRPr="002B49DB">
              <w:rPr>
                <w:rFonts w:ascii="Times New Roman" w:hAnsi="Times New Roman" w:cs="Times New Roman"/>
                <w:sz w:val="16"/>
                <w:szCs w:val="16"/>
              </w:rPr>
              <w:object w:dxaOrig="1093" w:dyaOrig="2186" w14:anchorId="069A00AB">
                <v:rect id="_x0000_i1025" style="width:29.25pt;height:60pt" o:ole="" o:preferrelative="t" stroked="f">
                  <v:imagedata r:id="rId8" o:title=""/>
                </v:rect>
                <o:OLEObject Type="Embed" ProgID="StaticMetafile" ShapeID="_x0000_i1025" DrawAspect="Content" ObjectID="_1798028348" r:id="rId9"/>
              </w:object>
            </w:r>
          </w:p>
          <w:p w14:paraId="306C03BC" w14:textId="77777777" w:rsidR="00052F06" w:rsidRDefault="00052F06" w:rsidP="00052F06">
            <w:pPr>
              <w:jc w:val="both"/>
              <w:rPr>
                <w:rFonts w:ascii="Times New Roman" w:hAnsi="Times New Roman" w:cs="Times New Roman"/>
                <w:sz w:val="16"/>
                <w:szCs w:val="16"/>
              </w:rPr>
            </w:pPr>
            <w:r w:rsidRPr="002B49DB">
              <w:rPr>
                <w:rFonts w:ascii="Times New Roman" w:hAnsi="Times New Roman" w:cs="Times New Roman"/>
                <w:sz w:val="16"/>
                <w:szCs w:val="16"/>
              </w:rPr>
              <w:t>Class 5</w:t>
            </w:r>
            <w:r>
              <w:rPr>
                <w:rFonts w:ascii="Times New Roman" w:hAnsi="Times New Roman" w:cs="Times New Roman"/>
                <w:sz w:val="16"/>
                <w:szCs w:val="16"/>
              </w:rPr>
              <w:t xml:space="preserve"> </w:t>
            </w:r>
          </w:p>
          <w:p w14:paraId="3AD80130" w14:textId="77777777" w:rsidR="00052F06" w:rsidRPr="00434FE8" w:rsidRDefault="00052F06" w:rsidP="00052F06">
            <w:pPr>
              <w:jc w:val="both"/>
              <w:rPr>
                <w:rFonts w:ascii="Times New Roman" w:hAnsi="Times New Roman" w:cs="Times New Roman"/>
                <w:sz w:val="16"/>
                <w:szCs w:val="16"/>
              </w:rPr>
            </w:pPr>
            <w:r w:rsidRPr="002B49DB">
              <w:rPr>
                <w:rFonts w:ascii="Times New Roman" w:hAnsi="Times New Roman" w:cs="Times New Roman"/>
                <w:sz w:val="16"/>
                <w:szCs w:val="16"/>
              </w:rPr>
              <w:t>1 July 2009</w:t>
            </w:r>
          </w:p>
        </w:tc>
        <w:tc>
          <w:tcPr>
            <w:tcW w:w="1620" w:type="dxa"/>
          </w:tcPr>
          <w:p w14:paraId="0BB269A1" w14:textId="77777777" w:rsidR="00052F06" w:rsidRDefault="00052F06" w:rsidP="00052F06">
            <w:pPr>
              <w:tabs>
                <w:tab w:val="left" w:pos="720"/>
                <w:tab w:val="left" w:pos="1155"/>
              </w:tabs>
              <w:spacing w:line="360" w:lineRule="auto"/>
              <w:ind w:right="113"/>
              <w:jc w:val="both"/>
              <w:rPr>
                <w:rFonts w:ascii="Times New Roman" w:hAnsi="Times New Roman" w:cs="Times New Roman"/>
                <w:sz w:val="16"/>
                <w:szCs w:val="16"/>
              </w:rPr>
            </w:pPr>
            <w:r w:rsidRPr="002B49DB">
              <w:rPr>
                <w:rFonts w:ascii="Times New Roman" w:hAnsi="Times New Roman" w:cs="Times New Roman"/>
                <w:sz w:val="16"/>
                <w:szCs w:val="16"/>
              </w:rPr>
              <w:object w:dxaOrig="1336" w:dyaOrig="2004" w14:anchorId="5D185458">
                <v:rect id="_x0000_i1026" style="width:37.5pt;height:61.5pt" o:ole="" o:preferrelative="t" stroked="f">
                  <v:imagedata r:id="rId10" o:title=""/>
                </v:rect>
                <o:OLEObject Type="Embed" ProgID="StaticMetafile" ShapeID="_x0000_i1026" DrawAspect="Content" ObjectID="_1798028349" r:id="rId11"/>
              </w:object>
            </w:r>
          </w:p>
          <w:p w14:paraId="568AFB23" w14:textId="77777777" w:rsidR="00052F06" w:rsidRDefault="00052F06" w:rsidP="00052F06">
            <w:pPr>
              <w:tabs>
                <w:tab w:val="left" w:pos="720"/>
                <w:tab w:val="left" w:pos="1155"/>
              </w:tabs>
              <w:spacing w:line="360" w:lineRule="auto"/>
              <w:ind w:right="113"/>
              <w:jc w:val="both"/>
              <w:rPr>
                <w:rFonts w:ascii="Times New Roman" w:hAnsi="Times New Roman" w:cs="Times New Roman"/>
                <w:sz w:val="16"/>
                <w:szCs w:val="16"/>
              </w:rPr>
            </w:pPr>
            <w:r w:rsidRPr="002B49DB">
              <w:rPr>
                <w:rFonts w:ascii="Times New Roman" w:hAnsi="Times New Roman" w:cs="Times New Roman"/>
                <w:sz w:val="16"/>
                <w:szCs w:val="16"/>
              </w:rPr>
              <w:t>Class 5</w:t>
            </w:r>
            <w:r>
              <w:rPr>
                <w:rFonts w:ascii="Times New Roman" w:hAnsi="Times New Roman" w:cs="Times New Roman"/>
                <w:sz w:val="16"/>
                <w:szCs w:val="16"/>
              </w:rPr>
              <w:t xml:space="preserve"> </w:t>
            </w:r>
          </w:p>
          <w:p w14:paraId="2CD149A7" w14:textId="77777777" w:rsidR="00052F06" w:rsidRPr="002B49DB" w:rsidRDefault="00052F06" w:rsidP="00052F06">
            <w:pPr>
              <w:tabs>
                <w:tab w:val="left" w:pos="720"/>
                <w:tab w:val="left" w:pos="1155"/>
              </w:tabs>
              <w:spacing w:line="360" w:lineRule="auto"/>
              <w:ind w:right="113"/>
              <w:jc w:val="both"/>
              <w:rPr>
                <w:rFonts w:ascii="Times New Roman" w:hAnsi="Times New Roman" w:cs="Times New Roman"/>
                <w:sz w:val="16"/>
                <w:szCs w:val="16"/>
              </w:rPr>
            </w:pPr>
            <w:r w:rsidRPr="002B49DB">
              <w:rPr>
                <w:rFonts w:ascii="Times New Roman" w:hAnsi="Times New Roman" w:cs="Times New Roman"/>
                <w:sz w:val="16"/>
                <w:szCs w:val="16"/>
              </w:rPr>
              <w:t>29 March 1989</w:t>
            </w:r>
          </w:p>
        </w:tc>
      </w:tr>
    </w:tbl>
    <w:p w14:paraId="07B434CF" w14:textId="77777777" w:rsidR="00052F06" w:rsidRPr="006319C3" w:rsidRDefault="00052F06" w:rsidP="00F22B0C">
      <w:pPr>
        <w:tabs>
          <w:tab w:val="left" w:pos="720"/>
          <w:tab w:val="left" w:pos="1155"/>
        </w:tabs>
        <w:spacing w:after="0" w:line="360" w:lineRule="auto"/>
        <w:ind w:right="113"/>
        <w:jc w:val="both"/>
        <w:rPr>
          <w:rFonts w:ascii="Times New Roman" w:eastAsia="Times New Roman" w:hAnsi="Times New Roman" w:cs="Times New Roman"/>
          <w:b/>
          <w:bCs/>
          <w:sz w:val="24"/>
        </w:rPr>
      </w:pPr>
    </w:p>
    <w:p w14:paraId="67AF48A7" w14:textId="66456F2C" w:rsidR="00F22B0C" w:rsidRPr="002B49DB" w:rsidRDefault="00F22B0C" w:rsidP="00F22B0C">
      <w:pPr>
        <w:tabs>
          <w:tab w:val="left" w:pos="720"/>
          <w:tab w:val="left" w:pos="1155"/>
        </w:tabs>
        <w:spacing w:after="0" w:line="360" w:lineRule="auto"/>
        <w:ind w:right="113"/>
        <w:jc w:val="both"/>
        <w:rPr>
          <w:rFonts w:ascii="Times New Roman" w:eastAsia="Times New Roman" w:hAnsi="Times New Roman" w:cs="Times New Roman"/>
          <w:sz w:val="16"/>
          <w:szCs w:val="16"/>
          <w:shd w:val="clear" w:color="auto" w:fill="FFFF00"/>
        </w:rPr>
      </w:pPr>
      <w:r w:rsidRPr="002B49DB">
        <w:rPr>
          <w:rFonts w:ascii="Times New Roman" w:hAnsi="Times New Roman" w:cs="Times New Roman"/>
          <w:sz w:val="16"/>
          <w:szCs w:val="16"/>
        </w:rPr>
        <w:t xml:space="preserve">                         </w:t>
      </w:r>
    </w:p>
    <w:p w14:paraId="19887926" w14:textId="77777777" w:rsidR="00052F06" w:rsidRDefault="00052F06" w:rsidP="00514E3D">
      <w:pPr>
        <w:spacing w:after="200" w:line="360" w:lineRule="auto"/>
        <w:ind w:firstLine="720"/>
        <w:jc w:val="both"/>
        <w:rPr>
          <w:rFonts w:ascii="Times New Roman" w:eastAsia="Times New Roman" w:hAnsi="Times New Roman" w:cs="Times New Roman"/>
          <w:sz w:val="24"/>
        </w:rPr>
      </w:pPr>
    </w:p>
    <w:p w14:paraId="1F690EB1" w14:textId="77777777" w:rsidR="00052F06" w:rsidRDefault="00052F06" w:rsidP="00514E3D">
      <w:pPr>
        <w:spacing w:after="200" w:line="360" w:lineRule="auto"/>
        <w:ind w:firstLine="720"/>
        <w:jc w:val="both"/>
        <w:rPr>
          <w:rFonts w:ascii="Times New Roman" w:eastAsia="Times New Roman" w:hAnsi="Times New Roman" w:cs="Times New Roman"/>
          <w:sz w:val="24"/>
        </w:rPr>
      </w:pPr>
    </w:p>
    <w:p w14:paraId="40A6470D" w14:textId="77777777" w:rsidR="00052F06" w:rsidRDefault="00052F06" w:rsidP="00514E3D">
      <w:pPr>
        <w:spacing w:after="200" w:line="360" w:lineRule="auto"/>
        <w:ind w:firstLine="720"/>
        <w:jc w:val="both"/>
        <w:rPr>
          <w:rFonts w:ascii="Times New Roman" w:eastAsia="Times New Roman" w:hAnsi="Times New Roman" w:cs="Times New Roman"/>
          <w:sz w:val="24"/>
        </w:rPr>
      </w:pPr>
    </w:p>
    <w:p w14:paraId="3E596F39" w14:textId="77777777" w:rsidR="00052F06" w:rsidRDefault="00052F06" w:rsidP="00052F06">
      <w:pPr>
        <w:spacing w:after="200" w:line="240" w:lineRule="auto"/>
        <w:ind w:firstLine="720"/>
        <w:jc w:val="both"/>
        <w:rPr>
          <w:rFonts w:ascii="Times New Roman" w:eastAsia="Times New Roman" w:hAnsi="Times New Roman" w:cs="Times New Roman"/>
          <w:sz w:val="24"/>
        </w:rPr>
      </w:pPr>
    </w:p>
    <w:p w14:paraId="72243F70" w14:textId="40C7717C" w:rsidR="00514E3D" w:rsidRDefault="003E6F4A" w:rsidP="00514E3D">
      <w:pPr>
        <w:spacing w:after="20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is convenient to start with consideration of whether </w:t>
      </w:r>
      <w:r>
        <w:rPr>
          <w:rFonts w:ascii="Times New Roman" w:eastAsia="Times New Roman" w:hAnsi="Times New Roman" w:cs="Times New Roman"/>
        </w:rPr>
        <w:t xml:space="preserve">Milborrow’s trade mark could no longer be deemed to be still on the Register after registration of its trade mark expired. </w:t>
      </w:r>
      <w:r>
        <w:rPr>
          <w:rFonts w:ascii="Times New Roman" w:eastAsia="Times New Roman" w:hAnsi="Times New Roman" w:cs="Times New Roman"/>
          <w:sz w:val="24"/>
        </w:rPr>
        <w:t xml:space="preserve">Where there are two competing trade marks on the Register, the onus of establishing that registration of a trade mark is unlawful, invalid and liable to be expunged from the Register lies on the one who asserts so. It must be shown that the impugned registration creates an unfair advantage in favour of the other party. Conversely, he who asserts that his trade mark is valid and entitles him to use it or that it ought to remain on the register has the onus to prove validity of the trade mark. </w:t>
      </w:r>
      <w:r w:rsidR="00514E3D">
        <w:rPr>
          <w:rFonts w:ascii="Times New Roman" w:eastAsia="Times New Roman" w:hAnsi="Times New Roman" w:cs="Times New Roman"/>
          <w:sz w:val="24"/>
        </w:rPr>
        <w:t xml:space="preserve">In considering </w:t>
      </w:r>
      <w:r w:rsidR="008C318D">
        <w:rPr>
          <w:rFonts w:ascii="Times New Roman" w:eastAsia="Times New Roman" w:hAnsi="Times New Roman" w:cs="Times New Roman"/>
          <w:sz w:val="24"/>
        </w:rPr>
        <w:t xml:space="preserve">challenges to trademarks </w:t>
      </w:r>
      <w:r w:rsidR="00514E3D">
        <w:rPr>
          <w:rFonts w:ascii="Times New Roman" w:eastAsia="Times New Roman" w:hAnsi="Times New Roman" w:cs="Times New Roman"/>
          <w:sz w:val="24"/>
        </w:rPr>
        <w:t>, courts consider arguments of the parties, evidence led and the probabilities of the case.</w:t>
      </w:r>
      <w:r w:rsidR="00514E3D" w:rsidRPr="00C661FE">
        <w:rPr>
          <w:rFonts w:ascii="Times New Roman" w:eastAsia="Times New Roman" w:hAnsi="Times New Roman" w:cs="Times New Roman"/>
          <w:sz w:val="24"/>
          <w:szCs w:val="24"/>
        </w:rPr>
        <w:t xml:space="preserve"> </w:t>
      </w:r>
      <w:r w:rsidR="00514E3D" w:rsidRPr="00514E3D">
        <w:rPr>
          <w:rFonts w:ascii="Times New Roman" w:eastAsia="Times New Roman" w:hAnsi="Times New Roman" w:cs="Times New Roman"/>
          <w:sz w:val="24"/>
        </w:rPr>
        <w:t xml:space="preserve">In </w:t>
      </w:r>
      <w:r w:rsidR="00514E3D" w:rsidRPr="00514E3D">
        <w:rPr>
          <w:rFonts w:ascii="Times New Roman" w:eastAsia="Times New Roman" w:hAnsi="Times New Roman" w:cs="Times New Roman"/>
          <w:i/>
          <w:sz w:val="24"/>
        </w:rPr>
        <w:t>Swatch AG V Beehive Clothing Ltd</w:t>
      </w:r>
      <w:r w:rsidR="00514E3D" w:rsidRPr="00514E3D">
        <w:rPr>
          <w:rFonts w:ascii="Times New Roman" w:eastAsia="Times New Roman" w:hAnsi="Times New Roman" w:cs="Times New Roman"/>
          <w:sz w:val="24"/>
        </w:rPr>
        <w:t xml:space="preserve"> NO 1;11-C- 434. </w:t>
      </w:r>
      <w:r w:rsidR="00514E3D" w:rsidRPr="00514E3D">
        <w:rPr>
          <w:rFonts w:ascii="Times New Roman" w:eastAsia="Times New Roman" w:hAnsi="Times New Roman" w:cs="Times New Roman"/>
          <w:sz w:val="24"/>
        </w:rPr>
        <w:lastRenderedPageBreak/>
        <w:t xml:space="preserve">2012 -08-16, the court held that no one piece of evidence is conclusive </w:t>
      </w:r>
      <w:r w:rsidR="0051685F">
        <w:rPr>
          <w:rFonts w:ascii="Times New Roman" w:eastAsia="Times New Roman" w:hAnsi="Times New Roman" w:cs="Times New Roman"/>
          <w:sz w:val="24"/>
        </w:rPr>
        <w:t xml:space="preserve">and that courts should consider </w:t>
      </w:r>
      <w:r w:rsidR="00514E3D" w:rsidRPr="00514E3D">
        <w:rPr>
          <w:rFonts w:ascii="Times New Roman" w:eastAsia="Times New Roman" w:hAnsi="Times New Roman" w:cs="Times New Roman"/>
          <w:sz w:val="24"/>
        </w:rPr>
        <w:t>but the combined effect of the evidence and objections of the other party in considering the case.</w:t>
      </w:r>
    </w:p>
    <w:p w14:paraId="4C127965" w14:textId="49A9E0D9" w:rsidR="00DE40F7" w:rsidRDefault="003E6F4A" w:rsidP="00514E3D">
      <w:pPr>
        <w:spacing w:after="20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Crucial to this dispute is the legal effect of the failure by the Registrar to initiate the process of renewal of Milborrow’s </w:t>
      </w:r>
      <w:r w:rsidR="00C2632A">
        <w:rPr>
          <w:rFonts w:ascii="Times New Roman" w:eastAsia="Times New Roman" w:hAnsi="Times New Roman" w:cs="Times New Roman"/>
          <w:sz w:val="24"/>
        </w:rPr>
        <w:t>trade mark</w:t>
      </w:r>
      <w:r w:rsidR="0051685F">
        <w:rPr>
          <w:rFonts w:ascii="Times New Roman" w:eastAsia="Times New Roman" w:hAnsi="Times New Roman" w:cs="Times New Roman"/>
          <w:sz w:val="24"/>
        </w:rPr>
        <w:t xml:space="preserve"> in terms of </w:t>
      </w:r>
      <w:r>
        <w:rPr>
          <w:rFonts w:ascii="Times New Roman" w:eastAsia="Times New Roman" w:hAnsi="Times New Roman" w:cs="Times New Roman"/>
          <w:sz w:val="24"/>
        </w:rPr>
        <w:t>s24(3) of the Act.  To help it to resolve the conundrum regarding which trade mark should remain on the register, the court will focus first on th</w:t>
      </w:r>
      <w:r w:rsidR="000904F5">
        <w:rPr>
          <w:rFonts w:ascii="Times New Roman" w:eastAsia="Times New Roman" w:hAnsi="Times New Roman" w:cs="Times New Roman"/>
          <w:sz w:val="24"/>
        </w:rPr>
        <w:t xml:space="preserve">e legal framework governing </w:t>
      </w:r>
      <w:r>
        <w:rPr>
          <w:rFonts w:ascii="Times New Roman" w:eastAsia="Times New Roman" w:hAnsi="Times New Roman" w:cs="Times New Roman"/>
          <w:sz w:val="24"/>
        </w:rPr>
        <w:t xml:space="preserve">renewal of registration of trade marks. </w:t>
      </w:r>
    </w:p>
    <w:p w14:paraId="7BC803CF" w14:textId="77777777" w:rsidR="00DE40F7" w:rsidRDefault="003E6F4A">
      <w:pPr>
        <w:tabs>
          <w:tab w:val="left" w:pos="1155"/>
        </w:tabs>
        <w:spacing w:after="0" w:line="360" w:lineRule="auto"/>
        <w:ind w:right="113"/>
        <w:jc w:val="both"/>
        <w:rPr>
          <w:rFonts w:ascii="Times New Roman" w:eastAsia="Times New Roman" w:hAnsi="Times New Roman" w:cs="Times New Roman"/>
          <w:i/>
          <w:sz w:val="24"/>
        </w:rPr>
      </w:pPr>
      <w:r>
        <w:rPr>
          <w:rFonts w:ascii="Times New Roman" w:eastAsia="Times New Roman" w:hAnsi="Times New Roman" w:cs="Times New Roman"/>
          <w:i/>
          <w:sz w:val="24"/>
        </w:rPr>
        <w:t>Legal Framework for renewal of registration of a trade mark</w:t>
      </w:r>
    </w:p>
    <w:p w14:paraId="43472086" w14:textId="77777777" w:rsidR="00DE40F7" w:rsidRDefault="003E6F4A">
      <w:pPr>
        <w:tabs>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  registered  trade mark may remain on the register and be removed therefrom in terms of s 24 of the Act which stipulates as follows:</w:t>
      </w:r>
    </w:p>
    <w:p w14:paraId="1AB78621" w14:textId="77777777" w:rsidR="00DE40F7" w:rsidRDefault="003E6F4A">
      <w:pPr>
        <w:tabs>
          <w:tab w:val="left" w:pos="1155"/>
        </w:tabs>
        <w:spacing w:after="0" w:line="240" w:lineRule="auto"/>
        <w:ind w:left="-247" w:right="113"/>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Duration and renewal of Registration</w:t>
      </w:r>
    </w:p>
    <w:p w14:paraId="0DA1647A" w14:textId="77777777" w:rsidR="00DE40F7" w:rsidRDefault="003E6F4A">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i/>
        </w:rPr>
        <w:t>24. (</w:t>
      </w:r>
      <w:r>
        <w:rPr>
          <w:rFonts w:ascii="Times New Roman" w:eastAsia="Times New Roman" w:hAnsi="Times New Roman" w:cs="Times New Roman"/>
        </w:rPr>
        <w:t>1) Subject to subsection (6), the registration of a trade mark shall be for a period of ten years but may be renewed from time to time in accordance with the provisions of this section.</w:t>
      </w:r>
    </w:p>
    <w:p w14:paraId="0398508D" w14:textId="77777777" w:rsidR="00DE40F7" w:rsidRDefault="003E6F4A">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(2) Subject to this section, the registered proprietor of a trade mark may, in the prescribed manner and within the prescribed period, renew the registration of the trade mark for ten years from the expiration of the last registration.</w:t>
      </w:r>
    </w:p>
    <w:p w14:paraId="0556D57E" w14:textId="77777777" w:rsidR="00DE40F7" w:rsidRDefault="003E6F4A">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(3) At the prescribed time before the expiration of the last registration of a trade mark, the Registrar  shall send notice in the prescribed manner to the  registered  proprietor of the date of expiration and the conditions as to payment of fees and otherwise upon which a renewal of registration may be obtained and if,  at the expiration of the time prescribed in that behalf, those conditions have not been duly complied with, the Registrar  may remove the trade mark from the Register  , subject to such conditions if any, as to its restoration to the Register as may be prescribed.</w:t>
      </w:r>
    </w:p>
    <w:p w14:paraId="6F48F2F3" w14:textId="325BD899" w:rsidR="00DE40F7" w:rsidRDefault="003E6F4A">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Provided that a period of grace of six months shall be allowed for the l</w:t>
      </w:r>
      <w:r w:rsidR="0051685F">
        <w:rPr>
          <w:rFonts w:ascii="Times New Roman" w:eastAsia="Times New Roman" w:hAnsi="Times New Roman" w:cs="Times New Roman"/>
        </w:rPr>
        <w:t>ate payment of the renewal fee.”</w:t>
      </w:r>
    </w:p>
    <w:p w14:paraId="5C9D4C9C" w14:textId="77777777" w:rsidR="00DE40F7" w:rsidRDefault="00DE40F7">
      <w:pPr>
        <w:spacing w:after="0" w:line="240" w:lineRule="auto"/>
        <w:ind w:left="720" w:right="113"/>
        <w:jc w:val="both"/>
        <w:rPr>
          <w:rFonts w:ascii="Times New Roman" w:eastAsia="Times New Roman" w:hAnsi="Times New Roman" w:cs="Times New Roman"/>
          <w:sz w:val="24"/>
        </w:rPr>
      </w:pPr>
    </w:p>
    <w:p w14:paraId="1990F216" w14:textId="6501A807"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Once a trade mark is registered, it shall remain on the Register for 10 years and maybe renewed from time to time in terms of s 24(1) of the Ac</w:t>
      </w:r>
      <w:r w:rsidR="0051685F">
        <w:rPr>
          <w:rFonts w:ascii="Times New Roman" w:eastAsia="Times New Roman" w:hAnsi="Times New Roman" w:cs="Times New Roman"/>
          <w:sz w:val="24"/>
        </w:rPr>
        <w:t>t in order to maintain validity</w:t>
      </w:r>
      <w:r>
        <w:rPr>
          <w:rFonts w:ascii="Times New Roman" w:eastAsia="Times New Roman" w:hAnsi="Times New Roman" w:cs="Times New Roman"/>
          <w:sz w:val="24"/>
        </w:rPr>
        <w:t>. The registere</w:t>
      </w:r>
      <w:r w:rsidR="0051685F">
        <w:rPr>
          <w:rFonts w:ascii="Times New Roman" w:eastAsia="Times New Roman" w:hAnsi="Times New Roman" w:cs="Times New Roman"/>
          <w:sz w:val="24"/>
        </w:rPr>
        <w:t xml:space="preserve">d proprietor of a trade mark, “may” </w:t>
      </w:r>
      <w:r>
        <w:rPr>
          <w:rFonts w:ascii="Times New Roman" w:eastAsia="Times New Roman" w:hAnsi="Times New Roman" w:cs="Times New Roman"/>
          <w:sz w:val="24"/>
        </w:rPr>
        <w:t>in the prescribed manner and within the prescribed p</w:t>
      </w:r>
      <w:r w:rsidR="0051685F">
        <w:rPr>
          <w:rFonts w:ascii="Times New Roman" w:eastAsia="Times New Roman" w:hAnsi="Times New Roman" w:cs="Times New Roman"/>
          <w:sz w:val="24"/>
        </w:rPr>
        <w:t xml:space="preserve">eriod, renew registration of a </w:t>
      </w:r>
      <w:r>
        <w:rPr>
          <w:rFonts w:ascii="Times New Roman" w:eastAsia="Times New Roman" w:hAnsi="Times New Roman" w:cs="Times New Roman"/>
          <w:sz w:val="24"/>
        </w:rPr>
        <w:t>trade mark for ten years from the expiration of the last registration in terms of s 24(2). Section 41 of the Regulations provide</w:t>
      </w:r>
      <w:r w:rsidR="00F4760C">
        <w:rPr>
          <w:rFonts w:ascii="Times New Roman" w:eastAsia="Times New Roman" w:hAnsi="Times New Roman" w:cs="Times New Roman"/>
          <w:sz w:val="24"/>
        </w:rPr>
        <w:t>s</w:t>
      </w:r>
      <w:r>
        <w:rPr>
          <w:rFonts w:ascii="Times New Roman" w:eastAsia="Times New Roman" w:hAnsi="Times New Roman" w:cs="Times New Roman"/>
          <w:sz w:val="24"/>
        </w:rPr>
        <w:t xml:space="preserve"> for renewal of registration by the proprietor of the trade mark</w:t>
      </w:r>
      <w:r w:rsidR="00F4760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Renewal of registration may be made at any time not more than one year</w:t>
      </w:r>
      <w:r w:rsidR="000904F5">
        <w:rPr>
          <w:rFonts w:ascii="Times New Roman" w:eastAsia="Times New Roman" w:hAnsi="Times New Roman" w:cs="Times New Roman"/>
          <w:sz w:val="24"/>
        </w:rPr>
        <w:t xml:space="preserve"> before </w:t>
      </w:r>
      <w:r>
        <w:rPr>
          <w:rFonts w:ascii="Times New Roman" w:eastAsia="Times New Roman" w:hAnsi="Times New Roman" w:cs="Times New Roman"/>
          <w:sz w:val="24"/>
        </w:rPr>
        <w:t xml:space="preserve"> expiration of the last registration of the trade mark and in </w:t>
      </w:r>
      <w:r w:rsidR="00D2047A">
        <w:rPr>
          <w:rFonts w:ascii="Times New Roman" w:eastAsia="Times New Roman" w:hAnsi="Times New Roman" w:cs="Times New Roman"/>
          <w:sz w:val="24"/>
        </w:rPr>
        <w:t xml:space="preserve">the prescribed </w:t>
      </w:r>
      <w:r>
        <w:rPr>
          <w:rFonts w:ascii="Times New Roman" w:eastAsia="Times New Roman" w:hAnsi="Times New Roman" w:cs="Times New Roman"/>
          <w:sz w:val="24"/>
        </w:rPr>
        <w:t xml:space="preserve">form </w:t>
      </w:r>
      <w:r w:rsidR="00D2047A">
        <w:rPr>
          <w:rFonts w:ascii="Times New Roman" w:eastAsia="Times New Roman" w:hAnsi="Times New Roman" w:cs="Times New Roman"/>
          <w:sz w:val="24"/>
        </w:rPr>
        <w:t>.</w:t>
      </w:r>
    </w:p>
    <w:p w14:paraId="68A401AB" w14:textId="09237BBD" w:rsidR="00DE40F7" w:rsidRDefault="003E6F4A" w:rsidP="003E6F4A">
      <w:pPr>
        <w:spacing w:after="0" w:line="36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Central to </w:t>
      </w:r>
      <w:r w:rsidR="00B7778C">
        <w:rPr>
          <w:rFonts w:ascii="Times New Roman" w:eastAsia="Times New Roman" w:hAnsi="Times New Roman" w:cs="Times New Roman"/>
          <w:sz w:val="24"/>
        </w:rPr>
        <w:t xml:space="preserve">the resolution of this ground </w:t>
      </w:r>
      <w:r>
        <w:rPr>
          <w:rFonts w:ascii="Times New Roman" w:eastAsia="Times New Roman" w:hAnsi="Times New Roman" w:cs="Times New Roman"/>
          <w:sz w:val="24"/>
        </w:rPr>
        <w:t>is</w:t>
      </w:r>
      <w:r w:rsidR="0051685F">
        <w:rPr>
          <w:rFonts w:ascii="Times New Roman" w:eastAsia="Times New Roman" w:hAnsi="Times New Roman" w:cs="Times New Roman"/>
          <w:sz w:val="24"/>
        </w:rPr>
        <w:t xml:space="preserve"> the import of s24(3) and its </w:t>
      </w:r>
      <w:r>
        <w:rPr>
          <w:rFonts w:ascii="Times New Roman" w:eastAsia="Times New Roman" w:hAnsi="Times New Roman" w:cs="Times New Roman"/>
          <w:sz w:val="24"/>
        </w:rPr>
        <w:t xml:space="preserve">effect upon </w:t>
      </w:r>
      <w:r w:rsidR="000A6DD3">
        <w:rPr>
          <w:rFonts w:ascii="Times New Roman" w:eastAsia="Times New Roman" w:hAnsi="Times New Roman" w:cs="Times New Roman"/>
          <w:sz w:val="24"/>
        </w:rPr>
        <w:t>failure</w:t>
      </w:r>
      <w:r w:rsidR="0051685F">
        <w:rPr>
          <w:rFonts w:ascii="Times New Roman" w:eastAsia="Times New Roman" w:hAnsi="Times New Roman" w:cs="Times New Roman"/>
          <w:sz w:val="24"/>
        </w:rPr>
        <w:t xml:space="preserve"> by the </w:t>
      </w:r>
      <w:r>
        <w:rPr>
          <w:rFonts w:ascii="Times New Roman" w:eastAsia="Times New Roman" w:hAnsi="Times New Roman" w:cs="Times New Roman"/>
          <w:sz w:val="24"/>
        </w:rPr>
        <w:t>Registrar to send notice of renewal. To aid the court in interp</w:t>
      </w:r>
      <w:r w:rsidR="0051685F">
        <w:rPr>
          <w:rFonts w:ascii="Times New Roman" w:eastAsia="Times New Roman" w:hAnsi="Times New Roman" w:cs="Times New Roman"/>
          <w:sz w:val="24"/>
        </w:rPr>
        <w:t>retation of the provisions of s</w:t>
      </w:r>
      <w:r>
        <w:rPr>
          <w:rFonts w:ascii="Times New Roman" w:eastAsia="Times New Roman" w:hAnsi="Times New Roman" w:cs="Times New Roman"/>
          <w:sz w:val="24"/>
        </w:rPr>
        <w:t xml:space="preserve">24 (3), resort was made to decisions in other jurisdictions. In </w:t>
      </w:r>
      <w:r>
        <w:rPr>
          <w:rFonts w:ascii="Times New Roman" w:eastAsia="Times New Roman" w:hAnsi="Times New Roman" w:cs="Times New Roman"/>
          <w:i/>
          <w:sz w:val="24"/>
        </w:rPr>
        <w:t xml:space="preserve">Societies Des Produits Nestlé SA </w:t>
      </w:r>
      <w:r>
        <w:rPr>
          <w:rFonts w:ascii="Times New Roman" w:eastAsia="Times New Roman" w:hAnsi="Times New Roman" w:cs="Times New Roman"/>
          <w:sz w:val="24"/>
        </w:rPr>
        <w:t>v</w:t>
      </w:r>
      <w:r>
        <w:rPr>
          <w:rFonts w:ascii="Times New Roman" w:eastAsia="Times New Roman" w:hAnsi="Times New Roman" w:cs="Times New Roman"/>
          <w:i/>
          <w:sz w:val="24"/>
        </w:rPr>
        <w:t xml:space="preserve"> Kingdom Investments Limited </w:t>
      </w:r>
      <w:r>
        <w:rPr>
          <w:rFonts w:ascii="Times New Roman" w:eastAsia="Times New Roman" w:hAnsi="Times New Roman" w:cs="Times New Roman"/>
          <w:sz w:val="24"/>
        </w:rPr>
        <w:t xml:space="preserve">HPC/ O728 of 2009, a decision of the High Court of Zambia </w:t>
      </w:r>
      <w:r>
        <w:rPr>
          <w:rFonts w:ascii="Times New Roman" w:eastAsia="Times New Roman" w:hAnsi="Times New Roman" w:cs="Times New Roman"/>
          <w:sz w:val="24"/>
        </w:rPr>
        <w:lastRenderedPageBreak/>
        <w:t>dated 1 July 2011, involv</w:t>
      </w:r>
      <w:r w:rsidR="000904F5">
        <w:rPr>
          <w:rFonts w:ascii="Times New Roman" w:eastAsia="Times New Roman" w:hAnsi="Times New Roman" w:cs="Times New Roman"/>
          <w:sz w:val="24"/>
        </w:rPr>
        <w:t xml:space="preserve">ing </w:t>
      </w:r>
      <w:r>
        <w:rPr>
          <w:rFonts w:ascii="Times New Roman" w:eastAsia="Times New Roman" w:hAnsi="Times New Roman" w:cs="Times New Roman"/>
          <w:sz w:val="24"/>
        </w:rPr>
        <w:t xml:space="preserve"> failure by the  Registrar to give notice of renewal  of a trade </w:t>
      </w:r>
      <w:r w:rsidR="009A6021">
        <w:rPr>
          <w:rFonts w:ascii="Times New Roman" w:eastAsia="Times New Roman" w:hAnsi="Times New Roman" w:cs="Times New Roman"/>
          <w:sz w:val="24"/>
        </w:rPr>
        <w:t>mark registration or advertise  expiration of a</w:t>
      </w:r>
      <w:r>
        <w:rPr>
          <w:rFonts w:ascii="Times New Roman" w:eastAsia="Times New Roman" w:hAnsi="Times New Roman" w:cs="Times New Roman"/>
          <w:sz w:val="24"/>
        </w:rPr>
        <w:t xml:space="preserve"> mark pursuant to the Trade Marks Regulations, in circumstances where the trade mark holder renewed the trade mark 4 years after expiry</w:t>
      </w:r>
      <w:r w:rsidR="000A6DD3">
        <w:rPr>
          <w:rFonts w:ascii="Times New Roman" w:eastAsia="Times New Roman" w:hAnsi="Times New Roman" w:cs="Times New Roman"/>
          <w:sz w:val="24"/>
        </w:rPr>
        <w:t>. The</w:t>
      </w:r>
      <w:r>
        <w:rPr>
          <w:rFonts w:ascii="Times New Roman" w:eastAsia="Times New Roman" w:hAnsi="Times New Roman" w:cs="Times New Roman"/>
          <w:sz w:val="24"/>
        </w:rPr>
        <w:t xml:space="preserve"> court considered the provisions of s 25(1) and (3) of the Trade Marks Act [</w:t>
      </w:r>
      <w:r>
        <w:rPr>
          <w:rFonts w:ascii="Times New Roman" w:eastAsia="Times New Roman" w:hAnsi="Times New Roman" w:cs="Times New Roman"/>
          <w:i/>
          <w:sz w:val="24"/>
        </w:rPr>
        <w:t>Chapter 401</w:t>
      </w:r>
      <w:r>
        <w:rPr>
          <w:rFonts w:ascii="Times New Roman" w:eastAsia="Times New Roman" w:hAnsi="Times New Roman" w:cs="Times New Roman"/>
          <w:sz w:val="24"/>
        </w:rPr>
        <w:t>] of the Laws of Zambia as read with ss 64 and 70 of the Trade Marks Regulations. Section 25 of the Zambian Act provides as follows:</w:t>
      </w:r>
    </w:p>
    <w:p w14:paraId="76E0E87E" w14:textId="77777777" w:rsidR="00DE40F7" w:rsidRDefault="003E6F4A">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25 </w:t>
      </w:r>
      <w:r>
        <w:rPr>
          <w:rFonts w:ascii="Times New Roman" w:eastAsia="Times New Roman" w:hAnsi="Times New Roman" w:cs="Times New Roman"/>
          <w:b/>
        </w:rPr>
        <w:t>Duration and renewal of registration</w:t>
      </w:r>
    </w:p>
    <w:p w14:paraId="2D440EC7" w14:textId="77777777" w:rsidR="00DE40F7" w:rsidRDefault="003E6F4A">
      <w:pPr>
        <w:spacing w:after="0" w:line="240" w:lineRule="auto"/>
        <w:ind w:left="720"/>
        <w:jc w:val="both"/>
        <w:rPr>
          <w:rFonts w:ascii="Times New Roman" w:eastAsia="Times New Roman" w:hAnsi="Times New Roman" w:cs="Times New Roman"/>
          <w:color w:val="FF0000"/>
        </w:rPr>
      </w:pPr>
      <w:r>
        <w:rPr>
          <w:rFonts w:ascii="Times New Roman" w:eastAsia="Times New Roman" w:hAnsi="Times New Roman" w:cs="Times New Roman"/>
        </w:rPr>
        <w:t>(1) The registration of a trade mark shall be for a period of seven years but may be renewed from time to time in accordance with the provisions of this section.</w:t>
      </w:r>
    </w:p>
    <w:p w14:paraId="26F7BC70" w14:textId="77777777" w:rsidR="00DE40F7" w:rsidRDefault="003E6F4A">
      <w:pPr>
        <w:spacing w:after="0" w:line="240" w:lineRule="auto"/>
        <w:ind w:left="720"/>
        <w:jc w:val="both"/>
        <w:rPr>
          <w:rFonts w:ascii="Times New Roman" w:eastAsia="Times New Roman" w:hAnsi="Times New Roman" w:cs="Times New Roman"/>
          <w:color w:val="FF0000"/>
        </w:rPr>
      </w:pPr>
      <w:r>
        <w:rPr>
          <w:rFonts w:ascii="Times New Roman" w:eastAsia="Times New Roman" w:hAnsi="Times New Roman" w:cs="Times New Roman"/>
        </w:rPr>
        <w:t xml:space="preserve"> (2.) The Registrar shall, on application made by the registered proprietor of a trade mark in the prescribed manner and within the prescribed period, renew the registration of the trade mark for a period of fourteen years from the date of expiration of the original registration or of the last renewal of registration, which date is in this section referred  to as “the expiration of the last registration”.</w:t>
      </w:r>
    </w:p>
    <w:p w14:paraId="0904EDDB" w14:textId="77777777" w:rsidR="00DE40F7" w:rsidRDefault="003E6F4A">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(3 )At the prescribed time before expiration of the last registration of the trade mark,     the Registrar shall send notice in the prescribed manner to the registered proprietor of    the date of expiration and the conditions as to payment of fees and otherwise upon  which a renewal of registration may be obtained, and, if at the expiration of the time      prescribed in that behalf those conditions have not been duly complied with, the      Registrar may remove the trade mark from the register, subject to such conditions, if any, as to its restoration to the registrar as may be prescribed.”</w:t>
      </w:r>
    </w:p>
    <w:p w14:paraId="1D25A3E2" w14:textId="77777777" w:rsidR="00DE40F7" w:rsidRDefault="00DE40F7">
      <w:pPr>
        <w:spacing w:after="0" w:line="240" w:lineRule="auto"/>
        <w:ind w:left="1193"/>
        <w:jc w:val="both"/>
        <w:rPr>
          <w:rFonts w:ascii="Times New Roman" w:eastAsia="Times New Roman" w:hAnsi="Times New Roman" w:cs="Times New Roman"/>
        </w:rPr>
      </w:pPr>
    </w:p>
    <w:p w14:paraId="480CC6DB" w14:textId="170DCCDC" w:rsidR="00DE40F7" w:rsidRDefault="003E6F4A" w:rsidP="003E6F4A">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provisions of s 25(3) of the Trade Marks Act of Zamb</w:t>
      </w:r>
      <w:r w:rsidR="00BD39E9">
        <w:rPr>
          <w:rFonts w:ascii="Times New Roman" w:eastAsia="Times New Roman" w:hAnsi="Times New Roman" w:cs="Times New Roman"/>
          <w:sz w:val="24"/>
        </w:rPr>
        <w:t xml:space="preserve">ia are similar in wording to those </w:t>
      </w:r>
      <w:r>
        <w:rPr>
          <w:rFonts w:ascii="Times New Roman" w:eastAsia="Times New Roman" w:hAnsi="Times New Roman" w:cs="Times New Roman"/>
          <w:sz w:val="24"/>
        </w:rPr>
        <w:t xml:space="preserve">of s 24(3) of our Act, save for the difference in time frames. The court held that s25(3) of the Trade Marks Act requiring the Registrar to send notice to the proprietor of the trade mark of the date of expiration of the registration is </w:t>
      </w:r>
      <w:r w:rsidR="000A6DD3">
        <w:rPr>
          <w:rFonts w:ascii="Times New Roman" w:eastAsia="Times New Roman" w:hAnsi="Times New Roman" w:cs="Times New Roman"/>
          <w:sz w:val="24"/>
        </w:rPr>
        <w:t>mandatory. The</w:t>
      </w:r>
      <w:r>
        <w:rPr>
          <w:rFonts w:ascii="Times New Roman" w:eastAsia="Times New Roman" w:hAnsi="Times New Roman" w:cs="Times New Roman"/>
          <w:sz w:val="24"/>
        </w:rPr>
        <w:t xml:space="preserve"> court reasoned as follows:</w:t>
      </w:r>
    </w:p>
    <w:p w14:paraId="2D358A6A" w14:textId="7E9A668E" w:rsidR="00DE40F7" w:rsidRDefault="0051685F">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24"/>
        </w:rPr>
        <w:t>“</w:t>
      </w:r>
      <w:r w:rsidR="003E6F4A">
        <w:rPr>
          <w:rFonts w:ascii="Times New Roman" w:eastAsia="Times New Roman" w:hAnsi="Times New Roman" w:cs="Times New Roman"/>
          <w:sz w:val="24"/>
        </w:rPr>
        <w:t>…</w:t>
      </w:r>
      <w:r w:rsidR="003E6F4A">
        <w:rPr>
          <w:rFonts w:ascii="Times New Roman" w:eastAsia="Times New Roman" w:hAnsi="Times New Roman" w:cs="Times New Roman"/>
        </w:rPr>
        <w:t xml:space="preserve">The view I take is that the fault lies squarely on the Registrar for not sending a notice to the Appellant as mandated by Section 25(3) of the Act before expiry of its trade mark. This, in my opinion, was a serious dereliction of a statutory duty. Mr. Mosha submitted that Section 25(2) places the onus of renewing a trade mark on the registered proprietor. Of course he was right. In my considered opinion however, the registered proprietor’s responsibility under section 25(2) must be preceded by the Registrar’s responsibility under Section 25(3) </w:t>
      </w:r>
      <w:r>
        <w:rPr>
          <w:rFonts w:ascii="Times New Roman" w:eastAsia="Times New Roman" w:hAnsi="Times New Roman" w:cs="Times New Roman"/>
        </w:rPr>
        <w:t>and Regulations 65, 66 and 67.”</w:t>
      </w:r>
    </w:p>
    <w:p w14:paraId="7A0BC997" w14:textId="77777777" w:rsidR="00DE40F7" w:rsidRDefault="00DE40F7">
      <w:pPr>
        <w:spacing w:after="0" w:line="240" w:lineRule="auto"/>
        <w:ind w:left="720"/>
        <w:jc w:val="both"/>
        <w:rPr>
          <w:rFonts w:ascii="Times New Roman" w:eastAsia="Times New Roman" w:hAnsi="Times New Roman" w:cs="Times New Roman"/>
        </w:rPr>
      </w:pPr>
    </w:p>
    <w:p w14:paraId="314191D4" w14:textId="2A58B125" w:rsidR="00DE40F7" w:rsidRDefault="00CE2BDF"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Tribunal </w:t>
      </w:r>
      <w:r w:rsidR="003E6F4A">
        <w:rPr>
          <w:rFonts w:ascii="Times New Roman" w:eastAsia="Times New Roman" w:hAnsi="Times New Roman" w:cs="Times New Roman"/>
          <w:sz w:val="24"/>
        </w:rPr>
        <w:t xml:space="preserve">agrees with the observation that the registered proprietor’s responsibility </w:t>
      </w:r>
      <w:r w:rsidR="00951AB1">
        <w:rPr>
          <w:rFonts w:ascii="Times New Roman" w:eastAsia="Times New Roman" w:hAnsi="Times New Roman" w:cs="Times New Roman"/>
          <w:sz w:val="24"/>
        </w:rPr>
        <w:t xml:space="preserve">is </w:t>
      </w:r>
      <w:r w:rsidR="003E6F4A">
        <w:rPr>
          <w:rFonts w:ascii="Times New Roman" w:eastAsia="Times New Roman" w:hAnsi="Times New Roman" w:cs="Times New Roman"/>
          <w:sz w:val="24"/>
        </w:rPr>
        <w:t xml:space="preserve">preceded by that of the Registrar. In our s 24 (2), the proprietor of the registered </w:t>
      </w:r>
      <w:r w:rsidR="00C2632A">
        <w:rPr>
          <w:rFonts w:ascii="Times New Roman" w:eastAsia="Times New Roman" w:hAnsi="Times New Roman" w:cs="Times New Roman"/>
          <w:sz w:val="24"/>
        </w:rPr>
        <w:t>trade mark</w:t>
      </w:r>
      <w:r w:rsidR="0051685F">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may</w:t>
      </w:r>
      <w:r w:rsidR="000A6DD3">
        <w:rPr>
          <w:rFonts w:ascii="Times New Roman" w:eastAsia="Times New Roman" w:hAnsi="Times New Roman" w:cs="Times New Roman"/>
          <w:sz w:val="24"/>
        </w:rPr>
        <w:t>….</w:t>
      </w:r>
      <w:r w:rsidR="003E6F4A">
        <w:rPr>
          <w:rFonts w:ascii="Times New Roman" w:eastAsia="Times New Roman" w:hAnsi="Times New Roman" w:cs="Times New Roman"/>
          <w:sz w:val="24"/>
        </w:rPr>
        <w:t xml:space="preserve">, renew the registration of the trade mark </w:t>
      </w:r>
      <w:r w:rsidR="000A6DD3">
        <w:rPr>
          <w:rFonts w:ascii="Times New Roman" w:eastAsia="Times New Roman" w:hAnsi="Times New Roman" w:cs="Times New Roman"/>
          <w:sz w:val="24"/>
        </w:rPr>
        <w:t>….</w:t>
      </w:r>
      <w:r w:rsidR="0051685F">
        <w:rPr>
          <w:rFonts w:ascii="Times New Roman" w:eastAsia="Times New Roman" w:hAnsi="Times New Roman" w:cs="Times New Roman"/>
          <w:sz w:val="24"/>
        </w:rPr>
        <w:t>”</w:t>
      </w:r>
      <w:r w:rsidR="005D15B8">
        <w:rPr>
          <w:rFonts w:ascii="Times New Roman" w:eastAsia="Times New Roman" w:hAnsi="Times New Roman" w:cs="Times New Roman"/>
          <w:sz w:val="24"/>
        </w:rPr>
        <w:t xml:space="preserve"> </w:t>
      </w:r>
      <w:r w:rsidR="00740031">
        <w:rPr>
          <w:rFonts w:ascii="Times New Roman" w:eastAsia="Times New Roman" w:hAnsi="Times New Roman" w:cs="Times New Roman"/>
          <w:sz w:val="24"/>
        </w:rPr>
        <w:t xml:space="preserve"> </w:t>
      </w:r>
      <w:r w:rsidR="005D15B8">
        <w:rPr>
          <w:rFonts w:ascii="Times New Roman" w:eastAsia="Times New Roman" w:hAnsi="Times New Roman" w:cs="Times New Roman"/>
          <w:sz w:val="24"/>
        </w:rPr>
        <w:t>U</w:t>
      </w:r>
      <w:r w:rsidR="0051685F">
        <w:rPr>
          <w:rFonts w:ascii="Times New Roman" w:eastAsia="Times New Roman" w:hAnsi="Times New Roman" w:cs="Times New Roman"/>
          <w:sz w:val="24"/>
        </w:rPr>
        <w:t xml:space="preserve">se of the word “may” implies </w:t>
      </w:r>
      <w:r w:rsidR="00740031">
        <w:rPr>
          <w:rFonts w:ascii="Times New Roman" w:eastAsia="Times New Roman" w:hAnsi="Times New Roman" w:cs="Times New Roman"/>
          <w:sz w:val="24"/>
        </w:rPr>
        <w:t xml:space="preserve">that the proprietor has </w:t>
      </w:r>
      <w:r w:rsidR="003E6F4A">
        <w:rPr>
          <w:rFonts w:ascii="Times New Roman" w:eastAsia="Times New Roman" w:hAnsi="Times New Roman" w:cs="Times New Roman"/>
          <w:sz w:val="24"/>
        </w:rPr>
        <w:t>the option to renew the registrat</w:t>
      </w:r>
      <w:r w:rsidR="00740031">
        <w:rPr>
          <w:rFonts w:ascii="Times New Roman" w:eastAsia="Times New Roman" w:hAnsi="Times New Roman" w:cs="Times New Roman"/>
          <w:sz w:val="24"/>
        </w:rPr>
        <w:t xml:space="preserve">ion </w:t>
      </w:r>
      <w:r w:rsidR="004131CE">
        <w:rPr>
          <w:rFonts w:ascii="Times New Roman" w:eastAsia="Times New Roman" w:hAnsi="Times New Roman" w:cs="Times New Roman"/>
          <w:sz w:val="24"/>
        </w:rPr>
        <w:t xml:space="preserve">but is not obliged </w:t>
      </w:r>
      <w:r w:rsidR="003E6F4A">
        <w:rPr>
          <w:rFonts w:ascii="Times New Roman" w:eastAsia="Times New Roman" w:hAnsi="Times New Roman" w:cs="Times New Roman"/>
          <w:sz w:val="24"/>
        </w:rPr>
        <w:t xml:space="preserve">to </w:t>
      </w:r>
      <w:r w:rsidR="00977868">
        <w:rPr>
          <w:rFonts w:ascii="Times New Roman" w:eastAsia="Times New Roman" w:hAnsi="Times New Roman" w:cs="Times New Roman"/>
          <w:sz w:val="24"/>
        </w:rPr>
        <w:t xml:space="preserve">especially where </w:t>
      </w:r>
      <w:r w:rsidR="003E6F4A">
        <w:rPr>
          <w:rFonts w:ascii="Times New Roman" w:eastAsia="Times New Roman" w:hAnsi="Times New Roman" w:cs="Times New Roman"/>
          <w:sz w:val="24"/>
        </w:rPr>
        <w:t xml:space="preserve"> he does not intend to use</w:t>
      </w:r>
      <w:r w:rsidR="00740031">
        <w:rPr>
          <w:rFonts w:ascii="Times New Roman" w:eastAsia="Times New Roman" w:hAnsi="Times New Roman" w:cs="Times New Roman"/>
          <w:sz w:val="24"/>
        </w:rPr>
        <w:t xml:space="preserve"> the trade mark anymore. Where </w:t>
      </w:r>
      <w:r w:rsidR="003E6F4A">
        <w:rPr>
          <w:rFonts w:ascii="Times New Roman" w:eastAsia="Times New Roman" w:hAnsi="Times New Roman" w:cs="Times New Roman"/>
          <w:sz w:val="24"/>
        </w:rPr>
        <w:t>he chooses to renew the re</w:t>
      </w:r>
      <w:r w:rsidR="00740031">
        <w:rPr>
          <w:rFonts w:ascii="Times New Roman" w:eastAsia="Times New Roman" w:hAnsi="Times New Roman" w:cs="Times New Roman"/>
          <w:sz w:val="24"/>
        </w:rPr>
        <w:t xml:space="preserve">gistration, he is expected to </w:t>
      </w:r>
      <w:r w:rsidR="003E6F4A">
        <w:rPr>
          <w:rFonts w:ascii="Times New Roman" w:eastAsia="Times New Roman" w:hAnsi="Times New Roman" w:cs="Times New Roman"/>
          <w:sz w:val="24"/>
        </w:rPr>
        <w:t xml:space="preserve">file an application for renewal and pay the required fees before he is prompted by the </w:t>
      </w:r>
      <w:r w:rsidR="000A6DD3">
        <w:rPr>
          <w:rFonts w:ascii="Times New Roman" w:eastAsia="Times New Roman" w:hAnsi="Times New Roman" w:cs="Times New Roman"/>
          <w:sz w:val="24"/>
        </w:rPr>
        <w:t>Registrar. He</w:t>
      </w:r>
      <w:r w:rsidR="003E6F4A">
        <w:rPr>
          <w:rFonts w:ascii="Times New Roman" w:eastAsia="Times New Roman" w:hAnsi="Times New Roman" w:cs="Times New Roman"/>
          <w:sz w:val="24"/>
        </w:rPr>
        <w:t xml:space="preserve"> must do so at any time not more than a year before expiration of the last </w:t>
      </w:r>
      <w:r w:rsidR="000A6DD3">
        <w:rPr>
          <w:rFonts w:ascii="Times New Roman" w:eastAsia="Times New Roman" w:hAnsi="Times New Roman" w:cs="Times New Roman"/>
          <w:sz w:val="24"/>
        </w:rPr>
        <w:t>registration.</w:t>
      </w:r>
      <w:r w:rsidR="000A6DD3">
        <w:rPr>
          <w:rFonts w:ascii="Times New Roman" w:eastAsia="Times New Roman" w:hAnsi="Times New Roman" w:cs="Times New Roman"/>
          <w:color w:val="000000"/>
          <w:sz w:val="24"/>
        </w:rPr>
        <w:t xml:space="preserve"> It</w:t>
      </w:r>
      <w:r w:rsidR="003E6F4A">
        <w:rPr>
          <w:rFonts w:ascii="Times New Roman" w:eastAsia="Times New Roman" w:hAnsi="Times New Roman" w:cs="Times New Roman"/>
          <w:color w:val="000000"/>
          <w:sz w:val="24"/>
        </w:rPr>
        <w:t xml:space="preserve"> is essential that registered </w:t>
      </w:r>
      <w:r w:rsidR="00C2632A">
        <w:rPr>
          <w:rFonts w:ascii="Times New Roman" w:eastAsia="Times New Roman" w:hAnsi="Times New Roman" w:cs="Times New Roman"/>
          <w:color w:val="000000"/>
          <w:sz w:val="24"/>
        </w:rPr>
        <w:t>trade mark</w:t>
      </w:r>
      <w:r w:rsidR="003E6F4A">
        <w:rPr>
          <w:rFonts w:ascii="Times New Roman" w:eastAsia="Times New Roman" w:hAnsi="Times New Roman" w:cs="Times New Roman"/>
          <w:color w:val="000000"/>
          <w:sz w:val="24"/>
        </w:rPr>
        <w:t xml:space="preserve"> proprietors take it upon </w:t>
      </w:r>
      <w:r w:rsidR="003E6F4A">
        <w:rPr>
          <w:rFonts w:ascii="Times New Roman" w:eastAsia="Times New Roman" w:hAnsi="Times New Roman" w:cs="Times New Roman"/>
          <w:color w:val="000000"/>
          <w:sz w:val="24"/>
        </w:rPr>
        <w:lastRenderedPageBreak/>
        <w:t xml:space="preserve">themselves to ensure timely renewal of trade mark registrations in order to avoid any potential issues or loss of rights.  </w:t>
      </w:r>
      <w:r w:rsidR="003E6F4A">
        <w:rPr>
          <w:rFonts w:ascii="Times New Roman" w:eastAsia="Times New Roman" w:hAnsi="Times New Roman" w:cs="Times New Roman"/>
          <w:sz w:val="24"/>
        </w:rPr>
        <w:t xml:space="preserve">  </w:t>
      </w:r>
    </w:p>
    <w:p w14:paraId="5DE08CBF" w14:textId="533F4AB7" w:rsidR="00A63A0F"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Where the proprietor does not rene</w:t>
      </w:r>
      <w:r w:rsidR="00740031">
        <w:rPr>
          <w:rFonts w:ascii="Times New Roman" w:eastAsia="Times New Roman" w:hAnsi="Times New Roman" w:cs="Times New Roman"/>
          <w:sz w:val="24"/>
        </w:rPr>
        <w:t>w the registration as envisaged</w:t>
      </w:r>
      <w:r>
        <w:rPr>
          <w:rFonts w:ascii="Times New Roman" w:eastAsia="Times New Roman" w:hAnsi="Times New Roman" w:cs="Times New Roman"/>
          <w:sz w:val="24"/>
        </w:rPr>
        <w:t>, t</w:t>
      </w:r>
      <w:r w:rsidR="00740031">
        <w:rPr>
          <w:rFonts w:ascii="Times New Roman" w:eastAsia="Times New Roman" w:hAnsi="Times New Roman" w:cs="Times New Roman"/>
          <w:sz w:val="24"/>
        </w:rPr>
        <w:t>he Registrar must step in and “</w:t>
      </w:r>
      <w:r>
        <w:rPr>
          <w:rFonts w:ascii="Times New Roman" w:eastAsia="Times New Roman" w:hAnsi="Times New Roman" w:cs="Times New Roman"/>
          <w:sz w:val="24"/>
        </w:rPr>
        <w:t>shall send notice</w:t>
      </w:r>
      <w:r w:rsidR="00793A82">
        <w:rPr>
          <w:rFonts w:ascii="Times New Roman" w:eastAsia="Times New Roman" w:hAnsi="Times New Roman" w:cs="Times New Roman"/>
          <w:sz w:val="24"/>
        </w:rPr>
        <w:t xml:space="preserve"> in the prescribed manner</w:t>
      </w:r>
      <w:r w:rsidR="00740031">
        <w:rPr>
          <w:rFonts w:ascii="Times New Roman" w:eastAsia="Times New Roman" w:hAnsi="Times New Roman" w:cs="Times New Roman"/>
          <w:sz w:val="24"/>
        </w:rPr>
        <w:t>...”</w:t>
      </w:r>
      <w:r w:rsidR="00793A82">
        <w:rPr>
          <w:rFonts w:ascii="Times New Roman" w:eastAsia="Times New Roman" w:hAnsi="Times New Roman" w:cs="Times New Roman"/>
          <w:sz w:val="24"/>
        </w:rPr>
        <w:t>. The wording in s 24(3) of the Act and s42 of the Regulations is peremptory in nature and requires strict compliance. It is mandatory for the Registrar to send notice of the impending date of expiration of registration of a trade mark to the proprietor</w:t>
      </w:r>
      <w:r w:rsidR="00D5126E">
        <w:rPr>
          <w:rFonts w:ascii="Times New Roman" w:eastAsia="Times New Roman" w:hAnsi="Times New Roman" w:cs="Times New Roman"/>
          <w:sz w:val="24"/>
        </w:rPr>
        <w:t>.</w:t>
      </w:r>
      <w:r w:rsidR="00793A82">
        <w:rPr>
          <w:rFonts w:ascii="Times New Roman" w:eastAsia="Times New Roman" w:hAnsi="Times New Roman" w:cs="Times New Roman"/>
          <w:sz w:val="24"/>
        </w:rPr>
        <w:t xml:space="preserve"> </w:t>
      </w:r>
      <w:r w:rsidR="00740031">
        <w:rPr>
          <w:rFonts w:ascii="Times New Roman" w:eastAsia="Times New Roman" w:hAnsi="Times New Roman" w:cs="Times New Roman"/>
          <w:sz w:val="24"/>
        </w:rPr>
        <w:t xml:space="preserve">This he must do </w:t>
      </w:r>
      <w:r w:rsidR="009F26F9">
        <w:rPr>
          <w:rFonts w:ascii="Times New Roman" w:eastAsia="Times New Roman" w:hAnsi="Times New Roman" w:cs="Times New Roman"/>
          <w:sz w:val="24"/>
        </w:rPr>
        <w:t>not less than 3 months and not more than 6 months</w:t>
      </w:r>
      <w:r w:rsidR="00B606D3" w:rsidRPr="00B606D3">
        <w:rPr>
          <w:rFonts w:ascii="Times New Roman" w:eastAsia="Times New Roman" w:hAnsi="Times New Roman" w:cs="Times New Roman"/>
          <w:sz w:val="24"/>
        </w:rPr>
        <w:t xml:space="preserve"> </w:t>
      </w:r>
      <w:r w:rsidR="00B606D3">
        <w:rPr>
          <w:rFonts w:ascii="Times New Roman" w:eastAsia="Times New Roman" w:hAnsi="Times New Roman" w:cs="Times New Roman"/>
          <w:sz w:val="24"/>
        </w:rPr>
        <w:t>before the expiration of the last registration</w:t>
      </w:r>
      <w:r w:rsidR="00720A90">
        <w:rPr>
          <w:rFonts w:ascii="Times New Roman" w:eastAsia="Times New Roman" w:hAnsi="Times New Roman" w:cs="Times New Roman"/>
          <w:sz w:val="24"/>
        </w:rPr>
        <w:t>.</w:t>
      </w:r>
      <w:r>
        <w:rPr>
          <w:rFonts w:ascii="Times New Roman" w:eastAsia="Times New Roman" w:hAnsi="Times New Roman" w:cs="Times New Roman"/>
          <w:sz w:val="24"/>
        </w:rPr>
        <w:t xml:space="preserve"> Section 42 of the Regulations makes provision for periods within which notification of the date of expiration of the last registration of a trade mark shall be sent to the registered proprietor of a trade mark by the Registrar where no application for the renewal of the registration</w:t>
      </w:r>
      <w:r w:rsidR="00740031">
        <w:rPr>
          <w:rFonts w:ascii="Times New Roman" w:eastAsia="Times New Roman" w:hAnsi="Times New Roman" w:cs="Times New Roman"/>
          <w:sz w:val="24"/>
        </w:rPr>
        <w:t xml:space="preserve"> has been made in terms of s 41</w:t>
      </w:r>
      <w:r>
        <w:rPr>
          <w:rFonts w:ascii="Times New Roman" w:eastAsia="Times New Roman" w:hAnsi="Times New Roman" w:cs="Times New Roman"/>
          <w:sz w:val="24"/>
        </w:rPr>
        <w:t>.</w:t>
      </w:r>
    </w:p>
    <w:p w14:paraId="5BE9330B" w14:textId="147BDCDE"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If after the expiration of the time prescribed, the conditions have not been complied with, the registrar may remove the mark from the Register. In terms of s 41 </w:t>
      </w:r>
      <w:r w:rsidR="00D545A1">
        <w:rPr>
          <w:rFonts w:ascii="Times New Roman" w:eastAsia="Times New Roman" w:hAnsi="Times New Roman" w:cs="Times New Roman"/>
          <w:sz w:val="24"/>
        </w:rPr>
        <w:t>he may do</w:t>
      </w:r>
      <w:r w:rsidR="00740031">
        <w:rPr>
          <w:rFonts w:ascii="Times New Roman" w:eastAsia="Times New Roman" w:hAnsi="Times New Roman" w:cs="Times New Roman"/>
          <w:sz w:val="24"/>
        </w:rPr>
        <w:t xml:space="preserve"> so</w:t>
      </w:r>
      <w:r>
        <w:rPr>
          <w:rFonts w:ascii="Times New Roman" w:eastAsia="Times New Roman" w:hAnsi="Times New Roman" w:cs="Times New Roman"/>
          <w:sz w:val="24"/>
        </w:rPr>
        <w:t xml:space="preserve">, provided that a period of grace of six months shall be allowed for the late payment of the renewal </w:t>
      </w:r>
      <w:r w:rsidR="00A02820">
        <w:rPr>
          <w:rFonts w:ascii="Times New Roman" w:eastAsia="Times New Roman" w:hAnsi="Times New Roman" w:cs="Times New Roman"/>
          <w:sz w:val="24"/>
        </w:rPr>
        <w:t>fees. The</w:t>
      </w:r>
      <w:r w:rsidR="00A63A0F">
        <w:rPr>
          <w:rFonts w:ascii="Times New Roman" w:eastAsia="Times New Roman" w:hAnsi="Times New Roman" w:cs="Times New Roman"/>
          <w:sz w:val="24"/>
        </w:rPr>
        <w:t xml:space="preserve"> Registrar may </w:t>
      </w:r>
      <w:r>
        <w:rPr>
          <w:rFonts w:ascii="Times New Roman" w:eastAsia="Times New Roman" w:hAnsi="Times New Roman" w:cs="Times New Roman"/>
          <w:sz w:val="24"/>
        </w:rPr>
        <w:t xml:space="preserve"> only remove a trade mark from the Register upon failure by the trade mark proprietor to comply wi</w:t>
      </w:r>
      <w:r w:rsidR="000E0AB5">
        <w:rPr>
          <w:rFonts w:ascii="Times New Roman" w:eastAsia="Times New Roman" w:hAnsi="Times New Roman" w:cs="Times New Roman"/>
          <w:sz w:val="24"/>
        </w:rPr>
        <w:t>th the conditions set in s 24(3</w:t>
      </w:r>
      <w:r>
        <w:rPr>
          <w:rFonts w:ascii="Times New Roman" w:eastAsia="Times New Roman" w:hAnsi="Times New Roman" w:cs="Times New Roman"/>
          <w:sz w:val="24"/>
        </w:rPr>
        <w:t xml:space="preserve">) following notice by the Registrar.  </w:t>
      </w:r>
    </w:p>
    <w:p w14:paraId="1C58050A" w14:textId="3EB0B9F6"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The wording of s</w:t>
      </w:r>
      <w:r w:rsidR="000E0AB5">
        <w:rPr>
          <w:rFonts w:ascii="Times New Roman" w:eastAsia="Times New Roman" w:hAnsi="Times New Roman" w:cs="Times New Roman"/>
          <w:sz w:val="24"/>
        </w:rPr>
        <w:t xml:space="preserve"> </w:t>
      </w:r>
      <w:r>
        <w:rPr>
          <w:rFonts w:ascii="Times New Roman" w:eastAsia="Times New Roman" w:hAnsi="Times New Roman" w:cs="Times New Roman"/>
          <w:sz w:val="24"/>
        </w:rPr>
        <w:t>24(3) is deliberate, the process of renewal of trade marks is to be Registrar-</w:t>
      </w:r>
      <w:r w:rsidR="000A6DD3">
        <w:rPr>
          <w:rFonts w:ascii="Times New Roman" w:eastAsia="Times New Roman" w:hAnsi="Times New Roman" w:cs="Times New Roman"/>
          <w:sz w:val="24"/>
        </w:rPr>
        <w:t>driven. The</w:t>
      </w:r>
      <w:r>
        <w:rPr>
          <w:rFonts w:ascii="Times New Roman" w:eastAsia="Times New Roman" w:hAnsi="Times New Roman" w:cs="Times New Roman"/>
          <w:sz w:val="24"/>
        </w:rPr>
        <w:t xml:space="preserve"> </w:t>
      </w:r>
      <w:r w:rsidR="00A63A0F">
        <w:rPr>
          <w:rFonts w:ascii="Times New Roman" w:eastAsia="Times New Roman" w:hAnsi="Times New Roman" w:cs="Times New Roman"/>
          <w:sz w:val="24"/>
        </w:rPr>
        <w:t xml:space="preserve">registered proprietor’s </w:t>
      </w:r>
      <w:r>
        <w:rPr>
          <w:rFonts w:ascii="Times New Roman" w:eastAsia="Times New Roman" w:hAnsi="Times New Roman" w:cs="Times New Roman"/>
          <w:sz w:val="24"/>
        </w:rPr>
        <w:t xml:space="preserve">responsibility is preceded by that of the Registrar . By sending the notice as required, the registrar is able to ascertain the attitude of the proprietor to the renewal. As observed in the </w:t>
      </w:r>
      <w:r>
        <w:rPr>
          <w:rFonts w:ascii="Times New Roman" w:eastAsia="Times New Roman" w:hAnsi="Times New Roman" w:cs="Times New Roman"/>
          <w:i/>
          <w:sz w:val="24"/>
        </w:rPr>
        <w:t>Societies des Produits</w:t>
      </w:r>
      <w:r>
        <w:rPr>
          <w:rFonts w:ascii="Times New Roman" w:eastAsia="Times New Roman" w:hAnsi="Times New Roman" w:cs="Times New Roman"/>
          <w:sz w:val="24"/>
        </w:rPr>
        <w:t xml:space="preserve"> case (supra), the human mind is fallible, placing the responsibility on the Registrar to give notice of renewal serves as a reminder to the trade mark proprietor. </w:t>
      </w:r>
    </w:p>
    <w:p w14:paraId="77C61484" w14:textId="07553863" w:rsidR="00DE40F7" w:rsidRDefault="00954A1B" w:rsidP="00954A1B">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Registrar is required to be diligent and adhere to statutory requirements and avoid lapses likely to undermine the administration of the trade mark </w:t>
      </w:r>
      <w:r w:rsidR="00A02820">
        <w:rPr>
          <w:rFonts w:ascii="Times New Roman" w:eastAsia="Times New Roman" w:hAnsi="Times New Roman" w:cs="Times New Roman"/>
          <w:sz w:val="24"/>
        </w:rPr>
        <w:t>system. A</w:t>
      </w:r>
      <w:r w:rsidR="003E6F4A">
        <w:rPr>
          <w:rFonts w:ascii="Times New Roman" w:eastAsia="Times New Roman" w:hAnsi="Times New Roman" w:cs="Times New Roman"/>
          <w:sz w:val="24"/>
        </w:rPr>
        <w:t xml:space="preserve"> duty having been placed on the Registrar, he was obliged to act as prescribed. </w:t>
      </w:r>
      <w:r w:rsidR="003E6F4A">
        <w:rPr>
          <w:rFonts w:ascii="Times New Roman" w:eastAsia="Times New Roman" w:hAnsi="Times New Roman" w:cs="Times New Roman"/>
          <w:i/>
          <w:sz w:val="24"/>
        </w:rPr>
        <w:t xml:space="preserve">G Feltoe </w:t>
      </w:r>
      <w:r w:rsidR="000E0AB5">
        <w:rPr>
          <w:rFonts w:ascii="Times New Roman" w:eastAsia="Times New Roman" w:hAnsi="Times New Roman" w:cs="Times New Roman"/>
          <w:sz w:val="24"/>
        </w:rPr>
        <w:t xml:space="preserve">in, his book, A Guide to </w:t>
      </w:r>
      <w:r w:rsidR="003E6F4A">
        <w:rPr>
          <w:rFonts w:ascii="Times New Roman" w:eastAsia="Times New Roman" w:hAnsi="Times New Roman" w:cs="Times New Roman"/>
          <w:i/>
          <w:sz w:val="24"/>
        </w:rPr>
        <w:t>Administrative and Local Government Law in Zimbabwe</w:t>
      </w:r>
      <w:r w:rsidR="003E6F4A">
        <w:rPr>
          <w:rFonts w:ascii="Times New Roman" w:eastAsia="Times New Roman" w:hAnsi="Times New Roman" w:cs="Times New Roman"/>
          <w:sz w:val="24"/>
        </w:rPr>
        <w:t>, (2006)</w:t>
      </w:r>
      <w:r w:rsidR="000E0AB5">
        <w:rPr>
          <w:rFonts w:ascii="Times New Roman" w:eastAsia="Times New Roman" w:hAnsi="Times New Roman" w:cs="Times New Roman"/>
          <w:sz w:val="24"/>
        </w:rPr>
        <w:t xml:space="preserve"> </w:t>
      </w:r>
      <w:r w:rsidR="003E6F4A" w:rsidRPr="00DB6AC9">
        <w:rPr>
          <w:rFonts w:ascii="Times New Roman" w:eastAsia="Times New Roman" w:hAnsi="Times New Roman" w:cs="Times New Roman"/>
          <w:i/>
          <w:iCs/>
          <w:sz w:val="24"/>
        </w:rPr>
        <w:t>Legal Resources Foundation</w:t>
      </w:r>
      <w:r w:rsidR="003E6F4A">
        <w:rPr>
          <w:rFonts w:ascii="Times New Roman" w:eastAsia="Times New Roman" w:hAnsi="Times New Roman" w:cs="Times New Roman"/>
          <w:sz w:val="24"/>
        </w:rPr>
        <w:t>, states that where an administrative authority is seized with a duty to perform a certain act, which act is a condition for another party to act, it cannot be allowed to penalise the other party on the basis of non-performance when it has not itself performed its own part.</w:t>
      </w:r>
      <w:r w:rsidR="00E973AC">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Where the provisions of the Act require the Registrar to act in a particular way, he is expected to comply with the requirements of the law. His inaction cannot be visited on the proprietor.    </w:t>
      </w:r>
    </w:p>
    <w:p w14:paraId="047708FE" w14:textId="1D696256" w:rsidR="00DE40F7" w:rsidRDefault="003E6F4A" w:rsidP="0029389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Both  provisions of the Regulations and s 24 of the Act do not in specific terms reveal what is to happen where notice of renewal of registration for non-payment of renewal fees has not been sent by the Registrar and there has not been removal of the trade mark from the Register. The Bombay High Court has had occasion to deal with this scenario. The law governing expiry of registration of trade marks in India is similar to ours. Section s 25 (3) of the Trade Marks Act 1999 of India is worded similarly to our s</w:t>
      </w:r>
      <w:r w:rsidR="007B2F15">
        <w:rPr>
          <w:rFonts w:ascii="Times New Roman" w:eastAsia="Times New Roman" w:hAnsi="Times New Roman" w:cs="Times New Roman"/>
          <w:sz w:val="24"/>
        </w:rPr>
        <w:t>24</w:t>
      </w:r>
      <w:r>
        <w:rPr>
          <w:rFonts w:ascii="Times New Roman" w:eastAsia="Times New Roman" w:hAnsi="Times New Roman" w:cs="Times New Roman"/>
          <w:sz w:val="24"/>
        </w:rPr>
        <w:t xml:space="preserve">(3) and stipulates as follows: </w:t>
      </w:r>
    </w:p>
    <w:p w14:paraId="65A0AC6C" w14:textId="77777777" w:rsidR="00DE40F7" w:rsidRDefault="003E6F4A" w:rsidP="000E0AB5">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sz w:val="24"/>
        </w:rPr>
        <w:t xml:space="preserve">“25 </w:t>
      </w:r>
      <w:r>
        <w:rPr>
          <w:rFonts w:ascii="Times New Roman" w:eastAsia="Times New Roman" w:hAnsi="Times New Roman" w:cs="Times New Roman"/>
        </w:rPr>
        <w:t>(3) At the prescribed time before the expiration of the last registration of a trade mark   the Registrar shall send notice in the prescribed manner to the registered proprietor of the date of expiration and the conditions as to payment of fees and otherwise upon which a registration may be obtained, and if at the expiration of the time prescribed in that behalf those conditions have not been duly complied with, the Registrar may remove the trade mark from the Register’’</w:t>
      </w:r>
    </w:p>
    <w:p w14:paraId="60039542" w14:textId="77777777" w:rsidR="00DE40F7" w:rsidRDefault="00DE40F7">
      <w:pPr>
        <w:spacing w:after="0" w:line="240" w:lineRule="auto"/>
        <w:ind w:left="720"/>
        <w:jc w:val="both"/>
        <w:rPr>
          <w:rFonts w:ascii="Times New Roman" w:eastAsia="Times New Roman" w:hAnsi="Times New Roman" w:cs="Times New Roman"/>
        </w:rPr>
      </w:pPr>
    </w:p>
    <w:p w14:paraId="0481DFA5" w14:textId="135ADAD1" w:rsidR="00DE40F7" w:rsidRPr="00740031" w:rsidRDefault="003E6F4A" w:rsidP="003E6F4A">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In </w:t>
      </w:r>
      <w:r>
        <w:rPr>
          <w:rFonts w:ascii="Times New Roman" w:eastAsia="Times New Roman" w:hAnsi="Times New Roman" w:cs="Times New Roman"/>
          <w:i/>
          <w:sz w:val="24"/>
        </w:rPr>
        <w:t>Motwane Private Limited</w:t>
      </w:r>
      <w:r>
        <w:rPr>
          <w:rFonts w:ascii="Times New Roman" w:eastAsia="Times New Roman" w:hAnsi="Times New Roman" w:cs="Times New Roman"/>
          <w:sz w:val="24"/>
        </w:rPr>
        <w:t xml:space="preserve"> vs</w:t>
      </w:r>
      <w:r>
        <w:rPr>
          <w:rFonts w:ascii="Times New Roman" w:eastAsia="Times New Roman" w:hAnsi="Times New Roman" w:cs="Times New Roman"/>
          <w:i/>
          <w:sz w:val="24"/>
        </w:rPr>
        <w:t xml:space="preserve"> The Registrar of Trade Marks Writ Petition No30537 of 2023</w:t>
      </w:r>
      <w:r>
        <w:rPr>
          <w:rFonts w:ascii="Times New Roman" w:eastAsia="Times New Roman" w:hAnsi="Times New Roman" w:cs="Times New Roman"/>
          <w:sz w:val="24"/>
        </w:rPr>
        <w:t xml:space="preserve">, a decision of the </w:t>
      </w:r>
      <w:r w:rsidRPr="000E0AB5">
        <w:rPr>
          <w:rFonts w:ascii="Times New Roman" w:eastAsia="Times New Roman" w:hAnsi="Times New Roman" w:cs="Times New Roman"/>
          <w:sz w:val="24"/>
          <w:shd w:val="clear" w:color="auto" w:fill="FFFFFF" w:themeFill="background1"/>
        </w:rPr>
        <w:t xml:space="preserve">Bombay </w:t>
      </w:r>
      <w:r>
        <w:rPr>
          <w:rFonts w:ascii="Times New Roman" w:eastAsia="Times New Roman" w:hAnsi="Times New Roman" w:cs="Times New Roman"/>
          <w:sz w:val="24"/>
        </w:rPr>
        <w:t>High Court dated 16 February 2024, the court had occasion to interpret the provisions of s 25(3) in a case concerning  failure by the Registrar to send notice to</w:t>
      </w:r>
      <w:r w:rsidR="00434A50">
        <w:rPr>
          <w:rFonts w:ascii="Times New Roman" w:eastAsia="Times New Roman" w:hAnsi="Times New Roman" w:cs="Times New Roman"/>
          <w:sz w:val="24"/>
        </w:rPr>
        <w:t xml:space="preserve"> a </w:t>
      </w:r>
      <w:r>
        <w:rPr>
          <w:rFonts w:ascii="Times New Roman" w:eastAsia="Times New Roman" w:hAnsi="Times New Roman" w:cs="Times New Roman"/>
          <w:sz w:val="24"/>
        </w:rPr>
        <w:t xml:space="preserve"> </w:t>
      </w:r>
      <w:r w:rsidR="007621B7">
        <w:rPr>
          <w:rFonts w:ascii="Times New Roman" w:eastAsia="Times New Roman" w:hAnsi="Times New Roman" w:cs="Times New Roman"/>
          <w:sz w:val="24"/>
        </w:rPr>
        <w:t xml:space="preserve">registered </w:t>
      </w:r>
      <w:r>
        <w:rPr>
          <w:rFonts w:ascii="Times New Roman" w:eastAsia="Times New Roman" w:hAnsi="Times New Roman" w:cs="Times New Roman"/>
          <w:sz w:val="24"/>
        </w:rPr>
        <w:t xml:space="preserve">proprietor of expiry of its registration and dealt with the implications thereof. After the trade mark expired, the registered proprietor applied </w:t>
      </w:r>
      <w:r w:rsidR="00740031">
        <w:rPr>
          <w:rFonts w:ascii="Times New Roman" w:eastAsia="Times New Roman" w:hAnsi="Times New Roman" w:cs="Times New Roman"/>
          <w:sz w:val="24"/>
        </w:rPr>
        <w:t>for renewal of the registration</w:t>
      </w:r>
      <w:r w:rsidRPr="000E0AB5">
        <w:rPr>
          <w:rFonts w:ascii="Times New Roman" w:eastAsia="Times New Roman" w:hAnsi="Times New Roman" w:cs="Times New Roman"/>
          <w:sz w:val="24"/>
          <w:shd w:val="clear" w:color="auto" w:fill="FFFFFF" w:themeFill="background1"/>
        </w:rPr>
        <w:t>.</w:t>
      </w:r>
      <w:r>
        <w:rPr>
          <w:rFonts w:ascii="Times New Roman" w:eastAsia="Times New Roman" w:hAnsi="Times New Roman" w:cs="Times New Roman"/>
          <w:sz w:val="24"/>
        </w:rPr>
        <w:t xml:space="preserve"> </w:t>
      </w:r>
      <w:r w:rsidRPr="00740031">
        <w:rPr>
          <w:rFonts w:ascii="Times New Roman" w:eastAsia="Times New Roman" w:hAnsi="Times New Roman" w:cs="Times New Roman"/>
          <w:sz w:val="24"/>
        </w:rPr>
        <w:t>The c</w:t>
      </w:r>
      <w:r w:rsidRPr="00740031">
        <w:rPr>
          <w:rFonts w:ascii="Times New Roman" w:eastAsia="Times New Roman" w:hAnsi="Times New Roman" w:cs="Times New Roman"/>
          <w:color w:val="242A36"/>
          <w:sz w:val="24"/>
        </w:rPr>
        <w:t xml:space="preserve">ourt allowed </w:t>
      </w:r>
      <w:r w:rsidRPr="00740031">
        <w:rPr>
          <w:rFonts w:ascii="Times New Roman" w:eastAsia="Times New Roman" w:hAnsi="Times New Roman" w:cs="Times New Roman"/>
          <w:i/>
          <w:color w:val="242A36"/>
          <w:sz w:val="24"/>
        </w:rPr>
        <w:t>Motwane</w:t>
      </w:r>
      <w:r w:rsidRPr="00740031">
        <w:rPr>
          <w:rFonts w:ascii="Times New Roman" w:eastAsia="Times New Roman" w:hAnsi="Times New Roman" w:cs="Times New Roman"/>
          <w:color w:val="242A36"/>
          <w:sz w:val="24"/>
        </w:rPr>
        <w:t xml:space="preserve"> to renew registration of its trade mark</w:t>
      </w:r>
      <w:r w:rsidR="00C96CD8" w:rsidRPr="00740031">
        <w:rPr>
          <w:rFonts w:ascii="Times New Roman" w:eastAsia="Times New Roman" w:hAnsi="Times New Roman" w:cs="Times New Roman"/>
          <w:color w:val="242A36"/>
          <w:sz w:val="24"/>
        </w:rPr>
        <w:t xml:space="preserve"> more than 10 years </w:t>
      </w:r>
      <w:r w:rsidRPr="00740031">
        <w:rPr>
          <w:rFonts w:ascii="Times New Roman" w:eastAsia="Times New Roman" w:hAnsi="Times New Roman" w:cs="Times New Roman"/>
          <w:color w:val="242A36"/>
          <w:sz w:val="24"/>
        </w:rPr>
        <w:t xml:space="preserve">after it had expired and </w:t>
      </w:r>
      <w:r w:rsidRPr="00740031">
        <w:rPr>
          <w:rFonts w:ascii="Times New Roman" w:eastAsia="Times New Roman" w:hAnsi="Times New Roman" w:cs="Times New Roman"/>
          <w:sz w:val="24"/>
        </w:rPr>
        <w:t>remarked as follows:</w:t>
      </w:r>
    </w:p>
    <w:p w14:paraId="056D682E" w14:textId="5B5B642E" w:rsidR="00DE40F7" w:rsidRDefault="003E6F4A">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“There appears to be no dispute that the marks in question stood registered in the petitioner’s name … the petitioner however failed to renew the registration of these marks. As respondent no 1 did not adopt any procedure for removal of the marks from the Register of trade marks, these marks, admittedly, have continued to remain in the Register of marks as maintained by the Registrar of Trade Marks. It is not in dispute that there is a substantial delay on the part of the petitioner, that is the petitioner not taking steps to renew the registration of these marks. However, considering the clear position in law as section 25 of the Trade Marks Act would bring about, namely no steps taken by the trade mark registry, to remove the petitioner’s marks, from the Register of trade marks, it is the right of the petitioner to seek renewal of the trade marks.”</w:t>
      </w:r>
    </w:p>
    <w:p w14:paraId="5C1F2714" w14:textId="77777777" w:rsidR="000E0AB5" w:rsidRDefault="000E0AB5">
      <w:pPr>
        <w:spacing w:after="0" w:line="240" w:lineRule="auto"/>
        <w:ind w:left="720"/>
        <w:jc w:val="both"/>
        <w:rPr>
          <w:rFonts w:ascii="Times New Roman" w:eastAsia="Times New Roman" w:hAnsi="Times New Roman" w:cs="Times New Roman"/>
        </w:rPr>
      </w:pPr>
    </w:p>
    <w:p w14:paraId="514258C5" w14:textId="3AA84B5B" w:rsidR="00DE40F7" w:rsidRDefault="00FC62FB" w:rsidP="00FC62FB">
      <w:pPr>
        <w:spacing w:after="0" w:line="360" w:lineRule="auto"/>
        <w:jc w:val="both"/>
        <w:rPr>
          <w:rFonts w:ascii="Times New Roman" w:eastAsia="Times New Roman" w:hAnsi="Times New Roman" w:cs="Times New Roman"/>
          <w:color w:val="595959"/>
          <w:sz w:val="24"/>
        </w:rPr>
      </w:pPr>
      <w:r>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The Court deemed the non-renewal of the trade mark due to the failure to serve notice by the Registrar a technical oversight and emphasized the importance of adhering to procedures for removal of trade marks on the part of the Registrar. </w:t>
      </w:r>
      <w:r w:rsidR="000E0AB5">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It held that failure to adhere to this procedural requirement by the Registrar can render any removal action invalid. Further, that removal of a trade mark from the Register of trade marks cannot occur without  notice of renewal as mandated under s 25(3) of the Trade Marks Act, having been issued and that the trade mark remained listed on the Register. The reasoning in this case is similar to that adopted in the </w:t>
      </w:r>
      <w:r w:rsidR="003E6F4A">
        <w:rPr>
          <w:rFonts w:ascii="Times New Roman" w:eastAsia="Times New Roman" w:hAnsi="Times New Roman" w:cs="Times New Roman"/>
          <w:i/>
          <w:sz w:val="24"/>
        </w:rPr>
        <w:t>Societies Des Produits Nestlé SA</w:t>
      </w:r>
      <w:r>
        <w:rPr>
          <w:rFonts w:ascii="Times New Roman" w:eastAsia="Times New Roman" w:hAnsi="Times New Roman" w:cs="Times New Roman"/>
          <w:i/>
          <w:sz w:val="24"/>
        </w:rPr>
        <w:t xml:space="preserve"> case </w:t>
      </w:r>
      <w:r w:rsidR="003E6F4A">
        <w:rPr>
          <w:rFonts w:ascii="Times New Roman" w:eastAsia="Times New Roman" w:hAnsi="Times New Roman" w:cs="Times New Roman"/>
          <w:sz w:val="24"/>
        </w:rPr>
        <w:t xml:space="preserve"> (supra)</w:t>
      </w:r>
    </w:p>
    <w:p w14:paraId="79544FE9" w14:textId="600C8CD4" w:rsidR="00DE40F7" w:rsidRDefault="003E6F4A" w:rsidP="003E6F4A">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Where the proprietor of a registered trade mark neglects to renew a registration and the  Registrar in turn fails </w:t>
      </w:r>
      <w:r>
        <w:rPr>
          <w:rFonts w:ascii="Times New Roman" w:eastAsia="Times New Roman" w:hAnsi="Times New Roman" w:cs="Times New Roman"/>
          <w:color w:val="242A36"/>
          <w:sz w:val="24"/>
        </w:rPr>
        <w:t xml:space="preserve"> to give to the proprietor of a trade mark notice </w:t>
      </w:r>
      <w:r>
        <w:rPr>
          <w:rFonts w:ascii="Times New Roman" w:eastAsia="Times New Roman" w:hAnsi="Times New Roman" w:cs="Times New Roman"/>
          <w:sz w:val="24"/>
        </w:rPr>
        <w:t xml:space="preserve">of the date of expiration and renewal </w:t>
      </w:r>
      <w:r>
        <w:rPr>
          <w:rFonts w:ascii="Times New Roman" w:eastAsia="Times New Roman" w:hAnsi="Times New Roman" w:cs="Times New Roman"/>
          <w:color w:val="242A36"/>
          <w:sz w:val="24"/>
        </w:rPr>
        <w:t>in terms of s 24(3)</w:t>
      </w:r>
      <w:r w:rsidR="00DB6AC9" w:rsidRPr="00DB6AC9">
        <w:rPr>
          <w:rFonts w:ascii="Times New Roman" w:eastAsia="Times New Roman" w:hAnsi="Times New Roman" w:cs="Times New Roman"/>
          <w:sz w:val="24"/>
        </w:rPr>
        <w:t xml:space="preserve"> </w:t>
      </w:r>
      <w:r w:rsidR="00DB6AC9">
        <w:rPr>
          <w:rFonts w:ascii="Times New Roman" w:eastAsia="Times New Roman" w:hAnsi="Times New Roman" w:cs="Times New Roman"/>
          <w:sz w:val="24"/>
        </w:rPr>
        <w:t>as mandated</w:t>
      </w:r>
      <w:r>
        <w:rPr>
          <w:rFonts w:ascii="Times New Roman" w:eastAsia="Times New Roman" w:hAnsi="Times New Roman" w:cs="Times New Roman"/>
          <w:color w:val="242A36"/>
          <w:sz w:val="24"/>
        </w:rPr>
        <w:t>,</w:t>
      </w:r>
      <w:r>
        <w:rPr>
          <w:rFonts w:ascii="Times New Roman" w:eastAsia="Times New Roman" w:hAnsi="Times New Roman" w:cs="Times New Roman"/>
          <w:sz w:val="24"/>
        </w:rPr>
        <w:t xml:space="preserve">  no valid  removal can be done by the Registrar</w:t>
      </w:r>
      <w:r w:rsidR="00DB6AC9">
        <w:rPr>
          <w:rFonts w:ascii="Times New Roman" w:eastAsia="Times New Roman" w:hAnsi="Times New Roman" w:cs="Times New Roman"/>
          <w:sz w:val="24"/>
        </w:rPr>
        <w:t>.</w:t>
      </w:r>
      <w:r>
        <w:rPr>
          <w:rFonts w:ascii="Times New Roman" w:eastAsia="Times New Roman" w:hAnsi="Times New Roman" w:cs="Times New Roman"/>
          <w:sz w:val="24"/>
        </w:rPr>
        <w:t xml:space="preserve"> There is no automatic removal of the trade mark from the Register and the trade mark remains on the Register </w:t>
      </w:r>
      <w:r>
        <w:rPr>
          <w:rFonts w:ascii="Times New Roman" w:eastAsia="Times New Roman" w:hAnsi="Times New Roman" w:cs="Times New Roman"/>
          <w:color w:val="242A36"/>
          <w:sz w:val="24"/>
        </w:rPr>
        <w:t>pending</w:t>
      </w:r>
      <w:r>
        <w:rPr>
          <w:rFonts w:ascii="Times New Roman" w:eastAsia="Times New Roman" w:hAnsi="Times New Roman" w:cs="Times New Roman"/>
          <w:sz w:val="24"/>
        </w:rPr>
        <w:t xml:space="preserve"> removal by the Registrar in terms of the law.  </w:t>
      </w:r>
      <w:r w:rsidR="000A6DD3">
        <w:rPr>
          <w:rFonts w:ascii="Times New Roman" w:eastAsia="Times New Roman" w:hAnsi="Times New Roman" w:cs="Times New Roman"/>
          <w:color w:val="000000"/>
          <w:sz w:val="24"/>
        </w:rPr>
        <w:t>In</w:t>
      </w:r>
      <w:r>
        <w:rPr>
          <w:rFonts w:ascii="Times New Roman" w:eastAsia="Times New Roman" w:hAnsi="Times New Roman" w:cs="Times New Roman"/>
          <w:color w:val="000000"/>
          <w:sz w:val="24"/>
        </w:rPr>
        <w:t xml:space="preserve"> </w:t>
      </w:r>
      <w:r w:rsidR="004131CE">
        <w:rPr>
          <w:rFonts w:ascii="Times New Roman" w:eastAsia="Times New Roman" w:hAnsi="Times New Roman" w:cs="Times New Roman"/>
          <w:i/>
          <w:color w:val="000000"/>
          <w:sz w:val="24"/>
        </w:rPr>
        <w:t>Motwane</w:t>
      </w:r>
      <w:r>
        <w:rPr>
          <w:rFonts w:ascii="Times New Roman" w:eastAsia="Times New Roman" w:hAnsi="Times New Roman" w:cs="Times New Roman"/>
          <w:i/>
          <w:color w:val="000000"/>
          <w:sz w:val="24"/>
        </w:rPr>
        <w:t>,</w:t>
      </w:r>
      <w:r w:rsidR="004131CE">
        <w:rPr>
          <w:rFonts w:ascii="Times New Roman" w:eastAsia="Times New Roman" w:hAnsi="Times New Roman" w:cs="Times New Roman"/>
          <w:i/>
          <w:color w:val="000000"/>
          <w:sz w:val="24"/>
        </w:rPr>
        <w:t xml:space="preserve"> </w:t>
      </w:r>
      <w:r w:rsidR="00740031">
        <w:rPr>
          <w:rFonts w:ascii="Times New Roman" w:eastAsia="Times New Roman" w:hAnsi="Times New Roman" w:cs="Times New Roman"/>
          <w:color w:val="000000"/>
          <w:sz w:val="24"/>
        </w:rPr>
        <w:t xml:space="preserve">the court held </w:t>
      </w:r>
      <w:r>
        <w:rPr>
          <w:rFonts w:ascii="Times New Roman" w:eastAsia="Times New Roman" w:hAnsi="Times New Roman" w:cs="Times New Roman"/>
          <w:color w:val="000000"/>
          <w:sz w:val="24"/>
        </w:rPr>
        <w:t xml:space="preserve">that the registration of the trade mark may be renewed beyond the date of expiration following an application by the proprietor. </w:t>
      </w:r>
    </w:p>
    <w:p w14:paraId="328A8F63" w14:textId="012B344D" w:rsidR="00DE40F7" w:rsidRDefault="00B45E9B" w:rsidP="00B45E9B">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E0AB5">
        <w:rPr>
          <w:rFonts w:ascii="Times New Roman" w:eastAsia="Times New Roman" w:hAnsi="Times New Roman" w:cs="Times New Roman"/>
          <w:color w:val="000000"/>
          <w:sz w:val="24"/>
        </w:rPr>
        <w:t xml:space="preserve">The </w:t>
      </w:r>
      <w:r w:rsidR="003E6F4A">
        <w:rPr>
          <w:rFonts w:ascii="Times New Roman" w:eastAsia="Times New Roman" w:hAnsi="Times New Roman" w:cs="Times New Roman"/>
          <w:color w:val="000000"/>
          <w:sz w:val="24"/>
        </w:rPr>
        <w:t>oversight of the Registrar results in an absurdity as upon failure to send the required  notice, the proprietor may take forever to apply for renewal</w:t>
      </w:r>
      <w:r w:rsidR="00A44404">
        <w:rPr>
          <w:rFonts w:ascii="Times New Roman" w:eastAsia="Times New Roman" w:hAnsi="Times New Roman" w:cs="Times New Roman"/>
          <w:color w:val="000000"/>
          <w:sz w:val="24"/>
        </w:rPr>
        <w:t>.</w:t>
      </w:r>
      <w:r w:rsidR="003E6F4A">
        <w:rPr>
          <w:rFonts w:ascii="Times New Roman" w:eastAsia="Times New Roman" w:hAnsi="Times New Roman" w:cs="Times New Roman"/>
          <w:color w:val="000000"/>
          <w:sz w:val="24"/>
        </w:rPr>
        <w:t xml:space="preserve"> More drastic is that the registered proprietor benefits from </w:t>
      </w:r>
      <w:r w:rsidR="004967CB">
        <w:rPr>
          <w:rFonts w:ascii="Times New Roman" w:eastAsia="Times New Roman" w:hAnsi="Times New Roman" w:cs="Times New Roman"/>
          <w:color w:val="000000"/>
          <w:sz w:val="24"/>
        </w:rPr>
        <w:t xml:space="preserve">being on the register without  </w:t>
      </w:r>
      <w:r w:rsidR="003E6F4A">
        <w:rPr>
          <w:rFonts w:ascii="Times New Roman" w:eastAsia="Times New Roman" w:hAnsi="Times New Roman" w:cs="Times New Roman"/>
          <w:color w:val="000000"/>
          <w:sz w:val="24"/>
        </w:rPr>
        <w:t>renewal to the exclusion of others. The proprietor may decide to take advantage of the situation and do nothing. The legislature in crafting these provisions did not foresee that the Registrar may fail to act</w:t>
      </w:r>
      <w:r w:rsidR="00E13F67">
        <w:rPr>
          <w:rFonts w:ascii="Times New Roman" w:eastAsia="Times New Roman" w:hAnsi="Times New Roman" w:cs="Times New Roman"/>
          <w:color w:val="000000"/>
          <w:sz w:val="24"/>
        </w:rPr>
        <w:t xml:space="preserve"> as prescribed</w:t>
      </w:r>
      <w:r w:rsidR="00DB6AC9">
        <w:rPr>
          <w:rFonts w:ascii="Times New Roman" w:eastAsia="Times New Roman" w:hAnsi="Times New Roman" w:cs="Times New Roman"/>
          <w:color w:val="000000"/>
          <w:sz w:val="24"/>
        </w:rPr>
        <w:t xml:space="preserve"> </w:t>
      </w:r>
      <w:r w:rsidR="00414267">
        <w:rPr>
          <w:rFonts w:ascii="Times New Roman" w:eastAsia="Times New Roman" w:hAnsi="Times New Roman" w:cs="Times New Roman"/>
          <w:color w:val="000000"/>
          <w:sz w:val="24"/>
        </w:rPr>
        <w:t xml:space="preserve">and hence </w:t>
      </w:r>
      <w:r w:rsidR="00DB6AC9">
        <w:rPr>
          <w:rFonts w:ascii="Times New Roman" w:eastAsia="Times New Roman" w:hAnsi="Times New Roman" w:cs="Times New Roman"/>
          <w:color w:val="000000"/>
          <w:sz w:val="24"/>
        </w:rPr>
        <w:t xml:space="preserve">there are no provisions governing this situation. </w:t>
      </w:r>
      <w:r w:rsidR="003E6F4A">
        <w:rPr>
          <w:rFonts w:ascii="Times New Roman" w:eastAsia="Times New Roman" w:hAnsi="Times New Roman" w:cs="Times New Roman"/>
          <w:color w:val="000000"/>
          <w:sz w:val="24"/>
        </w:rPr>
        <w:t xml:space="preserve"> </w:t>
      </w:r>
    </w:p>
    <w:p w14:paraId="60484C22" w14:textId="3B757124" w:rsidR="00FA6071" w:rsidRDefault="003E6F4A" w:rsidP="00FA6071">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Here, the formalities for renewal of Milborrow’s trade mark were not complied with by the Registrar regardless of the peremptory nature of the provisions of s 24(3). Once Milborrow failed to renew its </w:t>
      </w:r>
      <w:r w:rsidR="00C2632A">
        <w:rPr>
          <w:rFonts w:ascii="Times New Roman" w:eastAsia="Times New Roman" w:hAnsi="Times New Roman" w:cs="Times New Roman"/>
          <w:sz w:val="24"/>
        </w:rPr>
        <w:t>trade mark</w:t>
      </w:r>
      <w:r>
        <w:rPr>
          <w:rFonts w:ascii="Times New Roman" w:eastAsia="Times New Roman" w:hAnsi="Times New Roman" w:cs="Times New Roman"/>
          <w:sz w:val="24"/>
        </w:rPr>
        <w:t xml:space="preserve"> within the stipulated time, the registrar was suppo</w:t>
      </w:r>
      <w:r w:rsidR="004A16E6">
        <w:rPr>
          <w:rFonts w:ascii="Times New Roman" w:eastAsia="Times New Roman" w:hAnsi="Times New Roman" w:cs="Times New Roman"/>
          <w:sz w:val="24"/>
        </w:rPr>
        <w:t xml:space="preserve">sed to give  notice of renewal </w:t>
      </w:r>
      <w:r>
        <w:rPr>
          <w:rFonts w:ascii="Times New Roman" w:eastAsia="Times New Roman" w:hAnsi="Times New Roman" w:cs="Times New Roman"/>
          <w:sz w:val="24"/>
        </w:rPr>
        <w:t xml:space="preserve">in terms of </w:t>
      </w:r>
      <w:r w:rsidR="00FA6071">
        <w:rPr>
          <w:rFonts w:ascii="Times New Roman" w:eastAsia="Times New Roman" w:hAnsi="Times New Roman" w:cs="Times New Roman"/>
          <w:sz w:val="24"/>
        </w:rPr>
        <w:t>s</w:t>
      </w:r>
      <w:r>
        <w:rPr>
          <w:rFonts w:ascii="Times New Roman" w:eastAsia="Times New Roman" w:hAnsi="Times New Roman" w:cs="Times New Roman"/>
          <w:sz w:val="24"/>
        </w:rPr>
        <w:t xml:space="preserve">24(3) as required. </w:t>
      </w:r>
      <w:r w:rsidRPr="00FA6071">
        <w:rPr>
          <w:rFonts w:ascii="Times New Roman" w:eastAsia="Times New Roman" w:hAnsi="Times New Roman" w:cs="Times New Roman"/>
          <w:sz w:val="24"/>
        </w:rPr>
        <w:t>The effect of the Registrar’s inaction or oversight is that M</w:t>
      </w:r>
      <w:r w:rsidR="000E0AB5" w:rsidRPr="00FA6071">
        <w:rPr>
          <w:rFonts w:ascii="Times New Roman" w:eastAsia="Times New Roman" w:hAnsi="Times New Roman" w:cs="Times New Roman"/>
          <w:sz w:val="24"/>
        </w:rPr>
        <w:t xml:space="preserve">ilborrow’s </w:t>
      </w:r>
      <w:r w:rsidR="00C2632A" w:rsidRPr="00FA6071">
        <w:rPr>
          <w:rFonts w:ascii="Times New Roman" w:eastAsia="Times New Roman" w:hAnsi="Times New Roman" w:cs="Times New Roman"/>
          <w:sz w:val="24"/>
        </w:rPr>
        <w:t>trade mark</w:t>
      </w:r>
      <w:r w:rsidR="000E0AB5" w:rsidRPr="00FA6071">
        <w:rPr>
          <w:rFonts w:ascii="Times New Roman" w:eastAsia="Times New Roman" w:hAnsi="Times New Roman" w:cs="Times New Roman"/>
          <w:sz w:val="24"/>
        </w:rPr>
        <w:t xml:space="preserve"> remained </w:t>
      </w:r>
      <w:r w:rsidRPr="00FA6071">
        <w:rPr>
          <w:rFonts w:ascii="Times New Roman" w:eastAsia="Times New Roman" w:hAnsi="Times New Roman" w:cs="Times New Roman"/>
          <w:sz w:val="24"/>
        </w:rPr>
        <w:t>on the Register rendering any removal action invalid.</w:t>
      </w:r>
      <w:r w:rsidR="0063252F">
        <w:rPr>
          <w:rFonts w:ascii="Times New Roman" w:eastAsia="Times New Roman" w:hAnsi="Times New Roman" w:cs="Times New Roman"/>
          <w:sz w:val="24"/>
        </w:rPr>
        <w:t xml:space="preserve"> </w:t>
      </w:r>
      <w:r w:rsidR="008C2BC2">
        <w:rPr>
          <w:rFonts w:ascii="Times New Roman" w:eastAsia="Times New Roman" w:hAnsi="Times New Roman" w:cs="Times New Roman"/>
          <w:sz w:val="24"/>
        </w:rPr>
        <w:t>When</w:t>
      </w:r>
      <w:r>
        <w:rPr>
          <w:rFonts w:ascii="Times New Roman" w:eastAsia="Times New Roman" w:hAnsi="Times New Roman" w:cs="Times New Roman"/>
          <w:sz w:val="24"/>
        </w:rPr>
        <w:t xml:space="preserve"> Milborrow’s HITET trade mark expired</w:t>
      </w:r>
      <w:r w:rsidR="00740031">
        <w:rPr>
          <w:rFonts w:ascii="Times New Roman" w:eastAsia="Times New Roman" w:hAnsi="Times New Roman" w:cs="Times New Roman"/>
          <w:sz w:val="24"/>
        </w:rPr>
        <w:t xml:space="preserve">, it had a grace period </w:t>
      </w:r>
      <w:r w:rsidR="00A44404">
        <w:rPr>
          <w:rFonts w:ascii="Times New Roman" w:eastAsia="Times New Roman" w:hAnsi="Times New Roman" w:cs="Times New Roman"/>
          <w:sz w:val="24"/>
        </w:rPr>
        <w:t>of 6 mo</w:t>
      </w:r>
      <w:r w:rsidR="0063252F">
        <w:rPr>
          <w:rFonts w:ascii="Times New Roman" w:eastAsia="Times New Roman" w:hAnsi="Times New Roman" w:cs="Times New Roman"/>
          <w:sz w:val="24"/>
        </w:rPr>
        <w:t>n</w:t>
      </w:r>
      <w:r w:rsidR="00A44404">
        <w:rPr>
          <w:rFonts w:ascii="Times New Roman" w:eastAsia="Times New Roman" w:hAnsi="Times New Roman" w:cs="Times New Roman"/>
          <w:sz w:val="24"/>
        </w:rPr>
        <w:t>ths for the late payment of renewal fees</w:t>
      </w:r>
      <w:r>
        <w:rPr>
          <w:rFonts w:ascii="Times New Roman" w:eastAsia="Times New Roman" w:hAnsi="Times New Roman" w:cs="Times New Roman"/>
          <w:sz w:val="24"/>
        </w:rPr>
        <w:t xml:space="preserve"> </w:t>
      </w:r>
      <w:r w:rsidR="0063252F">
        <w:rPr>
          <w:rFonts w:ascii="Times New Roman" w:eastAsia="Times New Roman" w:hAnsi="Times New Roman" w:cs="Times New Roman"/>
          <w:sz w:val="24"/>
        </w:rPr>
        <w:t xml:space="preserve">as it </w:t>
      </w:r>
      <w:r>
        <w:rPr>
          <w:rFonts w:ascii="Times New Roman" w:eastAsia="Times New Roman" w:hAnsi="Times New Roman" w:cs="Times New Roman"/>
          <w:sz w:val="24"/>
        </w:rPr>
        <w:t>was not removed from the R</w:t>
      </w:r>
      <w:r w:rsidR="000E0AB5">
        <w:rPr>
          <w:rFonts w:ascii="Times New Roman" w:eastAsia="Times New Roman" w:hAnsi="Times New Roman" w:cs="Times New Roman"/>
          <w:sz w:val="24"/>
        </w:rPr>
        <w:t>egister</w:t>
      </w:r>
      <w:r w:rsidR="0063252F">
        <w:rPr>
          <w:rFonts w:ascii="Times New Roman" w:eastAsia="Times New Roman" w:hAnsi="Times New Roman" w:cs="Times New Roman"/>
          <w:sz w:val="24"/>
        </w:rPr>
        <w:t>. I</w:t>
      </w:r>
      <w:r w:rsidR="000E0AB5">
        <w:rPr>
          <w:rFonts w:ascii="Times New Roman" w:eastAsia="Times New Roman" w:hAnsi="Times New Roman" w:cs="Times New Roman"/>
          <w:sz w:val="24"/>
        </w:rPr>
        <w:t xml:space="preserve">t had an entitlement </w:t>
      </w:r>
      <w:r>
        <w:rPr>
          <w:rFonts w:ascii="Times New Roman" w:eastAsia="Times New Roman" w:hAnsi="Times New Roman" w:cs="Times New Roman"/>
          <w:sz w:val="24"/>
        </w:rPr>
        <w:t>to r</w:t>
      </w:r>
      <w:r w:rsidR="00740031">
        <w:rPr>
          <w:rFonts w:ascii="Times New Roman" w:eastAsia="Times New Roman" w:hAnsi="Times New Roman" w:cs="Times New Roman"/>
          <w:sz w:val="24"/>
        </w:rPr>
        <w:t xml:space="preserve">enew its registration. A trade </w:t>
      </w:r>
      <w:r>
        <w:rPr>
          <w:rFonts w:ascii="Times New Roman" w:eastAsia="Times New Roman" w:hAnsi="Times New Roman" w:cs="Times New Roman"/>
          <w:sz w:val="24"/>
        </w:rPr>
        <w:t xml:space="preserve">mark that is still on the Register and has not been removed can still be renewed. Its presence on the Register has the effect of preventing others from adopting and registering a similar </w:t>
      </w:r>
      <w:r w:rsidRPr="00FC70DC">
        <w:rPr>
          <w:rFonts w:ascii="Times New Roman" w:eastAsia="Times New Roman" w:hAnsi="Times New Roman" w:cs="Times New Roman"/>
          <w:sz w:val="24"/>
        </w:rPr>
        <w:t>mark</w:t>
      </w:r>
      <w:r w:rsidR="0062128A" w:rsidRPr="00FC70DC">
        <w:rPr>
          <w:rFonts w:ascii="Times New Roman" w:eastAsia="Times New Roman" w:hAnsi="Times New Roman" w:cs="Times New Roman"/>
          <w:color w:val="000000"/>
          <w:sz w:val="24"/>
        </w:rPr>
        <w:t xml:space="preserve"> until the expired trade mark </w:t>
      </w:r>
      <w:r w:rsidR="0043432B">
        <w:rPr>
          <w:rFonts w:ascii="Times New Roman" w:eastAsia="Times New Roman" w:hAnsi="Times New Roman" w:cs="Times New Roman"/>
          <w:color w:val="000000"/>
          <w:sz w:val="24"/>
        </w:rPr>
        <w:t>i</w:t>
      </w:r>
      <w:r w:rsidR="00FA6071">
        <w:rPr>
          <w:rFonts w:ascii="Times New Roman" w:eastAsia="Times New Roman" w:hAnsi="Times New Roman" w:cs="Times New Roman"/>
          <w:color w:val="000000"/>
          <w:sz w:val="24"/>
        </w:rPr>
        <w:t>s</w:t>
      </w:r>
      <w:r w:rsidR="0062128A" w:rsidRPr="00FC70DC">
        <w:rPr>
          <w:rFonts w:ascii="Times New Roman" w:eastAsia="Times New Roman" w:hAnsi="Times New Roman" w:cs="Times New Roman"/>
          <w:color w:val="000000"/>
          <w:sz w:val="24"/>
        </w:rPr>
        <w:t xml:space="preserve"> removed from the Register</w:t>
      </w:r>
      <w:r w:rsidR="00FC70DC">
        <w:rPr>
          <w:rFonts w:ascii="Times New Roman" w:eastAsia="Times New Roman" w:hAnsi="Times New Roman" w:cs="Times New Roman"/>
          <w:color w:val="000000"/>
          <w:sz w:val="24"/>
        </w:rPr>
        <w:t xml:space="preserve"> or </w:t>
      </w:r>
      <w:r>
        <w:rPr>
          <w:rFonts w:ascii="Times New Roman" w:eastAsia="Times New Roman" w:hAnsi="Times New Roman" w:cs="Times New Roman"/>
          <w:sz w:val="24"/>
        </w:rPr>
        <w:t xml:space="preserve"> </w:t>
      </w:r>
      <w:r w:rsidR="00E16DFA">
        <w:rPr>
          <w:rFonts w:ascii="Times New Roman" w:eastAsia="Times New Roman" w:hAnsi="Times New Roman" w:cs="Times New Roman"/>
          <w:sz w:val="24"/>
        </w:rPr>
        <w:t xml:space="preserve">where </w:t>
      </w:r>
      <w:r>
        <w:rPr>
          <w:rFonts w:ascii="Times New Roman" w:eastAsia="Times New Roman" w:hAnsi="Times New Roman" w:cs="Times New Roman"/>
          <w:sz w:val="24"/>
        </w:rPr>
        <w:t xml:space="preserve"> exceptions of the law apply.</w:t>
      </w:r>
      <w:r w:rsidR="000E0AB5">
        <w:rPr>
          <w:rFonts w:ascii="Times New Roman" w:eastAsia="Times New Roman" w:hAnsi="Times New Roman" w:cs="Times New Roman"/>
          <w:sz w:val="24"/>
        </w:rPr>
        <w:t xml:space="preserve"> </w:t>
      </w:r>
    </w:p>
    <w:p w14:paraId="189F3A61" w14:textId="77777777" w:rsidR="00556E70" w:rsidRDefault="00F974C0" w:rsidP="00556E70">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E7B89">
        <w:rPr>
          <w:rFonts w:ascii="Times New Roman" w:eastAsia="Times New Roman" w:hAnsi="Times New Roman" w:cs="Times New Roman"/>
          <w:sz w:val="24"/>
        </w:rPr>
        <w:t>The Registrar’s failure to issue the notice of renewal of trade mark in terms of s 24 (3) amounts to a dereliction of duty. The Registrar has graciously taken the blame for the oversight which includes acceptance of Bayer’s trade mark for registration. This case under</w:t>
      </w:r>
      <w:r w:rsidR="00A166EA">
        <w:rPr>
          <w:rFonts w:ascii="Times New Roman" w:eastAsia="Times New Roman" w:hAnsi="Times New Roman" w:cs="Times New Roman"/>
          <w:sz w:val="24"/>
        </w:rPr>
        <w:t xml:space="preserve">pins </w:t>
      </w:r>
      <w:r w:rsidR="002E7B89">
        <w:rPr>
          <w:rFonts w:ascii="Times New Roman" w:eastAsia="Times New Roman" w:hAnsi="Times New Roman" w:cs="Times New Roman"/>
          <w:sz w:val="24"/>
        </w:rPr>
        <w:t>the importance of the Registrar adhering strictly to statutory procedures</w:t>
      </w:r>
      <w:r w:rsidR="00A166EA">
        <w:rPr>
          <w:rFonts w:ascii="Times New Roman" w:eastAsia="Times New Roman" w:hAnsi="Times New Roman" w:cs="Times New Roman"/>
          <w:sz w:val="24"/>
        </w:rPr>
        <w:t xml:space="preserve"> more specifically  </w:t>
      </w:r>
      <w:r w:rsidR="002E7B89">
        <w:rPr>
          <w:rFonts w:ascii="Times New Roman" w:eastAsia="Times New Roman" w:hAnsi="Times New Roman" w:cs="Times New Roman"/>
          <w:sz w:val="24"/>
        </w:rPr>
        <w:t>requirements for registration and renewal</w:t>
      </w:r>
      <w:r w:rsidR="00A166EA">
        <w:rPr>
          <w:rFonts w:ascii="Times New Roman" w:eastAsia="Times New Roman" w:hAnsi="Times New Roman" w:cs="Times New Roman"/>
          <w:sz w:val="24"/>
        </w:rPr>
        <w:t xml:space="preserve"> </w:t>
      </w:r>
      <w:r w:rsidR="002E7B89">
        <w:rPr>
          <w:rFonts w:ascii="Times New Roman" w:eastAsia="Times New Roman" w:hAnsi="Times New Roman" w:cs="Times New Roman"/>
          <w:sz w:val="24"/>
        </w:rPr>
        <w:t>of trade marks</w:t>
      </w:r>
      <w:r w:rsidR="002E7B89">
        <w:rPr>
          <w:rFonts w:ascii="Segoe UI" w:eastAsia="Segoe UI" w:hAnsi="Segoe UI" w:cs="Segoe UI"/>
          <w:sz w:val="24"/>
        </w:rPr>
        <w:t xml:space="preserve"> </w:t>
      </w:r>
      <w:r w:rsidR="002E7B89">
        <w:rPr>
          <w:rFonts w:ascii="Times New Roman" w:eastAsia="Times New Roman" w:hAnsi="Times New Roman" w:cs="Times New Roman"/>
          <w:sz w:val="24"/>
        </w:rPr>
        <w:t xml:space="preserve">and of maintaining a proper and updated Register of trade marks in compliance with  the requirements of the Act. The lapse of the Registrar and failure to maintain an up-to-date Register has had unintended consequences and has the effect of undermining the credibility of the trade mark registration system. Unfortunately, Bayer finds itself in a position where it is being condemned for </w:t>
      </w:r>
      <w:r w:rsidR="002E7B89">
        <w:rPr>
          <w:rFonts w:ascii="Times New Roman" w:eastAsia="Times New Roman" w:hAnsi="Times New Roman" w:cs="Times New Roman"/>
          <w:sz w:val="24"/>
        </w:rPr>
        <w:lastRenderedPageBreak/>
        <w:t>registration of its mark when the Registrar could have been more alert and provided the necessary checks and balances.</w:t>
      </w:r>
    </w:p>
    <w:p w14:paraId="2B9BC15D" w14:textId="23E1BF04" w:rsidR="00556E70" w:rsidRDefault="00556E70" w:rsidP="00556E70">
      <w:pPr>
        <w:tabs>
          <w:tab w:val="left" w:pos="720"/>
        </w:tabs>
        <w:spacing w:after="0" w:line="360" w:lineRule="auto"/>
        <w:ind w:right="113"/>
        <w:jc w:val="both"/>
        <w:rPr>
          <w:rFonts w:ascii="Times New Roman" w:eastAsia="Times New Roman" w:hAnsi="Times New Roman" w:cs="Times New Roman"/>
          <w:sz w:val="24"/>
        </w:rPr>
      </w:pPr>
      <w:r w:rsidRPr="00556E7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Sections 24(4) and (5) of the Act speak to what is to happen upon removal of a trade mark from the Register and the consequences of such a removal. There having been no removal of a trade mark, the timelines stipulated in s 24(4) and (5) of the Act do not apply to the circumstances of this case.                                                       </w:t>
      </w:r>
    </w:p>
    <w:p w14:paraId="45DDB157" w14:textId="51CC7287" w:rsidR="00293893" w:rsidRDefault="0043432B" w:rsidP="004703CC">
      <w:pPr>
        <w:spacing w:after="0" w:line="360" w:lineRule="auto"/>
        <w:ind w:right="113"/>
        <w:jc w:val="both"/>
        <w:rPr>
          <w:rFonts w:ascii="Times New Roman" w:eastAsia="Times New Roman" w:hAnsi="Times New Roman" w:cs="Times New Roman"/>
          <w:sz w:val="24"/>
        </w:rPr>
      </w:pPr>
      <w:r w:rsidRPr="001C74C3">
        <w:rPr>
          <w:rFonts w:ascii="Times New Roman" w:eastAsia="Times New Roman" w:hAnsi="Times New Roman" w:cs="Times New Roman"/>
          <w:sz w:val="24"/>
        </w:rPr>
        <w:t>Bayer could</w:t>
      </w:r>
      <w:r w:rsidRPr="0043432B">
        <w:rPr>
          <w:rFonts w:ascii="Times New Roman" w:eastAsia="Times New Roman" w:hAnsi="Times New Roman" w:cs="Times New Roman"/>
          <w:sz w:val="24"/>
        </w:rPr>
        <w:t xml:space="preserve"> have </w:t>
      </w:r>
      <w:r w:rsidR="004703CC">
        <w:rPr>
          <w:rFonts w:ascii="Times New Roman" w:eastAsia="Times New Roman" w:hAnsi="Times New Roman" w:cs="Times New Roman"/>
          <w:sz w:val="24"/>
        </w:rPr>
        <w:t xml:space="preserve">registered its trade mark </w:t>
      </w:r>
      <w:r w:rsidRPr="0043432B">
        <w:rPr>
          <w:rFonts w:ascii="Times New Roman" w:eastAsia="Times New Roman" w:hAnsi="Times New Roman" w:cs="Times New Roman"/>
          <w:sz w:val="24"/>
        </w:rPr>
        <w:t>bas</w:t>
      </w:r>
      <w:r w:rsidR="00740031">
        <w:rPr>
          <w:rFonts w:ascii="Times New Roman" w:eastAsia="Times New Roman" w:hAnsi="Times New Roman" w:cs="Times New Roman"/>
          <w:sz w:val="24"/>
        </w:rPr>
        <w:t xml:space="preserve">ed on the provisions of </w:t>
      </w:r>
      <w:r w:rsidR="004703CC">
        <w:rPr>
          <w:rFonts w:ascii="Times New Roman" w:eastAsia="Times New Roman" w:hAnsi="Times New Roman" w:cs="Times New Roman"/>
          <w:sz w:val="24"/>
        </w:rPr>
        <w:t>s</w:t>
      </w:r>
      <w:r w:rsidR="00740031">
        <w:rPr>
          <w:rFonts w:ascii="Times New Roman" w:eastAsia="Times New Roman" w:hAnsi="Times New Roman" w:cs="Times New Roman"/>
          <w:sz w:val="24"/>
        </w:rPr>
        <w:t xml:space="preserve">10 (b) of the Act on proof of </w:t>
      </w:r>
      <w:r w:rsidRPr="0043432B">
        <w:rPr>
          <w:rFonts w:ascii="Times New Roman" w:eastAsia="Times New Roman" w:hAnsi="Times New Roman" w:cs="Times New Roman"/>
          <w:sz w:val="24"/>
        </w:rPr>
        <w:t>prior use. Section 10 makes reference to s 15 (2) which allows for registration based on honest concurrent use or other special circumstances. Bayer could not simply register a similar trade mark because of the expiry or lapse</w:t>
      </w:r>
      <w:r>
        <w:rPr>
          <w:rFonts w:ascii="Times New Roman" w:eastAsia="Times New Roman" w:hAnsi="Times New Roman" w:cs="Times New Roman"/>
          <w:sz w:val="24"/>
        </w:rPr>
        <w:t xml:space="preserve"> as </w:t>
      </w:r>
      <w:r w:rsidRPr="0043432B">
        <w:rPr>
          <w:rFonts w:ascii="Times New Roman" w:eastAsia="Times New Roman" w:hAnsi="Times New Roman" w:cs="Times New Roman"/>
          <w:sz w:val="24"/>
        </w:rPr>
        <w:t xml:space="preserve"> it preferred to call it.</w:t>
      </w:r>
    </w:p>
    <w:p w14:paraId="4413357C" w14:textId="5EEF6AB4" w:rsidR="00DE40F7" w:rsidRDefault="000B21B4">
      <w:pPr>
        <w:tabs>
          <w:tab w:val="left" w:pos="1155"/>
        </w:tabs>
        <w:spacing w:after="0" w:line="360" w:lineRule="auto"/>
        <w:ind w:right="113"/>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The procedure for making an application for registration of a trade mark as provided </w:t>
      </w:r>
      <w:r w:rsidR="00721093">
        <w:rPr>
          <w:rFonts w:ascii="Times New Roman" w:eastAsia="Times New Roman" w:hAnsi="Times New Roman" w:cs="Times New Roman"/>
          <w:sz w:val="24"/>
        </w:rPr>
        <w:t xml:space="preserve"> for </w:t>
      </w:r>
      <w:r w:rsidR="003E6F4A">
        <w:rPr>
          <w:rFonts w:ascii="Times New Roman" w:eastAsia="Times New Roman" w:hAnsi="Times New Roman" w:cs="Times New Roman"/>
          <w:sz w:val="24"/>
        </w:rPr>
        <w:t xml:space="preserve">in the Regulations commences with filing of an application for registration of a trade mark.  Soon after filing, the Registrar searches to see if there are no pending applications or registered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sz w:val="24"/>
        </w:rPr>
        <w:t>s in relation to the goods or services in terms of s17 of the Regulations.</w:t>
      </w:r>
      <w:r w:rsidR="00740031">
        <w:rPr>
          <w:rFonts w:ascii="Times New Roman" w:eastAsia="Times New Roman" w:hAnsi="Times New Roman" w:cs="Times New Roman"/>
          <w:sz w:val="24"/>
        </w:rPr>
        <w:t xml:space="preserve"> </w:t>
      </w:r>
      <w:r w:rsidR="00721093">
        <w:rPr>
          <w:rFonts w:ascii="Times New Roman" w:eastAsia="Times New Roman" w:hAnsi="Times New Roman" w:cs="Times New Roman"/>
          <w:sz w:val="24"/>
        </w:rPr>
        <w:t>On substantive examination, i</w:t>
      </w:r>
      <w:r w:rsidR="003E6F4A">
        <w:rPr>
          <w:rFonts w:ascii="Times New Roman" w:eastAsia="Times New Roman" w:hAnsi="Times New Roman" w:cs="Times New Roman"/>
          <w:sz w:val="24"/>
        </w:rPr>
        <w:t>f the Registrar is satisfied that there are none, he may accept the ap</w:t>
      </w:r>
      <w:r w:rsidR="00740031">
        <w:rPr>
          <w:rFonts w:ascii="Times New Roman" w:eastAsia="Times New Roman" w:hAnsi="Times New Roman" w:cs="Times New Roman"/>
          <w:sz w:val="24"/>
        </w:rPr>
        <w:t xml:space="preserve">plication either absolutely or </w:t>
      </w:r>
      <w:r w:rsidR="003E6F4A">
        <w:rPr>
          <w:rFonts w:ascii="Times New Roman" w:eastAsia="Times New Roman" w:hAnsi="Times New Roman" w:cs="Times New Roman"/>
          <w:sz w:val="24"/>
        </w:rPr>
        <w:t>object to the application or accept the application conditionally in terms of s18 of the Regulations. The next step is the  advertisement of the application in the Journal of Industrial Property in terms of s 23 of the Regulations. Any interested party is allowed to oppo</w:t>
      </w:r>
      <w:r w:rsidR="00740031">
        <w:rPr>
          <w:rFonts w:ascii="Times New Roman" w:eastAsia="Times New Roman" w:hAnsi="Times New Roman" w:cs="Times New Roman"/>
          <w:sz w:val="24"/>
        </w:rPr>
        <w:t xml:space="preserve">se the acceptance in terms of s </w:t>
      </w:r>
      <w:r w:rsidR="003E6F4A">
        <w:rPr>
          <w:rFonts w:ascii="Times New Roman" w:eastAsia="Times New Roman" w:hAnsi="Times New Roman" w:cs="Times New Roman"/>
          <w:sz w:val="24"/>
        </w:rPr>
        <w:t xml:space="preserve">24 of the Regulations and if there are no objections, the trade mark is registered in terms of s 37 of the Regulations. </w:t>
      </w:r>
    </w:p>
    <w:p w14:paraId="2FF7BE0C" w14:textId="1CAD35EF" w:rsidR="00DE40F7" w:rsidRDefault="003E6F4A" w:rsidP="003E6F4A">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The notice of conditional acceptance advised that the mark was acceptable for registration on condition that Bayer agreed to the mark’s association with application no.428/2002 it previously filed. Its mark was subsequently </w:t>
      </w:r>
      <w:r w:rsidR="00EB0926">
        <w:rPr>
          <w:rFonts w:ascii="Times New Roman" w:eastAsia="Times New Roman" w:hAnsi="Times New Roman" w:cs="Times New Roman"/>
          <w:sz w:val="24"/>
        </w:rPr>
        <w:t xml:space="preserve">advertised in the Journal for opposition in </w:t>
      </w:r>
      <w:r w:rsidR="00740031">
        <w:rPr>
          <w:rFonts w:ascii="Times New Roman" w:eastAsia="Times New Roman" w:hAnsi="Times New Roman" w:cs="Times New Roman"/>
          <w:sz w:val="24"/>
        </w:rPr>
        <w:t>October 2009</w:t>
      </w:r>
      <w:r w:rsidR="00EB0926">
        <w:rPr>
          <w:rFonts w:ascii="Times New Roman" w:eastAsia="Times New Roman" w:hAnsi="Times New Roman" w:cs="Times New Roman"/>
          <w:sz w:val="24"/>
        </w:rPr>
        <w:t xml:space="preserve">. </w:t>
      </w:r>
      <w:r w:rsidR="00740031">
        <w:rPr>
          <w:rFonts w:ascii="Times New Roman" w:eastAsia="Times New Roman" w:hAnsi="Times New Roman" w:cs="Times New Roman"/>
          <w:sz w:val="24"/>
        </w:rPr>
        <w:t xml:space="preserve"> </w:t>
      </w:r>
      <w:r>
        <w:rPr>
          <w:rFonts w:ascii="Times New Roman" w:eastAsia="Times New Roman" w:hAnsi="Times New Roman" w:cs="Times New Roman"/>
          <w:sz w:val="24"/>
        </w:rPr>
        <w:t>After the opposition period lapsed, a registration certificate was issued on 7 June 2010.</w:t>
      </w:r>
    </w:p>
    <w:p w14:paraId="1926484D" w14:textId="68B0B0DE" w:rsidR="004F1C7F" w:rsidRDefault="001C74C3" w:rsidP="00BA4ECD">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Where an intervening mark is registered between the date of expiry and subsequent date of renewal, </w:t>
      </w:r>
      <w:r w:rsidR="00D72017">
        <w:rPr>
          <w:rFonts w:ascii="Times New Roman" w:eastAsia="Times New Roman" w:hAnsi="Times New Roman" w:cs="Times New Roman"/>
          <w:sz w:val="24"/>
          <w:szCs w:val="24"/>
        </w:rPr>
        <w:t xml:space="preserve">the Registrar </w:t>
      </w:r>
      <w:r w:rsidR="00D72017" w:rsidRPr="00CE6C3D">
        <w:rPr>
          <w:rFonts w:ascii="Times New Roman" w:eastAsia="Times New Roman" w:hAnsi="Times New Roman" w:cs="Times New Roman"/>
          <w:sz w:val="24"/>
          <w:szCs w:val="24"/>
        </w:rPr>
        <w:t xml:space="preserve">is </w:t>
      </w:r>
      <w:r w:rsidR="00740031">
        <w:rPr>
          <w:rFonts w:ascii="Times New Roman" w:eastAsia="Times New Roman" w:hAnsi="Times New Roman" w:cs="Times New Roman"/>
          <w:sz w:val="24"/>
          <w:szCs w:val="24"/>
        </w:rPr>
        <w:t xml:space="preserve">required to consider whether “a mark can be registered”.  </w:t>
      </w:r>
      <w:r w:rsidR="00BA4ECD" w:rsidRPr="00BA4ECD">
        <w:rPr>
          <w:rFonts w:ascii="Times New Roman" w:eastAsia="Times New Roman" w:hAnsi="Times New Roman" w:cs="Times New Roman"/>
          <w:sz w:val="24"/>
        </w:rPr>
        <w:t>I</w:t>
      </w:r>
      <w:r w:rsidR="00BA4ECD">
        <w:rPr>
          <w:rFonts w:ascii="Times New Roman" w:eastAsia="Times New Roman" w:hAnsi="Times New Roman" w:cs="Times New Roman"/>
          <w:sz w:val="24"/>
        </w:rPr>
        <w:t xml:space="preserve">n </w:t>
      </w:r>
      <w:r w:rsidR="00BA4ECD" w:rsidRPr="00BA4ECD">
        <w:rPr>
          <w:rFonts w:ascii="Times New Roman" w:eastAsia="Times New Roman" w:hAnsi="Times New Roman" w:cs="Times New Roman"/>
          <w:sz w:val="24"/>
        </w:rPr>
        <w:t xml:space="preserve"> </w:t>
      </w:r>
      <w:r w:rsidR="00BA4ECD" w:rsidRPr="00BA4ECD">
        <w:rPr>
          <w:rFonts w:ascii="Times New Roman" w:eastAsia="Times New Roman" w:hAnsi="Times New Roman" w:cs="Times New Roman"/>
          <w:i/>
          <w:iCs/>
          <w:sz w:val="24"/>
        </w:rPr>
        <w:t>Eemtsma Cigarettenfabriken GMBH v Hugo Boss AG ,</w:t>
      </w:r>
      <w:r w:rsidR="00BA4ECD">
        <w:rPr>
          <w:rFonts w:ascii="Times New Roman" w:eastAsia="Times New Roman" w:hAnsi="Times New Roman" w:cs="Times New Roman"/>
          <w:sz w:val="24"/>
        </w:rPr>
        <w:t xml:space="preserve"> </w:t>
      </w:r>
      <w:r w:rsidR="00BA4ECD" w:rsidRPr="00BA4ECD">
        <w:rPr>
          <w:rFonts w:ascii="Times New Roman" w:eastAsia="Times New Roman" w:hAnsi="Times New Roman" w:cs="Times New Roman"/>
          <w:sz w:val="24"/>
        </w:rPr>
        <w:t>T98/12444A</w:t>
      </w:r>
      <w:r w:rsidR="00BA4ECD">
        <w:rPr>
          <w:rFonts w:ascii="Times New Roman" w:eastAsia="Times New Roman" w:hAnsi="Times New Roman" w:cs="Times New Roman"/>
          <w:sz w:val="24"/>
        </w:rPr>
        <w:t xml:space="preserve">, dated </w:t>
      </w:r>
      <w:r w:rsidR="00BA4ECD" w:rsidRPr="00BA4ECD">
        <w:rPr>
          <w:rFonts w:ascii="Times New Roman" w:eastAsia="Times New Roman" w:hAnsi="Times New Roman" w:cs="Times New Roman"/>
          <w:sz w:val="24"/>
        </w:rPr>
        <w:t>3, 4 August 2009</w:t>
      </w:r>
      <w:r w:rsidR="00BA4ECD">
        <w:rPr>
          <w:rFonts w:ascii="Times New Roman" w:eastAsia="Times New Roman" w:hAnsi="Times New Roman" w:cs="Times New Roman"/>
          <w:sz w:val="24"/>
        </w:rPr>
        <w:t xml:space="preserve">, the court </w:t>
      </w:r>
      <w:r w:rsidR="004F1C7F">
        <w:rPr>
          <w:rFonts w:ascii="Times New Roman" w:eastAsia="Times New Roman" w:hAnsi="Times New Roman" w:cs="Times New Roman"/>
          <w:sz w:val="24"/>
        </w:rPr>
        <w:t>said the fo</w:t>
      </w:r>
      <w:r w:rsidR="00740031">
        <w:rPr>
          <w:rFonts w:ascii="Times New Roman" w:eastAsia="Times New Roman" w:hAnsi="Times New Roman" w:cs="Times New Roman"/>
          <w:sz w:val="24"/>
        </w:rPr>
        <w:t>llowing of the date to consider:</w:t>
      </w:r>
    </w:p>
    <w:p w14:paraId="1F1A2CED" w14:textId="1F0BA963" w:rsidR="004F1C7F" w:rsidRDefault="00740031" w:rsidP="00740031">
      <w:pPr>
        <w:tabs>
          <w:tab w:val="left" w:pos="720"/>
        </w:tabs>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 xml:space="preserve"> “</w:t>
      </w:r>
      <w:r w:rsidR="001626FF" w:rsidRPr="004F1C7F">
        <w:rPr>
          <w:rFonts w:ascii="Times New Roman" w:eastAsia="Times New Roman" w:hAnsi="Times New Roman" w:cs="Times New Roman"/>
        </w:rPr>
        <w:t>The point in time to consider whether there are “marks already on the register” for the purposes of section</w:t>
      </w:r>
      <w:r w:rsidR="00BA4ECD" w:rsidRPr="004F1C7F">
        <w:rPr>
          <w:rFonts w:ascii="Times New Roman" w:eastAsia="Times New Roman" w:hAnsi="Times New Roman" w:cs="Times New Roman"/>
        </w:rPr>
        <w:t xml:space="preserve"> </w:t>
      </w:r>
      <w:r w:rsidR="001626FF" w:rsidRPr="004F1C7F">
        <w:rPr>
          <w:rFonts w:ascii="Times New Roman" w:eastAsia="Times New Roman" w:hAnsi="Times New Roman" w:cs="Times New Roman"/>
        </w:rPr>
        <w:t>23 is when the Registrar decides whether a mark can be registered.</w:t>
      </w:r>
      <w:r w:rsidR="00BA4ECD" w:rsidRPr="004F1C7F">
        <w:rPr>
          <w:rFonts w:ascii="Times New Roman" w:eastAsia="Times New Roman" w:hAnsi="Times New Roman" w:cs="Times New Roman"/>
        </w:rPr>
        <w:t>’’</w:t>
      </w:r>
    </w:p>
    <w:p w14:paraId="08F65B50" w14:textId="12A19A23" w:rsidR="0040159A" w:rsidRDefault="00D72017" w:rsidP="004F1C7F">
      <w:pPr>
        <w:tabs>
          <w:tab w:val="left" w:pos="720"/>
        </w:tabs>
        <w:spacing w:after="0" w:line="240" w:lineRule="auto"/>
        <w:ind w:right="113"/>
        <w:jc w:val="both"/>
        <w:rPr>
          <w:rFonts w:ascii="Times New Roman" w:eastAsia="Times New Roman" w:hAnsi="Times New Roman" w:cs="Times New Roman"/>
          <w:i/>
          <w:iCs/>
        </w:rPr>
      </w:pPr>
      <w:r>
        <w:rPr>
          <w:rFonts w:ascii="Times New Roman" w:eastAsia="Times New Roman" w:hAnsi="Times New Roman" w:cs="Times New Roman"/>
        </w:rPr>
        <w:t xml:space="preserve">See also </w:t>
      </w:r>
      <w:r w:rsidRPr="00D72017">
        <w:rPr>
          <w:rFonts w:ascii="Times New Roman" w:eastAsia="Times New Roman" w:hAnsi="Times New Roman" w:cs="Times New Roman"/>
          <w:i/>
          <w:iCs/>
        </w:rPr>
        <w:t>Polymart Trademark 1968</w:t>
      </w:r>
      <w:r>
        <w:rPr>
          <w:rFonts w:ascii="Times New Roman" w:eastAsia="Times New Roman" w:hAnsi="Times New Roman" w:cs="Times New Roman"/>
          <w:i/>
          <w:iCs/>
        </w:rPr>
        <w:t xml:space="preserve">RPC 124 </w:t>
      </w:r>
      <w:r w:rsidRPr="00D72017">
        <w:rPr>
          <w:rFonts w:ascii="Times New Roman" w:eastAsia="Times New Roman" w:hAnsi="Times New Roman" w:cs="Times New Roman"/>
          <w:i/>
          <w:iCs/>
        </w:rPr>
        <w:t xml:space="preserve"> ; Palmolive</w:t>
      </w:r>
      <w:r>
        <w:rPr>
          <w:rFonts w:ascii="Times New Roman" w:eastAsia="Times New Roman" w:hAnsi="Times New Roman" w:cs="Times New Roman"/>
          <w:i/>
          <w:iCs/>
        </w:rPr>
        <w:t xml:space="preserve"> Trade  mark 1932 RPC 269 </w:t>
      </w:r>
      <w:r w:rsidRPr="00D72017">
        <w:rPr>
          <w:rFonts w:ascii="Times New Roman" w:eastAsia="Times New Roman" w:hAnsi="Times New Roman" w:cs="Times New Roman"/>
          <w:i/>
          <w:iCs/>
        </w:rPr>
        <w:t xml:space="preserve"> </w:t>
      </w:r>
      <w:r w:rsidR="00553D0F">
        <w:rPr>
          <w:rFonts w:ascii="Times New Roman" w:eastAsia="Times New Roman" w:hAnsi="Times New Roman" w:cs="Times New Roman"/>
          <w:i/>
          <w:iCs/>
        </w:rPr>
        <w:t>.</w:t>
      </w:r>
    </w:p>
    <w:p w14:paraId="27C5C4B6" w14:textId="77777777" w:rsidR="00143BBE" w:rsidRDefault="00143BBE" w:rsidP="004F1C7F">
      <w:pPr>
        <w:tabs>
          <w:tab w:val="left" w:pos="720"/>
        </w:tabs>
        <w:spacing w:after="0" w:line="240" w:lineRule="auto"/>
        <w:ind w:right="113"/>
        <w:jc w:val="both"/>
        <w:rPr>
          <w:rFonts w:ascii="Times New Roman" w:eastAsia="Times New Roman" w:hAnsi="Times New Roman" w:cs="Times New Roman"/>
          <w:i/>
          <w:iCs/>
        </w:rPr>
      </w:pPr>
    </w:p>
    <w:p w14:paraId="712A112F" w14:textId="5BAD5F5C" w:rsidR="00553D0F" w:rsidRDefault="00143BBE" w:rsidP="00143BBE">
      <w:pPr>
        <w:tabs>
          <w:tab w:val="left" w:pos="720"/>
        </w:tabs>
        <w:spacing w:after="0" w:line="360" w:lineRule="auto"/>
        <w:ind w:right="113"/>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The </w:t>
      </w:r>
      <w:r w:rsidRPr="00CE6C3D">
        <w:rPr>
          <w:rFonts w:ascii="Times New Roman" w:eastAsia="Times New Roman" w:hAnsi="Times New Roman" w:cs="Times New Roman"/>
          <w:sz w:val="24"/>
          <w:szCs w:val="24"/>
        </w:rPr>
        <w:t>Registrar conditionally accepted</w:t>
      </w:r>
      <w:r>
        <w:rPr>
          <w:rFonts w:ascii="Times New Roman" w:eastAsia="Times New Roman" w:hAnsi="Times New Roman" w:cs="Times New Roman"/>
          <w:sz w:val="24"/>
          <w:szCs w:val="24"/>
        </w:rPr>
        <w:t xml:space="preserve"> the trade mark after substantive examination of </w:t>
      </w:r>
      <w:r w:rsidR="0074003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trade mark registration application </w:t>
      </w:r>
      <w:r w:rsidR="00740031">
        <w:rPr>
          <w:rFonts w:ascii="Times New Roman" w:eastAsia="Times New Roman" w:hAnsi="Times New Roman" w:cs="Times New Roman"/>
          <w:sz w:val="24"/>
          <w:szCs w:val="24"/>
        </w:rPr>
        <w:t xml:space="preserve">and decided at that point that </w:t>
      </w:r>
      <w:r w:rsidR="00052F06">
        <w:rPr>
          <w:rFonts w:ascii="Times New Roman" w:eastAsia="Times New Roman" w:hAnsi="Times New Roman" w:cs="Times New Roman"/>
          <w:sz w:val="24"/>
          <w:szCs w:val="24"/>
        </w:rPr>
        <w:t xml:space="preserve">the </w:t>
      </w:r>
      <w:r w:rsidRPr="00CE6C3D">
        <w:rPr>
          <w:rFonts w:ascii="Times New Roman" w:eastAsia="Times New Roman" w:hAnsi="Times New Roman" w:cs="Times New Roman"/>
          <w:sz w:val="24"/>
          <w:szCs w:val="24"/>
        </w:rPr>
        <w:t>mark</w:t>
      </w:r>
      <w:r w:rsidR="00052F06">
        <w:rPr>
          <w:rFonts w:ascii="Times New Roman" w:eastAsia="Times New Roman" w:hAnsi="Times New Roman" w:cs="Times New Roman"/>
          <w:sz w:val="24"/>
          <w:szCs w:val="24"/>
        </w:rPr>
        <w:t xml:space="preserve"> may be registered </w:t>
      </w:r>
      <w:r>
        <w:rPr>
          <w:rFonts w:ascii="Times New Roman" w:eastAsia="Times New Roman" w:hAnsi="Times New Roman" w:cs="Times New Roman"/>
          <w:sz w:val="24"/>
          <w:szCs w:val="24"/>
        </w:rPr>
        <w:t xml:space="preserve">as opposed to </w:t>
      </w:r>
      <w:r w:rsidR="00740031">
        <w:rPr>
          <w:rFonts w:ascii="Times New Roman" w:eastAsia="Times New Roman" w:hAnsi="Times New Roman" w:cs="Times New Roman"/>
          <w:sz w:val="24"/>
          <w:szCs w:val="24"/>
        </w:rPr>
        <w:t>“can be registered”</w:t>
      </w:r>
      <w:r>
        <w:rPr>
          <w:rFonts w:ascii="Times New Roman" w:eastAsia="Times New Roman" w:hAnsi="Times New Roman" w:cs="Times New Roman"/>
          <w:sz w:val="24"/>
          <w:szCs w:val="24"/>
        </w:rPr>
        <w:t xml:space="preserve">. </w:t>
      </w:r>
      <w:r w:rsidRPr="0021276C">
        <w:rPr>
          <w:rFonts w:ascii="Times New Roman" w:eastAsia="Times New Roman" w:hAnsi="Times New Roman" w:cs="Times New Roman"/>
          <w:sz w:val="24"/>
          <w:szCs w:val="24"/>
        </w:rPr>
        <w:t xml:space="preserve">My observation is that the date of conditional acceptance </w:t>
      </w:r>
      <w:r>
        <w:rPr>
          <w:rFonts w:ascii="Times New Roman" w:eastAsia="Times New Roman" w:hAnsi="Times New Roman" w:cs="Times New Roman"/>
          <w:sz w:val="24"/>
          <w:szCs w:val="24"/>
        </w:rPr>
        <w:t xml:space="preserve">is not the date when he decided to register the mark. </w:t>
      </w:r>
      <w:r w:rsidRPr="0021276C">
        <w:rPr>
          <w:rFonts w:ascii="Times New Roman" w:eastAsia="Times New Roman" w:hAnsi="Times New Roman" w:cs="Times New Roman"/>
          <w:sz w:val="24"/>
          <w:szCs w:val="24"/>
        </w:rPr>
        <w:t>Con</w:t>
      </w:r>
      <w:r w:rsidR="00052F06">
        <w:rPr>
          <w:rFonts w:ascii="Times New Roman" w:eastAsia="Times New Roman" w:hAnsi="Times New Roman" w:cs="Times New Roman"/>
          <w:sz w:val="24"/>
          <w:szCs w:val="24"/>
        </w:rPr>
        <w:t xml:space="preserve">ditional acceptance occurred on </w:t>
      </w:r>
      <w:r w:rsidRPr="0021276C">
        <w:rPr>
          <w:rFonts w:ascii="Times New Roman" w:eastAsia="Times New Roman" w:hAnsi="Times New Roman" w:cs="Times New Roman"/>
          <w:sz w:val="24"/>
          <w:szCs w:val="24"/>
        </w:rPr>
        <w:t>18</w:t>
      </w:r>
      <w:r w:rsidR="00740031">
        <w:rPr>
          <w:rFonts w:ascii="Times New Roman" w:eastAsia="Times New Roman" w:hAnsi="Times New Roman" w:cs="Times New Roman"/>
          <w:sz w:val="24"/>
          <w:szCs w:val="24"/>
          <w:vertAlign w:val="superscript"/>
        </w:rPr>
        <w:t xml:space="preserve"> </w:t>
      </w:r>
      <w:r w:rsidRPr="0021276C">
        <w:rPr>
          <w:rFonts w:ascii="Times New Roman" w:eastAsia="Times New Roman" w:hAnsi="Times New Roman" w:cs="Times New Roman"/>
          <w:sz w:val="24"/>
          <w:szCs w:val="24"/>
        </w:rPr>
        <w:t xml:space="preserve"> September 2009</w:t>
      </w:r>
      <w:r>
        <w:rPr>
          <w:rFonts w:ascii="Times New Roman" w:eastAsia="Times New Roman" w:hAnsi="Times New Roman" w:cs="Times New Roman"/>
          <w:sz w:val="24"/>
          <w:szCs w:val="24"/>
        </w:rPr>
        <w:t xml:space="preserve">. Following Bayer’s submissions to the conditional acceptance, the Registrar accepted the trade mark </w:t>
      </w:r>
      <w:r w:rsidRPr="0021276C">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17</w:t>
      </w:r>
      <w:r w:rsidR="00740031">
        <w:rPr>
          <w:rFonts w:ascii="Times New Roman" w:eastAsia="Times New Roman" w:hAnsi="Times New Roman" w:cs="Times New Roman"/>
          <w:sz w:val="24"/>
          <w:szCs w:val="24"/>
        </w:rPr>
        <w:t xml:space="preserve"> February 2010</w:t>
      </w:r>
      <w:r w:rsidR="00052F06">
        <w:rPr>
          <w:rFonts w:ascii="Times New Roman" w:eastAsia="Times New Roman" w:hAnsi="Times New Roman" w:cs="Times New Roman"/>
          <w:sz w:val="24"/>
          <w:szCs w:val="24"/>
        </w:rPr>
        <w:t xml:space="preserve">. Advertisement </w:t>
      </w:r>
      <w:r>
        <w:rPr>
          <w:rFonts w:ascii="Times New Roman" w:eastAsia="Times New Roman" w:hAnsi="Times New Roman" w:cs="Times New Roman"/>
          <w:sz w:val="24"/>
          <w:szCs w:val="24"/>
        </w:rPr>
        <w:t xml:space="preserve">for purposes of opposition was done and the opposition period </w:t>
      </w:r>
      <w:r w:rsidRPr="0021276C">
        <w:rPr>
          <w:rFonts w:ascii="Times New Roman" w:eastAsia="Times New Roman" w:hAnsi="Times New Roman" w:cs="Times New Roman"/>
          <w:sz w:val="24"/>
          <w:szCs w:val="24"/>
        </w:rPr>
        <w:t>expired in</w:t>
      </w:r>
      <w:r>
        <w:rPr>
          <w:rFonts w:ascii="Times New Roman" w:eastAsia="Times New Roman" w:hAnsi="Times New Roman" w:cs="Times New Roman"/>
          <w:sz w:val="24"/>
          <w:szCs w:val="24"/>
        </w:rPr>
        <w:t xml:space="preserve"> </w:t>
      </w:r>
      <w:r w:rsidRPr="0021276C">
        <w:rPr>
          <w:rFonts w:ascii="Times New Roman" w:eastAsia="Times New Roman" w:hAnsi="Times New Roman" w:cs="Times New Roman"/>
          <w:sz w:val="24"/>
          <w:szCs w:val="24"/>
        </w:rPr>
        <w:t>April 2010</w:t>
      </w:r>
      <w:r>
        <w:rPr>
          <w:rFonts w:ascii="Times New Roman" w:eastAsia="Times New Roman" w:hAnsi="Times New Roman" w:cs="Times New Roman"/>
          <w:sz w:val="24"/>
          <w:szCs w:val="24"/>
        </w:rPr>
        <w:t xml:space="preserve"> with the mark being subsequently registered </w:t>
      </w:r>
      <w:r w:rsidRPr="0021276C">
        <w:rPr>
          <w:rFonts w:ascii="Times New Roman" w:eastAsia="Times New Roman" w:hAnsi="Times New Roman" w:cs="Times New Roman"/>
          <w:sz w:val="24"/>
          <w:szCs w:val="24"/>
        </w:rPr>
        <w:t>on 7 June 2010</w:t>
      </w:r>
      <w:r w:rsidR="00052F06">
        <w:rPr>
          <w:rFonts w:ascii="Times New Roman" w:eastAsia="Times New Roman" w:hAnsi="Times New Roman" w:cs="Times New Roman"/>
          <w:sz w:val="24"/>
          <w:szCs w:val="24"/>
        </w:rPr>
        <w:t xml:space="preserve"> with effect from 1 July 2009</w:t>
      </w:r>
      <w:r w:rsidRPr="0021276C">
        <w:rPr>
          <w:rFonts w:ascii="Times New Roman" w:eastAsia="Times New Roman" w:hAnsi="Times New Roman" w:cs="Times New Roman"/>
          <w:sz w:val="24"/>
          <w:szCs w:val="24"/>
        </w:rPr>
        <w:t>.</w:t>
      </w:r>
      <w:r w:rsidR="00052F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Therefore the date when the Re</w:t>
      </w:r>
      <w:r w:rsidR="00052F06">
        <w:rPr>
          <w:rFonts w:ascii="Times New Roman" w:eastAsia="Times New Roman" w:hAnsi="Times New Roman" w:cs="Times New Roman"/>
          <w:sz w:val="24"/>
          <w:szCs w:val="24"/>
        </w:rPr>
        <w:t>gistrar  decided that the mark “</w:t>
      </w:r>
      <w:r>
        <w:rPr>
          <w:rFonts w:ascii="Times New Roman" w:eastAsia="Times New Roman" w:hAnsi="Times New Roman" w:cs="Times New Roman"/>
          <w:sz w:val="24"/>
          <w:szCs w:val="24"/>
        </w:rPr>
        <w:t>can be registered’’ is 7 June 2010.</w:t>
      </w:r>
      <w:r w:rsidR="00052F06">
        <w:rPr>
          <w:rFonts w:ascii="Times New Roman" w:eastAsia="Times New Roman" w:hAnsi="Times New Roman" w:cs="Times New Roman"/>
          <w:sz w:val="24"/>
          <w:szCs w:val="24"/>
        </w:rPr>
        <w:t xml:space="preserve"> </w:t>
      </w:r>
      <w:r w:rsidRPr="009F7F0A">
        <w:rPr>
          <w:rFonts w:ascii="Times New Roman" w:eastAsia="Times New Roman" w:hAnsi="Times New Roman" w:cs="Times New Roman"/>
          <w:sz w:val="24"/>
          <w:szCs w:val="24"/>
        </w:rPr>
        <w:t>The Regist</w:t>
      </w:r>
      <w:r w:rsidR="00052F06">
        <w:rPr>
          <w:rFonts w:ascii="Times New Roman" w:eastAsia="Times New Roman" w:hAnsi="Times New Roman" w:cs="Times New Roman"/>
          <w:sz w:val="24"/>
          <w:szCs w:val="24"/>
        </w:rPr>
        <w:t xml:space="preserve">rars finding based on the date </w:t>
      </w:r>
      <w:r w:rsidRPr="009F7F0A">
        <w:rPr>
          <w:rFonts w:ascii="Times New Roman" w:eastAsia="Times New Roman" w:hAnsi="Times New Roman" w:cs="Times New Roman"/>
          <w:sz w:val="24"/>
          <w:szCs w:val="24"/>
        </w:rPr>
        <w:t>of conditional acceptance is erroneous. The authorities are clear that the date to co</w:t>
      </w:r>
      <w:r w:rsidR="00052F06">
        <w:rPr>
          <w:rFonts w:ascii="Times New Roman" w:eastAsia="Times New Roman" w:hAnsi="Times New Roman" w:cs="Times New Roman"/>
          <w:sz w:val="24"/>
          <w:szCs w:val="24"/>
        </w:rPr>
        <w:t xml:space="preserve">nsider where </w:t>
      </w:r>
      <w:r w:rsidRPr="009F7F0A">
        <w:rPr>
          <w:rFonts w:ascii="Times New Roman" w:eastAsia="Times New Roman" w:hAnsi="Times New Roman" w:cs="Times New Roman"/>
          <w:sz w:val="24"/>
          <w:szCs w:val="24"/>
        </w:rPr>
        <w:t>there are “marks already on the</w:t>
      </w:r>
      <w:r w:rsidR="00052F06">
        <w:rPr>
          <w:rFonts w:ascii="Times New Roman" w:eastAsia="Times New Roman" w:hAnsi="Times New Roman" w:cs="Times New Roman"/>
          <w:sz w:val="24"/>
          <w:szCs w:val="24"/>
        </w:rPr>
        <w:t xml:space="preserve"> register” is whether a mark “</w:t>
      </w:r>
      <w:r w:rsidRPr="009F7F0A">
        <w:rPr>
          <w:rFonts w:ascii="Times New Roman" w:eastAsia="Times New Roman" w:hAnsi="Times New Roman" w:cs="Times New Roman"/>
          <w:sz w:val="24"/>
          <w:szCs w:val="24"/>
        </w:rPr>
        <w:t>can be registered’’. A</w:t>
      </w:r>
      <w:r w:rsidR="00052F06">
        <w:rPr>
          <w:rFonts w:ascii="Times New Roman" w:eastAsia="Times New Roman" w:hAnsi="Times New Roman" w:cs="Times New Roman"/>
          <w:sz w:val="24"/>
          <w:szCs w:val="24"/>
        </w:rPr>
        <w:t xml:space="preserve">t conditional acceptance stage </w:t>
      </w:r>
      <w:r w:rsidRPr="009F7F0A">
        <w:rPr>
          <w:rFonts w:ascii="Times New Roman" w:eastAsia="Times New Roman" w:hAnsi="Times New Roman" w:cs="Times New Roman"/>
          <w:sz w:val="24"/>
          <w:szCs w:val="24"/>
        </w:rPr>
        <w:t>all the Registrar w</w:t>
      </w:r>
      <w:r w:rsidR="004131CE">
        <w:rPr>
          <w:rFonts w:ascii="Times New Roman" w:eastAsia="Times New Roman" w:hAnsi="Times New Roman" w:cs="Times New Roman"/>
          <w:sz w:val="24"/>
          <w:szCs w:val="24"/>
        </w:rPr>
        <w:t>as saying is that the mark, “</w:t>
      </w:r>
      <w:r w:rsidRPr="009F7F0A">
        <w:rPr>
          <w:rFonts w:ascii="Times New Roman" w:eastAsia="Times New Roman" w:hAnsi="Times New Roman" w:cs="Times New Roman"/>
          <w:sz w:val="24"/>
          <w:szCs w:val="24"/>
        </w:rPr>
        <w:t>may be registered</w:t>
      </w:r>
      <w:r w:rsidR="004131CE">
        <w:rPr>
          <w:rFonts w:ascii="Times New Roman" w:eastAsia="Times New Roman" w:hAnsi="Times New Roman" w:cs="Times New Roman"/>
          <w:sz w:val="24"/>
          <w:szCs w:val="24"/>
        </w:rPr>
        <w:t>”</w:t>
      </w:r>
      <w:r w:rsidRPr="009F7F0A">
        <w:rPr>
          <w:rFonts w:ascii="Times New Roman" w:eastAsia="Times New Roman" w:hAnsi="Times New Roman" w:cs="Times New Roman"/>
          <w:sz w:val="24"/>
          <w:szCs w:val="24"/>
        </w:rPr>
        <w:t>.</w:t>
      </w:r>
      <w:r w:rsidR="0051685F">
        <w:rPr>
          <w:rFonts w:ascii="Times New Roman" w:eastAsia="Times New Roman" w:hAnsi="Times New Roman" w:cs="Times New Roman"/>
          <w:sz w:val="24"/>
          <w:szCs w:val="24"/>
        </w:rPr>
        <w:t xml:space="preserve"> </w:t>
      </w:r>
      <w:r w:rsidR="00F2112F">
        <w:rPr>
          <w:rFonts w:ascii="Times New Roman" w:eastAsia="Times New Roman" w:hAnsi="Times New Roman" w:cs="Times New Roman"/>
          <w:sz w:val="24"/>
          <w:szCs w:val="24"/>
        </w:rPr>
        <w:t xml:space="preserve">The misdirection does not affect the Registrars decision regarding the status of Milborrow’s trade mark as it was not removed. </w:t>
      </w:r>
      <w:r w:rsidRPr="009F7F0A">
        <w:rPr>
          <w:rFonts w:ascii="Times New Roman" w:eastAsia="Times New Roman" w:hAnsi="Times New Roman" w:cs="Times New Roman"/>
          <w:sz w:val="24"/>
          <w:szCs w:val="24"/>
        </w:rPr>
        <w:t xml:space="preserve">  </w:t>
      </w:r>
    </w:p>
    <w:p w14:paraId="52DD395B" w14:textId="77777777" w:rsidR="00DE40F7" w:rsidRDefault="003E6F4A">
      <w:pPr>
        <w:spacing w:after="0" w:line="360" w:lineRule="auto"/>
        <w:ind w:right="113"/>
        <w:jc w:val="both"/>
        <w:rPr>
          <w:rFonts w:ascii="Times New Roman" w:eastAsia="Times New Roman" w:hAnsi="Times New Roman" w:cs="Times New Roman"/>
          <w:i/>
        </w:rPr>
      </w:pPr>
      <w:r>
        <w:rPr>
          <w:rFonts w:ascii="Times New Roman" w:eastAsia="Times New Roman" w:hAnsi="Times New Roman" w:cs="Times New Roman"/>
          <w:i/>
          <w:sz w:val="24"/>
        </w:rPr>
        <w:t>Whether</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the </w:t>
      </w:r>
      <w:r>
        <w:rPr>
          <w:rFonts w:ascii="Times New Roman" w:eastAsia="Times New Roman" w:hAnsi="Times New Roman" w:cs="Times New Roman"/>
          <w:i/>
        </w:rPr>
        <w:t>Registrar erred and grossly misdirected himself in fact and law in failing to find that the appellant had common law rights that predated Milborrow’s trade mark registration.</w:t>
      </w:r>
    </w:p>
    <w:p w14:paraId="0BEE3CD7" w14:textId="3ACD6EBE" w:rsidR="00DE40F7" w:rsidRDefault="00556E70" w:rsidP="001626FF">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T</w:t>
      </w:r>
      <w:r w:rsidR="00BD1E2D">
        <w:rPr>
          <w:rFonts w:ascii="Times New Roman" w:eastAsia="Times New Roman" w:hAnsi="Times New Roman" w:cs="Times New Roman"/>
          <w:sz w:val="24"/>
        </w:rPr>
        <w:t xml:space="preserve">his </w:t>
      </w:r>
      <w:r>
        <w:rPr>
          <w:rFonts w:ascii="Times New Roman" w:eastAsia="Times New Roman" w:hAnsi="Times New Roman" w:cs="Times New Roman"/>
          <w:sz w:val="24"/>
        </w:rPr>
        <w:t xml:space="preserve">Tribunal </w:t>
      </w:r>
      <w:r w:rsidR="00BD1E2D">
        <w:rPr>
          <w:rFonts w:ascii="Times New Roman" w:eastAsia="Times New Roman" w:hAnsi="Times New Roman" w:cs="Times New Roman"/>
          <w:sz w:val="24"/>
        </w:rPr>
        <w:t xml:space="preserve">is </w:t>
      </w:r>
      <w:r w:rsidR="00933F77">
        <w:rPr>
          <w:rFonts w:ascii="Times New Roman" w:eastAsia="Times New Roman" w:hAnsi="Times New Roman" w:cs="Times New Roman"/>
          <w:sz w:val="24"/>
        </w:rPr>
        <w:t xml:space="preserve">being called upon to resolve </w:t>
      </w:r>
      <w:r w:rsidR="007E21AF">
        <w:rPr>
          <w:rFonts w:ascii="Times New Roman" w:eastAsia="Times New Roman" w:hAnsi="Times New Roman" w:cs="Times New Roman"/>
          <w:sz w:val="24"/>
        </w:rPr>
        <w:t xml:space="preserve">which mark should remain on the Register in view of </w:t>
      </w:r>
      <w:r w:rsidR="00BD1E2D">
        <w:rPr>
          <w:rFonts w:ascii="Times New Roman" w:eastAsia="Times New Roman" w:hAnsi="Times New Roman" w:cs="Times New Roman"/>
          <w:sz w:val="24"/>
        </w:rPr>
        <w:t xml:space="preserve"> Bayer’s </w:t>
      </w:r>
      <w:r w:rsidR="00C77C9A">
        <w:rPr>
          <w:rFonts w:ascii="Times New Roman" w:eastAsia="Times New Roman" w:hAnsi="Times New Roman" w:cs="Times New Roman"/>
          <w:sz w:val="24"/>
        </w:rPr>
        <w:t xml:space="preserve"> defense of prior use. </w:t>
      </w:r>
      <w:r w:rsidR="003E6F4A" w:rsidRPr="00C77C9A">
        <w:rPr>
          <w:rFonts w:ascii="Times New Roman" w:eastAsia="Times New Roman" w:hAnsi="Times New Roman" w:cs="Times New Roman"/>
          <w:sz w:val="24"/>
        </w:rPr>
        <w:t xml:space="preserve">A trade mark is associated with particular goods or services and liable to be registered in terms of s7 of the Act. </w:t>
      </w:r>
      <w:r w:rsidR="00052F06">
        <w:rPr>
          <w:rFonts w:ascii="Times New Roman" w:eastAsia="Times New Roman" w:hAnsi="Times New Roman" w:cs="Times New Roman"/>
          <w:sz w:val="24"/>
        </w:rPr>
        <w:t xml:space="preserve"> </w:t>
      </w:r>
      <w:r w:rsidR="003E6F4A" w:rsidRPr="00C77C9A">
        <w:rPr>
          <w:rFonts w:ascii="Times New Roman" w:eastAsia="Times New Roman" w:hAnsi="Times New Roman" w:cs="Times New Roman"/>
          <w:sz w:val="24"/>
        </w:rPr>
        <w:t>A trade mark is used in the course of trade and serves not only as a badge of origin but to distinguish goods and services from those of another.</w:t>
      </w:r>
      <w:r w:rsidR="003E6F4A">
        <w:rPr>
          <w:rFonts w:ascii="Times New Roman" w:eastAsia="Times New Roman" w:hAnsi="Times New Roman" w:cs="Times New Roman"/>
          <w:sz w:val="24"/>
        </w:rPr>
        <w:t xml:space="preserve"> Trade mark law is in general based on the </w:t>
      </w:r>
      <w:r w:rsidR="00576C73">
        <w:rPr>
          <w:rFonts w:ascii="Times New Roman" w:eastAsia="Times New Roman" w:hAnsi="Times New Roman" w:cs="Times New Roman"/>
          <w:sz w:val="24"/>
        </w:rPr>
        <w:t>“</w:t>
      </w:r>
      <w:r w:rsidR="003E6F4A">
        <w:rPr>
          <w:rFonts w:ascii="Times New Roman" w:eastAsia="Times New Roman" w:hAnsi="Times New Roman" w:cs="Times New Roman"/>
          <w:sz w:val="24"/>
        </w:rPr>
        <w:t>first to register</w:t>
      </w:r>
      <w:r w:rsidR="00A475AD">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rule. The </w:t>
      </w:r>
      <w:r w:rsidR="00C77C9A">
        <w:rPr>
          <w:rFonts w:ascii="Times New Roman" w:eastAsia="Times New Roman" w:hAnsi="Times New Roman" w:cs="Times New Roman"/>
          <w:sz w:val="24"/>
        </w:rPr>
        <w:t xml:space="preserve">registered </w:t>
      </w:r>
      <w:r w:rsidR="003E6F4A">
        <w:rPr>
          <w:rFonts w:ascii="Times New Roman" w:eastAsia="Times New Roman" w:hAnsi="Times New Roman" w:cs="Times New Roman"/>
          <w:sz w:val="24"/>
        </w:rPr>
        <w:t xml:space="preserve">proprietor of the trade mark gains exclusive rights to use the trade mark in connection with the goods or services in respect of which the mark is registered. </w:t>
      </w:r>
      <w:r w:rsidR="00C77C9A" w:rsidRPr="00A131F2">
        <w:rPr>
          <w:rFonts w:ascii="Times New Roman" w:eastAsia="Times New Roman" w:hAnsi="Times New Roman" w:cs="Times New Roman"/>
          <w:sz w:val="24"/>
        </w:rPr>
        <w:t xml:space="preserve">Registration is </w:t>
      </w:r>
      <w:r w:rsidR="00C77C9A" w:rsidRPr="00A131F2">
        <w:rPr>
          <w:rFonts w:ascii="Times New Roman" w:eastAsia="Times New Roman" w:hAnsi="Times New Roman" w:cs="Times New Roman"/>
          <w:i/>
          <w:iCs/>
          <w:sz w:val="24"/>
        </w:rPr>
        <w:t>prima facie</w:t>
      </w:r>
      <w:r w:rsidR="00C77C9A" w:rsidRPr="00A131F2">
        <w:rPr>
          <w:rFonts w:ascii="Times New Roman" w:eastAsia="Times New Roman" w:hAnsi="Times New Roman" w:cs="Times New Roman"/>
          <w:sz w:val="24"/>
        </w:rPr>
        <w:t xml:space="preserve"> evidence of validity and </w:t>
      </w:r>
      <w:r w:rsidR="00732170">
        <w:rPr>
          <w:rFonts w:ascii="Times New Roman" w:eastAsia="Times New Roman" w:hAnsi="Times New Roman" w:cs="Times New Roman"/>
          <w:sz w:val="24"/>
        </w:rPr>
        <w:t xml:space="preserve">gives rise to </w:t>
      </w:r>
      <w:r w:rsidR="00C77C9A" w:rsidRPr="00A131F2">
        <w:rPr>
          <w:rFonts w:ascii="Times New Roman" w:eastAsia="Times New Roman" w:hAnsi="Times New Roman" w:cs="Times New Roman"/>
          <w:sz w:val="24"/>
        </w:rPr>
        <w:t>a rebuttable presumption of validity arising therefrom</w:t>
      </w:r>
      <w:r w:rsidR="00C77C9A">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A registered trade mark proprietor has an entitlement to prevent others from using its trade mark on their goods or services.</w:t>
      </w:r>
    </w:p>
    <w:p w14:paraId="2B72EC80" w14:textId="0CD78F85" w:rsidR="00DE40F7" w:rsidRDefault="00176D0B" w:rsidP="00C77C9A">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Conversely</w:t>
      </w:r>
      <w:r w:rsidR="00C77C9A">
        <w:rPr>
          <w:rFonts w:ascii="Times New Roman" w:eastAsia="Times New Roman" w:hAnsi="Times New Roman" w:cs="Times New Roman"/>
          <w:sz w:val="24"/>
        </w:rPr>
        <w:t xml:space="preserve">, a </w:t>
      </w:r>
      <w:r w:rsidR="002D7965">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person who is able to show that he has used a mark which he has not registered and did so prior to the registration of a competing mark has common law rights that protect his trade mark and serve to guard against unfair competition in the market. Common law trade mark rights have their roots under English common law.</w:t>
      </w:r>
      <w:r w:rsidR="00773593">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 Before trade mark law developed, reliance was placed on common law principles to protect trade marks. Most common law rights have now evolved with some being incorporated into legal frameworks providing for protection of intellectual property rights. The law of trade mar</w:t>
      </w:r>
      <w:r w:rsidR="005D359E">
        <w:rPr>
          <w:rFonts w:ascii="Times New Roman" w:eastAsia="Times New Roman" w:hAnsi="Times New Roman" w:cs="Times New Roman"/>
          <w:sz w:val="24"/>
        </w:rPr>
        <w:t xml:space="preserve">ks in Zimbabwe has adopted </w:t>
      </w:r>
      <w:r w:rsidR="005D359E">
        <w:rPr>
          <w:rFonts w:ascii="Times New Roman" w:eastAsia="Times New Roman" w:hAnsi="Times New Roman" w:cs="Times New Roman"/>
          <w:sz w:val="24"/>
        </w:rPr>
        <w:lastRenderedPageBreak/>
        <w:t>the</w:t>
      </w:r>
      <w:r w:rsidR="003E6F4A">
        <w:rPr>
          <w:rFonts w:ascii="Times New Roman" w:eastAsia="Times New Roman" w:hAnsi="Times New Roman" w:cs="Times New Roman"/>
          <w:sz w:val="24"/>
        </w:rPr>
        <w:t xml:space="preserve"> </w:t>
      </w:r>
      <w:r w:rsidR="005D359E">
        <w:rPr>
          <w:rFonts w:ascii="Times New Roman" w:eastAsia="Times New Roman" w:hAnsi="Times New Roman" w:cs="Times New Roman"/>
          <w:sz w:val="24"/>
        </w:rPr>
        <w:t>“</w:t>
      </w:r>
      <w:r w:rsidR="003E6F4A">
        <w:rPr>
          <w:rFonts w:ascii="Times New Roman" w:eastAsia="Times New Roman" w:hAnsi="Times New Roman" w:cs="Times New Roman"/>
          <w:sz w:val="24"/>
        </w:rPr>
        <w:t>first to use doctrine’’ codified in s</w:t>
      </w:r>
      <w:r w:rsidR="005D359E">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10 of the Act</w:t>
      </w:r>
      <w:r w:rsidR="00F3557D">
        <w:rPr>
          <w:rFonts w:ascii="Times New Roman" w:eastAsia="Times New Roman" w:hAnsi="Times New Roman" w:cs="Times New Roman"/>
          <w:sz w:val="24"/>
        </w:rPr>
        <w:t xml:space="preserve"> which </w:t>
      </w:r>
      <w:r w:rsidR="003E6F4A">
        <w:rPr>
          <w:rFonts w:ascii="Times New Roman" w:eastAsia="Times New Roman" w:hAnsi="Times New Roman" w:cs="Times New Roman"/>
          <w:sz w:val="24"/>
        </w:rPr>
        <w:t xml:space="preserve">provides for the common law concept of prior use, see </w:t>
      </w:r>
      <w:r w:rsidR="003E6F4A">
        <w:rPr>
          <w:rFonts w:ascii="Times New Roman" w:eastAsia="Times New Roman" w:hAnsi="Times New Roman" w:cs="Times New Roman"/>
          <w:i/>
          <w:sz w:val="24"/>
        </w:rPr>
        <w:t xml:space="preserve">Safe top (Pty) Ltd </w:t>
      </w:r>
      <w:r w:rsidR="003E6F4A">
        <w:rPr>
          <w:rFonts w:ascii="Times New Roman" w:eastAsia="Times New Roman" w:hAnsi="Times New Roman" w:cs="Times New Roman"/>
          <w:sz w:val="24"/>
        </w:rPr>
        <w:t>v</w:t>
      </w:r>
      <w:r w:rsidR="003E6F4A">
        <w:rPr>
          <w:rFonts w:ascii="Times New Roman" w:eastAsia="Times New Roman" w:hAnsi="Times New Roman" w:cs="Times New Roman"/>
          <w:i/>
          <w:sz w:val="24"/>
        </w:rPr>
        <w:t xml:space="preserve"> Atupele Investments (Pvt) Ltd t/a Workboss Hardware</w:t>
      </w:r>
      <w:r w:rsidR="003E6F4A">
        <w:rPr>
          <w:rFonts w:ascii="Times New Roman" w:eastAsia="Times New Roman" w:hAnsi="Times New Roman" w:cs="Times New Roman"/>
          <w:sz w:val="24"/>
        </w:rPr>
        <w:t xml:space="preserve"> HH 195-22. Common law claims for prior rights are now statutorily recognised entitling an owner of an unregistered trade mark to rely on prior use or vested rights in a tr</w:t>
      </w:r>
      <w:r w:rsidR="00BA719F">
        <w:rPr>
          <w:rFonts w:ascii="Times New Roman" w:eastAsia="Times New Roman" w:hAnsi="Times New Roman" w:cs="Times New Roman"/>
          <w:sz w:val="24"/>
        </w:rPr>
        <w:t>ade mark claim in terms of s10.</w:t>
      </w:r>
      <w:r w:rsidR="003E6F4A" w:rsidRPr="00BA719F">
        <w:rPr>
          <w:rFonts w:ascii="Times New Roman" w:eastAsia="Times New Roman" w:hAnsi="Times New Roman" w:cs="Times New Roman"/>
          <w:sz w:val="24"/>
        </w:rPr>
        <w:t xml:space="preserve">The Registrar has an entitlement to adjudicate all disputes concerning the existence </w:t>
      </w:r>
      <w:r w:rsidR="00C77C9A" w:rsidRPr="00BA719F">
        <w:rPr>
          <w:rFonts w:ascii="Times New Roman" w:eastAsia="Times New Roman" w:hAnsi="Times New Roman" w:cs="Times New Roman"/>
          <w:sz w:val="24"/>
        </w:rPr>
        <w:t xml:space="preserve">or otherwise </w:t>
      </w:r>
      <w:r w:rsidR="003E6F4A" w:rsidRPr="00BA719F">
        <w:rPr>
          <w:rFonts w:ascii="Times New Roman" w:eastAsia="Times New Roman" w:hAnsi="Times New Roman" w:cs="Times New Roman"/>
          <w:sz w:val="24"/>
        </w:rPr>
        <w:t>of prior use in terms of the Act.</w:t>
      </w:r>
    </w:p>
    <w:p w14:paraId="72E7A2B2" w14:textId="77777777" w:rsidR="00DE40F7" w:rsidRDefault="003E6F4A">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Section 10 provides for vested rights and stipulates as follows:</w:t>
      </w:r>
    </w:p>
    <w:p w14:paraId="3B596958" w14:textId="77777777" w:rsidR="00DE40F7" w:rsidRDefault="003E6F4A">
      <w:pPr>
        <w:spacing w:after="0" w:line="240" w:lineRule="auto"/>
        <w:ind w:right="113"/>
        <w:jc w:val="both"/>
        <w:rPr>
          <w:rFonts w:ascii="Times New Roman" w:eastAsia="Times New Roman" w:hAnsi="Times New Roman" w:cs="Times New Roman"/>
          <w:sz w:val="24"/>
        </w:rPr>
      </w:pPr>
      <w:r>
        <w:rPr>
          <w:rFonts w:ascii="Times New Roman" w:eastAsia="Times New Roman" w:hAnsi="Times New Roman" w:cs="Times New Roman"/>
        </w:rPr>
        <w:t xml:space="preserve">               “</w:t>
      </w:r>
      <w:r>
        <w:rPr>
          <w:rFonts w:ascii="Times New Roman" w:eastAsia="Times New Roman" w:hAnsi="Times New Roman" w:cs="Times New Roman"/>
          <w:b/>
        </w:rPr>
        <w:t>10</w:t>
      </w:r>
      <w:r>
        <w:rPr>
          <w:rFonts w:ascii="Times New Roman" w:eastAsia="Times New Roman" w:hAnsi="Times New Roman" w:cs="Times New Roman"/>
        </w:rPr>
        <w:t xml:space="preserve">. </w:t>
      </w:r>
      <w:r>
        <w:rPr>
          <w:rFonts w:ascii="Times New Roman" w:eastAsia="Times New Roman" w:hAnsi="Times New Roman" w:cs="Times New Roman"/>
          <w:b/>
        </w:rPr>
        <w:t>Saving of Vested</w:t>
      </w:r>
      <w:r>
        <w:rPr>
          <w:rFonts w:ascii="Times New Roman" w:eastAsia="Times New Roman" w:hAnsi="Times New Roman" w:cs="Times New Roman"/>
          <w:b/>
          <w:sz w:val="24"/>
        </w:rPr>
        <w:t xml:space="preserve"> Rights</w:t>
      </w:r>
      <w:r>
        <w:rPr>
          <w:rFonts w:ascii="Times New Roman" w:eastAsia="Times New Roman" w:hAnsi="Times New Roman" w:cs="Times New Roman"/>
          <w:sz w:val="24"/>
        </w:rPr>
        <w:t xml:space="preserve"> </w:t>
      </w:r>
    </w:p>
    <w:p w14:paraId="702B3759" w14:textId="77777777" w:rsidR="00DE40F7" w:rsidRDefault="00DE40F7">
      <w:pPr>
        <w:spacing w:after="0" w:line="240" w:lineRule="auto"/>
        <w:ind w:left="833" w:right="113"/>
        <w:jc w:val="both"/>
        <w:rPr>
          <w:rFonts w:ascii="Times New Roman" w:eastAsia="Times New Roman" w:hAnsi="Times New Roman" w:cs="Times New Roman"/>
        </w:rPr>
      </w:pPr>
    </w:p>
    <w:p w14:paraId="44F73E21" w14:textId="47FA0EA7" w:rsidR="00DE40F7" w:rsidRDefault="003E6F4A">
      <w:pPr>
        <w:spacing w:after="0" w:line="240" w:lineRule="auto"/>
        <w:ind w:left="1080" w:right="113"/>
        <w:jc w:val="both"/>
        <w:rPr>
          <w:rFonts w:ascii="Times New Roman" w:eastAsia="Times New Roman" w:hAnsi="Times New Roman" w:cs="Times New Roman"/>
        </w:rPr>
      </w:pPr>
      <w:r>
        <w:rPr>
          <w:rFonts w:ascii="Times New Roman" w:eastAsia="Times New Roman" w:hAnsi="Times New Roman" w:cs="Times New Roman"/>
        </w:rPr>
        <w:t xml:space="preserve">10. Nothing in this Act shall entitle the proprietor or a registered user of a registered trade mark to interfere with or restrain the use by any person of a trade mark identical with or nearly resembling it, about goods or services in relation to which that person or a </w:t>
      </w:r>
      <w:r w:rsidR="00F51526">
        <w:rPr>
          <w:rFonts w:ascii="Times New Roman" w:eastAsia="Times New Roman" w:hAnsi="Times New Roman" w:cs="Times New Roman"/>
        </w:rPr>
        <w:t>predecessor in title</w:t>
      </w:r>
      <w:r>
        <w:rPr>
          <w:rFonts w:ascii="Times New Roman" w:eastAsia="Times New Roman" w:hAnsi="Times New Roman" w:cs="Times New Roman"/>
        </w:rPr>
        <w:t xml:space="preserve"> in title of his has continuously used that trade mark from a date anterior to—</w:t>
      </w:r>
    </w:p>
    <w:p w14:paraId="5C1747EF" w14:textId="54B1EFC9" w:rsidR="00DE40F7" w:rsidRDefault="003E6F4A">
      <w:pPr>
        <w:spacing w:after="0" w:line="240" w:lineRule="auto"/>
        <w:ind w:left="1080" w:right="113"/>
        <w:jc w:val="both"/>
        <w:rPr>
          <w:rFonts w:ascii="Times New Roman" w:eastAsia="Times New Roman" w:hAnsi="Times New Roman" w:cs="Times New Roman"/>
        </w:rPr>
      </w:pPr>
      <w:r>
        <w:rPr>
          <w:rFonts w:ascii="Times New Roman" w:eastAsia="Times New Roman" w:hAnsi="Times New Roman" w:cs="Times New Roman"/>
        </w:rPr>
        <w:t xml:space="preserve">(a) the use of the first-mentioned trade mark about those goods or services by the proprietor or a </w:t>
      </w:r>
      <w:r w:rsidR="00F51526">
        <w:rPr>
          <w:rFonts w:ascii="Times New Roman" w:eastAsia="Times New Roman" w:hAnsi="Times New Roman" w:cs="Times New Roman"/>
        </w:rPr>
        <w:t>predecessor in title</w:t>
      </w:r>
      <w:r>
        <w:rPr>
          <w:rFonts w:ascii="Times New Roman" w:eastAsia="Times New Roman" w:hAnsi="Times New Roman" w:cs="Times New Roman"/>
        </w:rPr>
        <w:t xml:space="preserve"> in title of his; or</w:t>
      </w:r>
    </w:p>
    <w:p w14:paraId="042F94C3" w14:textId="08C46878" w:rsidR="00DE40F7" w:rsidRDefault="003E6F4A">
      <w:pPr>
        <w:spacing w:after="0" w:line="240" w:lineRule="auto"/>
        <w:ind w:left="1080" w:right="113"/>
        <w:jc w:val="both"/>
        <w:rPr>
          <w:rFonts w:ascii="Times New Roman" w:eastAsia="Times New Roman" w:hAnsi="Times New Roman" w:cs="Times New Roman"/>
        </w:rPr>
      </w:pPr>
      <w:r>
        <w:rPr>
          <w:rFonts w:ascii="Times New Roman" w:eastAsia="Times New Roman" w:hAnsi="Times New Roman" w:cs="Times New Roman"/>
        </w:rPr>
        <w:t xml:space="preserve">(b) the registration of the first-mentioned trade mark in respect of those goods or services in the name of the proprietor or a </w:t>
      </w:r>
      <w:r w:rsidR="00F51526">
        <w:rPr>
          <w:rFonts w:ascii="Times New Roman" w:eastAsia="Times New Roman" w:hAnsi="Times New Roman" w:cs="Times New Roman"/>
        </w:rPr>
        <w:t>predecessor in title</w:t>
      </w:r>
      <w:r>
        <w:rPr>
          <w:rFonts w:ascii="Times New Roman" w:eastAsia="Times New Roman" w:hAnsi="Times New Roman" w:cs="Times New Roman"/>
        </w:rPr>
        <w:t xml:space="preserve"> in title of his; whichever is the earlier, or, on such use being proved, to object to that person being registered in the Register for that identical or nearly resembling trade mark in respect of those goods or services under subsection (2) of section fifteen”.</w:t>
      </w:r>
    </w:p>
    <w:p w14:paraId="306AB6C3" w14:textId="77777777" w:rsidR="00DE40F7" w:rsidRDefault="00DE40F7">
      <w:pPr>
        <w:spacing w:after="0" w:line="240" w:lineRule="auto"/>
        <w:ind w:left="720" w:right="113"/>
        <w:jc w:val="both"/>
        <w:rPr>
          <w:rFonts w:ascii="Times New Roman" w:eastAsia="Times New Roman" w:hAnsi="Times New Roman" w:cs="Times New Roman"/>
        </w:rPr>
      </w:pPr>
    </w:p>
    <w:p w14:paraId="1321729F" w14:textId="38B3D329" w:rsidR="00181B2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Prior use vests certain rights in a user which are known as vested rights entitling the user to rely on it.</w:t>
      </w:r>
      <w:r w:rsidR="00DE73FF" w:rsidRPr="00DE73FF">
        <w:rPr>
          <w:rFonts w:ascii="Times New Roman" w:eastAsia="Times New Roman" w:hAnsi="Times New Roman" w:cs="Times New Roman"/>
          <w:sz w:val="24"/>
        </w:rPr>
        <w:t xml:space="preserve"> </w:t>
      </w:r>
      <w:r w:rsidR="00DE73FF">
        <w:rPr>
          <w:rFonts w:ascii="Times New Roman" w:eastAsia="Times New Roman" w:hAnsi="Times New Roman" w:cs="Times New Roman"/>
          <w:sz w:val="24"/>
        </w:rPr>
        <w:t>Sect</w:t>
      </w:r>
      <w:r w:rsidR="00176D0B">
        <w:rPr>
          <w:rFonts w:ascii="Times New Roman" w:eastAsia="Times New Roman" w:hAnsi="Times New Roman" w:cs="Times New Roman"/>
          <w:sz w:val="24"/>
        </w:rPr>
        <w:t>ion 10 places emphasis on the “first to use”</w:t>
      </w:r>
      <w:r w:rsidR="00DE73FF">
        <w:rPr>
          <w:rFonts w:ascii="Times New Roman" w:eastAsia="Times New Roman" w:hAnsi="Times New Roman" w:cs="Times New Roman"/>
          <w:sz w:val="24"/>
        </w:rPr>
        <w:t xml:space="preserve"> i</w:t>
      </w:r>
      <w:r w:rsidR="005D359E">
        <w:rPr>
          <w:rFonts w:ascii="Times New Roman" w:eastAsia="Times New Roman" w:hAnsi="Times New Roman" w:cs="Times New Roman"/>
          <w:sz w:val="24"/>
        </w:rPr>
        <w:t>n the market rule rather than “</w:t>
      </w:r>
      <w:r w:rsidR="00DE73FF">
        <w:rPr>
          <w:rFonts w:ascii="Times New Roman" w:eastAsia="Times New Roman" w:hAnsi="Times New Roman" w:cs="Times New Roman"/>
          <w:sz w:val="24"/>
        </w:rPr>
        <w:t>the first to register’’ rule and protects unregistered trade marks</w:t>
      </w:r>
      <w:r w:rsidR="00833F1C">
        <w:rPr>
          <w:rFonts w:ascii="Times New Roman" w:eastAsia="Times New Roman" w:hAnsi="Times New Roman" w:cs="Times New Roman"/>
          <w:sz w:val="24"/>
        </w:rPr>
        <w:t xml:space="preserve"> thereby </w:t>
      </w:r>
      <w:r>
        <w:rPr>
          <w:rFonts w:ascii="Times New Roman" w:eastAsia="Times New Roman" w:hAnsi="Times New Roman" w:cs="Times New Roman"/>
          <w:sz w:val="24"/>
        </w:rPr>
        <w:t>permit</w:t>
      </w:r>
      <w:r w:rsidR="00833F1C">
        <w:rPr>
          <w:rFonts w:ascii="Times New Roman" w:eastAsia="Times New Roman" w:hAnsi="Times New Roman" w:cs="Times New Roman"/>
          <w:sz w:val="24"/>
        </w:rPr>
        <w:t xml:space="preserve">ting </w:t>
      </w:r>
      <w:r>
        <w:rPr>
          <w:rFonts w:ascii="Times New Roman" w:eastAsia="Times New Roman" w:hAnsi="Times New Roman" w:cs="Times New Roman"/>
          <w:sz w:val="24"/>
        </w:rPr>
        <w:t xml:space="preserve">a user upon proof that he has continuously used a trade mark from a date anterior to registration by a competitor, to use an identical or similar mark in respect of the same goods and services. </w:t>
      </w:r>
    </w:p>
    <w:p w14:paraId="26D48E37" w14:textId="109C2ADA" w:rsidR="00181B27" w:rsidRDefault="00181B27" w:rsidP="003E6F4A">
      <w:pPr>
        <w:spacing w:after="0" w:line="360" w:lineRule="auto"/>
        <w:ind w:right="113" w:firstLine="720"/>
        <w:jc w:val="both"/>
        <w:rPr>
          <w:rFonts w:ascii="Times New Roman" w:eastAsia="Times New Roman" w:hAnsi="Times New Roman" w:cs="Times New Roman"/>
          <w:sz w:val="24"/>
        </w:rPr>
      </w:pPr>
      <w:r w:rsidRPr="00AE239B">
        <w:rPr>
          <w:rFonts w:ascii="Times New Roman" w:hAnsi="Times New Roman" w:cs="Times New Roman"/>
          <w:sz w:val="24"/>
          <w:szCs w:val="24"/>
        </w:rPr>
        <w:t xml:space="preserve">Section 10 highlights the importance of establishing continuous use of a trade mark in relationship to the goods and services in establishing priority over a </w:t>
      </w:r>
      <w:r>
        <w:rPr>
          <w:rFonts w:ascii="Times New Roman" w:hAnsi="Times New Roman" w:cs="Times New Roman"/>
          <w:sz w:val="24"/>
          <w:szCs w:val="24"/>
        </w:rPr>
        <w:t>trade mark</w:t>
      </w:r>
      <w:r w:rsidRPr="00AE239B">
        <w:rPr>
          <w:rFonts w:ascii="Times New Roman" w:hAnsi="Times New Roman" w:cs="Times New Roman"/>
          <w:sz w:val="24"/>
          <w:szCs w:val="24"/>
        </w:rPr>
        <w:t xml:space="preserve"> registration. The mark sought to be protected must have been continuously used from a date anterior to use and registration of a competing mark.</w:t>
      </w:r>
      <w:r w:rsidRPr="00AE239B">
        <w:rPr>
          <w:rFonts w:ascii="Times New Roman" w:hAnsi="Times New Roman" w:cs="Times New Roman"/>
          <w:bCs/>
          <w:sz w:val="24"/>
          <w:szCs w:val="24"/>
        </w:rPr>
        <w:t xml:space="preserve"> The rational for the requirement of continuous use is to ensure rights are accorded to the person who genuinely used the mark in commerce over time.</w:t>
      </w:r>
      <w:r w:rsidRPr="00AE239B">
        <w:rPr>
          <w:rFonts w:ascii="Times New Roman" w:hAnsi="Times New Roman" w:cs="Times New Roman"/>
          <w:sz w:val="24"/>
          <w:szCs w:val="24"/>
        </w:rPr>
        <w:t xml:space="preserve"> The continuous use of the trade mark must be in relation to goods and services from a date before the register</w:t>
      </w:r>
      <w:r w:rsidR="00176D0B">
        <w:rPr>
          <w:rFonts w:ascii="Times New Roman" w:hAnsi="Times New Roman" w:cs="Times New Roman"/>
          <w:sz w:val="24"/>
          <w:szCs w:val="24"/>
        </w:rPr>
        <w:t>ed proprietor’</w:t>
      </w:r>
      <w:r w:rsidRPr="00AE239B">
        <w:rPr>
          <w:rFonts w:ascii="Times New Roman" w:hAnsi="Times New Roman" w:cs="Times New Roman"/>
          <w:sz w:val="24"/>
          <w:szCs w:val="24"/>
        </w:rPr>
        <w:t xml:space="preserve">s use or registration of its </w:t>
      </w:r>
      <w:r>
        <w:rPr>
          <w:rFonts w:ascii="Times New Roman" w:hAnsi="Times New Roman" w:cs="Times New Roman"/>
          <w:sz w:val="24"/>
          <w:szCs w:val="24"/>
        </w:rPr>
        <w:t>trade mark</w:t>
      </w:r>
      <w:r w:rsidRPr="00AE239B">
        <w:rPr>
          <w:rFonts w:ascii="Times New Roman" w:hAnsi="Times New Roman" w:cs="Times New Roman"/>
          <w:sz w:val="24"/>
          <w:szCs w:val="24"/>
        </w:rPr>
        <w:t xml:space="preserve">. </w:t>
      </w:r>
      <w:r w:rsidRPr="00AE239B">
        <w:rPr>
          <w:rFonts w:ascii="Times New Roman" w:hAnsi="Times New Roman" w:cs="Times New Roman"/>
          <w:bCs/>
          <w:sz w:val="24"/>
          <w:szCs w:val="24"/>
        </w:rPr>
        <w:t>Continuous use entails long uninterrupted and consistent use by an owner or his agent of a mark in the course of trade in business which assists in establishing good will and reputation. The continuous use requirement serves to show whether the mark is still being utilised or was at any stage abandoned and abets in weeding out groundless prior use claims.</w:t>
      </w:r>
    </w:p>
    <w:p w14:paraId="08F219FB" w14:textId="22ECCF2A" w:rsidR="00DE40F7" w:rsidRDefault="003E6F4A" w:rsidP="003E6F4A">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importance of s</w:t>
      </w:r>
      <w:r w:rsidR="005D359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10 is that it emphasizes that registration of a trade mark is not the only factor in determining trade mark ownership. </w:t>
      </w:r>
      <w:r w:rsidR="006963FD" w:rsidRPr="00181B27">
        <w:rPr>
          <w:rFonts w:ascii="Times New Roman" w:eastAsia="Times New Roman" w:hAnsi="Times New Roman" w:cs="Times New Roman"/>
          <w:sz w:val="24"/>
        </w:rPr>
        <w:t>The defence of prior use</w:t>
      </w:r>
      <w:r w:rsidR="00982580" w:rsidRPr="00181B27">
        <w:rPr>
          <w:rFonts w:ascii="Times New Roman" w:eastAsia="Times New Roman" w:hAnsi="Times New Roman" w:cs="Times New Roman"/>
          <w:sz w:val="24"/>
        </w:rPr>
        <w:t xml:space="preserve"> does not attack the validity of a subsequent registration</w:t>
      </w:r>
      <w:r w:rsidR="00054FE4" w:rsidRPr="00181B27">
        <w:rPr>
          <w:rFonts w:ascii="Times New Roman" w:eastAsia="Times New Roman" w:hAnsi="Times New Roman" w:cs="Times New Roman"/>
          <w:sz w:val="24"/>
        </w:rPr>
        <w:t xml:space="preserve"> </w:t>
      </w:r>
      <w:r w:rsidR="00950D24" w:rsidRPr="00181B27">
        <w:rPr>
          <w:rFonts w:ascii="Times New Roman" w:eastAsia="Times New Roman" w:hAnsi="Times New Roman" w:cs="Times New Roman"/>
          <w:sz w:val="24"/>
        </w:rPr>
        <w:t xml:space="preserve">by </w:t>
      </w:r>
      <w:r w:rsidR="00452C14" w:rsidRPr="00181B27">
        <w:rPr>
          <w:rFonts w:ascii="Times New Roman" w:eastAsia="Times New Roman" w:hAnsi="Times New Roman" w:cs="Times New Roman"/>
          <w:sz w:val="24"/>
        </w:rPr>
        <w:t>a prior user</w:t>
      </w:r>
      <w:r w:rsidR="00181B27">
        <w:rPr>
          <w:rFonts w:ascii="Times New Roman" w:eastAsia="Times New Roman" w:hAnsi="Times New Roman" w:cs="Times New Roman"/>
          <w:sz w:val="24"/>
        </w:rPr>
        <w:t>,</w:t>
      </w:r>
      <w:r w:rsidR="00054FE4">
        <w:rPr>
          <w:rFonts w:ascii="Times New Roman" w:eastAsia="Times New Roman" w:hAnsi="Times New Roman" w:cs="Times New Roman"/>
          <w:sz w:val="24"/>
        </w:rPr>
        <w:t xml:space="preserve"> </w:t>
      </w:r>
      <w:r w:rsidR="00452C14">
        <w:rPr>
          <w:rFonts w:ascii="Times New Roman" w:eastAsia="Times New Roman" w:hAnsi="Times New Roman" w:cs="Times New Roman"/>
          <w:sz w:val="24"/>
        </w:rPr>
        <w:t xml:space="preserve"> </w:t>
      </w:r>
      <w:r w:rsidR="00054FE4">
        <w:rPr>
          <w:rFonts w:ascii="Times New Roman" w:eastAsia="Times New Roman" w:hAnsi="Times New Roman" w:cs="Times New Roman"/>
          <w:sz w:val="24"/>
        </w:rPr>
        <w:t xml:space="preserve">see </w:t>
      </w:r>
      <w:r w:rsidR="00452C14" w:rsidRPr="00950D24">
        <w:rPr>
          <w:rFonts w:ascii="Times New Roman" w:eastAsia="Times New Roman" w:hAnsi="Times New Roman" w:cs="Times New Roman"/>
          <w:i/>
          <w:iCs/>
          <w:sz w:val="24"/>
        </w:rPr>
        <w:t xml:space="preserve">Safetop </w:t>
      </w:r>
      <w:r w:rsidR="00054FE4" w:rsidRPr="00950D24">
        <w:rPr>
          <w:rFonts w:ascii="Times New Roman" w:eastAsia="Times New Roman" w:hAnsi="Times New Roman" w:cs="Times New Roman"/>
          <w:i/>
          <w:iCs/>
          <w:sz w:val="24"/>
        </w:rPr>
        <w:t>(</w:t>
      </w:r>
      <w:r w:rsidR="00452C14" w:rsidRPr="00950D24">
        <w:rPr>
          <w:rFonts w:ascii="Times New Roman" w:eastAsia="Times New Roman" w:hAnsi="Times New Roman" w:cs="Times New Roman"/>
          <w:i/>
          <w:iCs/>
          <w:sz w:val="24"/>
        </w:rPr>
        <w:t>supra )</w:t>
      </w:r>
      <w:r w:rsidR="006963FD">
        <w:rPr>
          <w:rFonts w:ascii="Times New Roman" w:eastAsia="Times New Roman" w:hAnsi="Times New Roman" w:cs="Times New Roman"/>
          <w:i/>
          <w:iCs/>
          <w:sz w:val="24"/>
        </w:rPr>
        <w:t xml:space="preserve"> </w:t>
      </w:r>
      <w:r w:rsidR="006963FD" w:rsidRPr="006963FD">
        <w:rPr>
          <w:rFonts w:ascii="Times New Roman" w:eastAsia="Times New Roman" w:hAnsi="Times New Roman" w:cs="Times New Roman"/>
          <w:iCs/>
          <w:sz w:val="24"/>
        </w:rPr>
        <w:t xml:space="preserve">and </w:t>
      </w:r>
      <w:r w:rsidR="009B0AAC" w:rsidRPr="006963FD">
        <w:rPr>
          <w:rFonts w:ascii="Times New Roman" w:eastAsia="Times New Roman" w:hAnsi="Times New Roman" w:cs="Times New Roman"/>
          <w:sz w:val="24"/>
        </w:rPr>
        <w:t xml:space="preserve"> </w:t>
      </w:r>
      <w:r w:rsidR="009B0AAC">
        <w:rPr>
          <w:rFonts w:ascii="Times New Roman" w:eastAsia="Times New Roman" w:hAnsi="Times New Roman" w:cs="Times New Roman"/>
          <w:sz w:val="24"/>
        </w:rPr>
        <w:t>can be resorted to by a prior user in an expungement case.</w:t>
      </w:r>
      <w:r>
        <w:rPr>
          <w:rFonts w:ascii="Times New Roman" w:eastAsia="Times New Roman" w:hAnsi="Times New Roman" w:cs="Times New Roman"/>
          <w:sz w:val="24"/>
        </w:rPr>
        <w:t xml:space="preserve"> The Indian case of </w:t>
      </w:r>
      <w:r>
        <w:rPr>
          <w:rFonts w:ascii="Times New Roman" w:eastAsia="Times New Roman" w:hAnsi="Times New Roman" w:cs="Times New Roman"/>
          <w:i/>
          <w:sz w:val="24"/>
        </w:rPr>
        <w:t xml:space="preserve">Neon Laboratories Ltd </w:t>
      </w:r>
      <w:r>
        <w:rPr>
          <w:rFonts w:ascii="Times New Roman" w:eastAsia="Times New Roman" w:hAnsi="Times New Roman" w:cs="Times New Roman"/>
          <w:sz w:val="24"/>
        </w:rPr>
        <w:t>v</w:t>
      </w:r>
      <w:r>
        <w:rPr>
          <w:rFonts w:ascii="Times New Roman" w:eastAsia="Times New Roman" w:hAnsi="Times New Roman" w:cs="Times New Roman"/>
          <w:i/>
          <w:sz w:val="24"/>
        </w:rPr>
        <w:t xml:space="preserve"> Medical Technologies Ltd &amp; OR’s, </w:t>
      </w:r>
      <w:r>
        <w:rPr>
          <w:rFonts w:ascii="Times New Roman" w:eastAsia="Times New Roman" w:hAnsi="Times New Roman" w:cs="Times New Roman"/>
          <w:sz w:val="24"/>
        </w:rPr>
        <w:t xml:space="preserve">Civil Appeal no 1018 of 2006, is a classical case of prior use. The case involved parties who were into manufacturing  pharmaceutical and veterinary products. The </w:t>
      </w:r>
      <w:r w:rsidR="00F3557D">
        <w:rPr>
          <w:rFonts w:ascii="Times New Roman" w:eastAsia="Times New Roman" w:hAnsi="Times New Roman" w:cs="Times New Roman"/>
          <w:sz w:val="24"/>
        </w:rPr>
        <w:t xml:space="preserve">appellant </w:t>
      </w:r>
      <w:r>
        <w:rPr>
          <w:rFonts w:ascii="Times New Roman" w:eastAsia="Times New Roman" w:hAnsi="Times New Roman" w:cs="Times New Roman"/>
          <w:sz w:val="24"/>
        </w:rPr>
        <w:t>sought registration of ROFOL in 1992 which was granted in 2001.</w:t>
      </w:r>
      <w:r w:rsidR="00176D0B">
        <w:rPr>
          <w:rFonts w:ascii="Times New Roman" w:eastAsia="Times New Roman" w:hAnsi="Times New Roman" w:cs="Times New Roman"/>
          <w:sz w:val="24"/>
        </w:rPr>
        <w:t xml:space="preserve"> </w:t>
      </w:r>
      <w:r w:rsidR="00F3557D">
        <w:rPr>
          <w:rFonts w:ascii="Times New Roman" w:eastAsia="Times New Roman" w:hAnsi="Times New Roman" w:cs="Times New Roman"/>
          <w:sz w:val="24"/>
        </w:rPr>
        <w:t xml:space="preserve">It </w:t>
      </w:r>
      <w:r>
        <w:rPr>
          <w:rFonts w:ascii="Times New Roman" w:eastAsia="Times New Roman" w:hAnsi="Times New Roman" w:cs="Times New Roman"/>
          <w:sz w:val="24"/>
        </w:rPr>
        <w:t xml:space="preserve"> did not use the mark until 2004.  Meanwhile the defendant introduced a generic mark PROFOL in 1998. The </w:t>
      </w:r>
      <w:r w:rsidR="004E5E1F">
        <w:rPr>
          <w:rFonts w:ascii="Times New Roman" w:eastAsia="Times New Roman" w:hAnsi="Times New Roman" w:cs="Times New Roman"/>
          <w:sz w:val="24"/>
        </w:rPr>
        <w:t xml:space="preserve">Trubunal </w:t>
      </w:r>
      <w:r>
        <w:rPr>
          <w:rFonts w:ascii="Times New Roman" w:eastAsia="Times New Roman" w:hAnsi="Times New Roman" w:cs="Times New Roman"/>
          <w:sz w:val="24"/>
        </w:rPr>
        <w:t xml:space="preserve"> was tasked to decide  which mark should take precedence. </w:t>
      </w:r>
      <w:r w:rsidR="00DE45C9">
        <w:rPr>
          <w:rFonts w:ascii="Times New Roman" w:eastAsia="Times New Roman" w:hAnsi="Times New Roman" w:cs="Times New Roman"/>
          <w:sz w:val="24"/>
        </w:rPr>
        <w:t xml:space="preserve">It </w:t>
      </w:r>
      <w:r>
        <w:rPr>
          <w:rFonts w:ascii="Times New Roman" w:eastAsia="Times New Roman" w:hAnsi="Times New Roman" w:cs="Times New Roman"/>
          <w:sz w:val="24"/>
        </w:rPr>
        <w:t xml:space="preserve">held that the defendant had a </w:t>
      </w:r>
      <w:r>
        <w:rPr>
          <w:rFonts w:ascii="Times New Roman" w:eastAsia="Times New Roman" w:hAnsi="Times New Roman" w:cs="Times New Roman"/>
          <w:i/>
          <w:sz w:val="24"/>
        </w:rPr>
        <w:t>prima facie</w:t>
      </w:r>
      <w:r>
        <w:rPr>
          <w:rFonts w:ascii="Times New Roman" w:eastAsia="Times New Roman" w:hAnsi="Times New Roman" w:cs="Times New Roman"/>
          <w:sz w:val="24"/>
        </w:rPr>
        <w:t xml:space="preserve"> case as its mark was the first in the market.</w:t>
      </w:r>
    </w:p>
    <w:p w14:paraId="476352E2" w14:textId="0B778555" w:rsidR="005E485F" w:rsidRDefault="001C7A94" w:rsidP="001C7A94">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66AAA">
        <w:rPr>
          <w:rFonts w:ascii="Times New Roman" w:eastAsia="Times New Roman" w:hAnsi="Times New Roman" w:cs="Times New Roman"/>
          <w:sz w:val="24"/>
        </w:rPr>
        <w:tab/>
      </w:r>
      <w:r w:rsidR="009C2C0B">
        <w:rPr>
          <w:rFonts w:ascii="Times New Roman" w:eastAsia="Times New Roman" w:hAnsi="Times New Roman" w:cs="Times New Roman"/>
          <w:sz w:val="24"/>
        </w:rPr>
        <w:t>P</w:t>
      </w:r>
      <w:r w:rsidR="005E485F">
        <w:rPr>
          <w:rFonts w:ascii="Times New Roman" w:eastAsia="Times New Roman" w:hAnsi="Times New Roman" w:cs="Times New Roman"/>
          <w:sz w:val="24"/>
        </w:rPr>
        <w:t xml:space="preserve">rior use is an exception to the general rule that a person who obtains registration of a trade mark can prevent others from </w:t>
      </w:r>
      <w:r w:rsidR="002D55C1">
        <w:rPr>
          <w:rFonts w:ascii="Times New Roman" w:eastAsia="Times New Roman" w:hAnsi="Times New Roman" w:cs="Times New Roman"/>
          <w:sz w:val="24"/>
        </w:rPr>
        <w:t xml:space="preserve">registering  and  </w:t>
      </w:r>
      <w:r w:rsidR="005E485F">
        <w:rPr>
          <w:rFonts w:ascii="Times New Roman" w:eastAsia="Times New Roman" w:hAnsi="Times New Roman" w:cs="Times New Roman"/>
          <w:sz w:val="24"/>
        </w:rPr>
        <w:t xml:space="preserve">using a competing mark. In </w:t>
      </w:r>
      <w:r w:rsidR="005E485F">
        <w:rPr>
          <w:rFonts w:ascii="Times New Roman" w:eastAsia="Times New Roman" w:hAnsi="Times New Roman" w:cs="Times New Roman"/>
          <w:i/>
          <w:sz w:val="24"/>
        </w:rPr>
        <w:t>Stephen</w:t>
      </w:r>
      <w:r w:rsidR="005E485F">
        <w:rPr>
          <w:rFonts w:ascii="Times New Roman" w:eastAsia="Times New Roman" w:hAnsi="Times New Roman" w:cs="Times New Roman"/>
          <w:sz w:val="24"/>
        </w:rPr>
        <w:t xml:space="preserve"> </w:t>
      </w:r>
      <w:r w:rsidR="005E485F">
        <w:rPr>
          <w:rFonts w:ascii="Times New Roman" w:eastAsia="Times New Roman" w:hAnsi="Times New Roman" w:cs="Times New Roman"/>
          <w:i/>
          <w:sz w:val="24"/>
        </w:rPr>
        <w:t xml:space="preserve">Marshall &amp; Anor </w:t>
      </w:r>
      <w:r w:rsidR="005E485F" w:rsidRPr="004A4292">
        <w:rPr>
          <w:rFonts w:ascii="Times New Roman" w:eastAsia="Times New Roman" w:hAnsi="Times New Roman" w:cs="Times New Roman"/>
          <w:sz w:val="24"/>
        </w:rPr>
        <w:t xml:space="preserve">v </w:t>
      </w:r>
      <w:r w:rsidR="005E485F">
        <w:rPr>
          <w:rFonts w:ascii="Times New Roman" w:eastAsia="Times New Roman" w:hAnsi="Times New Roman" w:cs="Times New Roman"/>
          <w:i/>
          <w:sz w:val="24"/>
        </w:rPr>
        <w:t>Atupele Investments (Pty) Ltd</w:t>
      </w:r>
      <w:r w:rsidR="005E485F">
        <w:rPr>
          <w:rFonts w:ascii="Times New Roman" w:eastAsia="Times New Roman" w:hAnsi="Times New Roman" w:cs="Times New Roman"/>
          <w:sz w:val="24"/>
        </w:rPr>
        <w:t xml:space="preserve"> HH195/22 this </w:t>
      </w:r>
      <w:r w:rsidR="004E5E1F">
        <w:rPr>
          <w:rFonts w:ascii="Times New Roman" w:eastAsia="Times New Roman" w:hAnsi="Times New Roman" w:cs="Times New Roman"/>
          <w:sz w:val="24"/>
        </w:rPr>
        <w:t xml:space="preserve">Tribunal </w:t>
      </w:r>
      <w:r w:rsidR="005E485F">
        <w:rPr>
          <w:rFonts w:ascii="Times New Roman" w:eastAsia="Times New Roman" w:hAnsi="Times New Roman" w:cs="Times New Roman"/>
          <w:sz w:val="24"/>
        </w:rPr>
        <w:t xml:space="preserve"> opined thus:</w:t>
      </w:r>
    </w:p>
    <w:p w14:paraId="486F907A" w14:textId="6B1A519C" w:rsidR="005E485F" w:rsidRDefault="005E485F" w:rsidP="004A4292">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 xml:space="preserve">“Trade mark registration is not absolute. The general rule is that a person who obtains registration of a trade mark can prevent others from using that mark. Prior use is one of the exceptions to this rule and </w:t>
      </w:r>
      <w:r w:rsidR="004A4292">
        <w:rPr>
          <w:rFonts w:ascii="Times New Roman" w:eastAsia="Times New Roman" w:hAnsi="Times New Roman" w:cs="Times New Roman"/>
        </w:rPr>
        <w:t>is aimed at unfair competition.”</w:t>
      </w:r>
    </w:p>
    <w:p w14:paraId="20513D9F" w14:textId="77777777" w:rsidR="004A4292" w:rsidRDefault="004A4292" w:rsidP="004A4292">
      <w:pPr>
        <w:spacing w:after="0" w:line="240" w:lineRule="auto"/>
        <w:ind w:left="720" w:right="113"/>
        <w:jc w:val="both"/>
        <w:rPr>
          <w:rFonts w:ascii="Times New Roman" w:eastAsia="Times New Roman" w:hAnsi="Times New Roman" w:cs="Times New Roman"/>
        </w:rPr>
      </w:pPr>
    </w:p>
    <w:p w14:paraId="7B067321" w14:textId="5BB7C7BA" w:rsidR="005E485F" w:rsidRPr="003E6F4A" w:rsidRDefault="005E485F" w:rsidP="003E6F4A">
      <w:pPr>
        <w:spacing w:after="0" w:line="360" w:lineRule="auto"/>
        <w:ind w:right="113" w:firstLine="720"/>
        <w:jc w:val="both"/>
        <w:rPr>
          <w:rFonts w:ascii="Times New Roman" w:eastAsia="Times New Roman" w:hAnsi="Times New Roman" w:cs="Times New Roman"/>
          <w:sz w:val="24"/>
          <w:szCs w:val="24"/>
        </w:rPr>
      </w:pPr>
      <w:r w:rsidRPr="003E6F4A">
        <w:rPr>
          <w:rFonts w:ascii="Times New Roman" w:eastAsia="Times New Roman" w:hAnsi="Times New Roman" w:cs="Times New Roman"/>
          <w:sz w:val="24"/>
          <w:szCs w:val="24"/>
        </w:rPr>
        <w:t xml:space="preserve">Section 10 accords dominancy of prior use rights to a </w:t>
      </w:r>
      <w:r w:rsidR="00C2632A">
        <w:rPr>
          <w:rFonts w:ascii="Times New Roman" w:eastAsia="Times New Roman" w:hAnsi="Times New Roman" w:cs="Times New Roman"/>
          <w:sz w:val="24"/>
          <w:szCs w:val="24"/>
        </w:rPr>
        <w:t>trade mark</w:t>
      </w:r>
      <w:r w:rsidRPr="003E6F4A">
        <w:rPr>
          <w:rFonts w:ascii="Times New Roman" w:eastAsia="Times New Roman" w:hAnsi="Times New Roman" w:cs="Times New Roman"/>
          <w:sz w:val="24"/>
          <w:szCs w:val="24"/>
        </w:rPr>
        <w:t xml:space="preserve"> over a registered </w:t>
      </w:r>
      <w:r w:rsidR="00C2632A">
        <w:rPr>
          <w:rFonts w:ascii="Times New Roman" w:eastAsia="Times New Roman" w:hAnsi="Times New Roman" w:cs="Times New Roman"/>
          <w:sz w:val="24"/>
          <w:szCs w:val="24"/>
        </w:rPr>
        <w:t>trade mark</w:t>
      </w:r>
      <w:r w:rsidRPr="003E6F4A">
        <w:rPr>
          <w:rFonts w:ascii="Times New Roman" w:eastAsia="Times New Roman" w:hAnsi="Times New Roman" w:cs="Times New Roman"/>
          <w:sz w:val="24"/>
          <w:szCs w:val="24"/>
        </w:rPr>
        <w:t xml:space="preserve"> thereby according stronger rights to prior users than the registered proprietors of </w:t>
      </w:r>
      <w:r w:rsidR="00C2632A">
        <w:rPr>
          <w:rFonts w:ascii="Times New Roman" w:eastAsia="Times New Roman" w:hAnsi="Times New Roman" w:cs="Times New Roman"/>
          <w:sz w:val="24"/>
          <w:szCs w:val="24"/>
        </w:rPr>
        <w:t xml:space="preserve">trade </w:t>
      </w:r>
      <w:r w:rsidR="008E3526">
        <w:rPr>
          <w:rFonts w:ascii="Times New Roman" w:eastAsia="Times New Roman" w:hAnsi="Times New Roman" w:cs="Times New Roman"/>
          <w:sz w:val="24"/>
          <w:szCs w:val="24"/>
        </w:rPr>
        <w:t>mark</w:t>
      </w:r>
      <w:r w:rsidR="008E3526" w:rsidRPr="003E6F4A">
        <w:rPr>
          <w:rFonts w:ascii="Times New Roman" w:eastAsia="Times New Roman" w:hAnsi="Times New Roman" w:cs="Times New Roman"/>
          <w:sz w:val="24"/>
          <w:szCs w:val="24"/>
        </w:rPr>
        <w:t>s. In</w:t>
      </w:r>
      <w:r w:rsidRPr="003E6F4A">
        <w:rPr>
          <w:rFonts w:ascii="Times New Roman" w:eastAsia="Times New Roman" w:hAnsi="Times New Roman" w:cs="Times New Roman"/>
          <w:sz w:val="24"/>
          <w:szCs w:val="24"/>
        </w:rPr>
        <w:t xml:space="preserve"> the event of a dispute, a prior user’s rights supersede those of a registered owner. It protects common law rights arising from the continuous use of an unregistered trade mark before either using or registering the mark in issue. The original or prior user has an entitlement to assert his rights despite the registered </w:t>
      </w:r>
      <w:r w:rsidR="00C2632A">
        <w:rPr>
          <w:rFonts w:ascii="Times New Roman" w:eastAsia="Times New Roman" w:hAnsi="Times New Roman" w:cs="Times New Roman"/>
          <w:sz w:val="24"/>
          <w:szCs w:val="24"/>
        </w:rPr>
        <w:t>trade mark</w:t>
      </w:r>
      <w:r w:rsidRPr="003E6F4A">
        <w:rPr>
          <w:rFonts w:ascii="Times New Roman" w:eastAsia="Times New Roman" w:hAnsi="Times New Roman" w:cs="Times New Roman"/>
          <w:sz w:val="24"/>
          <w:szCs w:val="24"/>
        </w:rPr>
        <w:t xml:space="preserve"> and use </w:t>
      </w:r>
      <w:r w:rsidR="002E0C8B">
        <w:rPr>
          <w:rFonts w:ascii="Times New Roman" w:eastAsia="Times New Roman" w:hAnsi="Times New Roman" w:cs="Times New Roman"/>
          <w:sz w:val="24"/>
          <w:szCs w:val="24"/>
        </w:rPr>
        <w:t xml:space="preserve">prior use </w:t>
      </w:r>
      <w:r w:rsidRPr="003E6F4A">
        <w:rPr>
          <w:rFonts w:ascii="Times New Roman" w:eastAsia="Times New Roman" w:hAnsi="Times New Roman" w:cs="Times New Roman"/>
          <w:sz w:val="24"/>
          <w:szCs w:val="24"/>
        </w:rPr>
        <w:t xml:space="preserve"> as a defence to</w:t>
      </w:r>
      <w:r w:rsidR="002E0C8B">
        <w:rPr>
          <w:rFonts w:ascii="Times New Roman" w:eastAsia="Times New Roman" w:hAnsi="Times New Roman" w:cs="Times New Roman"/>
          <w:sz w:val="24"/>
          <w:szCs w:val="24"/>
        </w:rPr>
        <w:t xml:space="preserve"> registration of an identical mark or </w:t>
      </w:r>
      <w:r w:rsidRPr="003E6F4A">
        <w:rPr>
          <w:rFonts w:ascii="Times New Roman" w:eastAsia="Times New Roman" w:hAnsi="Times New Roman" w:cs="Times New Roman"/>
          <w:sz w:val="24"/>
          <w:szCs w:val="24"/>
        </w:rPr>
        <w:t xml:space="preserve">a claim of </w:t>
      </w:r>
      <w:r w:rsidR="00C2632A">
        <w:rPr>
          <w:rFonts w:ascii="Times New Roman" w:eastAsia="Times New Roman" w:hAnsi="Times New Roman" w:cs="Times New Roman"/>
          <w:sz w:val="24"/>
          <w:szCs w:val="24"/>
        </w:rPr>
        <w:t>trade mark</w:t>
      </w:r>
      <w:r w:rsidRPr="003E6F4A">
        <w:rPr>
          <w:rFonts w:ascii="Times New Roman" w:eastAsia="Times New Roman" w:hAnsi="Times New Roman" w:cs="Times New Roman"/>
          <w:sz w:val="24"/>
          <w:szCs w:val="24"/>
        </w:rPr>
        <w:t xml:space="preserve"> infringement. The underlying purpose of s10 is to prevent a registered proprietor of a trade mark from exercising exclusive rights based merely on priority of registration.</w:t>
      </w:r>
    </w:p>
    <w:p w14:paraId="417BBEE3" w14:textId="2E0FB4C6" w:rsidR="005E485F" w:rsidRPr="000B4F15" w:rsidRDefault="005E485F" w:rsidP="003E6F4A">
      <w:pPr>
        <w:spacing w:after="0" w:line="360" w:lineRule="auto"/>
        <w:ind w:right="113" w:firstLine="720"/>
        <w:jc w:val="both"/>
        <w:rPr>
          <w:rFonts w:ascii="Times New Roman" w:eastAsia="Times New Roman" w:hAnsi="Times New Roman" w:cs="Times New Roman"/>
          <w:sz w:val="24"/>
          <w:szCs w:val="24"/>
        </w:rPr>
      </w:pPr>
      <w:r w:rsidRPr="000B4F15">
        <w:rPr>
          <w:rFonts w:ascii="Times New Roman" w:eastAsia="Times New Roman" w:hAnsi="Times New Roman" w:cs="Times New Roman"/>
          <w:sz w:val="24"/>
          <w:szCs w:val="24"/>
        </w:rPr>
        <w:t>A prior user cannot have its use interfered w</w:t>
      </w:r>
      <w:r w:rsidR="00C11B65" w:rsidRPr="000B4F15">
        <w:rPr>
          <w:rFonts w:ascii="Times New Roman" w:eastAsia="Times New Roman" w:hAnsi="Times New Roman" w:cs="Times New Roman"/>
          <w:sz w:val="24"/>
          <w:szCs w:val="24"/>
        </w:rPr>
        <w:t>ith or restrained by any person</w:t>
      </w:r>
      <w:r w:rsidR="00BE3550" w:rsidRPr="000B4F15">
        <w:rPr>
          <w:rFonts w:ascii="Times New Roman" w:eastAsia="Times New Roman" w:hAnsi="Times New Roman" w:cs="Times New Roman"/>
          <w:sz w:val="24"/>
          <w:szCs w:val="24"/>
        </w:rPr>
        <w:t>.</w:t>
      </w:r>
      <w:r w:rsidR="00C11B65" w:rsidRPr="000B4F15">
        <w:rPr>
          <w:rFonts w:ascii="Times New Roman" w:eastAsia="Times New Roman" w:hAnsi="Times New Roman" w:cs="Times New Roman"/>
          <w:sz w:val="24"/>
          <w:szCs w:val="24"/>
        </w:rPr>
        <w:t xml:space="preserve"> </w:t>
      </w:r>
      <w:r w:rsidR="00BE3550" w:rsidRPr="000B4F15">
        <w:rPr>
          <w:rFonts w:ascii="Times New Roman" w:eastAsia="Times New Roman" w:hAnsi="Times New Roman" w:cs="Times New Roman"/>
          <w:sz w:val="24"/>
          <w:szCs w:val="24"/>
        </w:rPr>
        <w:t>I</w:t>
      </w:r>
      <w:r w:rsidRPr="000B4F15">
        <w:rPr>
          <w:rFonts w:ascii="Times New Roman" w:eastAsia="Times New Roman" w:hAnsi="Times New Roman" w:cs="Times New Roman"/>
          <w:sz w:val="24"/>
          <w:szCs w:val="24"/>
        </w:rPr>
        <w:t>n terms of s10</w:t>
      </w:r>
      <w:r w:rsidR="00BE3550" w:rsidRPr="000B4F15">
        <w:rPr>
          <w:rFonts w:ascii="Times New Roman" w:eastAsia="Times New Roman" w:hAnsi="Times New Roman" w:cs="Times New Roman"/>
          <w:sz w:val="24"/>
          <w:szCs w:val="24"/>
        </w:rPr>
        <w:t xml:space="preserve"> (b) upon proof of prior use, it is entitled to register its trade mark and the registered proprietor cannot object to it as long as it meets the requirements of s</w:t>
      </w:r>
      <w:r w:rsidR="00C11B65" w:rsidRPr="000B4F15">
        <w:rPr>
          <w:rFonts w:ascii="Times New Roman" w:eastAsia="Times New Roman" w:hAnsi="Times New Roman" w:cs="Times New Roman"/>
          <w:sz w:val="24"/>
          <w:szCs w:val="24"/>
        </w:rPr>
        <w:t xml:space="preserve"> 15</w:t>
      </w:r>
      <w:r w:rsidR="00BE3550" w:rsidRPr="000B4F15">
        <w:rPr>
          <w:rFonts w:ascii="Times New Roman" w:eastAsia="Times New Roman" w:hAnsi="Times New Roman" w:cs="Times New Roman"/>
          <w:sz w:val="24"/>
          <w:szCs w:val="24"/>
        </w:rPr>
        <w:t>(2</w:t>
      </w:r>
      <w:r w:rsidR="00C11B65" w:rsidRPr="000B4F15">
        <w:rPr>
          <w:rFonts w:ascii="Times New Roman" w:eastAsia="Times New Roman" w:hAnsi="Times New Roman" w:cs="Times New Roman"/>
          <w:sz w:val="24"/>
          <w:szCs w:val="24"/>
        </w:rPr>
        <w:t>). This</w:t>
      </w:r>
      <w:r w:rsidR="00C03CDA" w:rsidRPr="000B4F15">
        <w:rPr>
          <w:rFonts w:ascii="Times New Roman" w:eastAsia="Times New Roman" w:hAnsi="Times New Roman" w:cs="Times New Roman"/>
          <w:sz w:val="24"/>
          <w:szCs w:val="24"/>
        </w:rPr>
        <w:t xml:space="preserve"> brings out th</w:t>
      </w:r>
      <w:r w:rsidR="00174952" w:rsidRPr="000B4F15">
        <w:rPr>
          <w:rFonts w:ascii="Times New Roman" w:eastAsia="Times New Roman" w:hAnsi="Times New Roman" w:cs="Times New Roman"/>
          <w:sz w:val="24"/>
          <w:szCs w:val="24"/>
        </w:rPr>
        <w:t>e</w:t>
      </w:r>
      <w:r w:rsidR="00C03CDA" w:rsidRPr="000B4F15">
        <w:rPr>
          <w:rFonts w:ascii="Times New Roman" w:eastAsia="Times New Roman" w:hAnsi="Times New Roman" w:cs="Times New Roman"/>
          <w:sz w:val="24"/>
          <w:szCs w:val="24"/>
        </w:rPr>
        <w:t xml:space="preserve"> </w:t>
      </w:r>
      <w:r w:rsidR="00C11B65" w:rsidRPr="000B4F15">
        <w:rPr>
          <w:rFonts w:ascii="Times New Roman" w:eastAsia="Times New Roman" w:hAnsi="Times New Roman" w:cs="Times New Roman"/>
          <w:sz w:val="24"/>
          <w:szCs w:val="24"/>
        </w:rPr>
        <w:t>aspect of co-existence of marks</w:t>
      </w:r>
      <w:r w:rsidR="00C03CDA" w:rsidRPr="000B4F15">
        <w:rPr>
          <w:rFonts w:ascii="Times New Roman" w:eastAsia="Times New Roman" w:hAnsi="Times New Roman" w:cs="Times New Roman"/>
          <w:sz w:val="24"/>
          <w:szCs w:val="24"/>
        </w:rPr>
        <w:t>.</w:t>
      </w:r>
      <w:r w:rsidR="00C11B65" w:rsidRPr="000B4F15">
        <w:rPr>
          <w:rFonts w:ascii="Times New Roman" w:eastAsia="Times New Roman" w:hAnsi="Times New Roman" w:cs="Times New Roman"/>
          <w:sz w:val="24"/>
          <w:szCs w:val="24"/>
        </w:rPr>
        <w:t xml:space="preserve"> </w:t>
      </w:r>
      <w:r w:rsidRPr="008635C0">
        <w:rPr>
          <w:rFonts w:ascii="Times New Roman" w:eastAsia="Times New Roman" w:hAnsi="Times New Roman" w:cs="Times New Roman"/>
          <w:sz w:val="24"/>
          <w:szCs w:val="24"/>
        </w:rPr>
        <w:t xml:space="preserve">A person or entity with prior rights to a </w:t>
      </w:r>
      <w:r w:rsidR="00C2632A" w:rsidRPr="008635C0">
        <w:rPr>
          <w:rFonts w:ascii="Times New Roman" w:eastAsia="Times New Roman" w:hAnsi="Times New Roman" w:cs="Times New Roman"/>
          <w:sz w:val="24"/>
          <w:szCs w:val="24"/>
        </w:rPr>
        <w:t>trade mark</w:t>
      </w:r>
      <w:r w:rsidRPr="008635C0">
        <w:rPr>
          <w:rFonts w:ascii="Times New Roman" w:eastAsia="Times New Roman" w:hAnsi="Times New Roman" w:cs="Times New Roman"/>
          <w:sz w:val="24"/>
          <w:szCs w:val="24"/>
        </w:rPr>
        <w:t xml:space="preserve"> is at law entitled to use of its mark even though it may not be registered as a </w:t>
      </w:r>
      <w:r w:rsidR="00C2632A" w:rsidRPr="008635C0">
        <w:rPr>
          <w:rFonts w:ascii="Times New Roman" w:eastAsia="Times New Roman" w:hAnsi="Times New Roman" w:cs="Times New Roman"/>
          <w:sz w:val="24"/>
          <w:szCs w:val="24"/>
        </w:rPr>
        <w:t>trade mark</w:t>
      </w:r>
      <w:r w:rsidRPr="008635C0">
        <w:rPr>
          <w:rFonts w:ascii="Times New Roman" w:eastAsia="Times New Roman" w:hAnsi="Times New Roman" w:cs="Times New Roman"/>
          <w:sz w:val="24"/>
          <w:szCs w:val="24"/>
        </w:rPr>
        <w:t xml:space="preserve">, is identical to or nearly resembles that of a registered proprietor of a </w:t>
      </w:r>
      <w:r w:rsidR="00C2632A" w:rsidRPr="008635C0">
        <w:rPr>
          <w:rFonts w:ascii="Times New Roman" w:eastAsia="Times New Roman" w:hAnsi="Times New Roman" w:cs="Times New Roman"/>
          <w:sz w:val="24"/>
          <w:szCs w:val="24"/>
        </w:rPr>
        <w:t>trade mark</w:t>
      </w:r>
      <w:r w:rsidRPr="008635C0">
        <w:rPr>
          <w:rFonts w:ascii="Times New Roman" w:eastAsia="Times New Roman" w:hAnsi="Times New Roman" w:cs="Times New Roman"/>
          <w:sz w:val="24"/>
          <w:szCs w:val="24"/>
        </w:rPr>
        <w:t>.</w:t>
      </w:r>
      <w:r w:rsidRPr="000B4F15">
        <w:rPr>
          <w:rFonts w:ascii="Times New Roman" w:eastAsia="Times New Roman" w:hAnsi="Times New Roman" w:cs="Times New Roman"/>
          <w:sz w:val="24"/>
          <w:szCs w:val="24"/>
        </w:rPr>
        <w:t xml:space="preserve"> Section 10 protects prior use of what would otherwise be an infringing mark.  This position found expression in </w:t>
      </w:r>
      <w:r w:rsidRPr="000B4F15">
        <w:rPr>
          <w:rFonts w:ascii="Times New Roman" w:eastAsia="Times New Roman" w:hAnsi="Times New Roman" w:cs="Times New Roman"/>
          <w:i/>
          <w:sz w:val="24"/>
          <w:szCs w:val="24"/>
        </w:rPr>
        <w:t xml:space="preserve">Marshal </w:t>
      </w:r>
      <w:r w:rsidRPr="000B4F15">
        <w:rPr>
          <w:rFonts w:ascii="Times New Roman" w:eastAsia="Times New Roman" w:hAnsi="Times New Roman" w:cs="Times New Roman"/>
          <w:sz w:val="24"/>
          <w:szCs w:val="24"/>
        </w:rPr>
        <w:t xml:space="preserve">(supra), where this </w:t>
      </w:r>
      <w:r w:rsidR="004E5E1F">
        <w:rPr>
          <w:rFonts w:ascii="Times New Roman" w:eastAsia="Times New Roman" w:hAnsi="Times New Roman" w:cs="Times New Roman"/>
          <w:sz w:val="24"/>
          <w:szCs w:val="24"/>
        </w:rPr>
        <w:t xml:space="preserve">Tribunal </w:t>
      </w:r>
      <w:r w:rsidRPr="000B4F15">
        <w:rPr>
          <w:rFonts w:ascii="Times New Roman" w:eastAsia="Times New Roman" w:hAnsi="Times New Roman" w:cs="Times New Roman"/>
          <w:sz w:val="24"/>
          <w:szCs w:val="24"/>
        </w:rPr>
        <w:t>stated:</w:t>
      </w:r>
    </w:p>
    <w:p w14:paraId="4356D4B8" w14:textId="5500B450" w:rsidR="005E485F" w:rsidRDefault="005E485F" w:rsidP="004A4292">
      <w:pPr>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sz w:val="24"/>
        </w:rPr>
        <w:lastRenderedPageBreak/>
        <w:t>“</w:t>
      </w:r>
      <w:r>
        <w:rPr>
          <w:rFonts w:ascii="Times New Roman" w:eastAsia="Times New Roman" w:hAnsi="Times New Roman" w:cs="Times New Roman"/>
        </w:rPr>
        <w:t>A registered owner has no entitlement to interfere with or restrain the use by any person of the trade mark for the reason that it is identical with or nearly resembling a registered trade mark about products or services for as long as it is shown that respondent was the first person to use the mark and has had continuous and uninterrupted use of the unregistered mark from a date before the use or registration of the registered trade mark about goods or services.”</w:t>
      </w:r>
    </w:p>
    <w:p w14:paraId="50BF4717" w14:textId="77777777" w:rsidR="00C827B2" w:rsidRDefault="00C827B2" w:rsidP="004A4292">
      <w:pPr>
        <w:spacing w:after="0" w:line="240" w:lineRule="auto"/>
        <w:ind w:left="720" w:right="113"/>
        <w:jc w:val="both"/>
        <w:rPr>
          <w:rFonts w:ascii="Times New Roman" w:eastAsia="Times New Roman" w:hAnsi="Times New Roman" w:cs="Times New Roman"/>
        </w:rPr>
      </w:pPr>
    </w:p>
    <w:p w14:paraId="64C6CB68" w14:textId="77777777" w:rsidR="00526EEF" w:rsidRDefault="00526EEF" w:rsidP="00526EEF">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Section 10 promotes fairness and preservation of goodwill and reputation built over years by prior users through placing emphasis on use rather than registration. For </w:t>
      </w:r>
      <w:r w:rsidRPr="005E485F">
        <w:rPr>
          <w:rFonts w:ascii="Times New Roman" w:eastAsia="Times New Roman" w:hAnsi="Times New Roman" w:cs="Times New Roman"/>
          <w:sz w:val="24"/>
          <w:szCs w:val="24"/>
          <w:shd w:val="clear" w:color="auto" w:fill="FFFFFF"/>
        </w:rPr>
        <w:t xml:space="preserve">prior rights, use must be by the proprietor of the trade mark and goes to goodwill and  </w:t>
      </w:r>
      <w:r w:rsidRPr="005E485F">
        <w:rPr>
          <w:rFonts w:ascii="Times New Roman" w:eastAsia="Calibri" w:hAnsi="Times New Roman" w:cs="Times New Roman"/>
          <w:sz w:val="24"/>
          <w:szCs w:val="24"/>
        </w:rPr>
        <w:t>reputation</w:t>
      </w:r>
      <w:r>
        <w:rPr>
          <w:rFonts w:ascii="Calibri" w:eastAsia="Calibri" w:hAnsi="Calibri" w:cs="Calibri"/>
        </w:rPr>
        <w:t xml:space="preserve"> </w:t>
      </w:r>
      <w:r>
        <w:rPr>
          <w:rFonts w:ascii="Times New Roman" w:eastAsia="Times New Roman" w:hAnsi="Times New Roman" w:cs="Times New Roman"/>
          <w:sz w:val="24"/>
          <w:shd w:val="clear" w:color="auto" w:fill="FFFFFF"/>
        </w:rPr>
        <w:t xml:space="preserve">which is a central consideration in prior use. </w:t>
      </w:r>
    </w:p>
    <w:p w14:paraId="11791EEB" w14:textId="77777777" w:rsidR="00C97447" w:rsidRDefault="00C97447" w:rsidP="004A4292">
      <w:pPr>
        <w:spacing w:after="0" w:line="240" w:lineRule="auto"/>
        <w:ind w:left="720" w:right="113"/>
        <w:jc w:val="both"/>
        <w:rPr>
          <w:rFonts w:ascii="Times New Roman" w:eastAsia="Times New Roman" w:hAnsi="Times New Roman" w:cs="Times New Roman"/>
        </w:rPr>
      </w:pPr>
    </w:p>
    <w:p w14:paraId="27DE36F0" w14:textId="45714AFA" w:rsidR="00C97447" w:rsidRPr="00C97447" w:rsidRDefault="00C97447" w:rsidP="004A4292">
      <w:pPr>
        <w:spacing w:after="0" w:line="240" w:lineRule="auto"/>
        <w:ind w:left="720" w:right="113"/>
        <w:jc w:val="both"/>
        <w:rPr>
          <w:rFonts w:ascii="Times New Roman" w:eastAsia="Times New Roman" w:hAnsi="Times New Roman" w:cs="Times New Roman"/>
          <w:i/>
          <w:iCs/>
        </w:rPr>
      </w:pPr>
      <w:r>
        <w:rPr>
          <w:rFonts w:ascii="Times New Roman" w:eastAsia="Times New Roman" w:hAnsi="Times New Roman" w:cs="Times New Roman"/>
        </w:rPr>
        <w:t xml:space="preserve"> </w:t>
      </w:r>
      <w:r w:rsidR="00176D0B">
        <w:rPr>
          <w:rFonts w:ascii="Times New Roman" w:eastAsia="Times New Roman" w:hAnsi="Times New Roman" w:cs="Times New Roman"/>
          <w:i/>
          <w:iCs/>
        </w:rPr>
        <w:t>The Concept of “use”</w:t>
      </w:r>
    </w:p>
    <w:p w14:paraId="51CDCB4B" w14:textId="77777777" w:rsidR="00C97447" w:rsidRDefault="00C97447" w:rsidP="004A4292">
      <w:pPr>
        <w:spacing w:after="0" w:line="240" w:lineRule="auto"/>
        <w:ind w:left="720" w:right="113"/>
        <w:jc w:val="both"/>
        <w:rPr>
          <w:rFonts w:ascii="Times New Roman" w:eastAsia="Times New Roman" w:hAnsi="Times New Roman" w:cs="Times New Roman"/>
        </w:rPr>
      </w:pPr>
    </w:p>
    <w:p w14:paraId="4D84C4F9" w14:textId="1A304EF6" w:rsidR="009C2C0B" w:rsidRDefault="009C2C0B" w:rsidP="009C2C0B">
      <w:pPr>
        <w:spacing w:after="0" w:line="360" w:lineRule="auto"/>
        <w:ind w:right="113" w:firstLine="720"/>
        <w:jc w:val="both"/>
        <w:rPr>
          <w:rFonts w:ascii="Times New Roman" w:eastAsia="Times New Roman" w:hAnsi="Times New Roman" w:cs="Times New Roman"/>
          <w:sz w:val="24"/>
        </w:rPr>
      </w:pPr>
      <w:r>
        <w:rPr>
          <w:rFonts w:ascii="Times New Roman" w:eastAsia="Times New Roman" w:hAnsi="Times New Roman" w:cs="Times New Roman"/>
          <w:sz w:val="24"/>
        </w:rPr>
        <w:t>Prior rights are acquired without any formalities. The claim of prior use must be specifically pleaded with the onus on the person seeking to rely on p</w:t>
      </w:r>
      <w:r w:rsidR="00176D0B">
        <w:rPr>
          <w:rFonts w:ascii="Times New Roman" w:eastAsia="Times New Roman" w:hAnsi="Times New Roman" w:cs="Times New Roman"/>
          <w:sz w:val="24"/>
        </w:rPr>
        <w:t>rior use rights to prove “use.”</w:t>
      </w:r>
      <w:r>
        <w:rPr>
          <w:rFonts w:ascii="Times New Roman" w:eastAsia="Times New Roman" w:hAnsi="Times New Roman" w:cs="Times New Roman"/>
          <w:sz w:val="24"/>
        </w:rPr>
        <w:t xml:space="preserve"> Thus, key to a claim or defence of prior use is proof of use of the trade mark in commerce or trade. Use is not a historical relic.  By insisting that entities use marks to obtain rights in them, the law prevents them from reserving brand names in order to make their rivals’ marketing costly, see </w:t>
      </w:r>
      <w:r>
        <w:rPr>
          <w:rFonts w:ascii="Times New Roman" w:eastAsia="Times New Roman" w:hAnsi="Times New Roman" w:cs="Times New Roman"/>
          <w:i/>
          <w:sz w:val="24"/>
        </w:rPr>
        <w:t xml:space="preserve">ZAZU Designs </w:t>
      </w:r>
      <w:r>
        <w:rPr>
          <w:rFonts w:ascii="Times New Roman" w:eastAsia="Times New Roman" w:hAnsi="Times New Roman" w:cs="Times New Roman"/>
          <w:sz w:val="24"/>
        </w:rPr>
        <w:t>v</w:t>
      </w:r>
      <w:r>
        <w:rPr>
          <w:rFonts w:ascii="Times New Roman" w:eastAsia="Times New Roman" w:hAnsi="Times New Roman" w:cs="Times New Roman"/>
          <w:i/>
          <w:sz w:val="24"/>
        </w:rPr>
        <w:t xml:space="preserve"> L ‘Oreal S. A</w:t>
      </w:r>
      <w:r>
        <w:rPr>
          <w:rFonts w:ascii="Times New Roman" w:eastAsia="Times New Roman" w:hAnsi="Times New Roman" w:cs="Times New Roman"/>
          <w:sz w:val="24"/>
        </w:rPr>
        <w:t xml:space="preserve"> </w:t>
      </w:r>
      <w:r w:rsidR="00274317">
        <w:rPr>
          <w:rFonts w:ascii="Times New Roman" w:eastAsia="Times New Roman" w:hAnsi="Times New Roman" w:cs="Times New Roman"/>
          <w:sz w:val="24"/>
        </w:rPr>
        <w:t>, United States Court of Appeal 979</w:t>
      </w:r>
      <w:r>
        <w:rPr>
          <w:rFonts w:ascii="Times New Roman" w:eastAsia="Times New Roman" w:hAnsi="Times New Roman" w:cs="Times New Roman"/>
          <w:sz w:val="24"/>
        </w:rPr>
        <w:t>f .2d 499,</w:t>
      </w:r>
      <w:r w:rsidR="00176D0B">
        <w:rPr>
          <w:rFonts w:ascii="Times New Roman" w:eastAsia="Times New Roman" w:hAnsi="Times New Roman" w:cs="Times New Roman"/>
          <w:sz w:val="24"/>
        </w:rPr>
        <w:t xml:space="preserve"> </w:t>
      </w:r>
      <w:r w:rsidR="00274317">
        <w:rPr>
          <w:rFonts w:ascii="Times New Roman" w:eastAsia="Times New Roman" w:hAnsi="Times New Roman" w:cs="Times New Roman"/>
          <w:sz w:val="24"/>
        </w:rPr>
        <w:t>(1992)</w:t>
      </w:r>
      <w:r>
        <w:rPr>
          <w:rFonts w:ascii="Times New Roman" w:eastAsia="Times New Roman" w:hAnsi="Times New Roman" w:cs="Times New Roman"/>
          <w:sz w:val="24"/>
        </w:rPr>
        <w:t xml:space="preserve">. Under the common law, one must win the race to the market place to establish the exclusive right to a mark. A person relying on  prior use is required to show that he has gained a reputation in the trade mark through use and that the mark has become distinctive and associated with its goods or services. As elucidated by Colman J in </w:t>
      </w:r>
      <w:r>
        <w:rPr>
          <w:rFonts w:ascii="Times New Roman" w:eastAsia="Times New Roman" w:hAnsi="Times New Roman" w:cs="Times New Roman"/>
          <w:i/>
          <w:sz w:val="24"/>
        </w:rPr>
        <w:t xml:space="preserve">Oils International (Pty) Ltd </w:t>
      </w:r>
      <w:r>
        <w:rPr>
          <w:rFonts w:ascii="Times New Roman" w:eastAsia="Times New Roman" w:hAnsi="Times New Roman" w:cs="Times New Roman"/>
          <w:sz w:val="24"/>
        </w:rPr>
        <w:t>v</w:t>
      </w:r>
      <w:r>
        <w:rPr>
          <w:rFonts w:ascii="Times New Roman" w:eastAsia="Times New Roman" w:hAnsi="Times New Roman" w:cs="Times New Roman"/>
          <w:i/>
          <w:sz w:val="24"/>
        </w:rPr>
        <w:t xml:space="preserve"> Wm Penn Oils Ltd </w:t>
      </w:r>
      <w:r>
        <w:rPr>
          <w:rFonts w:ascii="Times New Roman" w:eastAsia="Times New Roman" w:hAnsi="Times New Roman" w:cs="Times New Roman"/>
          <w:sz w:val="24"/>
        </w:rPr>
        <w:t xml:space="preserve">1965 (3) SA 64 (T) 70(G), commenting on s 34 of the South African Trade Marks Act 194 of 1993, worded similarly to our s10, extensive use of a mark, even in the absence of registration, can create intangible property rights in a common-law trade mark, thereby establishing a proprietary interest in the unregistered mark. </w:t>
      </w:r>
    </w:p>
    <w:p w14:paraId="79856FFA" w14:textId="68170C12" w:rsidR="009C2C0B" w:rsidRDefault="009C2C0B" w:rsidP="009C2C0B">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 search of the Act reveals ov</w:t>
      </w:r>
      <w:r w:rsidR="000A6902">
        <w:rPr>
          <w:rFonts w:ascii="Times New Roman" w:eastAsia="Times New Roman" w:hAnsi="Times New Roman" w:cs="Times New Roman"/>
          <w:sz w:val="24"/>
        </w:rPr>
        <w:t>er 200 references to the word “use’’ or words alike</w:t>
      </w:r>
      <w:r>
        <w:rPr>
          <w:rFonts w:ascii="Times New Roman" w:eastAsia="Times New Roman" w:hAnsi="Times New Roman" w:cs="Times New Roman"/>
          <w:sz w:val="24"/>
        </w:rPr>
        <w:t>, thereby empha</w:t>
      </w:r>
      <w:r w:rsidR="000A6902">
        <w:rPr>
          <w:rFonts w:ascii="Times New Roman" w:eastAsia="Times New Roman" w:hAnsi="Times New Roman" w:cs="Times New Roman"/>
          <w:sz w:val="24"/>
        </w:rPr>
        <w:t>sizing the importance of the “use” to which trade</w:t>
      </w:r>
      <w:r>
        <w:rPr>
          <w:rFonts w:ascii="Times New Roman" w:eastAsia="Times New Roman" w:hAnsi="Times New Roman" w:cs="Times New Roman"/>
          <w:sz w:val="24"/>
        </w:rPr>
        <w:t xml:space="preserve">marks are put.  Use is defined in s </w:t>
      </w:r>
      <w:r w:rsidRPr="00B4130A">
        <w:rPr>
          <w:rFonts w:ascii="Times New Roman" w:eastAsia="Times New Roman" w:hAnsi="Times New Roman" w:cs="Times New Roman"/>
          <w:sz w:val="24"/>
        </w:rPr>
        <w:t>2(3)</w:t>
      </w:r>
      <w:r>
        <w:rPr>
          <w:rFonts w:ascii="Times New Roman" w:eastAsia="Times New Roman" w:hAnsi="Times New Roman" w:cs="Times New Roman"/>
          <w:sz w:val="24"/>
        </w:rPr>
        <w:t xml:space="preserve"> of the Act as follows:  </w:t>
      </w:r>
    </w:p>
    <w:p w14:paraId="35070DFF" w14:textId="08EFA9E6" w:rsidR="00B4130A" w:rsidRDefault="00B84DA4" w:rsidP="009C2C0B">
      <w:pPr>
        <w:spacing w:after="0" w:line="240" w:lineRule="auto"/>
        <w:ind w:left="502" w:right="113"/>
        <w:jc w:val="both"/>
        <w:rPr>
          <w:rFonts w:ascii="Times New Roman" w:eastAsia="Times New Roman" w:hAnsi="Times New Roman" w:cs="Times New Roman"/>
        </w:rPr>
      </w:pPr>
      <w:r>
        <w:rPr>
          <w:rFonts w:ascii="Times New Roman" w:eastAsia="Times New Roman" w:hAnsi="Times New Roman" w:cs="Times New Roman"/>
        </w:rPr>
        <w:t xml:space="preserve"> </w:t>
      </w:r>
      <w:r w:rsidR="009C2C0B">
        <w:rPr>
          <w:rFonts w:ascii="Times New Roman" w:eastAsia="Times New Roman" w:hAnsi="Times New Roman" w:cs="Times New Roman"/>
        </w:rPr>
        <w:t>2(</w:t>
      </w:r>
      <w:r w:rsidR="00B4130A">
        <w:rPr>
          <w:rFonts w:ascii="Times New Roman" w:eastAsia="Times New Roman" w:hAnsi="Times New Roman" w:cs="Times New Roman"/>
        </w:rPr>
        <w:t>2</w:t>
      </w:r>
      <w:r w:rsidR="009C2C0B">
        <w:rPr>
          <w:rFonts w:ascii="Times New Roman" w:eastAsia="Times New Roman" w:hAnsi="Times New Roman" w:cs="Times New Roman"/>
        </w:rPr>
        <w:t xml:space="preserve">) </w:t>
      </w:r>
      <w:r w:rsidR="00B4130A">
        <w:rPr>
          <w:rFonts w:ascii="Times New Roman" w:eastAsia="Times New Roman" w:hAnsi="Times New Roman" w:cs="Times New Roman"/>
        </w:rPr>
        <w:t xml:space="preserve">Any reference in this Act to the use of a mark shall be construed -  as </w:t>
      </w:r>
    </w:p>
    <w:p w14:paraId="60EE425F" w14:textId="2873D67E" w:rsidR="00B4130A" w:rsidRPr="00B4130A" w:rsidRDefault="00B4130A" w:rsidP="00B4130A">
      <w:pPr>
        <w:pStyle w:val="ListParagraph"/>
        <w:numPr>
          <w:ilvl w:val="0"/>
          <w:numId w:val="10"/>
        </w:numPr>
        <w:spacing w:after="0" w:line="240" w:lineRule="auto"/>
        <w:ind w:right="113"/>
        <w:jc w:val="both"/>
        <w:rPr>
          <w:rFonts w:ascii="Times New Roman" w:eastAsia="Times New Roman" w:hAnsi="Times New Roman" w:cs="Times New Roman"/>
        </w:rPr>
      </w:pPr>
      <w:r w:rsidRPr="00B4130A">
        <w:rPr>
          <w:rFonts w:ascii="Times New Roman" w:eastAsia="Times New Roman" w:hAnsi="Times New Roman" w:cs="Times New Roman"/>
        </w:rPr>
        <w:t>to the use of a printed or other visual representation of the mark and in the case of a distinguishing guise to the use of such distinguishing guise and</w:t>
      </w:r>
    </w:p>
    <w:p w14:paraId="019E140D" w14:textId="44A27A3D" w:rsidR="00B4130A" w:rsidRPr="00B4130A" w:rsidRDefault="00B4130A" w:rsidP="00B4130A">
      <w:pPr>
        <w:pStyle w:val="ListParagraph"/>
        <w:numPr>
          <w:ilvl w:val="0"/>
          <w:numId w:val="10"/>
        </w:numPr>
        <w:spacing w:after="0" w:line="240" w:lineRule="auto"/>
        <w:ind w:right="113"/>
        <w:jc w:val="both"/>
        <w:rPr>
          <w:rFonts w:ascii="Times New Roman" w:eastAsia="Times New Roman" w:hAnsi="Times New Roman" w:cs="Times New Roman"/>
        </w:rPr>
      </w:pPr>
      <w:r>
        <w:rPr>
          <w:rFonts w:ascii="Times New Roman" w:eastAsia="Times New Roman" w:hAnsi="Times New Roman" w:cs="Times New Roman"/>
        </w:rPr>
        <w:t>and if the mark is capable of being audibly reproduced as including a reference to the use of an audible reproduction of the mark</w:t>
      </w:r>
    </w:p>
    <w:p w14:paraId="0F25BCC3" w14:textId="0ECB6F98" w:rsidR="009C2C0B" w:rsidRDefault="00B4130A" w:rsidP="009C2C0B">
      <w:pPr>
        <w:spacing w:after="0" w:line="240" w:lineRule="auto"/>
        <w:ind w:left="502" w:right="113"/>
        <w:jc w:val="both"/>
        <w:rPr>
          <w:rFonts w:ascii="Times New Roman" w:eastAsia="Times New Roman" w:hAnsi="Times New Roman" w:cs="Times New Roman"/>
        </w:rPr>
      </w:pPr>
      <w:r>
        <w:rPr>
          <w:rFonts w:ascii="Times New Roman" w:eastAsia="Times New Roman" w:hAnsi="Times New Roman" w:cs="Times New Roman"/>
        </w:rPr>
        <w:t xml:space="preserve">(3) </w:t>
      </w:r>
      <w:r w:rsidR="009C2C0B">
        <w:rPr>
          <w:rFonts w:ascii="Times New Roman" w:eastAsia="Times New Roman" w:hAnsi="Times New Roman" w:cs="Times New Roman"/>
        </w:rPr>
        <w:t>“ Any reference in this Act to the use of a mark –</w:t>
      </w:r>
    </w:p>
    <w:p w14:paraId="35C750E5" w14:textId="77777777" w:rsidR="009C2C0B" w:rsidRDefault="009C2C0B" w:rsidP="009C2C0B">
      <w:pPr>
        <w:spacing w:after="0" w:line="240" w:lineRule="auto"/>
        <w:ind w:left="502" w:right="113"/>
        <w:jc w:val="both"/>
        <w:rPr>
          <w:rFonts w:ascii="Times New Roman" w:eastAsia="Times New Roman" w:hAnsi="Times New Roman" w:cs="Times New Roman"/>
        </w:rPr>
      </w:pPr>
      <w:r>
        <w:rPr>
          <w:rFonts w:ascii="Times New Roman" w:eastAsia="Times New Roman" w:hAnsi="Times New Roman" w:cs="Times New Roman"/>
        </w:rPr>
        <w:t xml:space="preserve">(a) in relation to goods, shall be construed as a reference to the use thereof upon, or in physical or other relation to, goods </w:t>
      </w:r>
    </w:p>
    <w:p w14:paraId="3A7722AE" w14:textId="77777777" w:rsidR="009C2C0B" w:rsidRDefault="009C2C0B" w:rsidP="009C2C0B">
      <w:pPr>
        <w:spacing w:after="0" w:line="240" w:lineRule="auto"/>
        <w:ind w:left="502" w:right="113"/>
        <w:jc w:val="both"/>
        <w:rPr>
          <w:rFonts w:ascii="Times New Roman" w:eastAsia="Times New Roman" w:hAnsi="Times New Roman" w:cs="Times New Roman"/>
        </w:rPr>
      </w:pPr>
      <w:r>
        <w:rPr>
          <w:rFonts w:ascii="Times New Roman" w:eastAsia="Times New Roman" w:hAnsi="Times New Roman" w:cs="Times New Roman"/>
        </w:rPr>
        <w:t>(b) in relation to services, shall be construed as a reference to the use thereof in relation to the performance of such services”</w:t>
      </w:r>
    </w:p>
    <w:p w14:paraId="077A3D9D" w14:textId="77777777" w:rsidR="009C2C0B" w:rsidRDefault="009C2C0B" w:rsidP="009C2C0B">
      <w:pPr>
        <w:spacing w:after="0" w:line="240" w:lineRule="auto"/>
        <w:ind w:left="892" w:right="113"/>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779A5FB0" w14:textId="1D944482" w:rsidR="009C2C0B" w:rsidRPr="002055D5" w:rsidRDefault="009C2C0B" w:rsidP="009C2C0B">
      <w:pPr>
        <w:spacing w:after="0" w:line="36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rPr>
        <w:t>The Act sp</w:t>
      </w:r>
      <w:r w:rsidR="000A6902">
        <w:rPr>
          <w:rFonts w:ascii="Times New Roman" w:eastAsia="Times New Roman" w:hAnsi="Times New Roman" w:cs="Times New Roman"/>
          <w:sz w:val="24"/>
        </w:rPr>
        <w:t>eaks to different types of “use</w:t>
      </w:r>
      <w:r w:rsidR="004131CE">
        <w:rPr>
          <w:rFonts w:ascii="Times New Roman" w:eastAsia="Times New Roman" w:hAnsi="Times New Roman" w:cs="Times New Roman"/>
          <w:sz w:val="24"/>
        </w:rPr>
        <w:t xml:space="preserve">’’ Use as a trade mark, </w:t>
      </w:r>
      <w:r>
        <w:rPr>
          <w:rFonts w:ascii="Times New Roman" w:eastAsia="Times New Roman" w:hAnsi="Times New Roman" w:cs="Times New Roman"/>
          <w:sz w:val="24"/>
        </w:rPr>
        <w:t xml:space="preserve">is considered when dealing with a defence of prior use in an application for expungement of a trade mark. The use relied on must be in relation to goods or services in the course of trade , be it by the owner, his </w:t>
      </w:r>
      <w:r w:rsidR="00F51526">
        <w:rPr>
          <w:rFonts w:ascii="Times New Roman" w:eastAsia="Times New Roman" w:hAnsi="Times New Roman" w:cs="Times New Roman"/>
          <w:sz w:val="24"/>
        </w:rPr>
        <w:t>predecessor in title</w:t>
      </w:r>
      <w:r>
        <w:rPr>
          <w:rFonts w:ascii="Times New Roman" w:eastAsia="Times New Roman" w:hAnsi="Times New Roman" w:cs="Times New Roman"/>
          <w:sz w:val="24"/>
        </w:rPr>
        <w:t xml:space="preserve"> or his agent </w:t>
      </w:r>
      <w:r w:rsidRPr="002055D5">
        <w:rPr>
          <w:rFonts w:ascii="Times New Roman" w:eastAsia="Times New Roman" w:hAnsi="Times New Roman" w:cs="Times New Roman"/>
          <w:sz w:val="24"/>
          <w:szCs w:val="24"/>
        </w:rPr>
        <w:t xml:space="preserve">and must indicate a connection between the goods and services and the proprietor of the mark.   </w:t>
      </w:r>
    </w:p>
    <w:p w14:paraId="0E16EA22" w14:textId="19903CE0" w:rsidR="00514E3D" w:rsidRPr="002055D5" w:rsidRDefault="00514E3D" w:rsidP="000A6902">
      <w:pPr>
        <w:spacing w:after="0" w:line="360" w:lineRule="auto"/>
        <w:ind w:firstLine="720"/>
        <w:jc w:val="both"/>
        <w:rPr>
          <w:rFonts w:ascii="Times New Roman" w:eastAsia="Times New Roman" w:hAnsi="Times New Roman" w:cs="Times New Roman"/>
          <w:sz w:val="24"/>
          <w:szCs w:val="24"/>
        </w:rPr>
      </w:pPr>
      <w:r w:rsidRPr="002055D5">
        <w:rPr>
          <w:rFonts w:ascii="Times New Roman" w:eastAsia="Times New Roman" w:hAnsi="Times New Roman" w:cs="Times New Roman"/>
          <w:sz w:val="24"/>
          <w:szCs w:val="24"/>
        </w:rPr>
        <w:t xml:space="preserve">In </w:t>
      </w:r>
      <w:r w:rsidRPr="002055D5">
        <w:rPr>
          <w:rFonts w:ascii="Times New Roman" w:eastAsia="Times New Roman" w:hAnsi="Times New Roman" w:cs="Times New Roman"/>
          <w:i/>
          <w:sz w:val="24"/>
          <w:szCs w:val="24"/>
        </w:rPr>
        <w:t xml:space="preserve">Angela Christou </w:t>
      </w:r>
      <w:r w:rsidRPr="002055D5">
        <w:rPr>
          <w:rFonts w:ascii="Times New Roman" w:eastAsia="Times New Roman" w:hAnsi="Times New Roman" w:cs="Times New Roman"/>
          <w:sz w:val="24"/>
          <w:szCs w:val="24"/>
        </w:rPr>
        <w:t>v</w:t>
      </w:r>
      <w:r w:rsidRPr="002055D5">
        <w:rPr>
          <w:rFonts w:ascii="Times New Roman" w:eastAsia="Times New Roman" w:hAnsi="Times New Roman" w:cs="Times New Roman"/>
          <w:i/>
          <w:sz w:val="24"/>
          <w:szCs w:val="24"/>
        </w:rPr>
        <w:t xml:space="preserve"> Tonch Pty Ltd</w:t>
      </w:r>
      <w:r w:rsidRPr="002055D5">
        <w:rPr>
          <w:rFonts w:ascii="Times New Roman" w:eastAsia="Times New Roman" w:hAnsi="Times New Roman" w:cs="Times New Roman"/>
          <w:sz w:val="24"/>
          <w:szCs w:val="24"/>
        </w:rPr>
        <w:t xml:space="preserve"> 2008 ATMO 24</w:t>
      </w:r>
      <w:r>
        <w:rPr>
          <w:rFonts w:ascii="Times New Roman" w:eastAsia="Times New Roman" w:hAnsi="Times New Roman" w:cs="Times New Roman"/>
          <w:sz w:val="24"/>
          <w:szCs w:val="24"/>
        </w:rPr>
        <w:t>,</w:t>
      </w:r>
      <w:r w:rsidR="001509A6">
        <w:rPr>
          <w:rFonts w:ascii="Times New Roman" w:eastAsia="Times New Roman" w:hAnsi="Times New Roman" w:cs="Times New Roman"/>
          <w:sz w:val="24"/>
          <w:szCs w:val="24"/>
        </w:rPr>
        <w:t xml:space="preserve"> </w:t>
      </w:r>
      <w:r w:rsidRPr="002055D5">
        <w:rPr>
          <w:rFonts w:ascii="Times New Roman" w:eastAsia="Times New Roman" w:hAnsi="Times New Roman" w:cs="Times New Roman"/>
          <w:sz w:val="24"/>
          <w:szCs w:val="24"/>
        </w:rPr>
        <w:t xml:space="preserve">the court set out 3 ways in </w:t>
      </w:r>
      <w:r w:rsidR="00C07856">
        <w:rPr>
          <w:rFonts w:ascii="Times New Roman" w:eastAsia="Times New Roman" w:hAnsi="Times New Roman" w:cs="Times New Roman"/>
          <w:sz w:val="24"/>
          <w:szCs w:val="24"/>
        </w:rPr>
        <w:t>which authorities establish use. T</w:t>
      </w:r>
      <w:r w:rsidRPr="002055D5">
        <w:rPr>
          <w:rFonts w:ascii="Times New Roman" w:eastAsia="Times New Roman" w:hAnsi="Times New Roman" w:cs="Times New Roman"/>
          <w:sz w:val="24"/>
          <w:szCs w:val="24"/>
        </w:rPr>
        <w:t>hese are:</w:t>
      </w:r>
    </w:p>
    <w:p w14:paraId="2020E37C" w14:textId="77777777" w:rsidR="00514E3D" w:rsidRPr="002055D5" w:rsidRDefault="00514E3D" w:rsidP="000A6902">
      <w:pPr>
        <w:spacing w:after="0" w:line="36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5D5">
        <w:rPr>
          <w:rFonts w:ascii="Times New Roman" w:eastAsia="Times New Roman" w:hAnsi="Times New Roman" w:cs="Times New Roman"/>
          <w:sz w:val="24"/>
          <w:szCs w:val="24"/>
        </w:rPr>
        <w:t>1. Use through actual dealing in the goods and or services</w:t>
      </w:r>
    </w:p>
    <w:p w14:paraId="28C3CA50" w14:textId="77777777" w:rsidR="00514E3D" w:rsidRPr="002055D5" w:rsidRDefault="00514E3D" w:rsidP="000A6902">
      <w:pPr>
        <w:spacing w:after="0" w:line="36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55D5">
        <w:rPr>
          <w:rFonts w:ascii="Times New Roman" w:eastAsia="Times New Roman" w:hAnsi="Times New Roman" w:cs="Times New Roman"/>
          <w:sz w:val="24"/>
          <w:szCs w:val="24"/>
        </w:rPr>
        <w:t>2. Use through offering for sale of the goods and or services</w:t>
      </w:r>
    </w:p>
    <w:p w14:paraId="73E9B2B0" w14:textId="5F4983A1" w:rsidR="00514E3D" w:rsidRDefault="00C07856" w:rsidP="000A6902">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            </w:t>
      </w:r>
      <w:r w:rsidR="00514E3D" w:rsidRPr="002055D5">
        <w:rPr>
          <w:rFonts w:ascii="Times New Roman" w:eastAsia="Times New Roman" w:hAnsi="Times New Roman" w:cs="Times New Roman"/>
          <w:sz w:val="24"/>
          <w:szCs w:val="24"/>
        </w:rPr>
        <w:t xml:space="preserve">3. Use through an intention to offer the goods and/services which is manifested through preparatory steps showing an objective commitment to using the </w:t>
      </w:r>
      <w:r w:rsidR="00514E3D">
        <w:rPr>
          <w:rFonts w:ascii="Times New Roman" w:eastAsia="Times New Roman" w:hAnsi="Times New Roman" w:cs="Times New Roman"/>
          <w:sz w:val="24"/>
          <w:szCs w:val="24"/>
        </w:rPr>
        <w:t>trade mark</w:t>
      </w:r>
      <w:r w:rsidR="00514E3D" w:rsidRPr="002055D5">
        <w:rPr>
          <w:rFonts w:ascii="Times New Roman" w:eastAsia="Times New Roman" w:hAnsi="Times New Roman" w:cs="Times New Roman"/>
          <w:sz w:val="24"/>
          <w:szCs w:val="24"/>
        </w:rPr>
        <w:t>.</w:t>
      </w:r>
      <w:r w:rsidR="009C2C0B">
        <w:rPr>
          <w:rFonts w:ascii="Times New Roman" w:eastAsia="Times New Roman" w:hAnsi="Times New Roman" w:cs="Times New Roman"/>
          <w:sz w:val="24"/>
        </w:rPr>
        <w:t xml:space="preserve"> </w:t>
      </w:r>
    </w:p>
    <w:p w14:paraId="644DCCC8" w14:textId="579F7DFB" w:rsidR="00514E3D" w:rsidRDefault="00CF59B7" w:rsidP="005E485F">
      <w:pPr>
        <w:spacing w:after="0" w:line="360" w:lineRule="auto"/>
        <w:ind w:right="113"/>
        <w:jc w:val="both"/>
        <w:rPr>
          <w:rFonts w:ascii="Times New Roman" w:eastAsia="Times New Roman" w:hAnsi="Times New Roman" w:cs="Times New Roman"/>
          <w:sz w:val="24"/>
          <w:shd w:val="clear" w:color="auto" w:fill="FFFFFF"/>
        </w:rPr>
      </w:pPr>
      <w:r w:rsidRPr="002055D5">
        <w:rPr>
          <w:rFonts w:ascii="Times New Roman" w:eastAsia="Times New Roman" w:hAnsi="Times New Roman" w:cs="Times New Roman"/>
          <w:sz w:val="24"/>
          <w:szCs w:val="24"/>
        </w:rPr>
        <w:t>Central to trade mark entitlement is proposed or actual use of a mark</w:t>
      </w:r>
      <w:r>
        <w:rPr>
          <w:rFonts w:ascii="Times New Roman" w:eastAsia="Times New Roman" w:hAnsi="Times New Roman" w:cs="Times New Roman"/>
          <w:sz w:val="24"/>
        </w:rPr>
        <w:t>.</w:t>
      </w:r>
      <w:r w:rsidRPr="00514E3D">
        <w:rPr>
          <w:rFonts w:ascii="Times New Roman" w:eastAsia="Times New Roman" w:hAnsi="Times New Roman" w:cs="Times New Roman"/>
          <w:sz w:val="24"/>
          <w:szCs w:val="24"/>
        </w:rPr>
        <w:t xml:space="preserve"> </w:t>
      </w:r>
      <w:r w:rsidR="009C2C0B" w:rsidRPr="001509A6">
        <w:rPr>
          <w:rFonts w:ascii="Times New Roman" w:eastAsia="Times New Roman" w:hAnsi="Times New Roman" w:cs="Times New Roman"/>
          <w:sz w:val="24"/>
        </w:rPr>
        <w:t xml:space="preserve">For a proprietor to  establish  </w:t>
      </w:r>
      <w:r w:rsidR="001509A6" w:rsidRPr="001509A6">
        <w:rPr>
          <w:rFonts w:ascii="Times New Roman" w:eastAsia="Times New Roman" w:hAnsi="Times New Roman" w:cs="Times New Roman"/>
          <w:sz w:val="24"/>
        </w:rPr>
        <w:t xml:space="preserve">actual </w:t>
      </w:r>
      <w:r w:rsidR="009C2C0B" w:rsidRPr="001509A6">
        <w:rPr>
          <w:rFonts w:ascii="Times New Roman" w:eastAsia="Times New Roman" w:hAnsi="Times New Roman" w:cs="Times New Roman"/>
          <w:sz w:val="24"/>
        </w:rPr>
        <w:t>use of a mark, he must prove actual commercial use</w:t>
      </w:r>
      <w:r w:rsidR="009C2C0B">
        <w:rPr>
          <w:rFonts w:ascii="Times New Roman" w:eastAsia="Times New Roman" w:hAnsi="Times New Roman" w:cs="Times New Roman"/>
          <w:sz w:val="24"/>
        </w:rPr>
        <w:t xml:space="preserve">,  see </w:t>
      </w:r>
      <w:r w:rsidR="009C2C0B">
        <w:rPr>
          <w:rFonts w:ascii="Times New Roman" w:eastAsia="Times New Roman" w:hAnsi="Times New Roman" w:cs="Times New Roman"/>
          <w:i/>
          <w:sz w:val="24"/>
        </w:rPr>
        <w:t xml:space="preserve">Mattel INC </w:t>
      </w:r>
      <w:r w:rsidR="009C2C0B">
        <w:rPr>
          <w:rFonts w:ascii="Times New Roman" w:eastAsia="Times New Roman" w:hAnsi="Times New Roman" w:cs="Times New Roman"/>
          <w:sz w:val="24"/>
        </w:rPr>
        <w:t>v</w:t>
      </w:r>
      <w:r w:rsidR="009C2C0B">
        <w:rPr>
          <w:rFonts w:ascii="Times New Roman" w:eastAsia="Times New Roman" w:hAnsi="Times New Roman" w:cs="Times New Roman"/>
          <w:i/>
          <w:sz w:val="24"/>
        </w:rPr>
        <w:t xml:space="preserve"> 3894207 CANADA INC, </w:t>
      </w:r>
      <w:r w:rsidR="009C2C0B">
        <w:rPr>
          <w:rFonts w:ascii="Times New Roman" w:eastAsia="Times New Roman" w:hAnsi="Times New Roman" w:cs="Times New Roman"/>
          <w:sz w:val="24"/>
        </w:rPr>
        <w:t xml:space="preserve">2006 SCC 22[Canada]. In determining whether the use requirement has been met, the </w:t>
      </w:r>
      <w:r w:rsidR="004E5E1F">
        <w:rPr>
          <w:rFonts w:ascii="Times New Roman" w:eastAsia="Times New Roman" w:hAnsi="Times New Roman" w:cs="Times New Roman"/>
          <w:sz w:val="24"/>
        </w:rPr>
        <w:t xml:space="preserve">Tribunal </w:t>
      </w:r>
      <w:r w:rsidR="009C2C0B">
        <w:rPr>
          <w:rFonts w:ascii="Times New Roman" w:eastAsia="Times New Roman" w:hAnsi="Times New Roman" w:cs="Times New Roman"/>
          <w:sz w:val="24"/>
        </w:rPr>
        <w:t>will  consider, the date of adoption of the mark and when it was put to use, existence of  continuous use ,</w:t>
      </w:r>
      <w:r w:rsidR="009C2C0B" w:rsidRPr="00FF6ADD">
        <w:rPr>
          <w:rFonts w:ascii="Times New Roman" w:eastAsia="Times New Roman" w:hAnsi="Times New Roman" w:cs="Times New Roman"/>
          <w:i/>
          <w:iCs/>
          <w:sz w:val="24"/>
        </w:rPr>
        <w:t xml:space="preserve"> bona</w:t>
      </w:r>
      <w:r w:rsidR="009C2C0B">
        <w:rPr>
          <w:rFonts w:ascii="Times New Roman" w:eastAsia="Times New Roman" w:hAnsi="Times New Roman" w:cs="Times New Roman"/>
          <w:i/>
          <w:sz w:val="24"/>
        </w:rPr>
        <w:t xml:space="preserve"> fide</w:t>
      </w:r>
      <w:r w:rsidR="009C2C0B">
        <w:rPr>
          <w:rFonts w:ascii="Times New Roman" w:eastAsia="Times New Roman" w:hAnsi="Times New Roman" w:cs="Times New Roman"/>
          <w:sz w:val="24"/>
        </w:rPr>
        <w:t xml:space="preserve"> use of the mark, evidence of  actual sales of the product or services under the trade mark and relevance of the use of the goods and services under the mark among other considerations. The usual way in which to discharge the onus of proving use of a mark is by way of adducing evidence of user affidavits, customer surveys, invoices wine list, catalogue, business lett</w:t>
      </w:r>
      <w:r w:rsidR="000A6902">
        <w:rPr>
          <w:rFonts w:ascii="Times New Roman" w:eastAsia="Times New Roman" w:hAnsi="Times New Roman" w:cs="Times New Roman"/>
          <w:sz w:val="24"/>
        </w:rPr>
        <w:t xml:space="preserve">er, business paper, pricelist, </w:t>
      </w:r>
      <w:r w:rsidR="009C2C0B">
        <w:rPr>
          <w:rFonts w:ascii="Times New Roman" w:eastAsia="Times New Roman" w:hAnsi="Times New Roman" w:cs="Times New Roman"/>
          <w:sz w:val="24"/>
        </w:rPr>
        <w:t>advertisement  and business contrac</w:t>
      </w:r>
      <w:r w:rsidR="000A6902">
        <w:rPr>
          <w:rFonts w:ascii="Times New Roman" w:eastAsia="Times New Roman" w:hAnsi="Times New Roman" w:cs="Times New Roman"/>
          <w:sz w:val="24"/>
        </w:rPr>
        <w:t>ts or other commercial document</w:t>
      </w:r>
      <w:r w:rsidR="009C2C0B">
        <w:rPr>
          <w:rFonts w:ascii="Times New Roman" w:eastAsia="Times New Roman" w:hAnsi="Times New Roman" w:cs="Times New Roman"/>
          <w:sz w:val="24"/>
        </w:rPr>
        <w:t xml:space="preserve">, etc,  see s 82(2) of the Act. </w:t>
      </w:r>
    </w:p>
    <w:p w14:paraId="2F857706" w14:textId="6954B5BD" w:rsidR="005E485F" w:rsidRDefault="00322F14" w:rsidP="005E485F">
      <w:pPr>
        <w:spacing w:after="0" w:line="360" w:lineRule="auto"/>
        <w:ind w:right="113"/>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sidR="005E485F">
        <w:rPr>
          <w:rFonts w:ascii="Times New Roman" w:eastAsia="Times New Roman" w:hAnsi="Times New Roman" w:cs="Times New Roman"/>
          <w:sz w:val="24"/>
          <w:shd w:val="clear" w:color="auto" w:fill="FFFFFF"/>
        </w:rPr>
        <w:t xml:space="preserve">Whether Bayer is </w:t>
      </w:r>
      <w:r w:rsidR="00D5048C">
        <w:rPr>
          <w:rFonts w:ascii="Times New Roman" w:eastAsia="Times New Roman" w:hAnsi="Times New Roman" w:cs="Times New Roman"/>
          <w:sz w:val="24"/>
          <w:shd w:val="clear" w:color="auto" w:fill="FFFFFF"/>
        </w:rPr>
        <w:t xml:space="preserve">a </w:t>
      </w:r>
      <w:r w:rsidR="005E485F">
        <w:rPr>
          <w:rFonts w:ascii="Times New Roman" w:eastAsia="Times New Roman" w:hAnsi="Times New Roman" w:cs="Times New Roman"/>
          <w:sz w:val="24"/>
          <w:shd w:val="clear" w:color="auto" w:fill="FFFFFF"/>
        </w:rPr>
        <w:t xml:space="preserve">proprietor of its </w:t>
      </w:r>
      <w:r w:rsidR="00C2632A">
        <w:rPr>
          <w:rFonts w:ascii="Times New Roman" w:eastAsia="Times New Roman" w:hAnsi="Times New Roman" w:cs="Times New Roman"/>
          <w:sz w:val="24"/>
          <w:shd w:val="clear" w:color="auto" w:fill="FFFFFF"/>
        </w:rPr>
        <w:t>trade mark</w:t>
      </w:r>
      <w:r w:rsidR="005E485F">
        <w:rPr>
          <w:rFonts w:ascii="Times New Roman" w:eastAsia="Times New Roman" w:hAnsi="Times New Roman" w:cs="Times New Roman"/>
          <w:sz w:val="24"/>
          <w:shd w:val="clear" w:color="auto" w:fill="FFFFFF"/>
        </w:rPr>
        <w:t xml:space="preserve"> will depend on whether it has proved prior use. The ordinary grammatical mea</w:t>
      </w:r>
      <w:r w:rsidR="000A6902">
        <w:rPr>
          <w:rFonts w:ascii="Times New Roman" w:eastAsia="Times New Roman" w:hAnsi="Times New Roman" w:cs="Times New Roman"/>
          <w:sz w:val="24"/>
          <w:shd w:val="clear" w:color="auto" w:fill="FFFFFF"/>
        </w:rPr>
        <w:t>ning of the word “proprietor” is “owner”</w:t>
      </w:r>
      <w:r w:rsidR="005E485F">
        <w:rPr>
          <w:rFonts w:ascii="Times New Roman" w:eastAsia="Times New Roman" w:hAnsi="Times New Roman" w:cs="Times New Roman"/>
          <w:sz w:val="24"/>
          <w:shd w:val="clear" w:color="auto" w:fill="FFFFFF"/>
        </w:rPr>
        <w:t>. The definition section of the Act does not d</w:t>
      </w:r>
      <w:r w:rsidR="000A6902">
        <w:rPr>
          <w:rFonts w:ascii="Times New Roman" w:eastAsia="Times New Roman" w:hAnsi="Times New Roman" w:cs="Times New Roman"/>
          <w:sz w:val="24"/>
          <w:shd w:val="clear" w:color="auto" w:fill="FFFFFF"/>
        </w:rPr>
        <w:t>efine the meaning of the word “proprietor”</w:t>
      </w:r>
      <w:r w:rsidR="005E485F">
        <w:rPr>
          <w:rFonts w:ascii="Times New Roman" w:eastAsia="Times New Roman" w:hAnsi="Times New Roman" w:cs="Times New Roman"/>
          <w:sz w:val="24"/>
          <w:shd w:val="clear" w:color="auto" w:fill="FFFFFF"/>
        </w:rPr>
        <w:t xml:space="preserve">. In terms of s21(1), any person who ‘claims’ to be a proprietor of a </w:t>
      </w:r>
      <w:r w:rsidR="00C2632A">
        <w:rPr>
          <w:rFonts w:ascii="Times New Roman" w:eastAsia="Times New Roman" w:hAnsi="Times New Roman" w:cs="Times New Roman"/>
          <w:sz w:val="24"/>
          <w:shd w:val="clear" w:color="auto" w:fill="FFFFFF"/>
        </w:rPr>
        <w:t>trade mark</w:t>
      </w:r>
      <w:r w:rsidR="005E485F">
        <w:rPr>
          <w:rFonts w:ascii="Times New Roman" w:eastAsia="Times New Roman" w:hAnsi="Times New Roman" w:cs="Times New Roman"/>
          <w:sz w:val="24"/>
          <w:shd w:val="clear" w:color="auto" w:fill="FFFFFF"/>
        </w:rPr>
        <w:t xml:space="preserve"> used or proposed to be used by him and is desirous of registering it shall have an entitlement to apply in writing to the </w:t>
      </w:r>
      <w:r w:rsidR="001C7A94">
        <w:rPr>
          <w:rFonts w:ascii="Times New Roman" w:eastAsia="Times New Roman" w:hAnsi="Times New Roman" w:cs="Times New Roman"/>
          <w:sz w:val="24"/>
          <w:shd w:val="clear" w:color="auto" w:fill="FFFFFF"/>
        </w:rPr>
        <w:t>R</w:t>
      </w:r>
      <w:r w:rsidR="005E485F">
        <w:rPr>
          <w:rFonts w:ascii="Times New Roman" w:eastAsia="Times New Roman" w:hAnsi="Times New Roman" w:cs="Times New Roman"/>
          <w:sz w:val="24"/>
          <w:shd w:val="clear" w:color="auto" w:fill="FFFFFF"/>
        </w:rPr>
        <w:t xml:space="preserve">egistrar for registration of the </w:t>
      </w:r>
      <w:r w:rsidR="00C2632A">
        <w:rPr>
          <w:rFonts w:ascii="Times New Roman" w:eastAsia="Times New Roman" w:hAnsi="Times New Roman" w:cs="Times New Roman"/>
          <w:sz w:val="24"/>
          <w:shd w:val="clear" w:color="auto" w:fill="FFFFFF"/>
        </w:rPr>
        <w:t>trade mark</w:t>
      </w:r>
      <w:r w:rsidR="005E485F">
        <w:rPr>
          <w:rFonts w:ascii="Times New Roman" w:eastAsia="Times New Roman" w:hAnsi="Times New Roman" w:cs="Times New Roman"/>
          <w:sz w:val="24"/>
          <w:shd w:val="clear" w:color="auto" w:fill="FFFFFF"/>
        </w:rPr>
        <w:t xml:space="preserve">. Section 21(1) does not define the word, “proprietor”, it stipulates who may register a </w:t>
      </w:r>
      <w:r w:rsidR="00C2632A">
        <w:rPr>
          <w:rFonts w:ascii="Times New Roman" w:eastAsia="Times New Roman" w:hAnsi="Times New Roman" w:cs="Times New Roman"/>
          <w:sz w:val="24"/>
          <w:shd w:val="clear" w:color="auto" w:fill="FFFFFF"/>
        </w:rPr>
        <w:t>trade mark</w:t>
      </w:r>
      <w:r w:rsidR="005E485F">
        <w:rPr>
          <w:rFonts w:ascii="Times New Roman" w:eastAsia="Times New Roman" w:hAnsi="Times New Roman" w:cs="Times New Roman"/>
          <w:sz w:val="24"/>
          <w:shd w:val="clear" w:color="auto" w:fill="FFFFFF"/>
        </w:rPr>
        <w:t xml:space="preserve"> and lays a basis for registration of a </w:t>
      </w:r>
      <w:r w:rsidR="00C2632A">
        <w:rPr>
          <w:rFonts w:ascii="Times New Roman" w:eastAsia="Times New Roman" w:hAnsi="Times New Roman" w:cs="Times New Roman"/>
          <w:sz w:val="24"/>
          <w:shd w:val="clear" w:color="auto" w:fill="FFFFFF"/>
        </w:rPr>
        <w:t>trade mark</w:t>
      </w:r>
      <w:r w:rsidR="000A6902">
        <w:rPr>
          <w:rFonts w:ascii="Times New Roman" w:eastAsia="Times New Roman" w:hAnsi="Times New Roman" w:cs="Times New Roman"/>
          <w:sz w:val="24"/>
          <w:shd w:val="clear" w:color="auto" w:fill="FFFFFF"/>
        </w:rPr>
        <w:t>. It is centred on “use”</w:t>
      </w:r>
      <w:r w:rsidR="005E485F">
        <w:rPr>
          <w:rFonts w:ascii="Times New Roman" w:eastAsia="Times New Roman" w:hAnsi="Times New Roman" w:cs="Times New Roman"/>
          <w:sz w:val="24"/>
          <w:shd w:val="clear" w:color="auto" w:fill="FFFFFF"/>
        </w:rPr>
        <w:t xml:space="preserve"> of a </w:t>
      </w:r>
      <w:r w:rsidR="00C2632A">
        <w:rPr>
          <w:rFonts w:ascii="Times New Roman" w:eastAsia="Times New Roman" w:hAnsi="Times New Roman" w:cs="Times New Roman"/>
          <w:sz w:val="24"/>
          <w:shd w:val="clear" w:color="auto" w:fill="FFFFFF"/>
        </w:rPr>
        <w:t>trade mark</w:t>
      </w:r>
      <w:r w:rsidR="005E485F">
        <w:rPr>
          <w:rFonts w:ascii="Times New Roman" w:eastAsia="Times New Roman" w:hAnsi="Times New Roman" w:cs="Times New Roman"/>
          <w:sz w:val="24"/>
          <w:shd w:val="clear" w:color="auto" w:fill="FFFFFF"/>
        </w:rPr>
        <w:t xml:space="preserve">. </w:t>
      </w:r>
      <w:r w:rsidR="00664AA5">
        <w:rPr>
          <w:rFonts w:ascii="Times New Roman" w:eastAsia="Times New Roman" w:hAnsi="Times New Roman" w:cs="Times New Roman"/>
          <w:sz w:val="24"/>
          <w:shd w:val="clear" w:color="auto" w:fill="FFFFFF"/>
        </w:rPr>
        <w:t xml:space="preserve">The authors </w:t>
      </w:r>
      <w:r w:rsidR="005E485F">
        <w:rPr>
          <w:rFonts w:ascii="Times New Roman" w:eastAsia="Times New Roman" w:hAnsi="Times New Roman" w:cs="Times New Roman"/>
          <w:sz w:val="24"/>
          <w:shd w:val="clear" w:color="auto" w:fill="FFFFFF"/>
        </w:rPr>
        <w:t>Webster and Page</w:t>
      </w:r>
      <w:r w:rsidR="000A6902">
        <w:rPr>
          <w:rFonts w:ascii="Times New Roman" w:eastAsia="Times New Roman" w:hAnsi="Times New Roman" w:cs="Times New Roman"/>
          <w:sz w:val="24"/>
          <w:shd w:val="clear" w:color="auto" w:fill="FFFFFF"/>
        </w:rPr>
        <w:t xml:space="preserve"> in </w:t>
      </w:r>
      <w:r w:rsidR="005E485F">
        <w:rPr>
          <w:rFonts w:ascii="Times New Roman" w:eastAsia="Times New Roman" w:hAnsi="Times New Roman" w:cs="Times New Roman"/>
          <w:sz w:val="24"/>
          <w:shd w:val="clear" w:color="auto" w:fill="FFFFFF"/>
        </w:rPr>
        <w:t>South African Law of Trade Marks, 3</w:t>
      </w:r>
      <w:r w:rsidR="005E485F">
        <w:rPr>
          <w:rFonts w:ascii="Times New Roman" w:eastAsia="Times New Roman" w:hAnsi="Times New Roman" w:cs="Times New Roman"/>
          <w:sz w:val="24"/>
          <w:shd w:val="clear" w:color="auto" w:fill="FFFFFF"/>
          <w:vertAlign w:val="superscript"/>
        </w:rPr>
        <w:t>rd</w:t>
      </w:r>
      <w:r w:rsidR="001747E7">
        <w:rPr>
          <w:rFonts w:ascii="Times New Roman" w:eastAsia="Times New Roman" w:hAnsi="Times New Roman" w:cs="Times New Roman"/>
          <w:sz w:val="24"/>
          <w:shd w:val="clear" w:color="auto" w:fill="FFFFFF"/>
        </w:rPr>
        <w:t xml:space="preserve"> ed, Butterworths on p</w:t>
      </w:r>
      <w:r w:rsidR="005E485F">
        <w:rPr>
          <w:rFonts w:ascii="Times New Roman" w:eastAsia="Times New Roman" w:hAnsi="Times New Roman" w:cs="Times New Roman"/>
          <w:sz w:val="24"/>
          <w:shd w:val="clear" w:color="auto" w:fill="FFFFFF"/>
        </w:rPr>
        <w:t xml:space="preserve">30 relying on sentiments expressed in </w:t>
      </w:r>
      <w:r w:rsidR="005E485F">
        <w:rPr>
          <w:rFonts w:ascii="Times New Roman" w:eastAsia="Times New Roman" w:hAnsi="Times New Roman" w:cs="Times New Roman"/>
          <w:i/>
          <w:sz w:val="24"/>
          <w:shd w:val="clear" w:color="auto" w:fill="FFFFFF"/>
        </w:rPr>
        <w:t xml:space="preserve">Moorgate Tobacco Co Ltd </w:t>
      </w:r>
      <w:r w:rsidR="005E485F" w:rsidRPr="00C11B65">
        <w:rPr>
          <w:rFonts w:ascii="Times New Roman" w:eastAsia="Times New Roman" w:hAnsi="Times New Roman" w:cs="Times New Roman"/>
          <w:sz w:val="24"/>
          <w:shd w:val="clear" w:color="auto" w:fill="FFFFFF"/>
        </w:rPr>
        <w:t>v</w:t>
      </w:r>
      <w:r w:rsidR="005E485F">
        <w:rPr>
          <w:rFonts w:ascii="Times New Roman" w:eastAsia="Times New Roman" w:hAnsi="Times New Roman" w:cs="Times New Roman"/>
          <w:i/>
          <w:sz w:val="24"/>
          <w:shd w:val="clear" w:color="auto" w:fill="FFFFFF"/>
        </w:rPr>
        <w:t xml:space="preserve"> Phillip Morris</w:t>
      </w:r>
      <w:r w:rsidR="005E485F">
        <w:rPr>
          <w:rFonts w:ascii="Times New Roman" w:eastAsia="Times New Roman" w:hAnsi="Times New Roman" w:cs="Times New Roman"/>
          <w:sz w:val="24"/>
          <w:shd w:val="clear" w:color="auto" w:fill="FFFFFF"/>
        </w:rPr>
        <w:t xml:space="preserve"> (</w:t>
      </w:r>
      <w:r w:rsidR="005E485F" w:rsidRPr="006037F0">
        <w:rPr>
          <w:rFonts w:ascii="Times New Roman" w:eastAsia="Times New Roman" w:hAnsi="Times New Roman" w:cs="Times New Roman"/>
          <w:i/>
          <w:iCs/>
          <w:sz w:val="24"/>
          <w:shd w:val="clear" w:color="auto" w:fill="FFFFFF"/>
        </w:rPr>
        <w:t>no2</w:t>
      </w:r>
      <w:r w:rsidR="005E485F">
        <w:rPr>
          <w:rFonts w:ascii="Times New Roman" w:eastAsia="Times New Roman" w:hAnsi="Times New Roman" w:cs="Times New Roman"/>
          <w:sz w:val="24"/>
          <w:shd w:val="clear" w:color="auto" w:fill="FFFFFF"/>
        </w:rPr>
        <w:t>) 1984 HCA 73, say the following of the phrase, “claiming to be a proprietor”;</w:t>
      </w:r>
    </w:p>
    <w:p w14:paraId="41B9F71C" w14:textId="3627DF89" w:rsidR="004A4292" w:rsidRPr="004A4292" w:rsidRDefault="004A4292" w:rsidP="00D407F6">
      <w:pPr>
        <w:spacing w:after="0" w:line="240" w:lineRule="auto"/>
        <w:ind w:right="113" w:firstLine="720"/>
        <w:jc w:val="both"/>
        <w:rPr>
          <w:rFonts w:ascii="Times New Roman" w:eastAsia="Times New Roman" w:hAnsi="Times New Roman" w:cs="Times New Roman"/>
          <w:sz w:val="24"/>
          <w:szCs w:val="24"/>
          <w:shd w:val="clear" w:color="auto" w:fill="FFFFFF"/>
        </w:rPr>
      </w:pPr>
    </w:p>
    <w:p w14:paraId="1AAAA692" w14:textId="77777777" w:rsidR="005E485F" w:rsidRDefault="005E485F" w:rsidP="004A4292">
      <w:pPr>
        <w:spacing w:after="0" w:line="240" w:lineRule="auto"/>
        <w:ind w:left="720" w:right="113"/>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“Under the common law a trade mark cannot as such be an object of proprietary rights; one can only become the proprietor of the goodwill which attaches to the mark. It follows that a person cannot become the proprietor of a trade mark until the mark has been used to such an extent that it has acquired a reputation as indicating that the goods or services in relation to which it is used are those of the proprietor.” </w:t>
      </w:r>
    </w:p>
    <w:p w14:paraId="1FC4E3F1" w14:textId="77777777" w:rsidR="005E485F" w:rsidRDefault="005E485F" w:rsidP="005E485F">
      <w:pPr>
        <w:spacing w:after="0" w:line="240" w:lineRule="auto"/>
        <w:ind w:right="113"/>
        <w:jc w:val="both"/>
        <w:rPr>
          <w:rFonts w:ascii="Times New Roman" w:eastAsia="Times New Roman" w:hAnsi="Times New Roman" w:cs="Times New Roman"/>
          <w:shd w:val="clear" w:color="auto" w:fill="FFFFFF"/>
        </w:rPr>
      </w:pPr>
    </w:p>
    <w:p w14:paraId="351D6371" w14:textId="5F7906BC" w:rsidR="005E485F" w:rsidRDefault="00D407F6" w:rsidP="003E6F4A">
      <w:pPr>
        <w:spacing w:after="0" w:line="360" w:lineRule="auto"/>
        <w:ind w:right="113" w:firstLine="720"/>
        <w:jc w:val="both"/>
        <w:rPr>
          <w:rFonts w:ascii="Times New Roman" w:eastAsia="Times New Roman" w:hAnsi="Times New Roman" w:cs="Times New Roman"/>
          <w:sz w:val="24"/>
          <w:shd w:val="clear" w:color="auto" w:fill="FFFFFF"/>
        </w:rPr>
      </w:pPr>
      <w:r w:rsidRPr="004A4292">
        <w:rPr>
          <w:rFonts w:ascii="Times New Roman" w:eastAsia="Calibri" w:hAnsi="Times New Roman" w:cs="Times New Roman"/>
          <w:sz w:val="24"/>
          <w:szCs w:val="24"/>
        </w:rPr>
        <w:t>The authors state that the word “proprietor”</w:t>
      </w:r>
      <w:r w:rsidR="006037F0">
        <w:rPr>
          <w:rFonts w:ascii="Times New Roman" w:eastAsia="Calibri" w:hAnsi="Times New Roman" w:cs="Times New Roman"/>
          <w:sz w:val="24"/>
          <w:szCs w:val="24"/>
        </w:rPr>
        <w:t xml:space="preserve"> in the phrase,  </w:t>
      </w:r>
      <w:r w:rsidRPr="004A4292">
        <w:rPr>
          <w:rFonts w:ascii="Times New Roman" w:eastAsia="Calibri" w:hAnsi="Times New Roman" w:cs="Times New Roman"/>
          <w:sz w:val="24"/>
          <w:szCs w:val="24"/>
        </w:rPr>
        <w:t xml:space="preserve">cannot refer to common law proprietorship since no relationship can exist in a </w:t>
      </w:r>
      <w:r w:rsidR="00C2632A">
        <w:rPr>
          <w:rFonts w:ascii="Times New Roman" w:eastAsia="Calibri" w:hAnsi="Times New Roman" w:cs="Times New Roman"/>
          <w:sz w:val="24"/>
          <w:szCs w:val="24"/>
        </w:rPr>
        <w:t>trade mark</w:t>
      </w:r>
      <w:r w:rsidRPr="004A4292">
        <w:rPr>
          <w:rFonts w:ascii="Times New Roman" w:eastAsia="Calibri" w:hAnsi="Times New Roman" w:cs="Times New Roman"/>
          <w:sz w:val="24"/>
          <w:szCs w:val="24"/>
        </w:rPr>
        <w:t xml:space="preserve"> that is “merely proposed to be used” and not in use.</w:t>
      </w:r>
      <w:r w:rsidRPr="004A4292">
        <w:rPr>
          <w:rFonts w:ascii="Times New Roman" w:eastAsia="Times New Roman" w:hAnsi="Times New Roman" w:cs="Times New Roman"/>
          <w:sz w:val="24"/>
          <w:szCs w:val="24"/>
          <w:shd w:val="clear" w:color="auto" w:fill="FFFFFF"/>
        </w:rPr>
        <w:t xml:space="preserve"> </w:t>
      </w:r>
      <w:r w:rsidR="005E485F">
        <w:rPr>
          <w:rFonts w:ascii="Times New Roman" w:eastAsia="Times New Roman" w:hAnsi="Times New Roman" w:cs="Times New Roman"/>
          <w:sz w:val="24"/>
          <w:shd w:val="clear" w:color="auto" w:fill="FFFFFF"/>
        </w:rPr>
        <w:t>Furthermore, that the words “claiming to be the proprietor” mean no more than “claiming that he is entitled to be registered as a proprietor”.</w:t>
      </w:r>
      <w:r w:rsidR="00C83227" w:rsidRPr="00C83227">
        <w:rPr>
          <w:rFonts w:ascii="Times New Roman" w:eastAsia="Times New Roman" w:hAnsi="Times New Roman" w:cs="Times New Roman"/>
          <w:sz w:val="24"/>
          <w:shd w:val="clear" w:color="auto" w:fill="FFFFFF"/>
        </w:rPr>
        <w:t xml:space="preserve"> </w:t>
      </w:r>
      <w:r w:rsidR="005E485F">
        <w:rPr>
          <w:rFonts w:ascii="Times New Roman" w:eastAsia="Times New Roman" w:hAnsi="Times New Roman" w:cs="Times New Roman"/>
          <w:sz w:val="24"/>
          <w:shd w:val="clear" w:color="auto" w:fill="FFFFFF"/>
        </w:rPr>
        <w:t>The reasoning of the Registrar seemed to follow the t</w:t>
      </w:r>
      <w:r w:rsidR="00664AA5">
        <w:rPr>
          <w:rFonts w:ascii="Times New Roman" w:eastAsia="Times New Roman" w:hAnsi="Times New Roman" w:cs="Times New Roman"/>
          <w:sz w:val="24"/>
          <w:shd w:val="clear" w:color="auto" w:fill="FFFFFF"/>
        </w:rPr>
        <w:t>h</w:t>
      </w:r>
      <w:r w:rsidR="005E485F">
        <w:rPr>
          <w:rFonts w:ascii="Times New Roman" w:eastAsia="Times New Roman" w:hAnsi="Times New Roman" w:cs="Times New Roman"/>
          <w:sz w:val="24"/>
          <w:shd w:val="clear" w:color="auto" w:fill="FFFFFF"/>
        </w:rPr>
        <w:t xml:space="preserve">read that having found that Bayer had failed to prove prior use and shown that it has acquired a reputation indicating that the goods or services in relation to the mark belong to it, it cannot </w:t>
      </w:r>
      <w:r w:rsidR="00C83227">
        <w:rPr>
          <w:rFonts w:ascii="Times New Roman" w:eastAsia="Times New Roman" w:hAnsi="Times New Roman" w:cs="Times New Roman"/>
          <w:sz w:val="24"/>
          <w:shd w:val="clear" w:color="auto" w:fill="FFFFFF"/>
        </w:rPr>
        <w:t xml:space="preserve">be </w:t>
      </w:r>
      <w:r w:rsidR="005E485F">
        <w:rPr>
          <w:rFonts w:ascii="Times New Roman" w:eastAsia="Times New Roman" w:hAnsi="Times New Roman" w:cs="Times New Roman"/>
          <w:sz w:val="24"/>
          <w:shd w:val="clear" w:color="auto" w:fill="FFFFFF"/>
        </w:rPr>
        <w:t xml:space="preserve">a proprietor of </w:t>
      </w:r>
      <w:r w:rsidR="00C83227">
        <w:rPr>
          <w:rFonts w:ascii="Times New Roman" w:eastAsia="Times New Roman" w:hAnsi="Times New Roman" w:cs="Times New Roman"/>
          <w:sz w:val="24"/>
          <w:shd w:val="clear" w:color="auto" w:fill="FFFFFF"/>
        </w:rPr>
        <w:t xml:space="preserve">the </w:t>
      </w:r>
      <w:r w:rsidR="005E485F">
        <w:rPr>
          <w:rFonts w:ascii="Times New Roman" w:eastAsia="Times New Roman" w:hAnsi="Times New Roman" w:cs="Times New Roman"/>
          <w:sz w:val="24"/>
          <w:shd w:val="clear" w:color="auto" w:fill="FFFFFF"/>
        </w:rPr>
        <w:t xml:space="preserve"> trade mark</w:t>
      </w:r>
      <w:r w:rsidR="00E35BF1">
        <w:rPr>
          <w:rFonts w:ascii="Times New Roman" w:eastAsia="Times New Roman" w:hAnsi="Times New Roman" w:cs="Times New Roman"/>
          <w:sz w:val="24"/>
          <w:shd w:val="clear" w:color="auto" w:fill="FFFFFF"/>
        </w:rPr>
        <w:t xml:space="preserve"> in terms of s 21 (1). </w:t>
      </w:r>
      <w:r w:rsidR="005E485F">
        <w:rPr>
          <w:rFonts w:ascii="Times New Roman" w:eastAsia="Times New Roman" w:hAnsi="Times New Roman" w:cs="Times New Roman"/>
          <w:sz w:val="24"/>
          <w:shd w:val="clear" w:color="auto" w:fill="FFFFFF"/>
        </w:rPr>
        <w:t xml:space="preserve"> Whether he was correct is the subject of this enquiry.</w:t>
      </w:r>
    </w:p>
    <w:p w14:paraId="2ED594DF" w14:textId="5EC647E6" w:rsidR="00D407F6" w:rsidRPr="00D407F6" w:rsidRDefault="00D407F6" w:rsidP="00E82AF6">
      <w:pPr>
        <w:spacing w:after="0" w:line="360" w:lineRule="auto"/>
        <w:ind w:right="113"/>
        <w:jc w:val="both"/>
        <w:rPr>
          <w:rFonts w:ascii="Times New Roman" w:eastAsia="Times New Roman" w:hAnsi="Times New Roman" w:cs="Times New Roman"/>
          <w:i/>
          <w:iCs/>
          <w:sz w:val="24"/>
          <w:shd w:val="clear" w:color="auto" w:fill="FFFFFF"/>
        </w:rPr>
      </w:pPr>
      <w:r w:rsidRPr="00D407F6">
        <w:rPr>
          <w:rFonts w:ascii="Times New Roman" w:eastAsia="Times New Roman" w:hAnsi="Times New Roman" w:cs="Times New Roman"/>
          <w:i/>
          <w:iCs/>
          <w:sz w:val="24"/>
          <w:shd w:val="clear" w:color="auto" w:fill="FFFFFF"/>
        </w:rPr>
        <w:t xml:space="preserve">Use for pharmaceutical trade marks </w:t>
      </w:r>
    </w:p>
    <w:p w14:paraId="2675E204" w14:textId="4283F4DD" w:rsidR="00B33F0A" w:rsidRPr="007F4D42" w:rsidRDefault="001C7A94" w:rsidP="00B33F0A">
      <w:pPr>
        <w:spacing w:after="0" w:line="360" w:lineRule="auto"/>
        <w:ind w:right="113" w:firstLine="720"/>
        <w:jc w:val="both"/>
        <w:rPr>
          <w:rFonts w:ascii="Times New Roman" w:hAnsi="Times New Roman" w:cs="Times New Roman"/>
        </w:rPr>
      </w:pPr>
      <w:r w:rsidRPr="00FC3B1D">
        <w:rPr>
          <w:rFonts w:ascii="Times New Roman" w:eastAsia="Times New Roman" w:hAnsi="Times New Roman" w:cs="Times New Roman"/>
          <w:sz w:val="24"/>
          <w:shd w:val="clear" w:color="auto" w:fill="FFFFFF" w:themeFill="background1"/>
        </w:rPr>
        <w:t xml:space="preserve">Usage cannot be considered in isolation. </w:t>
      </w:r>
      <w:r w:rsidR="00484178">
        <w:rPr>
          <w:rFonts w:ascii="Times New Roman" w:eastAsia="Times New Roman" w:hAnsi="Times New Roman" w:cs="Times New Roman"/>
          <w:sz w:val="24"/>
          <w:shd w:val="clear" w:color="auto" w:fill="FFFFFF" w:themeFill="background1"/>
        </w:rPr>
        <w:t xml:space="preserve">It </w:t>
      </w:r>
      <w:r w:rsidRPr="00FC3B1D">
        <w:rPr>
          <w:rFonts w:ascii="Times New Roman" w:eastAsia="Times New Roman" w:hAnsi="Times New Roman" w:cs="Times New Roman"/>
          <w:sz w:val="24"/>
          <w:shd w:val="clear" w:color="auto" w:fill="FFFFFF" w:themeFill="background1"/>
        </w:rPr>
        <w:t xml:space="preserve">has to </w:t>
      </w:r>
      <w:r w:rsidR="009C5003">
        <w:rPr>
          <w:rFonts w:ascii="Times New Roman" w:eastAsia="Times New Roman" w:hAnsi="Times New Roman" w:cs="Times New Roman"/>
          <w:sz w:val="24"/>
          <w:shd w:val="clear" w:color="auto" w:fill="FFFFFF" w:themeFill="background1"/>
        </w:rPr>
        <w:t xml:space="preserve">be examined in relation to  the </w:t>
      </w:r>
      <w:r w:rsidR="00484178">
        <w:rPr>
          <w:rFonts w:ascii="Times New Roman" w:eastAsia="Times New Roman" w:hAnsi="Times New Roman" w:cs="Times New Roman"/>
          <w:sz w:val="24"/>
          <w:shd w:val="clear" w:color="auto" w:fill="FFFFFF" w:themeFill="background1"/>
        </w:rPr>
        <w:t xml:space="preserve">features </w:t>
      </w:r>
      <w:r w:rsidR="009C5003">
        <w:rPr>
          <w:rFonts w:ascii="Times New Roman" w:eastAsia="Times New Roman" w:hAnsi="Times New Roman" w:cs="Times New Roman"/>
          <w:sz w:val="24"/>
          <w:shd w:val="clear" w:color="auto" w:fill="FFFFFF" w:themeFill="background1"/>
        </w:rPr>
        <w:t xml:space="preserve">of the </w:t>
      </w:r>
      <w:r w:rsidRPr="00FC3B1D">
        <w:rPr>
          <w:rFonts w:ascii="Times New Roman" w:eastAsia="Times New Roman" w:hAnsi="Times New Roman" w:cs="Times New Roman"/>
          <w:sz w:val="24"/>
          <w:shd w:val="clear" w:color="auto" w:fill="FFFFFF" w:themeFill="background1"/>
        </w:rPr>
        <w:t>specific trade/sector to which the goods belong, see s73 of the Act.</w:t>
      </w:r>
      <w:r w:rsidR="00BB4B2B" w:rsidRPr="00BB4B2B">
        <w:rPr>
          <w:rFonts w:ascii="Times New Roman" w:eastAsia="Times New Roman" w:hAnsi="Times New Roman" w:cs="Times New Roman"/>
          <w:sz w:val="24"/>
        </w:rPr>
        <w:t xml:space="preserve"> </w:t>
      </w:r>
      <w:r w:rsidR="00BB4B2B">
        <w:rPr>
          <w:rFonts w:ascii="Times New Roman" w:eastAsia="Times New Roman" w:hAnsi="Times New Roman" w:cs="Times New Roman"/>
          <w:sz w:val="24"/>
        </w:rPr>
        <w:t xml:space="preserve">In </w:t>
      </w:r>
      <w:r w:rsidR="00BB4B2B">
        <w:rPr>
          <w:rFonts w:ascii="Times New Roman" w:eastAsia="Times New Roman" w:hAnsi="Times New Roman" w:cs="Times New Roman"/>
          <w:i/>
          <w:sz w:val="24"/>
        </w:rPr>
        <w:t xml:space="preserve">Hetch Pharma GmbH </w:t>
      </w:r>
      <w:r w:rsidR="00BB4B2B" w:rsidRPr="00C11B65">
        <w:rPr>
          <w:rFonts w:ascii="Times New Roman" w:eastAsia="Times New Roman" w:hAnsi="Times New Roman" w:cs="Times New Roman"/>
          <w:sz w:val="24"/>
        </w:rPr>
        <w:t>v</w:t>
      </w:r>
      <w:r w:rsidR="00BB4B2B">
        <w:rPr>
          <w:rFonts w:ascii="Times New Roman" w:eastAsia="Times New Roman" w:hAnsi="Times New Roman" w:cs="Times New Roman"/>
          <w:i/>
          <w:sz w:val="24"/>
        </w:rPr>
        <w:t xml:space="preserve"> </w:t>
      </w:r>
      <w:r w:rsidR="00BB4B2B">
        <w:rPr>
          <w:rFonts w:ascii="Calibri" w:eastAsia="Calibri" w:hAnsi="Calibri" w:cs="Calibri"/>
        </w:rPr>
        <w:t xml:space="preserve">EUIPO </w:t>
      </w:r>
      <w:r w:rsidR="00BB4B2B">
        <w:rPr>
          <w:rFonts w:ascii="Times New Roman" w:eastAsia="Times New Roman" w:hAnsi="Times New Roman" w:cs="Times New Roman"/>
          <w:i/>
          <w:sz w:val="24"/>
        </w:rPr>
        <w:t xml:space="preserve">2023 T 346/21, </w:t>
      </w:r>
      <w:r w:rsidR="00BB4B2B">
        <w:rPr>
          <w:rFonts w:ascii="Times New Roman" w:eastAsia="Times New Roman" w:hAnsi="Times New Roman" w:cs="Times New Roman"/>
          <w:sz w:val="24"/>
        </w:rPr>
        <w:t xml:space="preserve">the court emphasized </w:t>
      </w:r>
      <w:r w:rsidR="007B3BD5">
        <w:rPr>
          <w:rFonts w:ascii="Times New Roman" w:eastAsia="Times New Roman" w:hAnsi="Times New Roman" w:cs="Times New Roman"/>
          <w:sz w:val="24"/>
        </w:rPr>
        <w:t>‘</w:t>
      </w:r>
      <w:r w:rsidR="00BB4B2B">
        <w:rPr>
          <w:rFonts w:ascii="Times New Roman" w:eastAsia="Times New Roman" w:hAnsi="Times New Roman" w:cs="Times New Roman"/>
          <w:sz w:val="24"/>
        </w:rPr>
        <w:t>‘the need to look beyond the scope of trade mark law and consider if there are regulatory factors at play….’</w:t>
      </w:r>
      <w:r w:rsidR="007B3BD5">
        <w:rPr>
          <w:rFonts w:ascii="Times New Roman" w:eastAsia="Times New Roman" w:hAnsi="Times New Roman" w:cs="Times New Roman"/>
          <w:sz w:val="24"/>
        </w:rPr>
        <w:t>’</w:t>
      </w:r>
      <w:r w:rsidRPr="00FC3B1D">
        <w:rPr>
          <w:rFonts w:ascii="Times New Roman" w:eastAsia="Times New Roman" w:hAnsi="Times New Roman" w:cs="Times New Roman"/>
          <w:sz w:val="24"/>
          <w:shd w:val="clear" w:color="auto" w:fill="FFFFFF" w:themeFill="background1"/>
        </w:rPr>
        <w:t xml:space="preserve"> </w:t>
      </w:r>
      <w:r w:rsidR="007B3BD5" w:rsidRPr="00FC3B1D">
        <w:rPr>
          <w:rFonts w:ascii="Times New Roman" w:eastAsia="Times New Roman" w:hAnsi="Times New Roman" w:cs="Times New Roman"/>
          <w:sz w:val="24"/>
          <w:shd w:val="clear" w:color="auto" w:fill="FFFFFF" w:themeFill="background1"/>
        </w:rPr>
        <w:t>This is important because the pharmaceutical trade has a unique type of usage requirement.</w:t>
      </w:r>
      <w:r w:rsidR="007B3BD5">
        <w:rPr>
          <w:rFonts w:ascii="Times New Roman" w:eastAsia="Times New Roman" w:hAnsi="Times New Roman" w:cs="Times New Roman"/>
          <w:sz w:val="24"/>
          <w:shd w:val="clear" w:color="auto" w:fill="FFFFFF" w:themeFill="background1"/>
        </w:rPr>
        <w:t xml:space="preserve"> </w:t>
      </w:r>
      <w:r w:rsidR="007B3BD5">
        <w:rPr>
          <w:rFonts w:ascii="Times New Roman" w:eastAsia="Times New Roman" w:hAnsi="Times New Roman" w:cs="Times New Roman"/>
          <w:sz w:val="24"/>
        </w:rPr>
        <w:t>Trade mark registration and regulatory processes are carried out under two different laws</w:t>
      </w:r>
      <w:r w:rsidR="00B33F0A">
        <w:rPr>
          <w:rFonts w:ascii="Times New Roman" w:eastAsia="Times New Roman" w:hAnsi="Times New Roman" w:cs="Times New Roman"/>
          <w:sz w:val="24"/>
        </w:rPr>
        <w:t xml:space="preserve"> in Zimbabwe</w:t>
      </w:r>
      <w:r w:rsidR="007B3BD5">
        <w:rPr>
          <w:rFonts w:ascii="Times New Roman" w:eastAsia="Times New Roman" w:hAnsi="Times New Roman" w:cs="Times New Roman"/>
          <w:sz w:val="24"/>
        </w:rPr>
        <w:t xml:space="preserve">, are distinct and independent processes and </w:t>
      </w:r>
      <w:r w:rsidR="00B33F0A">
        <w:rPr>
          <w:rFonts w:ascii="Times New Roman" w:eastAsia="Times New Roman" w:hAnsi="Times New Roman" w:cs="Times New Roman"/>
          <w:sz w:val="24"/>
        </w:rPr>
        <w:t>may seem to have</w:t>
      </w:r>
      <w:r w:rsidR="007B3BD5">
        <w:rPr>
          <w:rFonts w:ascii="Times New Roman" w:eastAsia="Times New Roman" w:hAnsi="Times New Roman" w:cs="Times New Roman"/>
          <w:sz w:val="24"/>
        </w:rPr>
        <w:t xml:space="preserve"> different legal effects</w:t>
      </w:r>
      <w:r w:rsidR="00B33F0A">
        <w:rPr>
          <w:rFonts w:ascii="Times New Roman" w:eastAsia="Times New Roman" w:hAnsi="Times New Roman" w:cs="Times New Roman"/>
          <w:sz w:val="24"/>
        </w:rPr>
        <w:t xml:space="preserve">. </w:t>
      </w:r>
      <w:r w:rsidR="00B33F0A" w:rsidRPr="007F4D42">
        <w:rPr>
          <w:rFonts w:ascii="Times New Roman" w:hAnsi="Times New Roman" w:cs="Times New Roman"/>
          <w:bCs/>
        </w:rPr>
        <w:t xml:space="preserve">The </w:t>
      </w:r>
      <w:r w:rsidR="00B33F0A" w:rsidRPr="007F4D42">
        <w:rPr>
          <w:rFonts w:ascii="Times New Roman" w:hAnsi="Times New Roman" w:cs="Times New Roman"/>
        </w:rPr>
        <w:t>South African Guidelines on the examination of trademark applications 2019, make provisions for formal examination</w:t>
      </w:r>
      <w:r w:rsidR="00B33F0A" w:rsidRPr="007F4D42">
        <w:rPr>
          <w:rFonts w:ascii="Times New Roman" w:hAnsi="Times New Roman" w:cs="Times New Roman"/>
          <w:bCs/>
        </w:rPr>
        <w:t xml:space="preserve"> with reference to requirements of other acts including the Medicines And Related Sub</w:t>
      </w:r>
      <w:r w:rsidR="001747E7">
        <w:rPr>
          <w:rFonts w:ascii="Times New Roman" w:hAnsi="Times New Roman" w:cs="Times New Roman"/>
          <w:bCs/>
        </w:rPr>
        <w:t>stances Control Act 101 of 1965</w:t>
      </w:r>
      <w:r w:rsidR="00B33F0A">
        <w:rPr>
          <w:rFonts w:ascii="Times New Roman" w:hAnsi="Times New Roman" w:cs="Times New Roman"/>
          <w:bCs/>
        </w:rPr>
        <w:t>. The following process is carried out on formality examination;</w:t>
      </w:r>
      <w:r w:rsidR="00B33F0A" w:rsidRPr="007F4D42">
        <w:rPr>
          <w:rFonts w:ascii="Times New Roman" w:hAnsi="Times New Roman" w:cs="Times New Roman"/>
          <w:bCs/>
        </w:rPr>
        <w:t xml:space="preserve"> </w:t>
      </w:r>
    </w:p>
    <w:p w14:paraId="136C782A" w14:textId="28DE3AEB" w:rsidR="00B33F0A" w:rsidRDefault="00B33F0A" w:rsidP="00B33F0A">
      <w:pPr>
        <w:pStyle w:val="Default"/>
        <w:ind w:left="720"/>
        <w:jc w:val="both"/>
        <w:rPr>
          <w:rFonts w:ascii="Times New Roman" w:hAnsi="Times New Roman" w:cs="Times New Roman"/>
        </w:rPr>
      </w:pPr>
      <w:r w:rsidRPr="007F4D42">
        <w:rPr>
          <w:rFonts w:ascii="Times New Roman" w:hAnsi="Times New Roman" w:cs="Times New Roman"/>
        </w:rPr>
        <w:t>“On examination of a trade mark application lodged in class 5, a notification thereof may be sent to the Medicines Control Council should the examiner deem such necessary. In the event that the Medicines Control Council finds the trade mark to contravene any provisions of the Medicines and Related Substances Control Act 101 of 1965, it is the duty of the examiner to ensure that any comments received from the Medicines Control Council is communicated to the Applicant.”</w:t>
      </w:r>
    </w:p>
    <w:p w14:paraId="708701DD" w14:textId="77777777" w:rsidR="00CD5D2A" w:rsidRPr="00CD5D2A" w:rsidRDefault="00CD5D2A" w:rsidP="00B33F0A">
      <w:pPr>
        <w:pStyle w:val="Default"/>
        <w:ind w:left="720"/>
        <w:jc w:val="both"/>
        <w:rPr>
          <w:rFonts w:ascii="Times New Roman" w:hAnsi="Times New Roman" w:cs="Times New Roman"/>
          <w:sz w:val="20"/>
          <w:szCs w:val="20"/>
        </w:rPr>
      </w:pPr>
    </w:p>
    <w:p w14:paraId="1A5DE90F" w14:textId="735ED6FD" w:rsidR="001C7A94" w:rsidRDefault="00274317" w:rsidP="00274317">
      <w:pPr>
        <w:pStyle w:val="Default"/>
        <w:spacing w:line="360" w:lineRule="auto"/>
        <w:jc w:val="both"/>
        <w:rPr>
          <w:rFonts w:ascii="Times New Roman" w:eastAsia="Times New Roman" w:hAnsi="Times New Roman" w:cs="Times New Roman"/>
        </w:rPr>
      </w:pPr>
      <w:r>
        <w:rPr>
          <w:rFonts w:ascii="Times New Roman" w:hAnsi="Times New Roman" w:cs="Times New Roman"/>
        </w:rPr>
        <w:t>The Act and the Medicines Act are meant to complement each ot</w:t>
      </w:r>
      <w:r w:rsidR="00CD5D2A">
        <w:rPr>
          <w:rFonts w:ascii="Times New Roman" w:hAnsi="Times New Roman" w:cs="Times New Roman"/>
        </w:rPr>
        <w:t xml:space="preserve">her thereby aid in weeding out counterfeit goods </w:t>
      </w:r>
      <w:r>
        <w:rPr>
          <w:rFonts w:ascii="Times New Roman" w:hAnsi="Times New Roman" w:cs="Times New Roman"/>
        </w:rPr>
        <w:t xml:space="preserve">and other illegal drugs and address public health  and safety concerns.             </w:t>
      </w:r>
      <w:r w:rsidR="00992216">
        <w:rPr>
          <w:rFonts w:ascii="Times New Roman" w:hAnsi="Times New Roman" w:cs="Times New Roman"/>
        </w:rPr>
        <w:t xml:space="preserve">        </w:t>
      </w:r>
      <w:r w:rsidR="001C7A94">
        <w:rPr>
          <w:rFonts w:ascii="Times New Roman" w:eastAsia="Times New Roman" w:hAnsi="Times New Roman" w:cs="Times New Roman"/>
        </w:rPr>
        <w:t xml:space="preserve">Goods in the pharmaceutical trade have a requirement for registration with a regulatory body. Use of the </w:t>
      </w:r>
      <w:r w:rsidR="00C2632A">
        <w:rPr>
          <w:rFonts w:ascii="Times New Roman" w:eastAsia="Times New Roman" w:hAnsi="Times New Roman" w:cs="Times New Roman"/>
        </w:rPr>
        <w:t>trade mark</w:t>
      </w:r>
      <w:r w:rsidR="001C7A94">
        <w:rPr>
          <w:rFonts w:ascii="Times New Roman" w:eastAsia="Times New Roman" w:hAnsi="Times New Roman" w:cs="Times New Roman"/>
        </w:rPr>
        <w:t xml:space="preserve"> through, manufacturing, distribution and selling of pharmaceutical </w:t>
      </w:r>
      <w:r w:rsidR="001C7A94">
        <w:rPr>
          <w:rFonts w:ascii="Times New Roman" w:eastAsia="Times New Roman" w:hAnsi="Times New Roman" w:cs="Times New Roman"/>
        </w:rPr>
        <w:lastRenderedPageBreak/>
        <w:t xml:space="preserve">products requires market authorisation of the regulatory body as a matter of public health and safety, protection and reliability. See </w:t>
      </w:r>
      <w:r w:rsidR="001C7A94">
        <w:rPr>
          <w:rFonts w:ascii="Times New Roman" w:eastAsia="Times New Roman" w:hAnsi="Times New Roman" w:cs="Times New Roman"/>
          <w:i/>
        </w:rPr>
        <w:t>Novates v EUIPO</w:t>
      </w:r>
      <w:r w:rsidR="001C7A94">
        <w:rPr>
          <w:rFonts w:ascii="Times New Roman" w:eastAsia="Times New Roman" w:hAnsi="Times New Roman" w:cs="Times New Roman"/>
        </w:rPr>
        <w:t xml:space="preserve"> T -175 /22; </w:t>
      </w:r>
      <w:r w:rsidR="001C7A94">
        <w:rPr>
          <w:rFonts w:ascii="Times New Roman" w:eastAsia="Times New Roman" w:hAnsi="Times New Roman" w:cs="Times New Roman"/>
          <w:i/>
        </w:rPr>
        <w:t xml:space="preserve">Cadila Health Care Ltd </w:t>
      </w:r>
      <w:r w:rsidR="001C7A94" w:rsidRPr="00FC3B1D">
        <w:rPr>
          <w:rFonts w:ascii="Times New Roman" w:eastAsia="Times New Roman" w:hAnsi="Times New Roman" w:cs="Times New Roman"/>
        </w:rPr>
        <w:t>v</w:t>
      </w:r>
      <w:r w:rsidR="001C7A94">
        <w:rPr>
          <w:rFonts w:ascii="Times New Roman" w:eastAsia="Times New Roman" w:hAnsi="Times New Roman" w:cs="Times New Roman"/>
          <w:i/>
        </w:rPr>
        <w:t xml:space="preserve"> Cadila Pharmaceuticals Ltd</w:t>
      </w:r>
      <w:r w:rsidR="001C7A94">
        <w:rPr>
          <w:rFonts w:ascii="Times New Roman" w:eastAsia="Times New Roman" w:hAnsi="Times New Roman" w:cs="Times New Roman"/>
        </w:rPr>
        <w:t xml:space="preserve"> 2001 2SCR 743, where the court remarked thus, “drugs are poisons, not sweets”, this is to say that </w:t>
      </w:r>
      <w:r w:rsidR="001C7A94" w:rsidRPr="00AB082D">
        <w:rPr>
          <w:rFonts w:ascii="Times New Roman" w:eastAsia="Times New Roman" w:hAnsi="Times New Roman" w:cs="Times New Roman"/>
          <w:iCs/>
        </w:rPr>
        <w:t>medicines are</w:t>
      </w:r>
      <w:r w:rsidR="007B3BD5">
        <w:rPr>
          <w:rFonts w:ascii="Times New Roman" w:eastAsia="Times New Roman" w:hAnsi="Times New Roman" w:cs="Times New Roman"/>
          <w:iCs/>
        </w:rPr>
        <w:t xml:space="preserve"> not ordinary items of commerce and hence </w:t>
      </w:r>
      <w:r w:rsidR="001C7A94">
        <w:rPr>
          <w:rFonts w:ascii="Times New Roman" w:eastAsia="Times New Roman" w:hAnsi="Times New Roman" w:cs="Times New Roman"/>
        </w:rPr>
        <w:t>their trade including marketing and sale is strictly regulated.</w:t>
      </w:r>
    </w:p>
    <w:p w14:paraId="1FC29E25" w14:textId="3EFA485E" w:rsidR="001C7A94" w:rsidRDefault="001C7A94" w:rsidP="00992216">
      <w:pPr>
        <w:pStyle w:val="Default"/>
        <w:spacing w:line="360" w:lineRule="auto"/>
        <w:jc w:val="both"/>
        <w:rPr>
          <w:rFonts w:ascii="Times New Roman" w:eastAsia="Times New Roman" w:hAnsi="Times New Roman" w:cs="Times New Roman"/>
        </w:rPr>
      </w:pPr>
      <w:r>
        <w:rPr>
          <w:rFonts w:ascii="Times New Roman" w:eastAsia="Times New Roman" w:hAnsi="Times New Roman" w:cs="Times New Roman"/>
        </w:rPr>
        <w:t>For this reason, a stricter approach needs to be adopted in matters involving pharmaceutical/veterinary products or goods. This approach reduces the risk of medical or pharmaceutical confusion where one may buy a wrong product where two are marketed under the same name or mark</w:t>
      </w:r>
      <w:r w:rsidR="007B3BD5">
        <w:rPr>
          <w:rFonts w:ascii="Times New Roman" w:eastAsia="Times New Roman" w:hAnsi="Times New Roman" w:cs="Times New Roman"/>
        </w:rPr>
        <w:t xml:space="preserve"> and are similar</w:t>
      </w:r>
      <w:r w:rsidR="00F45C8F">
        <w:rPr>
          <w:rFonts w:ascii="Times New Roman" w:eastAsia="Times New Roman" w:hAnsi="Times New Roman" w:cs="Times New Roman"/>
        </w:rPr>
        <w:t xml:space="preserve"> or identical</w:t>
      </w:r>
      <w:r>
        <w:rPr>
          <w:rFonts w:ascii="Times New Roman" w:eastAsia="Times New Roman" w:hAnsi="Times New Roman" w:cs="Times New Roman"/>
        </w:rPr>
        <w:t>. The type of confusion stemming from similar</w:t>
      </w:r>
      <w:r w:rsidR="00F45C8F">
        <w:rPr>
          <w:rFonts w:ascii="Times New Roman" w:eastAsia="Times New Roman" w:hAnsi="Times New Roman" w:cs="Times New Roman"/>
        </w:rPr>
        <w:t xml:space="preserve">, identical </w:t>
      </w:r>
      <w:r>
        <w:rPr>
          <w:rFonts w:ascii="Times New Roman" w:eastAsia="Times New Roman" w:hAnsi="Times New Roman" w:cs="Times New Roman"/>
        </w:rPr>
        <w:t xml:space="preserve"> or  deceptive pharmaceutical drugs is different from confusion as regards the origins of a conventional trade mark under </w:t>
      </w:r>
      <w:r w:rsidR="00C2632A">
        <w:rPr>
          <w:rFonts w:ascii="Times New Roman" w:eastAsia="Times New Roman" w:hAnsi="Times New Roman" w:cs="Times New Roman"/>
        </w:rPr>
        <w:t>trade mark</w:t>
      </w:r>
      <w:r>
        <w:rPr>
          <w:rFonts w:ascii="Times New Roman" w:eastAsia="Times New Roman" w:hAnsi="Times New Roman" w:cs="Times New Roman"/>
        </w:rPr>
        <w:t xml:space="preserve"> law. Whatever decision the </w:t>
      </w:r>
      <w:r w:rsidR="004E5E1F">
        <w:rPr>
          <w:rFonts w:ascii="Times New Roman" w:eastAsia="Times New Roman" w:hAnsi="Times New Roman" w:cs="Times New Roman"/>
        </w:rPr>
        <w:t xml:space="preserve">Tribunal </w:t>
      </w:r>
      <w:r>
        <w:rPr>
          <w:rFonts w:ascii="Times New Roman" w:eastAsia="Times New Roman" w:hAnsi="Times New Roman" w:cs="Times New Roman"/>
        </w:rPr>
        <w:t xml:space="preserve">has to make, it has to be mindful of the enormous potential impact of its decision on public and animal health. The slightest confusion in the market regarding the identity of  pharmaceutical medicines will necessitate removal of a mark to avoid likely detrimental consequences. </w:t>
      </w:r>
    </w:p>
    <w:p w14:paraId="6E3CFA21" w14:textId="77777777" w:rsidR="00D647E2" w:rsidRDefault="003E6F4A" w:rsidP="00744C14">
      <w:pPr>
        <w:spacing w:after="200" w:line="360" w:lineRule="auto"/>
        <w:rPr>
          <w:rFonts w:ascii="Times New Roman" w:eastAsia="Times New Roman" w:hAnsi="Times New Roman" w:cs="Times New Roman"/>
          <w:i/>
        </w:rPr>
      </w:pPr>
      <w:r>
        <w:rPr>
          <w:rFonts w:ascii="Times New Roman" w:eastAsia="Times New Roman" w:hAnsi="Times New Roman" w:cs="Times New Roman"/>
          <w:i/>
        </w:rPr>
        <w:t>The</w:t>
      </w:r>
      <w:r w:rsidR="00764B3D">
        <w:rPr>
          <w:rFonts w:ascii="Times New Roman" w:eastAsia="Times New Roman" w:hAnsi="Times New Roman" w:cs="Times New Roman"/>
          <w:i/>
        </w:rPr>
        <w:t xml:space="preserve"> legal </w:t>
      </w:r>
      <w:r>
        <w:rPr>
          <w:rFonts w:ascii="Times New Roman" w:eastAsia="Times New Roman" w:hAnsi="Times New Roman" w:cs="Times New Roman"/>
          <w:i/>
        </w:rPr>
        <w:t xml:space="preserve"> framework for registration with the MCAZ </w:t>
      </w:r>
    </w:p>
    <w:p w14:paraId="418AD87F" w14:textId="029C2BB7" w:rsidR="00F45C8F" w:rsidRDefault="00D647E2" w:rsidP="00CD5D2A">
      <w:pPr>
        <w:spacing w:after="200" w:line="360" w:lineRule="auto"/>
        <w:jc w:val="both"/>
        <w:rPr>
          <w:rFonts w:ascii="Times New Roman" w:eastAsia="Times New Roman" w:hAnsi="Times New Roman" w:cs="Times New Roman"/>
          <w:sz w:val="24"/>
          <w:szCs w:val="24"/>
        </w:rPr>
      </w:pPr>
      <w:r w:rsidRPr="00814840">
        <w:rPr>
          <w:rFonts w:ascii="Times New Roman" w:eastAsia="Times New Roman" w:hAnsi="Times New Roman" w:cs="Times New Roman"/>
          <w:sz w:val="24"/>
        </w:rPr>
        <w:t>Bayer presented its registration with the MCAZ and renewals up to 2018 as part of evidence of  use</w:t>
      </w:r>
      <w:r>
        <w:rPr>
          <w:rFonts w:ascii="Times New Roman" w:eastAsia="Times New Roman" w:hAnsi="Times New Roman" w:cs="Times New Roman"/>
          <w:sz w:val="24"/>
          <w:shd w:val="clear" w:color="auto" w:fill="FFFFFF"/>
        </w:rPr>
        <w:t xml:space="preserve">  resulting in </w:t>
      </w:r>
      <w:r w:rsidR="003E6F4A">
        <w:rPr>
          <w:rFonts w:ascii="Times New Roman" w:eastAsia="Times New Roman" w:hAnsi="Times New Roman" w:cs="Times New Roman"/>
          <w:sz w:val="24"/>
          <w:shd w:val="clear" w:color="auto" w:fill="FFFFFF"/>
        </w:rPr>
        <w:t xml:space="preserve"> intense argument regarding the import of registration  with the MCAZ</w:t>
      </w:r>
      <w:r w:rsidR="00E15E92">
        <w:rPr>
          <w:rFonts w:ascii="Times New Roman" w:eastAsia="Times New Roman" w:hAnsi="Times New Roman" w:cs="Times New Roman"/>
          <w:sz w:val="24"/>
          <w:shd w:val="clear" w:color="auto" w:fill="FFFFFF"/>
        </w:rPr>
        <w:t xml:space="preserve">. </w:t>
      </w:r>
      <w:r w:rsidR="003E6F4A">
        <w:rPr>
          <w:rFonts w:ascii="Times New Roman" w:eastAsia="Times New Roman" w:hAnsi="Times New Roman" w:cs="Times New Roman"/>
          <w:sz w:val="24"/>
        </w:rPr>
        <w:t>In light of</w:t>
      </w:r>
      <w:r w:rsidR="00490C76">
        <w:rPr>
          <w:rFonts w:ascii="Times New Roman" w:eastAsia="Times New Roman" w:hAnsi="Times New Roman" w:cs="Times New Roman"/>
          <w:sz w:val="24"/>
        </w:rPr>
        <w:t xml:space="preserve"> the provisions of s 73 of the Act and the </w:t>
      </w:r>
      <w:r w:rsidR="00490C76" w:rsidRPr="00D647E2">
        <w:rPr>
          <w:rFonts w:ascii="Times New Roman" w:eastAsia="Times New Roman" w:hAnsi="Times New Roman" w:cs="Times New Roman"/>
          <w:i/>
          <w:sz w:val="24"/>
        </w:rPr>
        <w:t>Hetch Pharma</w:t>
      </w:r>
      <w:r w:rsidR="00490C76">
        <w:rPr>
          <w:rFonts w:ascii="Times New Roman" w:eastAsia="Times New Roman" w:hAnsi="Times New Roman" w:cs="Times New Roman"/>
          <w:sz w:val="24"/>
        </w:rPr>
        <w:t xml:space="preserve"> </w:t>
      </w:r>
      <w:r w:rsidR="00CD5D2A">
        <w:rPr>
          <w:rFonts w:ascii="Times New Roman" w:eastAsia="Times New Roman" w:hAnsi="Times New Roman" w:cs="Times New Roman"/>
          <w:i/>
          <w:sz w:val="24"/>
        </w:rPr>
        <w:t>case (</w:t>
      </w:r>
      <w:r w:rsidR="00490C76" w:rsidRPr="00D647E2">
        <w:rPr>
          <w:rFonts w:ascii="Times New Roman" w:eastAsia="Times New Roman" w:hAnsi="Times New Roman" w:cs="Times New Roman"/>
          <w:i/>
          <w:sz w:val="24"/>
        </w:rPr>
        <w:t>supra)</w:t>
      </w:r>
      <w:r w:rsidR="003E6F4A" w:rsidRPr="00D647E2">
        <w:rPr>
          <w:rFonts w:ascii="Times New Roman" w:eastAsia="Times New Roman" w:hAnsi="Times New Roman" w:cs="Times New Roman"/>
          <w:i/>
          <w:sz w:val="24"/>
        </w:rPr>
        <w:t>,</w:t>
      </w:r>
      <w:r w:rsidR="003E6F4A">
        <w:rPr>
          <w:rFonts w:ascii="Times New Roman" w:eastAsia="Times New Roman" w:hAnsi="Times New Roman" w:cs="Times New Roman"/>
          <w:sz w:val="24"/>
        </w:rPr>
        <w:t xml:space="preserve"> the import of the </w:t>
      </w:r>
      <w:r w:rsidR="00C83227">
        <w:rPr>
          <w:rFonts w:ascii="Times New Roman" w:eastAsia="Times New Roman" w:hAnsi="Times New Roman" w:cs="Times New Roman"/>
          <w:sz w:val="24"/>
        </w:rPr>
        <w:t>Medicines and Allied Substances Act</w:t>
      </w:r>
      <w:r w:rsidR="00814840">
        <w:rPr>
          <w:rFonts w:ascii="Times New Roman" w:eastAsia="Times New Roman" w:hAnsi="Times New Roman" w:cs="Times New Roman"/>
          <w:sz w:val="24"/>
        </w:rPr>
        <w:t xml:space="preserve"> </w:t>
      </w:r>
      <w:r w:rsidR="00943555">
        <w:rPr>
          <w:rFonts w:ascii="Times New Roman" w:eastAsia="Times New Roman" w:hAnsi="Times New Roman" w:cs="Times New Roman"/>
          <w:sz w:val="24"/>
        </w:rPr>
        <w:t>[</w:t>
      </w:r>
      <w:r w:rsidR="00C83227" w:rsidRPr="00814840">
        <w:rPr>
          <w:rFonts w:ascii="Times New Roman" w:eastAsia="Times New Roman" w:hAnsi="Times New Roman" w:cs="Times New Roman"/>
          <w:i/>
          <w:sz w:val="24"/>
        </w:rPr>
        <w:t>Chap</w:t>
      </w:r>
      <w:r w:rsidR="00814840">
        <w:rPr>
          <w:rFonts w:ascii="Times New Roman" w:eastAsia="Times New Roman" w:hAnsi="Times New Roman" w:cs="Times New Roman"/>
          <w:i/>
          <w:sz w:val="24"/>
        </w:rPr>
        <w:t>ter</w:t>
      </w:r>
      <w:r w:rsidR="00C83227" w:rsidRPr="00814840">
        <w:rPr>
          <w:rFonts w:ascii="Times New Roman" w:eastAsia="Times New Roman" w:hAnsi="Times New Roman" w:cs="Times New Roman"/>
          <w:i/>
          <w:sz w:val="24"/>
        </w:rPr>
        <w:t xml:space="preserve"> </w:t>
      </w:r>
      <w:r w:rsidR="00943555" w:rsidRPr="00814840">
        <w:rPr>
          <w:rFonts w:ascii="Times New Roman" w:eastAsia="Times New Roman" w:hAnsi="Times New Roman" w:cs="Times New Roman"/>
          <w:i/>
          <w:sz w:val="24"/>
        </w:rPr>
        <w:t>15:03</w:t>
      </w:r>
      <w:r w:rsidR="00943555">
        <w:rPr>
          <w:rFonts w:ascii="Times New Roman" w:eastAsia="Times New Roman" w:hAnsi="Times New Roman" w:cs="Times New Roman"/>
          <w:sz w:val="24"/>
        </w:rPr>
        <w:t>]</w:t>
      </w:r>
      <w:r w:rsidR="00CF59B7">
        <w:rPr>
          <w:rFonts w:ascii="Times New Roman" w:eastAsia="Times New Roman" w:hAnsi="Times New Roman" w:cs="Times New Roman"/>
          <w:sz w:val="24"/>
        </w:rPr>
        <w:t>,</w:t>
      </w:r>
      <w:r w:rsidR="00CD5D2A">
        <w:rPr>
          <w:rFonts w:ascii="Times New Roman" w:eastAsia="Times New Roman" w:hAnsi="Times New Roman" w:cs="Times New Roman"/>
          <w:sz w:val="24"/>
        </w:rPr>
        <w:t xml:space="preserve"> </w:t>
      </w:r>
      <w:r w:rsidR="00C83227">
        <w:rPr>
          <w:rFonts w:ascii="Times New Roman" w:eastAsia="Times New Roman" w:hAnsi="Times New Roman" w:cs="Times New Roman"/>
          <w:sz w:val="24"/>
        </w:rPr>
        <w:t xml:space="preserve">the </w:t>
      </w:r>
      <w:r w:rsidR="003E6F4A" w:rsidRPr="00814840">
        <w:rPr>
          <w:rFonts w:ascii="Times New Roman" w:eastAsia="Times New Roman" w:hAnsi="Times New Roman" w:cs="Times New Roman"/>
          <w:sz w:val="24"/>
        </w:rPr>
        <w:t xml:space="preserve">Medicines </w:t>
      </w:r>
      <w:r w:rsidR="00814840" w:rsidRPr="00814840">
        <w:rPr>
          <w:rFonts w:ascii="Times New Roman" w:eastAsia="Times New Roman" w:hAnsi="Times New Roman" w:cs="Times New Roman"/>
          <w:sz w:val="24"/>
        </w:rPr>
        <w:t>Act</w:t>
      </w:r>
      <w:r w:rsidR="00CF59B7">
        <w:rPr>
          <w:rFonts w:ascii="Times New Roman" w:eastAsia="Times New Roman" w:hAnsi="Times New Roman" w:cs="Times New Roman"/>
          <w:sz w:val="24"/>
        </w:rPr>
        <w:t>,</w:t>
      </w:r>
      <w:r w:rsidR="00CD5D2A">
        <w:rPr>
          <w:rFonts w:ascii="Times New Roman" w:eastAsia="Times New Roman" w:hAnsi="Times New Roman" w:cs="Times New Roman"/>
          <w:sz w:val="24"/>
        </w:rPr>
        <w:t xml:space="preserve"> </w:t>
      </w:r>
      <w:r w:rsidR="00490C76">
        <w:rPr>
          <w:rFonts w:ascii="Times New Roman" w:eastAsia="Times New Roman" w:hAnsi="Times New Roman" w:cs="Times New Roman"/>
          <w:sz w:val="24"/>
        </w:rPr>
        <w:t>i</w:t>
      </w:r>
      <w:r w:rsidR="008A4CEB">
        <w:rPr>
          <w:rFonts w:ascii="Times New Roman" w:eastAsia="Times New Roman" w:hAnsi="Times New Roman" w:cs="Times New Roman"/>
          <w:sz w:val="24"/>
        </w:rPr>
        <w:t xml:space="preserve">s pertinent </w:t>
      </w:r>
      <w:r w:rsidR="00814840" w:rsidRPr="00814840">
        <w:rPr>
          <w:rFonts w:ascii="Times New Roman" w:eastAsia="Times New Roman" w:hAnsi="Times New Roman" w:cs="Times New Roman"/>
          <w:sz w:val="24"/>
        </w:rPr>
        <w:t>in</w:t>
      </w:r>
      <w:r w:rsidR="003E6F4A">
        <w:rPr>
          <w:rFonts w:ascii="Times New Roman" w:eastAsia="Times New Roman" w:hAnsi="Times New Roman" w:cs="Times New Roman"/>
          <w:sz w:val="24"/>
        </w:rPr>
        <w:t xml:space="preserve"> r</w:t>
      </w:r>
      <w:r w:rsidR="008A4CEB">
        <w:rPr>
          <w:rFonts w:ascii="Times New Roman" w:eastAsia="Times New Roman" w:hAnsi="Times New Roman" w:cs="Times New Roman"/>
          <w:sz w:val="24"/>
        </w:rPr>
        <w:t xml:space="preserve">egulating use of marks in class 5 </w:t>
      </w:r>
      <w:r>
        <w:rPr>
          <w:rFonts w:ascii="Times New Roman" w:eastAsia="Times New Roman" w:hAnsi="Times New Roman" w:cs="Times New Roman"/>
          <w:sz w:val="24"/>
        </w:rPr>
        <w:t xml:space="preserve">and </w:t>
      </w:r>
      <w:r w:rsidR="003E6F4A">
        <w:rPr>
          <w:rFonts w:ascii="Times New Roman" w:eastAsia="Times New Roman" w:hAnsi="Times New Roman" w:cs="Times New Roman"/>
          <w:sz w:val="24"/>
        </w:rPr>
        <w:t>will be con</w:t>
      </w:r>
      <w:r w:rsidR="00814840">
        <w:rPr>
          <w:rFonts w:ascii="Times New Roman" w:eastAsia="Times New Roman" w:hAnsi="Times New Roman" w:cs="Times New Roman"/>
          <w:sz w:val="24"/>
        </w:rPr>
        <w:t>sidered</w:t>
      </w:r>
      <w:r w:rsidR="00814840" w:rsidRPr="00EF3E77">
        <w:rPr>
          <w:rFonts w:ascii="Times New Roman" w:eastAsia="Times New Roman" w:hAnsi="Times New Roman" w:cs="Times New Roman"/>
          <w:sz w:val="24"/>
          <w:szCs w:val="24"/>
        </w:rPr>
        <w:t>. Use and manufacture of pharmaceutical</w:t>
      </w:r>
      <w:r w:rsidR="003E6F4A" w:rsidRPr="00EF3E77">
        <w:rPr>
          <w:rFonts w:ascii="Times New Roman" w:eastAsia="Times New Roman" w:hAnsi="Times New Roman" w:cs="Times New Roman"/>
          <w:sz w:val="24"/>
          <w:szCs w:val="24"/>
        </w:rPr>
        <w:t xml:space="preserve"> products requires the authorisation of the M</w:t>
      </w:r>
      <w:r w:rsidR="00A0528C" w:rsidRPr="00EF3E77">
        <w:rPr>
          <w:rFonts w:ascii="Times New Roman" w:eastAsia="Times New Roman" w:hAnsi="Times New Roman" w:cs="Times New Roman"/>
          <w:sz w:val="24"/>
          <w:szCs w:val="24"/>
        </w:rPr>
        <w:t>CAZ.</w:t>
      </w:r>
      <w:r w:rsidR="000A6DD3" w:rsidRPr="00EF3E77">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 xml:space="preserve">Section 29 of the </w:t>
      </w:r>
      <w:bookmarkStart w:id="0" w:name="_Hlk186711479"/>
      <w:r w:rsidR="003E6F4A" w:rsidRPr="00EF3E77">
        <w:rPr>
          <w:rFonts w:ascii="Times New Roman" w:eastAsia="Times New Roman" w:hAnsi="Times New Roman" w:cs="Times New Roman"/>
          <w:sz w:val="24"/>
          <w:szCs w:val="24"/>
        </w:rPr>
        <w:t xml:space="preserve">Medicines Act, </w:t>
      </w:r>
      <w:bookmarkEnd w:id="0"/>
      <w:r w:rsidR="003E6F4A" w:rsidRPr="00EF3E77">
        <w:rPr>
          <w:rFonts w:ascii="Times New Roman" w:eastAsia="Times New Roman" w:hAnsi="Times New Roman" w:cs="Times New Roman"/>
          <w:sz w:val="24"/>
          <w:szCs w:val="24"/>
        </w:rPr>
        <w:t>pro</w:t>
      </w:r>
      <w:r w:rsidR="008A4CEB">
        <w:rPr>
          <w:rFonts w:ascii="Times New Roman" w:eastAsia="Times New Roman" w:hAnsi="Times New Roman" w:cs="Times New Roman"/>
          <w:sz w:val="24"/>
          <w:szCs w:val="24"/>
        </w:rPr>
        <w:t>hibits “</w:t>
      </w:r>
      <w:r w:rsidR="00EF3E77">
        <w:rPr>
          <w:rFonts w:ascii="Times New Roman" w:eastAsia="Times New Roman" w:hAnsi="Times New Roman" w:cs="Times New Roman"/>
          <w:sz w:val="24"/>
          <w:szCs w:val="24"/>
        </w:rPr>
        <w:t>sell’’</w:t>
      </w:r>
      <w:r w:rsidR="00EB2445" w:rsidRPr="00EF3E77">
        <w:rPr>
          <w:rFonts w:ascii="Times New Roman" w:eastAsia="Times New Roman" w:hAnsi="Times New Roman" w:cs="Times New Roman"/>
          <w:sz w:val="24"/>
          <w:szCs w:val="24"/>
        </w:rPr>
        <w:t xml:space="preserve"> of a </w:t>
      </w:r>
      <w:r w:rsidR="003E6F4A" w:rsidRPr="00EF3E77">
        <w:rPr>
          <w:rFonts w:ascii="Times New Roman" w:eastAsia="Times New Roman" w:hAnsi="Times New Roman" w:cs="Times New Roman"/>
          <w:sz w:val="24"/>
          <w:szCs w:val="24"/>
        </w:rPr>
        <w:t>specified medicine unless it is registered.</w:t>
      </w:r>
      <w:r w:rsidR="00814840" w:rsidRPr="00EF3E77">
        <w:rPr>
          <w:rFonts w:ascii="Times New Roman" w:eastAsia="Times New Roman" w:hAnsi="Times New Roman" w:cs="Times New Roman"/>
          <w:sz w:val="24"/>
          <w:szCs w:val="24"/>
        </w:rPr>
        <w:t xml:space="preserve"> “</w:t>
      </w:r>
      <w:r w:rsidR="00EB2445" w:rsidRPr="00EF3E77">
        <w:rPr>
          <w:rFonts w:ascii="Times New Roman" w:eastAsia="Times New Roman" w:hAnsi="Times New Roman" w:cs="Times New Roman"/>
          <w:sz w:val="24"/>
          <w:szCs w:val="24"/>
        </w:rPr>
        <w:t>S</w:t>
      </w:r>
      <w:r w:rsidR="008A4CEB">
        <w:rPr>
          <w:rFonts w:ascii="Times New Roman" w:eastAsia="Times New Roman" w:hAnsi="Times New Roman" w:cs="Times New Roman"/>
          <w:sz w:val="24"/>
          <w:szCs w:val="24"/>
        </w:rPr>
        <w:t>ell</w:t>
      </w:r>
      <w:r w:rsidR="00814840" w:rsidRPr="00EF3E77">
        <w:rPr>
          <w:rFonts w:ascii="Times New Roman" w:eastAsia="Times New Roman" w:hAnsi="Times New Roman" w:cs="Times New Roman"/>
          <w:sz w:val="24"/>
          <w:szCs w:val="24"/>
        </w:rPr>
        <w:t xml:space="preserve">” </w:t>
      </w:r>
      <w:r w:rsidR="008A4CEB">
        <w:rPr>
          <w:rFonts w:ascii="Times New Roman" w:eastAsia="Times New Roman" w:hAnsi="Times New Roman" w:cs="Times New Roman"/>
          <w:sz w:val="24"/>
          <w:szCs w:val="24"/>
        </w:rPr>
        <w:t xml:space="preserve">is a wide concept and is </w:t>
      </w:r>
      <w:r w:rsidR="00EB2445" w:rsidRPr="00EF3E77">
        <w:rPr>
          <w:rFonts w:ascii="Times New Roman" w:eastAsia="Times New Roman" w:hAnsi="Times New Roman" w:cs="Times New Roman"/>
          <w:sz w:val="24"/>
          <w:szCs w:val="24"/>
        </w:rPr>
        <w:t xml:space="preserve">defined </w:t>
      </w:r>
      <w:r w:rsidR="00EF3E77">
        <w:rPr>
          <w:rFonts w:ascii="Times New Roman" w:eastAsia="Times New Roman" w:hAnsi="Times New Roman" w:cs="Times New Roman"/>
          <w:sz w:val="24"/>
          <w:szCs w:val="24"/>
        </w:rPr>
        <w:t xml:space="preserve">in s2 </w:t>
      </w:r>
      <w:r w:rsidR="008A4CEB">
        <w:rPr>
          <w:rFonts w:ascii="Times New Roman" w:eastAsia="Times New Roman" w:hAnsi="Times New Roman" w:cs="Times New Roman"/>
          <w:sz w:val="24"/>
          <w:szCs w:val="24"/>
        </w:rPr>
        <w:t>as</w:t>
      </w:r>
      <w:r w:rsidR="005F3D06" w:rsidRPr="00EF3E77">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to sell by whole sale or retail and includes</w:t>
      </w:r>
      <w:r w:rsidR="005F3D06" w:rsidRPr="00EF3E77">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import</w:t>
      </w:r>
      <w:r w:rsidR="005F3D06" w:rsidRPr="00EF3E77">
        <w:rPr>
          <w:rFonts w:ascii="Times New Roman" w:eastAsia="Times New Roman" w:hAnsi="Times New Roman" w:cs="Times New Roman"/>
          <w:sz w:val="24"/>
          <w:szCs w:val="24"/>
        </w:rPr>
        <w:t>,</w:t>
      </w:r>
      <w:r w:rsidR="008A4CEB">
        <w:rPr>
          <w:rFonts w:ascii="Times New Roman" w:eastAsia="Times New Roman" w:hAnsi="Times New Roman" w:cs="Times New Roman"/>
          <w:sz w:val="24"/>
          <w:szCs w:val="24"/>
        </w:rPr>
        <w:t xml:space="preserve"> export</w:t>
      </w:r>
      <w:r w:rsidR="005F3D06" w:rsidRPr="00EF3E77">
        <w:rPr>
          <w:rFonts w:ascii="Times New Roman" w:eastAsia="Times New Roman" w:hAnsi="Times New Roman" w:cs="Times New Roman"/>
          <w:sz w:val="24"/>
          <w:szCs w:val="24"/>
        </w:rPr>
        <w:t>,</w:t>
      </w:r>
      <w:r w:rsidR="008A4CEB">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advertise, label, prepare, expose, offer or possess for sale</w:t>
      </w:r>
      <w:r w:rsidR="005F3D06" w:rsidRPr="00EF3E77">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smuggle, administer, hawk, supply or dispose to any person</w:t>
      </w:r>
      <w:r w:rsidR="005F3D06" w:rsidRPr="00EF3E77">
        <w:rPr>
          <w:rFonts w:ascii="Times New Roman" w:eastAsia="Times New Roman" w:hAnsi="Times New Roman" w:cs="Times New Roman"/>
          <w:sz w:val="24"/>
          <w:szCs w:val="24"/>
        </w:rPr>
        <w:t xml:space="preserve">, </w:t>
      </w:r>
      <w:r w:rsidR="003E6F4A" w:rsidRPr="00EF3E77">
        <w:rPr>
          <w:rFonts w:ascii="Times New Roman" w:eastAsia="Times New Roman" w:hAnsi="Times New Roman" w:cs="Times New Roman"/>
          <w:sz w:val="24"/>
          <w:szCs w:val="24"/>
        </w:rPr>
        <w:t>distribute, deliver or transmit by way of gift or sample or in any other way whatsoever</w:t>
      </w:r>
      <w:r w:rsidR="005F3D06" w:rsidRPr="00EF3E77">
        <w:rPr>
          <w:rFonts w:ascii="Times New Roman" w:eastAsia="Times New Roman" w:hAnsi="Times New Roman" w:cs="Times New Roman"/>
          <w:sz w:val="24"/>
          <w:szCs w:val="24"/>
        </w:rPr>
        <w:t>.</w:t>
      </w:r>
      <w:r w:rsidR="00EB2445" w:rsidRPr="00EF3E77">
        <w:rPr>
          <w:rFonts w:ascii="Times New Roman" w:eastAsia="Times New Roman" w:hAnsi="Times New Roman" w:cs="Times New Roman"/>
          <w:sz w:val="24"/>
          <w:szCs w:val="24"/>
        </w:rPr>
        <w:t xml:space="preserve"> </w:t>
      </w:r>
      <w:r w:rsidR="008A4CEB">
        <w:rPr>
          <w:rFonts w:ascii="Times New Roman" w:eastAsia="Times New Roman" w:hAnsi="Times New Roman" w:cs="Times New Roman"/>
          <w:sz w:val="24"/>
          <w:szCs w:val="24"/>
        </w:rPr>
        <w:t xml:space="preserve">It appears that once you “sell” </w:t>
      </w:r>
      <w:r w:rsidR="00EF3E77" w:rsidRPr="00EF3E77">
        <w:rPr>
          <w:rFonts w:ascii="Times New Roman" w:eastAsia="Times New Roman" w:hAnsi="Times New Roman" w:cs="Times New Roman"/>
          <w:sz w:val="24"/>
          <w:szCs w:val="24"/>
        </w:rPr>
        <w:t xml:space="preserve">or intend to </w:t>
      </w:r>
      <w:r w:rsidR="008A4CEB">
        <w:rPr>
          <w:rFonts w:ascii="Times New Roman" w:eastAsia="Times New Roman" w:hAnsi="Times New Roman" w:cs="Times New Roman"/>
          <w:sz w:val="24"/>
          <w:szCs w:val="24"/>
        </w:rPr>
        <w:t>“</w:t>
      </w:r>
      <w:r w:rsidR="00EF3E77" w:rsidRPr="00EF3E77">
        <w:rPr>
          <w:rFonts w:ascii="Times New Roman" w:eastAsia="Times New Roman" w:hAnsi="Times New Roman" w:cs="Times New Roman"/>
          <w:sz w:val="24"/>
          <w:szCs w:val="24"/>
        </w:rPr>
        <w:t xml:space="preserve">sell’’ a </w:t>
      </w:r>
      <w:r w:rsidR="00CF59B7" w:rsidRPr="00EF3E77">
        <w:rPr>
          <w:rFonts w:ascii="Times New Roman" w:eastAsia="Times New Roman" w:hAnsi="Times New Roman" w:cs="Times New Roman"/>
          <w:sz w:val="24"/>
          <w:szCs w:val="24"/>
        </w:rPr>
        <w:t>product in</w:t>
      </w:r>
      <w:r w:rsidR="008A4CEB">
        <w:rPr>
          <w:rFonts w:ascii="Times New Roman" w:eastAsia="Times New Roman" w:hAnsi="Times New Roman" w:cs="Times New Roman"/>
          <w:sz w:val="24"/>
          <w:szCs w:val="24"/>
        </w:rPr>
        <w:t xml:space="preserve"> the context of this definition</w:t>
      </w:r>
      <w:r w:rsidR="00CF59B7" w:rsidRPr="00EF3E77">
        <w:rPr>
          <w:rFonts w:ascii="Times New Roman" w:eastAsia="Times New Roman" w:hAnsi="Times New Roman" w:cs="Times New Roman"/>
          <w:sz w:val="24"/>
          <w:szCs w:val="24"/>
        </w:rPr>
        <w:t>, you are using the product and mark associated with it</w:t>
      </w:r>
      <w:r w:rsidR="007540CC" w:rsidRPr="00EF3E77">
        <w:rPr>
          <w:rFonts w:ascii="Times New Roman" w:eastAsia="Times New Roman" w:hAnsi="Times New Roman" w:cs="Times New Roman"/>
          <w:sz w:val="24"/>
          <w:szCs w:val="24"/>
        </w:rPr>
        <w:t xml:space="preserve"> and </w:t>
      </w:r>
      <w:r w:rsidR="00246D7A">
        <w:rPr>
          <w:rFonts w:ascii="Times New Roman" w:eastAsia="Times New Roman" w:hAnsi="Times New Roman" w:cs="Times New Roman"/>
          <w:sz w:val="24"/>
          <w:szCs w:val="24"/>
        </w:rPr>
        <w:t xml:space="preserve">thus trade mark use is a </w:t>
      </w:r>
      <w:r w:rsidR="00246D7A" w:rsidRPr="00246D7A">
        <w:rPr>
          <w:rFonts w:ascii="Times New Roman" w:eastAsia="Times New Roman" w:hAnsi="Times New Roman" w:cs="Times New Roman"/>
          <w:i/>
          <w:iCs/>
          <w:sz w:val="24"/>
          <w:szCs w:val="24"/>
        </w:rPr>
        <w:t>sine qua non</w:t>
      </w:r>
      <w:r w:rsidR="00246D7A">
        <w:rPr>
          <w:rFonts w:ascii="Times New Roman" w:eastAsia="Times New Roman" w:hAnsi="Times New Roman" w:cs="Times New Roman"/>
          <w:sz w:val="24"/>
          <w:szCs w:val="24"/>
        </w:rPr>
        <w:t xml:space="preserve"> of registration.  </w:t>
      </w:r>
    </w:p>
    <w:p w14:paraId="470D85A8" w14:textId="0B3B55FF" w:rsidR="005F3D06" w:rsidRDefault="007E2722" w:rsidP="008A4CEB">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764B3D">
        <w:rPr>
          <w:rFonts w:ascii="Times New Roman" w:eastAsia="Times New Roman" w:hAnsi="Times New Roman" w:cs="Times New Roman"/>
          <w:sz w:val="24"/>
        </w:rPr>
        <w:t>Medicines Act</w:t>
      </w:r>
      <w:r>
        <w:rPr>
          <w:rFonts w:ascii="Times New Roman" w:eastAsia="Times New Roman" w:hAnsi="Times New Roman" w:cs="Times New Roman"/>
          <w:sz w:val="24"/>
        </w:rPr>
        <w:t xml:space="preserve"> </w:t>
      </w:r>
      <w:r w:rsidR="00764B3D">
        <w:rPr>
          <w:rFonts w:ascii="Times New Roman" w:eastAsia="Times New Roman" w:hAnsi="Times New Roman" w:cs="Times New Roman"/>
          <w:sz w:val="24"/>
        </w:rPr>
        <w:t xml:space="preserve">makes provision for registration of all medicines inclusive of pharmaceutical and veterinary medicines bearing a proprietary name as provided for under Section 29. Registration entails that the product is manufactured in accordance with approved specifications and guidelines, is labelled and packaged with the product name and dosage </w:t>
      </w:r>
      <w:r w:rsidR="00764B3D">
        <w:rPr>
          <w:rFonts w:ascii="Times New Roman" w:eastAsia="Times New Roman" w:hAnsi="Times New Roman" w:cs="Times New Roman"/>
          <w:sz w:val="24"/>
        </w:rPr>
        <w:lastRenderedPageBreak/>
        <w:t>instructions according to the registered proprietary name of the product</w:t>
      </w:r>
      <w:r w:rsidR="00744C14" w:rsidRPr="00744C14">
        <w:rPr>
          <w:rFonts w:ascii="Times New Roman" w:eastAsia="Times New Roman" w:hAnsi="Times New Roman" w:cs="Times New Roman"/>
          <w:sz w:val="24"/>
        </w:rPr>
        <w:t xml:space="preserve"> </w:t>
      </w:r>
      <w:r w:rsidR="00744C14">
        <w:rPr>
          <w:rFonts w:ascii="Times New Roman" w:eastAsia="Times New Roman" w:hAnsi="Times New Roman" w:cs="Times New Roman"/>
          <w:sz w:val="24"/>
        </w:rPr>
        <w:t>and registration number, see s3</w:t>
      </w:r>
      <w:r w:rsidR="00F43F05">
        <w:rPr>
          <w:rFonts w:ascii="Times New Roman" w:eastAsia="Times New Roman" w:hAnsi="Times New Roman" w:cs="Times New Roman"/>
          <w:sz w:val="24"/>
        </w:rPr>
        <w:t>6</w:t>
      </w:r>
      <w:r w:rsidR="00744C14">
        <w:rPr>
          <w:rFonts w:ascii="Times New Roman" w:eastAsia="Times New Roman" w:hAnsi="Times New Roman" w:cs="Times New Roman"/>
          <w:sz w:val="24"/>
        </w:rPr>
        <w:t xml:space="preserve"> of the Medicines and Allied Substances</w:t>
      </w:r>
      <w:r w:rsidR="008A4CEB">
        <w:rPr>
          <w:rFonts w:ascii="Times New Roman" w:eastAsia="Times New Roman" w:hAnsi="Times New Roman" w:cs="Times New Roman"/>
          <w:sz w:val="24"/>
        </w:rPr>
        <w:t xml:space="preserve"> Control (General) Regulations</w:t>
      </w:r>
      <w:r w:rsidR="00744C14">
        <w:rPr>
          <w:rFonts w:ascii="Times New Roman" w:eastAsia="Times New Roman" w:hAnsi="Times New Roman" w:cs="Times New Roman"/>
          <w:sz w:val="24"/>
        </w:rPr>
        <w:t xml:space="preserve">, 1991, </w:t>
      </w:r>
      <w:r w:rsidR="00246D7A">
        <w:rPr>
          <w:rFonts w:ascii="Times New Roman" w:eastAsia="Times New Roman" w:hAnsi="Times New Roman" w:cs="Times New Roman"/>
          <w:sz w:val="24"/>
        </w:rPr>
        <w:t>[</w:t>
      </w:r>
      <w:r w:rsidR="00744C14">
        <w:rPr>
          <w:rFonts w:ascii="Times New Roman" w:eastAsia="Times New Roman" w:hAnsi="Times New Roman" w:cs="Times New Roman"/>
          <w:sz w:val="24"/>
        </w:rPr>
        <w:t xml:space="preserve">the </w:t>
      </w:r>
      <w:r w:rsidR="008A4CEB">
        <w:rPr>
          <w:rFonts w:ascii="Times New Roman" w:eastAsia="Times New Roman" w:hAnsi="Times New Roman" w:cs="Times New Roman"/>
          <w:sz w:val="24"/>
        </w:rPr>
        <w:t xml:space="preserve">Medicines </w:t>
      </w:r>
      <w:r w:rsidR="00744C14">
        <w:rPr>
          <w:rFonts w:ascii="Times New Roman" w:eastAsia="Times New Roman" w:hAnsi="Times New Roman" w:cs="Times New Roman"/>
          <w:sz w:val="24"/>
        </w:rPr>
        <w:t>Regulations</w:t>
      </w:r>
      <w:r w:rsidR="00246D7A">
        <w:rPr>
          <w:rFonts w:ascii="Times New Roman" w:eastAsia="Times New Roman" w:hAnsi="Times New Roman" w:cs="Times New Roman"/>
          <w:sz w:val="24"/>
        </w:rPr>
        <w:t>]</w:t>
      </w:r>
      <w:r w:rsidR="00744C14">
        <w:rPr>
          <w:rFonts w:ascii="Times New Roman" w:eastAsia="Times New Roman" w:hAnsi="Times New Roman" w:cs="Times New Roman"/>
          <w:sz w:val="24"/>
        </w:rPr>
        <w:t xml:space="preserve">. </w:t>
      </w:r>
      <w:r w:rsidR="00744C14">
        <w:rPr>
          <w:rFonts w:ascii="Times New Roman" w:eastAsia="Times New Roman" w:hAnsi="Times New Roman" w:cs="Times New Roman"/>
          <w:sz w:val="24"/>
          <w:szCs w:val="24"/>
        </w:rPr>
        <w:t xml:space="preserve"> </w:t>
      </w:r>
      <w:r w:rsidR="00764B3D">
        <w:rPr>
          <w:rFonts w:ascii="Times New Roman" w:eastAsia="Times New Roman" w:hAnsi="Times New Roman" w:cs="Times New Roman"/>
          <w:sz w:val="24"/>
        </w:rPr>
        <w:t xml:space="preserve">Quality control tests are carried out to ensure safety and efficacy </w:t>
      </w:r>
      <w:r>
        <w:rPr>
          <w:rFonts w:ascii="Times New Roman" w:eastAsia="Times New Roman" w:hAnsi="Times New Roman" w:cs="Times New Roman"/>
          <w:sz w:val="24"/>
        </w:rPr>
        <w:t xml:space="preserve">of a product </w:t>
      </w:r>
      <w:r w:rsidR="00764B3D">
        <w:rPr>
          <w:rFonts w:ascii="Times New Roman" w:eastAsia="Times New Roman" w:hAnsi="Times New Roman" w:cs="Times New Roman"/>
          <w:sz w:val="24"/>
        </w:rPr>
        <w:t>before distribution in the market</w:t>
      </w:r>
      <w:r w:rsidR="00C17651">
        <w:rPr>
          <w:rFonts w:ascii="Times New Roman" w:eastAsia="Times New Roman" w:hAnsi="Times New Roman" w:cs="Times New Roman"/>
          <w:sz w:val="24"/>
        </w:rPr>
        <w:t xml:space="preserve">, see </w:t>
      </w:r>
      <w:r w:rsidR="00F61D59">
        <w:rPr>
          <w:rFonts w:ascii="Times New Roman" w:eastAsia="Times New Roman" w:hAnsi="Times New Roman" w:cs="Times New Roman"/>
          <w:sz w:val="24"/>
        </w:rPr>
        <w:t>s30</w:t>
      </w:r>
      <w:r w:rsidR="00C17651">
        <w:rPr>
          <w:rFonts w:ascii="Times New Roman" w:eastAsia="Times New Roman" w:hAnsi="Times New Roman" w:cs="Times New Roman"/>
          <w:sz w:val="24"/>
        </w:rPr>
        <w:t xml:space="preserve"> of the Medicines Act. </w:t>
      </w:r>
      <w:r w:rsidR="00764B3D">
        <w:rPr>
          <w:rFonts w:ascii="Times New Roman" w:eastAsia="Times New Roman" w:hAnsi="Times New Roman" w:cs="Times New Roman"/>
          <w:sz w:val="24"/>
        </w:rPr>
        <w:t xml:space="preserve">Preparation for the market in the pharmaceutical trade is a lengthy and costly process that requires submission of data to prove safety and efficacy of the product. </w:t>
      </w:r>
    </w:p>
    <w:p w14:paraId="5F1A0237" w14:textId="5C00C6D6" w:rsidR="007E2722" w:rsidRDefault="00764B3D" w:rsidP="007B23AA">
      <w:pPr>
        <w:spacing w:after="200" w:line="360" w:lineRule="auto"/>
        <w:ind w:firstLine="720"/>
        <w:jc w:val="both"/>
        <w:rPr>
          <w:rFonts w:ascii="Times New Roman" w:eastAsia="Times New Roman" w:hAnsi="Times New Roman" w:cs="Times New Roman"/>
          <w:color w:val="000000"/>
          <w:sz w:val="24"/>
          <w:shd w:val="clear" w:color="auto" w:fill="FFFFFF" w:themeFill="background1"/>
        </w:rPr>
      </w:pPr>
      <w:r w:rsidRPr="000340CC">
        <w:rPr>
          <w:rFonts w:ascii="Times New Roman" w:eastAsia="Times New Roman" w:hAnsi="Times New Roman" w:cs="Times New Roman"/>
          <w:sz w:val="24"/>
        </w:rPr>
        <w:t xml:space="preserve">Section </w:t>
      </w:r>
      <w:r w:rsidR="00C2062D">
        <w:rPr>
          <w:rFonts w:ascii="Times New Roman" w:eastAsia="Times New Roman" w:hAnsi="Times New Roman" w:cs="Times New Roman"/>
          <w:sz w:val="24"/>
        </w:rPr>
        <w:t>40 of the M</w:t>
      </w:r>
      <w:r w:rsidR="00F61D59">
        <w:rPr>
          <w:rFonts w:ascii="Times New Roman" w:eastAsia="Times New Roman" w:hAnsi="Times New Roman" w:cs="Times New Roman"/>
          <w:sz w:val="24"/>
        </w:rPr>
        <w:t xml:space="preserve">edicines Regulations </w:t>
      </w:r>
      <w:r w:rsidRPr="000340CC">
        <w:rPr>
          <w:rFonts w:ascii="Times New Roman" w:eastAsia="Times New Roman" w:hAnsi="Times New Roman" w:cs="Times New Roman"/>
          <w:sz w:val="24"/>
        </w:rPr>
        <w:t xml:space="preserve">provides for information that is to appear on the </w:t>
      </w:r>
      <w:r w:rsidR="00246D7A">
        <w:rPr>
          <w:rFonts w:ascii="Times New Roman" w:eastAsia="Times New Roman" w:hAnsi="Times New Roman" w:cs="Times New Roman"/>
          <w:sz w:val="24"/>
        </w:rPr>
        <w:t>m</w:t>
      </w:r>
      <w:r w:rsidR="008A4CEB">
        <w:rPr>
          <w:rFonts w:ascii="Times New Roman" w:eastAsia="Times New Roman" w:hAnsi="Times New Roman" w:cs="Times New Roman"/>
          <w:sz w:val="24"/>
        </w:rPr>
        <w:t>edicines register</w:t>
      </w:r>
      <w:r w:rsidR="00D93C18">
        <w:rPr>
          <w:rFonts w:ascii="Times New Roman" w:eastAsia="Times New Roman" w:hAnsi="Times New Roman" w:cs="Times New Roman"/>
          <w:sz w:val="24"/>
        </w:rPr>
        <w:t>.</w:t>
      </w:r>
      <w:r w:rsidR="008A4CEB">
        <w:rPr>
          <w:rFonts w:ascii="Times New Roman" w:eastAsia="Times New Roman" w:hAnsi="Times New Roman" w:cs="Times New Roman"/>
          <w:sz w:val="24"/>
        </w:rPr>
        <w:t xml:space="preserve">  “</w:t>
      </w:r>
      <w:r w:rsidR="00D93C18">
        <w:rPr>
          <w:rFonts w:ascii="Times New Roman" w:eastAsia="Times New Roman" w:hAnsi="Times New Roman" w:cs="Times New Roman"/>
          <w:sz w:val="24"/>
          <w:szCs w:val="24"/>
        </w:rPr>
        <w:t>The proprietary name (trade mark) of the medicine if any</w:t>
      </w:r>
      <w:r w:rsidR="00246D7A">
        <w:rPr>
          <w:rFonts w:ascii="Times New Roman" w:eastAsia="Times New Roman" w:hAnsi="Times New Roman" w:cs="Times New Roman"/>
          <w:sz w:val="24"/>
          <w:szCs w:val="24"/>
        </w:rPr>
        <w:t>’’</w:t>
      </w:r>
      <w:r w:rsidR="00D93C18">
        <w:rPr>
          <w:rFonts w:ascii="Times New Roman" w:eastAsia="Times New Roman" w:hAnsi="Times New Roman" w:cs="Times New Roman"/>
          <w:sz w:val="24"/>
          <w:szCs w:val="24"/>
        </w:rPr>
        <w:t>, should be recorded. The mark HI-TET as a proprietary</w:t>
      </w:r>
      <w:r w:rsidR="007B23AA">
        <w:rPr>
          <w:rFonts w:ascii="Times New Roman" w:eastAsia="Times New Roman" w:hAnsi="Times New Roman" w:cs="Times New Roman"/>
          <w:sz w:val="24"/>
          <w:szCs w:val="24"/>
        </w:rPr>
        <w:t xml:space="preserve"> name (trade name)</w:t>
      </w:r>
      <w:r w:rsidR="00D93C18">
        <w:rPr>
          <w:rFonts w:ascii="Times New Roman" w:eastAsia="Times New Roman" w:hAnsi="Times New Roman" w:cs="Times New Roman"/>
          <w:sz w:val="24"/>
          <w:szCs w:val="24"/>
        </w:rPr>
        <w:t xml:space="preserve"> of the Bayer injection is the mark used to identify with the product</w:t>
      </w:r>
      <w:r w:rsidR="007B23AA">
        <w:rPr>
          <w:rFonts w:ascii="Times New Roman" w:eastAsia="Times New Roman" w:hAnsi="Times New Roman" w:cs="Times New Roman"/>
          <w:sz w:val="24"/>
          <w:szCs w:val="24"/>
        </w:rPr>
        <w:t xml:space="preserve"> as </w:t>
      </w:r>
      <w:r w:rsidR="008A4CEB">
        <w:rPr>
          <w:rFonts w:ascii="Times New Roman" w:eastAsia="Times New Roman" w:hAnsi="Times New Roman" w:cs="Times New Roman"/>
          <w:sz w:val="24"/>
          <w:szCs w:val="24"/>
        </w:rPr>
        <w:t>it appears on the MCAZ register</w:t>
      </w:r>
      <w:r w:rsidR="00D93C18">
        <w:rPr>
          <w:rFonts w:ascii="Times New Roman" w:eastAsia="Times New Roman" w:hAnsi="Times New Roman" w:cs="Times New Roman"/>
          <w:sz w:val="24"/>
          <w:szCs w:val="24"/>
        </w:rPr>
        <w:t>.</w:t>
      </w:r>
      <w:r w:rsidR="000D7255" w:rsidRPr="000D7255">
        <w:rPr>
          <w:rFonts w:ascii="Times New Roman" w:eastAsia="Times New Roman" w:hAnsi="Times New Roman" w:cs="Times New Roman"/>
          <w:color w:val="000000"/>
          <w:sz w:val="24"/>
        </w:rPr>
        <w:t xml:space="preserve"> </w:t>
      </w:r>
      <w:r w:rsidR="007E2722" w:rsidRPr="009719E4">
        <w:rPr>
          <w:rFonts w:ascii="Times New Roman" w:eastAsia="Times New Roman" w:hAnsi="Times New Roman" w:cs="Times New Roman"/>
          <w:sz w:val="24"/>
        </w:rPr>
        <w:t>The</w:t>
      </w:r>
      <w:r w:rsidR="007E2722">
        <w:rPr>
          <w:rFonts w:ascii="Times New Roman" w:eastAsia="Times New Roman" w:hAnsi="Times New Roman" w:cs="Times New Roman"/>
          <w:sz w:val="24"/>
        </w:rPr>
        <w:t xml:space="preserve"> Guidelines </w:t>
      </w:r>
      <w:r w:rsidR="008A4CEB">
        <w:rPr>
          <w:rFonts w:ascii="Times New Roman" w:eastAsia="Times New Roman" w:hAnsi="Times New Roman" w:cs="Times New Roman"/>
          <w:sz w:val="24"/>
        </w:rPr>
        <w:t xml:space="preserve">on Submission of Documentation </w:t>
      </w:r>
      <w:r w:rsidR="007E2722">
        <w:rPr>
          <w:rFonts w:ascii="Times New Roman" w:eastAsia="Times New Roman" w:hAnsi="Times New Roman" w:cs="Times New Roman"/>
          <w:sz w:val="24"/>
        </w:rPr>
        <w:t>for Registration of Veterinary Medicines in Zimbabwe,</w:t>
      </w:r>
      <w:r w:rsidR="008A4CEB">
        <w:rPr>
          <w:rFonts w:ascii="Times New Roman" w:eastAsia="Times New Roman" w:hAnsi="Times New Roman" w:cs="Times New Roman"/>
          <w:sz w:val="24"/>
        </w:rPr>
        <w:t xml:space="preserve"> </w:t>
      </w:r>
      <w:r w:rsidR="007E2722">
        <w:rPr>
          <w:rFonts w:ascii="Times New Roman" w:eastAsia="Times New Roman" w:hAnsi="Times New Roman" w:cs="Times New Roman"/>
          <w:sz w:val="24"/>
        </w:rPr>
        <w:t>2015</w:t>
      </w:r>
      <w:r w:rsidR="008A4CEB">
        <w:rPr>
          <w:rFonts w:ascii="Times New Roman" w:eastAsia="Times New Roman" w:hAnsi="Times New Roman" w:cs="Times New Roman"/>
          <w:sz w:val="24"/>
        </w:rPr>
        <w:t xml:space="preserve">,  the Veterinary Guidelines </w:t>
      </w:r>
      <w:r w:rsidR="007E2722" w:rsidRPr="00814840">
        <w:rPr>
          <w:rFonts w:ascii="Times New Roman" w:eastAsia="Times New Roman" w:hAnsi="Times New Roman" w:cs="Times New Roman"/>
          <w:sz w:val="24"/>
          <w:shd w:val="clear" w:color="auto" w:fill="FFFFFF" w:themeFill="background1"/>
        </w:rPr>
        <w:t xml:space="preserve">help  in the assessment of the value of an MCAZ registration in this </w:t>
      </w:r>
      <w:r w:rsidR="00C2632A">
        <w:rPr>
          <w:rFonts w:ascii="Times New Roman" w:eastAsia="Times New Roman" w:hAnsi="Times New Roman" w:cs="Times New Roman"/>
          <w:sz w:val="24"/>
          <w:shd w:val="clear" w:color="auto" w:fill="FFFFFF" w:themeFill="background1"/>
        </w:rPr>
        <w:t>trade mark</w:t>
      </w:r>
      <w:r w:rsidR="007E2722" w:rsidRPr="00814840">
        <w:rPr>
          <w:rFonts w:ascii="Times New Roman" w:eastAsia="Times New Roman" w:hAnsi="Times New Roman" w:cs="Times New Roman"/>
          <w:sz w:val="24"/>
          <w:shd w:val="clear" w:color="auto" w:fill="FFFFFF" w:themeFill="background1"/>
        </w:rPr>
        <w:t xml:space="preserve"> dispute</w:t>
      </w:r>
      <w:r w:rsidR="007E2722">
        <w:rPr>
          <w:rFonts w:ascii="Times New Roman" w:eastAsia="Times New Roman" w:hAnsi="Times New Roman" w:cs="Times New Roman"/>
          <w:sz w:val="24"/>
          <w:shd w:val="clear" w:color="auto" w:fill="FFFFFF" w:themeFill="background1"/>
        </w:rPr>
        <w:t xml:space="preserve"> by defining what a registration, a name of a product and proprietory product is. </w:t>
      </w:r>
      <w:r w:rsidR="007E2722" w:rsidRPr="00814840">
        <w:rPr>
          <w:rFonts w:ascii="Times New Roman" w:eastAsia="Times New Roman" w:hAnsi="Times New Roman" w:cs="Times New Roman"/>
          <w:b/>
          <w:sz w:val="24"/>
          <w:shd w:val="clear" w:color="auto" w:fill="FFFFFF" w:themeFill="background1"/>
        </w:rPr>
        <w:t xml:space="preserve"> </w:t>
      </w:r>
      <w:r w:rsidR="007E2722" w:rsidRPr="00814840">
        <w:rPr>
          <w:rFonts w:ascii="Times New Roman" w:eastAsia="Times New Roman" w:hAnsi="Times New Roman" w:cs="Times New Roman"/>
          <w:sz w:val="24"/>
          <w:shd w:val="clear" w:color="auto" w:fill="FFFFFF" w:themeFill="background1"/>
        </w:rPr>
        <w:t>“</w:t>
      </w:r>
      <w:r w:rsidR="007E2722" w:rsidRPr="007540CC">
        <w:rPr>
          <w:rFonts w:ascii="Times New Roman" w:eastAsia="Times New Roman" w:hAnsi="Times New Roman" w:cs="Times New Roman"/>
          <w:bCs/>
          <w:sz w:val="24"/>
          <w:shd w:val="clear" w:color="auto" w:fill="FFFFFF" w:themeFill="background1"/>
        </w:rPr>
        <w:t>Registration”</w:t>
      </w:r>
      <w:r w:rsidR="007E2722">
        <w:rPr>
          <w:rFonts w:ascii="Times New Roman" w:eastAsia="Times New Roman" w:hAnsi="Times New Roman" w:cs="Times New Roman"/>
          <w:b/>
          <w:bCs/>
          <w:sz w:val="24"/>
          <w:shd w:val="clear" w:color="auto" w:fill="FFFFFF" w:themeFill="background1"/>
        </w:rPr>
        <w:t xml:space="preserve"> </w:t>
      </w:r>
      <w:r w:rsidR="007E2722" w:rsidRPr="000D7255">
        <w:rPr>
          <w:rFonts w:ascii="Times New Roman" w:eastAsia="Times New Roman" w:hAnsi="Times New Roman" w:cs="Times New Roman"/>
          <w:sz w:val="24"/>
          <w:shd w:val="clear" w:color="auto" w:fill="FFFFFF" w:themeFill="background1"/>
        </w:rPr>
        <w:t>entails</w:t>
      </w:r>
      <w:r w:rsidR="007E2722">
        <w:rPr>
          <w:rFonts w:ascii="Times New Roman" w:eastAsia="Times New Roman" w:hAnsi="Times New Roman" w:cs="Times New Roman"/>
          <w:b/>
          <w:bCs/>
          <w:sz w:val="24"/>
          <w:shd w:val="clear" w:color="auto" w:fill="FFFFFF" w:themeFill="background1"/>
        </w:rPr>
        <w:t xml:space="preserve"> </w:t>
      </w:r>
      <w:r w:rsidR="007E2722" w:rsidRPr="00814840">
        <w:rPr>
          <w:rFonts w:ascii="Times New Roman" w:eastAsia="Times New Roman" w:hAnsi="Times New Roman" w:cs="Times New Roman"/>
          <w:sz w:val="24"/>
          <w:shd w:val="clear" w:color="auto" w:fill="FFFFFF" w:themeFill="background1"/>
        </w:rPr>
        <w:t xml:space="preserve"> </w:t>
      </w:r>
      <w:r w:rsidR="007E2722" w:rsidRPr="000D7255">
        <w:rPr>
          <w:rFonts w:ascii="Times New Roman" w:eastAsia="Times New Roman" w:hAnsi="Times New Roman" w:cs="Times New Roman"/>
          <w:iCs/>
          <w:sz w:val="24"/>
          <w:shd w:val="clear" w:color="auto" w:fill="FFFFFF" w:themeFill="background1"/>
        </w:rPr>
        <w:t>approv</w:t>
      </w:r>
      <w:r w:rsidR="007E2722">
        <w:rPr>
          <w:rFonts w:ascii="Times New Roman" w:eastAsia="Times New Roman" w:hAnsi="Times New Roman" w:cs="Times New Roman"/>
          <w:iCs/>
          <w:sz w:val="24"/>
          <w:shd w:val="clear" w:color="auto" w:fill="FFFFFF" w:themeFill="background1"/>
        </w:rPr>
        <w:t xml:space="preserve">al of the </w:t>
      </w:r>
      <w:r w:rsidR="007E2722" w:rsidRPr="000D7255">
        <w:rPr>
          <w:rFonts w:ascii="Times New Roman" w:eastAsia="Times New Roman" w:hAnsi="Times New Roman" w:cs="Times New Roman"/>
          <w:iCs/>
          <w:sz w:val="24"/>
          <w:shd w:val="clear" w:color="auto" w:fill="FFFFFF" w:themeFill="background1"/>
        </w:rPr>
        <w:t xml:space="preserve"> sale and use of a veterinary medicine</w:t>
      </w:r>
      <w:r w:rsidR="007E2722">
        <w:rPr>
          <w:rFonts w:ascii="Times New Roman" w:eastAsia="Times New Roman" w:hAnsi="Times New Roman" w:cs="Times New Roman"/>
          <w:iCs/>
          <w:sz w:val="24"/>
          <w:shd w:val="clear" w:color="auto" w:fill="FFFFFF" w:themeFill="background1"/>
        </w:rPr>
        <w:t xml:space="preserve"> f</w:t>
      </w:r>
      <w:r w:rsidR="007E2722" w:rsidRPr="00814840">
        <w:rPr>
          <w:rFonts w:ascii="Times New Roman" w:eastAsia="Times New Roman" w:hAnsi="Times New Roman" w:cs="Times New Roman"/>
          <w:sz w:val="24"/>
          <w:shd w:val="clear" w:color="auto" w:fill="FFFFFF" w:themeFill="background1"/>
        </w:rPr>
        <w:t>ollowing the evaluation of comprehensive scientific data demonstrating that the product is effective and safe for the intended purposes and does not pose an unacceptable risk to human or animal health or the environment.</w:t>
      </w:r>
      <w:r w:rsidR="007E2722">
        <w:rPr>
          <w:rFonts w:ascii="Times New Roman" w:eastAsia="Times New Roman" w:hAnsi="Times New Roman" w:cs="Times New Roman"/>
          <w:sz w:val="24"/>
          <w:shd w:val="clear" w:color="auto" w:fill="FFFFFF" w:themeFill="background1"/>
        </w:rPr>
        <w:t xml:space="preserve"> The  </w:t>
      </w:r>
      <w:r w:rsidR="007E2722" w:rsidRPr="007540CC">
        <w:rPr>
          <w:rFonts w:ascii="Times New Roman" w:eastAsia="Times New Roman" w:hAnsi="Times New Roman" w:cs="Times New Roman"/>
          <w:sz w:val="24"/>
          <w:shd w:val="clear" w:color="auto" w:fill="FFFFFF" w:themeFill="background1"/>
        </w:rPr>
        <w:t>“Name of product”</w:t>
      </w:r>
      <w:r w:rsidR="007E2722" w:rsidRPr="00814840">
        <w:rPr>
          <w:rFonts w:ascii="Times New Roman" w:eastAsia="Times New Roman" w:hAnsi="Times New Roman" w:cs="Times New Roman"/>
          <w:sz w:val="24"/>
          <w:shd w:val="clear" w:color="auto" w:fill="FFFFFF" w:themeFill="background1"/>
        </w:rPr>
        <w:t xml:space="preserve"> </w:t>
      </w:r>
      <w:r w:rsidR="007E2722">
        <w:rPr>
          <w:rFonts w:ascii="Times New Roman" w:eastAsia="Times New Roman" w:hAnsi="Times New Roman" w:cs="Times New Roman"/>
          <w:sz w:val="24"/>
          <w:shd w:val="clear" w:color="auto" w:fill="FFFFFF" w:themeFill="background1"/>
        </w:rPr>
        <w:t xml:space="preserve"> being </w:t>
      </w:r>
      <w:r w:rsidR="007E2722" w:rsidRPr="00814840">
        <w:rPr>
          <w:rFonts w:ascii="Times New Roman" w:eastAsia="Times New Roman" w:hAnsi="Times New Roman" w:cs="Times New Roman"/>
          <w:sz w:val="24"/>
          <w:shd w:val="clear" w:color="auto" w:fill="FFFFFF" w:themeFill="background1"/>
        </w:rPr>
        <w:t xml:space="preserve">the proposed </w:t>
      </w:r>
      <w:r w:rsidR="007E2722" w:rsidRPr="000D7255">
        <w:rPr>
          <w:rFonts w:ascii="Times New Roman" w:eastAsia="Times New Roman" w:hAnsi="Times New Roman" w:cs="Times New Roman"/>
          <w:iCs/>
          <w:sz w:val="24"/>
          <w:shd w:val="clear" w:color="auto" w:fill="FFFFFF" w:themeFill="background1"/>
        </w:rPr>
        <w:t>proprietary name of the product</w:t>
      </w:r>
      <w:r w:rsidR="007E2722">
        <w:rPr>
          <w:rFonts w:ascii="Times New Roman" w:eastAsia="Times New Roman" w:hAnsi="Times New Roman" w:cs="Times New Roman"/>
          <w:iCs/>
          <w:sz w:val="24"/>
          <w:shd w:val="clear" w:color="auto" w:fill="FFFFFF" w:themeFill="background1"/>
        </w:rPr>
        <w:t xml:space="preserve">, </w:t>
      </w:r>
      <w:r w:rsidR="007E2722" w:rsidRPr="000D7255">
        <w:rPr>
          <w:rFonts w:ascii="Times New Roman" w:eastAsia="Times New Roman" w:hAnsi="Times New Roman" w:cs="Times New Roman"/>
          <w:iCs/>
          <w:sz w:val="24"/>
          <w:shd w:val="clear" w:color="auto" w:fill="FFFFFF" w:themeFill="background1"/>
        </w:rPr>
        <w:t xml:space="preserve"> should not be the same or similar to the name of another medicine so as</w:t>
      </w:r>
      <w:r w:rsidR="007E2722">
        <w:rPr>
          <w:rFonts w:ascii="Times New Roman" w:eastAsia="Times New Roman" w:hAnsi="Times New Roman" w:cs="Times New Roman"/>
          <w:sz w:val="24"/>
          <w:shd w:val="clear" w:color="auto" w:fill="FFFFFF" w:themeFill="background1"/>
        </w:rPr>
        <w:t xml:space="preserve"> to cause confusion.</w:t>
      </w:r>
      <w:r w:rsidR="007E2722" w:rsidRPr="00814840">
        <w:rPr>
          <w:rFonts w:ascii="Times New Roman" w:eastAsia="Times New Roman" w:hAnsi="Times New Roman" w:cs="Times New Roman"/>
          <w:sz w:val="24"/>
          <w:shd w:val="clear" w:color="auto" w:fill="FFFFFF" w:themeFill="background1"/>
        </w:rPr>
        <w:t xml:space="preserve"> The trade name of product should be provided</w:t>
      </w:r>
      <w:r w:rsidR="007E2722" w:rsidRPr="007540CC">
        <w:rPr>
          <w:rFonts w:ascii="Times New Roman" w:eastAsia="Times New Roman" w:hAnsi="Times New Roman" w:cs="Times New Roman"/>
          <w:sz w:val="24"/>
          <w:shd w:val="clear" w:color="auto" w:fill="FFFFFF" w:themeFill="background1"/>
        </w:rPr>
        <w:t xml:space="preserve">. </w:t>
      </w:r>
      <w:r w:rsidR="007E2722" w:rsidRPr="007540CC">
        <w:rPr>
          <w:rFonts w:ascii="Times New Roman" w:eastAsia="Times New Roman" w:hAnsi="Times New Roman" w:cs="Times New Roman"/>
          <w:color w:val="000000"/>
          <w:sz w:val="24"/>
          <w:shd w:val="clear" w:color="auto" w:fill="FFFFFF" w:themeFill="background1"/>
        </w:rPr>
        <w:t>“Proprietary Product</w:t>
      </w:r>
      <w:r w:rsidR="008A4CEB">
        <w:rPr>
          <w:rFonts w:ascii="Times New Roman" w:eastAsia="Times New Roman" w:hAnsi="Times New Roman" w:cs="Times New Roman"/>
          <w:color w:val="000000"/>
          <w:sz w:val="24"/>
          <w:shd w:val="clear" w:color="auto" w:fill="FFFFFF" w:themeFill="background1"/>
        </w:rPr>
        <w:t>”</w:t>
      </w:r>
      <w:r w:rsidR="007E2722" w:rsidRPr="00814840">
        <w:rPr>
          <w:rFonts w:ascii="Times New Roman" w:eastAsia="Times New Roman" w:hAnsi="Times New Roman" w:cs="Times New Roman"/>
          <w:b/>
          <w:color w:val="000000"/>
          <w:sz w:val="24"/>
          <w:shd w:val="clear" w:color="auto" w:fill="FFFFFF" w:themeFill="background1"/>
        </w:rPr>
        <w:t xml:space="preserve"> </w:t>
      </w:r>
      <w:r w:rsidR="007E2722" w:rsidRPr="00814840">
        <w:rPr>
          <w:rFonts w:ascii="Times New Roman" w:eastAsia="Times New Roman" w:hAnsi="Times New Roman" w:cs="Times New Roman"/>
          <w:color w:val="000000"/>
          <w:sz w:val="24"/>
          <w:shd w:val="clear" w:color="auto" w:fill="FFFFFF" w:themeFill="background1"/>
        </w:rPr>
        <w:t>means a medicinal product sold or supplied under a special name (a brand or trade name) rather than the generic name of the ingredient alone.</w:t>
      </w:r>
    </w:p>
    <w:p w14:paraId="7B96A069" w14:textId="58817D09" w:rsidR="00DD38D1" w:rsidRDefault="00271BC7" w:rsidP="008A4CEB">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U</w:t>
      </w:r>
      <w:r w:rsidR="00DD38D1">
        <w:rPr>
          <w:rFonts w:ascii="Times New Roman" w:eastAsia="Times New Roman" w:hAnsi="Times New Roman" w:cs="Times New Roman"/>
          <w:sz w:val="24"/>
        </w:rPr>
        <w:t xml:space="preserve">se of the </w:t>
      </w:r>
      <w:r w:rsidR="00C2632A">
        <w:rPr>
          <w:rFonts w:ascii="Times New Roman" w:eastAsia="Times New Roman" w:hAnsi="Times New Roman" w:cs="Times New Roman"/>
          <w:sz w:val="24"/>
        </w:rPr>
        <w:t>trade mark</w:t>
      </w:r>
      <w:r w:rsidR="00DD38D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does not have to be </w:t>
      </w:r>
      <w:r w:rsidR="00DD38D1">
        <w:rPr>
          <w:rFonts w:ascii="Times New Roman" w:eastAsia="Times New Roman" w:hAnsi="Times New Roman" w:cs="Times New Roman"/>
          <w:sz w:val="24"/>
        </w:rPr>
        <w:t xml:space="preserve"> extensive</w:t>
      </w:r>
      <w:r w:rsidR="00E34789">
        <w:rPr>
          <w:rFonts w:ascii="Times New Roman" w:eastAsia="Times New Roman" w:hAnsi="Times New Roman" w:cs="Times New Roman"/>
          <w:sz w:val="24"/>
        </w:rPr>
        <w:t xml:space="preserve"> to constitute trade mark use. </w:t>
      </w:r>
      <w:r w:rsidR="007B23AA">
        <w:rPr>
          <w:rFonts w:ascii="Times New Roman" w:eastAsia="Times New Roman" w:hAnsi="Times New Roman" w:cs="Times New Roman"/>
          <w:sz w:val="24"/>
        </w:rPr>
        <w:t>The MCAZ approval and registration of Bayers HITET injection  represents an objective commitment to using the mark and offering the goods for</w:t>
      </w:r>
      <w:r w:rsidR="00A95198">
        <w:rPr>
          <w:rFonts w:ascii="Times New Roman" w:eastAsia="Times New Roman" w:hAnsi="Times New Roman" w:cs="Times New Roman"/>
          <w:sz w:val="24"/>
        </w:rPr>
        <w:t xml:space="preserve"> information and signifying availability of the product for</w:t>
      </w:r>
      <w:r w:rsidR="007B23AA">
        <w:rPr>
          <w:rFonts w:ascii="Times New Roman" w:eastAsia="Times New Roman" w:hAnsi="Times New Roman" w:cs="Times New Roman"/>
          <w:sz w:val="24"/>
        </w:rPr>
        <w:t xml:space="preserve"> sale</w:t>
      </w:r>
      <w:r w:rsidR="00E9134D">
        <w:rPr>
          <w:rFonts w:ascii="Times New Roman" w:eastAsia="Times New Roman" w:hAnsi="Times New Roman" w:cs="Times New Roman"/>
          <w:sz w:val="24"/>
        </w:rPr>
        <w:t xml:space="preserve">, given the restrictions of advertisements for pharmaceutical products in terms of s 40 of the Medicines </w:t>
      </w:r>
      <w:r w:rsidR="00AB6E2F">
        <w:rPr>
          <w:rFonts w:ascii="Times New Roman" w:eastAsia="Times New Roman" w:hAnsi="Times New Roman" w:cs="Times New Roman"/>
          <w:sz w:val="24"/>
        </w:rPr>
        <w:t>Act. See</w:t>
      </w:r>
      <w:r w:rsidR="00246D7A" w:rsidRPr="00246D7A">
        <w:rPr>
          <w:rFonts w:ascii="Times New Roman" w:eastAsia="Times New Roman" w:hAnsi="Times New Roman" w:cs="Times New Roman"/>
          <w:i/>
          <w:sz w:val="24"/>
          <w:szCs w:val="24"/>
        </w:rPr>
        <w:t xml:space="preserve"> </w:t>
      </w:r>
      <w:r w:rsidR="00246D7A" w:rsidRPr="002055D5">
        <w:rPr>
          <w:rFonts w:ascii="Times New Roman" w:eastAsia="Times New Roman" w:hAnsi="Times New Roman" w:cs="Times New Roman"/>
          <w:i/>
          <w:sz w:val="24"/>
          <w:szCs w:val="24"/>
        </w:rPr>
        <w:t>Angela Christou</w:t>
      </w:r>
      <w:r w:rsidR="008A4CEB">
        <w:rPr>
          <w:rFonts w:ascii="Times New Roman" w:eastAsia="Times New Roman" w:hAnsi="Times New Roman" w:cs="Times New Roman"/>
          <w:i/>
          <w:sz w:val="24"/>
          <w:szCs w:val="24"/>
        </w:rPr>
        <w:t xml:space="preserve"> case(supra)</w:t>
      </w:r>
      <w:r w:rsidR="00246D7A">
        <w:rPr>
          <w:rFonts w:ascii="Times New Roman" w:eastAsia="Times New Roman" w:hAnsi="Times New Roman" w:cs="Times New Roman"/>
          <w:i/>
          <w:sz w:val="24"/>
          <w:szCs w:val="24"/>
        </w:rPr>
        <w:t>.</w:t>
      </w:r>
      <w:r w:rsidR="00E9134D">
        <w:rPr>
          <w:rFonts w:ascii="Times New Roman" w:eastAsia="Times New Roman" w:hAnsi="Times New Roman" w:cs="Times New Roman"/>
          <w:sz w:val="24"/>
        </w:rPr>
        <w:t xml:space="preserve"> </w:t>
      </w:r>
      <w:r w:rsidR="00DD38D1">
        <w:rPr>
          <w:rFonts w:ascii="Times New Roman" w:eastAsia="Times New Roman" w:hAnsi="Times New Roman" w:cs="Times New Roman"/>
          <w:sz w:val="24"/>
        </w:rPr>
        <w:t xml:space="preserve">In </w:t>
      </w:r>
      <w:r w:rsidR="00DD38D1">
        <w:rPr>
          <w:rFonts w:ascii="Times New Roman" w:eastAsia="Times New Roman" w:hAnsi="Times New Roman" w:cs="Times New Roman"/>
          <w:i/>
          <w:sz w:val="24"/>
        </w:rPr>
        <w:t xml:space="preserve">Stellenbosch Trust Winery </w:t>
      </w:r>
      <w:r w:rsidR="00DD38D1" w:rsidRPr="00DC4398">
        <w:rPr>
          <w:rFonts w:ascii="Times New Roman" w:eastAsia="Times New Roman" w:hAnsi="Times New Roman" w:cs="Times New Roman"/>
          <w:sz w:val="24"/>
        </w:rPr>
        <w:t xml:space="preserve">v </w:t>
      </w:r>
      <w:r w:rsidR="00DD38D1">
        <w:rPr>
          <w:rFonts w:ascii="Times New Roman" w:eastAsia="Times New Roman" w:hAnsi="Times New Roman" w:cs="Times New Roman"/>
          <w:i/>
          <w:sz w:val="24"/>
        </w:rPr>
        <w:t>Oude Meester Group Ltd</w:t>
      </w:r>
      <w:r w:rsidR="00DD38D1">
        <w:rPr>
          <w:rFonts w:ascii="Times New Roman" w:eastAsia="Times New Roman" w:hAnsi="Times New Roman" w:cs="Times New Roman"/>
          <w:sz w:val="24"/>
        </w:rPr>
        <w:t xml:space="preserve"> 1972 (3|) SA 15</w:t>
      </w:r>
      <w:r w:rsidR="008A4CEB">
        <w:rPr>
          <w:rFonts w:ascii="Times New Roman" w:eastAsia="Times New Roman" w:hAnsi="Times New Roman" w:cs="Times New Roman"/>
          <w:sz w:val="24"/>
        </w:rPr>
        <w:t>2(C), the court held as follows:</w:t>
      </w:r>
    </w:p>
    <w:p w14:paraId="5C94D1DB" w14:textId="6BC1C9B4" w:rsidR="00DD38D1" w:rsidRDefault="00DD38D1" w:rsidP="00DD38D1">
      <w:pPr>
        <w:spacing w:after="0" w:line="240" w:lineRule="auto"/>
        <w:ind w:left="720" w:right="113" w:firstLine="60"/>
        <w:jc w:val="both"/>
        <w:rPr>
          <w:rFonts w:ascii="Times New Roman" w:eastAsia="Times New Roman" w:hAnsi="Times New Roman" w:cs="Times New Roman"/>
          <w:sz w:val="24"/>
        </w:rPr>
      </w:pPr>
      <w:r>
        <w:rPr>
          <w:rFonts w:ascii="Times New Roman" w:eastAsia="Times New Roman" w:hAnsi="Times New Roman" w:cs="Times New Roman"/>
        </w:rPr>
        <w:t xml:space="preserve">“trade is a wide word and that a connection with goods in the course of trade means an association with the goods in the course of their production and preparation for the market…. The fact that the product had not gone through to the final consumer is, in my view, not a sine qua non for the purpose of entering the trade … it is not the man in the street or the little boy who buys the packet of chips at the corner café’. That is another section of the market, and no doubt very substantial, if not the greater part of the market. However, the fact that it has not </w:t>
      </w:r>
      <w:r>
        <w:rPr>
          <w:rFonts w:ascii="Times New Roman" w:eastAsia="Times New Roman" w:hAnsi="Times New Roman" w:cs="Times New Roman"/>
        </w:rPr>
        <w:lastRenderedPageBreak/>
        <w:t xml:space="preserve">been launched and provided to the corner café does not derogate from the fact that the Ruffles chip presented in the form in which it is to be finally launched… has in my view, entered the market. there had been discussion, arrangement for marketing; it has acquired through demonstration the same reputation which it enjoyed overseas </w:t>
      </w:r>
      <w:r w:rsidR="00C2632A">
        <w:rPr>
          <w:rFonts w:ascii="Times New Roman" w:eastAsia="Times New Roman" w:hAnsi="Times New Roman" w:cs="Times New Roman"/>
        </w:rPr>
        <w:t>.</w:t>
      </w:r>
      <w:r>
        <w:rPr>
          <w:rFonts w:ascii="Times New Roman" w:eastAsia="Times New Roman" w:hAnsi="Times New Roman" w:cs="Times New Roman"/>
        </w:rPr>
        <w:t>That reputation has become associated with the product in the preparation all parties concerned for the market, within the territorial area of the republic of South Africa’’</w:t>
      </w:r>
      <w:r>
        <w:rPr>
          <w:rFonts w:ascii="Times New Roman" w:eastAsia="Times New Roman" w:hAnsi="Times New Roman" w:cs="Times New Roman"/>
          <w:sz w:val="24"/>
        </w:rPr>
        <w:t xml:space="preserve"> </w:t>
      </w:r>
    </w:p>
    <w:p w14:paraId="5443A62F" w14:textId="77777777" w:rsidR="00DD38D1" w:rsidRDefault="00DD38D1" w:rsidP="00DD38D1">
      <w:pPr>
        <w:spacing w:after="0" w:line="240" w:lineRule="auto"/>
        <w:ind w:right="113"/>
        <w:jc w:val="both"/>
        <w:rPr>
          <w:rFonts w:ascii="Times New Roman" w:eastAsia="Times New Roman" w:hAnsi="Times New Roman" w:cs="Times New Roman"/>
          <w:sz w:val="24"/>
        </w:rPr>
      </w:pPr>
    </w:p>
    <w:p w14:paraId="2C471187" w14:textId="2AD9FE7B" w:rsidR="002A4BA2" w:rsidRDefault="00DD38D1" w:rsidP="002A4BA2">
      <w:pPr>
        <w:spacing w:after="0" w:line="360" w:lineRule="auto"/>
        <w:ind w:right="113" w:firstLine="720"/>
        <w:jc w:val="both"/>
        <w:rPr>
          <w:rFonts w:ascii="Times New Roman" w:eastAsia="Times New Roman" w:hAnsi="Times New Roman" w:cs="Times New Roman"/>
          <w:sz w:val="24"/>
          <w:shd w:val="clear" w:color="auto" w:fill="FFFFFF" w:themeFill="background1"/>
        </w:rPr>
      </w:pPr>
      <w:r>
        <w:rPr>
          <w:rFonts w:ascii="Times New Roman" w:eastAsia="Times New Roman" w:hAnsi="Times New Roman" w:cs="Times New Roman"/>
          <w:sz w:val="24"/>
        </w:rPr>
        <w:t>The proposition is that use is not only in the context of the final buyer</w:t>
      </w:r>
      <w:r w:rsidR="002A4BA2">
        <w:rPr>
          <w:rFonts w:ascii="Times New Roman" w:eastAsia="Times New Roman" w:hAnsi="Times New Roman" w:cs="Times New Roman"/>
          <w:sz w:val="24"/>
        </w:rPr>
        <w:t xml:space="preserve">, it equally can be used in the </w:t>
      </w:r>
      <w:r>
        <w:rPr>
          <w:rFonts w:ascii="Times New Roman" w:eastAsia="Times New Roman" w:hAnsi="Times New Roman" w:cs="Times New Roman"/>
          <w:sz w:val="24"/>
        </w:rPr>
        <w:t xml:space="preserve">context of alerting those in the field </w:t>
      </w:r>
      <w:r w:rsidR="00E34789">
        <w:rPr>
          <w:rFonts w:ascii="Times New Roman" w:eastAsia="Times New Roman" w:hAnsi="Times New Roman" w:cs="Times New Roman"/>
          <w:sz w:val="24"/>
        </w:rPr>
        <w:t>such as</w:t>
      </w:r>
      <w:r>
        <w:rPr>
          <w:rFonts w:ascii="Times New Roman" w:eastAsia="Times New Roman" w:hAnsi="Times New Roman" w:cs="Times New Roman"/>
          <w:sz w:val="24"/>
        </w:rPr>
        <w:t xml:space="preserve"> veterinary practitioners, </w:t>
      </w:r>
      <w:r w:rsidR="008A4CEB">
        <w:rPr>
          <w:rFonts w:ascii="Times New Roman" w:eastAsia="Times New Roman" w:hAnsi="Times New Roman" w:cs="Times New Roman"/>
          <w:sz w:val="24"/>
        </w:rPr>
        <w:t>pharmacists</w:t>
      </w:r>
      <w:r>
        <w:rPr>
          <w:rFonts w:ascii="Times New Roman" w:eastAsia="Times New Roman" w:hAnsi="Times New Roman" w:cs="Times New Roman"/>
          <w:sz w:val="24"/>
        </w:rPr>
        <w:t>, wholesalers and retailers</w:t>
      </w:r>
      <w:r w:rsidR="00804250">
        <w:rPr>
          <w:rFonts w:ascii="Times New Roman" w:eastAsia="Times New Roman" w:hAnsi="Times New Roman" w:cs="Times New Roman"/>
          <w:sz w:val="24"/>
        </w:rPr>
        <w:t>. R</w:t>
      </w:r>
      <w:r>
        <w:rPr>
          <w:rFonts w:ascii="Times New Roman" w:eastAsia="Times New Roman" w:hAnsi="Times New Roman" w:cs="Times New Roman"/>
          <w:sz w:val="24"/>
        </w:rPr>
        <w:t>egistration alerts them to the availability of the product for purchase</w:t>
      </w:r>
      <w:r w:rsidR="008A4CEB">
        <w:rPr>
          <w:rFonts w:ascii="Times New Roman" w:eastAsia="Times New Roman" w:hAnsi="Times New Roman" w:cs="Times New Roman"/>
          <w:sz w:val="24"/>
        </w:rPr>
        <w:t>, sale or import</w:t>
      </w:r>
      <w:r>
        <w:rPr>
          <w:rFonts w:ascii="Times New Roman" w:eastAsia="Times New Roman" w:hAnsi="Times New Roman" w:cs="Times New Roman"/>
          <w:sz w:val="24"/>
        </w:rPr>
        <w:t>. Veterinarians, distributors and wholesalers of veterinary medicines consult the register in order to prescribe or order the product.</w:t>
      </w:r>
      <w:r w:rsidR="00A34257">
        <w:rPr>
          <w:rFonts w:ascii="Times New Roman" w:eastAsia="Times New Roman" w:hAnsi="Times New Roman" w:cs="Times New Roman"/>
          <w:sz w:val="24"/>
        </w:rPr>
        <w:t xml:space="preserve"> They are expecte</w:t>
      </w:r>
      <w:r w:rsidR="00E34789">
        <w:rPr>
          <w:rFonts w:ascii="Times New Roman" w:eastAsia="Times New Roman" w:hAnsi="Times New Roman" w:cs="Times New Roman"/>
          <w:sz w:val="24"/>
        </w:rPr>
        <w:t xml:space="preserve">d to deal in only with </w:t>
      </w:r>
      <w:r w:rsidR="00A34257">
        <w:rPr>
          <w:rFonts w:ascii="Times New Roman" w:eastAsia="Times New Roman" w:hAnsi="Times New Roman" w:cs="Times New Roman"/>
          <w:sz w:val="24"/>
        </w:rPr>
        <w:t>registered products of t</w:t>
      </w:r>
      <w:r w:rsidR="008A4CEB">
        <w:rPr>
          <w:rFonts w:ascii="Times New Roman" w:eastAsia="Times New Roman" w:hAnsi="Times New Roman" w:cs="Times New Roman"/>
          <w:sz w:val="24"/>
        </w:rPr>
        <w:t>he type subject to this dispute</w:t>
      </w:r>
      <w:r w:rsidR="00A3425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This is the trade</w:t>
      </w:r>
      <w:r w:rsidR="00DD03E0">
        <w:rPr>
          <w:rFonts w:ascii="Times New Roman" w:eastAsia="Times New Roman" w:hAnsi="Times New Roman" w:cs="Times New Roman"/>
          <w:sz w:val="24"/>
        </w:rPr>
        <w:t xml:space="preserve"> usage referred to in the Act. </w:t>
      </w:r>
      <w:r>
        <w:rPr>
          <w:rFonts w:ascii="Times New Roman" w:eastAsia="Times New Roman" w:hAnsi="Times New Roman" w:cs="Times New Roman"/>
          <w:sz w:val="24"/>
        </w:rPr>
        <w:t xml:space="preserve">Prior use can be established where use was genuine, continuous and not a token or experimental. See also the </w:t>
      </w:r>
      <w:r>
        <w:rPr>
          <w:rFonts w:ascii="Times New Roman" w:eastAsia="Times New Roman" w:hAnsi="Times New Roman" w:cs="Times New Roman"/>
          <w:i/>
          <w:sz w:val="24"/>
        </w:rPr>
        <w:t xml:space="preserve">Moorgate </w:t>
      </w:r>
      <w:r w:rsidRPr="00814840">
        <w:rPr>
          <w:rFonts w:ascii="Times New Roman" w:eastAsia="Times New Roman" w:hAnsi="Times New Roman" w:cs="Times New Roman"/>
          <w:i/>
          <w:sz w:val="24"/>
          <w:shd w:val="clear" w:color="auto" w:fill="FFFFFF" w:themeFill="background1"/>
        </w:rPr>
        <w:t xml:space="preserve">case </w:t>
      </w:r>
      <w:r w:rsidRPr="00814840">
        <w:rPr>
          <w:rFonts w:ascii="Times New Roman" w:eastAsia="Times New Roman" w:hAnsi="Times New Roman" w:cs="Times New Roman"/>
          <w:sz w:val="24"/>
          <w:shd w:val="clear" w:color="auto" w:fill="FFFFFF" w:themeFill="background1"/>
        </w:rPr>
        <w:t>where</w:t>
      </w:r>
      <w:r w:rsidRPr="00814840">
        <w:rPr>
          <w:rFonts w:ascii="Times New Roman" w:eastAsia="Times New Roman" w:hAnsi="Times New Roman" w:cs="Times New Roman"/>
          <w:i/>
          <w:sz w:val="24"/>
          <w:shd w:val="clear" w:color="auto" w:fill="FFFFFF" w:themeFill="background1"/>
        </w:rPr>
        <w:t xml:space="preserve"> </w:t>
      </w:r>
      <w:r w:rsidRPr="00814840">
        <w:rPr>
          <w:rFonts w:ascii="Times New Roman" w:eastAsia="Times New Roman" w:hAnsi="Times New Roman" w:cs="Times New Roman"/>
          <w:sz w:val="24"/>
          <w:shd w:val="clear" w:color="auto" w:fill="FFFFFF" w:themeFill="background1"/>
        </w:rPr>
        <w:t xml:space="preserve">on examination of authorities the court stated </w:t>
      </w:r>
      <w:r w:rsidR="008A4CEB">
        <w:rPr>
          <w:rFonts w:ascii="Times New Roman" w:eastAsia="Times New Roman" w:hAnsi="Times New Roman" w:cs="Times New Roman"/>
          <w:sz w:val="24"/>
          <w:shd w:val="clear" w:color="auto" w:fill="FFFFFF" w:themeFill="background1"/>
        </w:rPr>
        <w:t>as follows:</w:t>
      </w:r>
    </w:p>
    <w:p w14:paraId="256D4BFD" w14:textId="56093040" w:rsidR="002A4BA2" w:rsidRDefault="00DD38D1" w:rsidP="008A4CEB">
      <w:pPr>
        <w:spacing w:after="0" w:line="240" w:lineRule="auto"/>
        <w:ind w:left="720" w:right="113"/>
        <w:jc w:val="both"/>
        <w:rPr>
          <w:rFonts w:ascii="Times New Roman" w:eastAsia="Times New Roman" w:hAnsi="Times New Roman" w:cs="Times New Roman"/>
          <w:shd w:val="clear" w:color="auto" w:fill="FFFFFF" w:themeFill="background1"/>
        </w:rPr>
      </w:pPr>
      <w:r w:rsidRPr="002A4BA2">
        <w:rPr>
          <w:rFonts w:ascii="Times New Roman" w:eastAsia="Times New Roman" w:hAnsi="Times New Roman" w:cs="Times New Roman"/>
          <w:shd w:val="clear" w:color="auto" w:fill="FFFFFF" w:themeFill="background1"/>
        </w:rPr>
        <w:t>“The cases establish that it is not necessary that there be an actual dealing in goods bearing the trade mark before there can be a local use of the mark as a trade mark”.</w:t>
      </w:r>
    </w:p>
    <w:p w14:paraId="31791C75" w14:textId="77777777" w:rsidR="00E47BE3" w:rsidRDefault="00E47BE3" w:rsidP="002A4BA2">
      <w:pPr>
        <w:spacing w:after="0" w:line="240" w:lineRule="auto"/>
        <w:ind w:right="113" w:firstLine="720"/>
        <w:jc w:val="both"/>
        <w:rPr>
          <w:rFonts w:ascii="Times New Roman" w:eastAsia="Times New Roman" w:hAnsi="Times New Roman" w:cs="Times New Roman"/>
          <w:shd w:val="clear" w:color="auto" w:fill="FFFFFF" w:themeFill="background1"/>
        </w:rPr>
      </w:pPr>
    </w:p>
    <w:p w14:paraId="5FC5750F" w14:textId="04F31193" w:rsidR="00943036" w:rsidRPr="00943036" w:rsidRDefault="00943036" w:rsidP="00943036">
      <w:pPr>
        <w:spacing w:after="0" w:line="360" w:lineRule="auto"/>
        <w:ind w:right="113"/>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rPr>
        <w:t>What this analysis shows is that registration with the MCAZ is not just a matter of submitting an application form and paying fees.</w:t>
      </w:r>
      <w:r w:rsidRPr="001509A6">
        <w:rPr>
          <w:rFonts w:ascii="Times New Roman" w:eastAsia="Times New Roman" w:hAnsi="Times New Roman" w:cs="Times New Roman"/>
          <w:sz w:val="24"/>
          <w:shd w:val="clear" w:color="auto" w:fill="FFFFFF" w:themeFill="background1"/>
        </w:rPr>
        <w:t xml:space="preserve"> </w:t>
      </w:r>
      <w:r w:rsidR="008A4CEB">
        <w:rPr>
          <w:rFonts w:ascii="Times New Roman" w:eastAsia="Times New Roman" w:hAnsi="Times New Roman" w:cs="Times New Roman"/>
          <w:sz w:val="24"/>
          <w:shd w:val="clear" w:color="auto" w:fill="FFFFFF" w:themeFill="background1"/>
        </w:rPr>
        <w:t xml:space="preserve">The considerations </w:t>
      </w:r>
      <w:r>
        <w:rPr>
          <w:rFonts w:ascii="Times New Roman" w:eastAsia="Times New Roman" w:hAnsi="Times New Roman" w:cs="Times New Roman"/>
          <w:sz w:val="24"/>
          <w:shd w:val="clear" w:color="auto" w:fill="FFFFFF" w:themeFill="background1"/>
        </w:rPr>
        <w:t>for registration are</w:t>
      </w:r>
      <w:r w:rsidR="006657A7">
        <w:rPr>
          <w:rFonts w:ascii="Times New Roman" w:eastAsia="Times New Roman" w:hAnsi="Times New Roman" w:cs="Times New Roman"/>
          <w:sz w:val="24"/>
          <w:shd w:val="clear" w:color="auto" w:fill="FFFFFF" w:themeFill="background1"/>
        </w:rPr>
        <w:t xml:space="preserve"> more or less </w:t>
      </w:r>
      <w:r>
        <w:rPr>
          <w:rFonts w:ascii="Times New Roman" w:eastAsia="Times New Roman" w:hAnsi="Times New Roman" w:cs="Times New Roman"/>
          <w:sz w:val="24"/>
          <w:shd w:val="clear" w:color="auto" w:fill="FFFFFF" w:themeFill="background1"/>
        </w:rPr>
        <w:t>the same as those for registration of a trade mark</w:t>
      </w:r>
      <w:r>
        <w:rPr>
          <w:rFonts w:ascii="Times New Roman" w:eastAsia="Times New Roman" w:hAnsi="Times New Roman" w:cs="Times New Roman"/>
          <w:sz w:val="24"/>
        </w:rPr>
        <w:t>.</w:t>
      </w:r>
      <w:r w:rsidR="008A4CEB">
        <w:rPr>
          <w:rFonts w:ascii="Times New Roman" w:eastAsia="Times New Roman" w:hAnsi="Times New Roman" w:cs="Times New Roman"/>
          <w:sz w:val="24"/>
        </w:rPr>
        <w:t xml:space="preserve">  </w:t>
      </w:r>
      <w:r>
        <w:rPr>
          <w:rFonts w:ascii="Times New Roman" w:eastAsia="Times New Roman" w:hAnsi="Times New Roman" w:cs="Times New Roman"/>
          <w:sz w:val="24"/>
        </w:rPr>
        <w:t>T</w:t>
      </w:r>
      <w:r>
        <w:rPr>
          <w:rFonts w:ascii="Times New Roman" w:eastAsia="Times New Roman" w:hAnsi="Times New Roman" w:cs="Times New Roman"/>
          <w:color w:val="000000"/>
          <w:sz w:val="24"/>
        </w:rPr>
        <w:t>he trade name of the registered product gives rise</w:t>
      </w:r>
      <w:r w:rsidR="008A4CEB">
        <w:rPr>
          <w:rFonts w:ascii="Times New Roman" w:eastAsia="Times New Roman" w:hAnsi="Times New Roman" w:cs="Times New Roman"/>
          <w:color w:val="000000"/>
          <w:sz w:val="24"/>
        </w:rPr>
        <w:t xml:space="preserve"> to propriety in the trade name</w:t>
      </w:r>
      <w:r>
        <w:rPr>
          <w:rFonts w:ascii="Times New Roman" w:eastAsia="Times New Roman" w:hAnsi="Times New Roman" w:cs="Times New Roman"/>
          <w:color w:val="000000"/>
          <w:sz w:val="24"/>
        </w:rPr>
        <w:t>.</w:t>
      </w:r>
      <w:r w:rsidRPr="001509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Registration through MCAZ  amounts  to </w:t>
      </w:r>
      <w:r w:rsidRPr="002F275D">
        <w:rPr>
          <w:rFonts w:ascii="Times New Roman" w:eastAsia="Times New Roman" w:hAnsi="Times New Roman" w:cs="Times New Roman"/>
          <w:sz w:val="24"/>
          <w:szCs w:val="24"/>
        </w:rPr>
        <w:t xml:space="preserve">use through an intention to offer the goods and/services which is manifested through preparatory steps showing an objective commitment to using the trade mark. By registering a product with the regulatory </w:t>
      </w:r>
      <w:r w:rsidR="00AB6E2F" w:rsidRPr="002F275D">
        <w:rPr>
          <w:rFonts w:ascii="Times New Roman" w:eastAsia="Times New Roman" w:hAnsi="Times New Roman" w:cs="Times New Roman"/>
          <w:sz w:val="24"/>
          <w:szCs w:val="24"/>
        </w:rPr>
        <w:t>body,</w:t>
      </w:r>
      <w:r w:rsidRPr="002F275D">
        <w:rPr>
          <w:rFonts w:ascii="Times New Roman" w:eastAsia="Times New Roman" w:hAnsi="Times New Roman" w:cs="Times New Roman"/>
          <w:sz w:val="24"/>
          <w:szCs w:val="24"/>
        </w:rPr>
        <w:t xml:space="preserve"> one </w:t>
      </w:r>
      <w:r w:rsidR="002F275D" w:rsidRPr="002F275D">
        <w:rPr>
          <w:rFonts w:ascii="Times New Roman" w:eastAsia="Times New Roman" w:hAnsi="Times New Roman" w:cs="Times New Roman"/>
          <w:sz w:val="24"/>
          <w:szCs w:val="24"/>
        </w:rPr>
        <w:t xml:space="preserve"> obtains market authorisation. </w:t>
      </w:r>
      <w:r w:rsidRPr="002F275D">
        <w:rPr>
          <w:rFonts w:ascii="Times New Roman" w:eastAsia="Times New Roman" w:hAnsi="Times New Roman" w:cs="Times New Roman"/>
          <w:sz w:val="24"/>
          <w:szCs w:val="24"/>
        </w:rPr>
        <w:t xml:space="preserve"> Th</w:t>
      </w:r>
      <w:r w:rsidR="008A4CEB">
        <w:rPr>
          <w:rFonts w:ascii="Times New Roman" w:eastAsia="Times New Roman" w:hAnsi="Times New Roman" w:cs="Times New Roman"/>
          <w:sz w:val="24"/>
          <w:szCs w:val="24"/>
        </w:rPr>
        <w:t>e mere labelling of the product</w:t>
      </w:r>
      <w:r w:rsidRPr="002F275D">
        <w:rPr>
          <w:rFonts w:ascii="Times New Roman" w:eastAsia="Times New Roman" w:hAnsi="Times New Roman" w:cs="Times New Roman"/>
          <w:sz w:val="24"/>
          <w:szCs w:val="24"/>
        </w:rPr>
        <w:t>, dis</w:t>
      </w:r>
      <w:r w:rsidR="008A4CEB">
        <w:rPr>
          <w:rFonts w:ascii="Times New Roman" w:eastAsia="Times New Roman" w:hAnsi="Times New Roman" w:cs="Times New Roman"/>
          <w:sz w:val="24"/>
          <w:szCs w:val="24"/>
        </w:rPr>
        <w:t>tribution, preparation for sale</w:t>
      </w:r>
      <w:r w:rsidRPr="002F275D">
        <w:rPr>
          <w:rFonts w:ascii="Times New Roman" w:eastAsia="Times New Roman" w:hAnsi="Times New Roman" w:cs="Times New Roman"/>
          <w:sz w:val="24"/>
          <w:szCs w:val="24"/>
        </w:rPr>
        <w:t>, availing information about how to use th</w:t>
      </w:r>
      <w:r w:rsidR="008A4CEB">
        <w:rPr>
          <w:rFonts w:ascii="Times New Roman" w:eastAsia="Times New Roman" w:hAnsi="Times New Roman" w:cs="Times New Roman"/>
          <w:sz w:val="24"/>
          <w:szCs w:val="24"/>
        </w:rPr>
        <w:t xml:space="preserve">e product or possessing of the </w:t>
      </w:r>
      <w:r w:rsidRPr="002F275D">
        <w:rPr>
          <w:rFonts w:ascii="Times New Roman" w:eastAsia="Times New Roman" w:hAnsi="Times New Roman" w:cs="Times New Roman"/>
          <w:sz w:val="24"/>
          <w:szCs w:val="24"/>
        </w:rPr>
        <w:t>product registered in terms o</w:t>
      </w:r>
      <w:r w:rsidR="008A4CEB">
        <w:rPr>
          <w:rFonts w:ascii="Times New Roman" w:eastAsia="Times New Roman" w:hAnsi="Times New Roman" w:cs="Times New Roman"/>
          <w:sz w:val="24"/>
          <w:szCs w:val="24"/>
        </w:rPr>
        <w:t xml:space="preserve">f the Medicines Act amounts to </w:t>
      </w:r>
      <w:r w:rsidRPr="002F275D">
        <w:rPr>
          <w:rFonts w:ascii="Times New Roman" w:eastAsia="Times New Roman" w:hAnsi="Times New Roman" w:cs="Times New Roman"/>
          <w:sz w:val="24"/>
          <w:szCs w:val="24"/>
        </w:rPr>
        <w:t xml:space="preserve">selling and in turn constitutes </w:t>
      </w:r>
      <w:r>
        <w:rPr>
          <w:rFonts w:ascii="Times New Roman" w:eastAsia="Times New Roman" w:hAnsi="Times New Roman" w:cs="Times New Roman"/>
          <w:sz w:val="24"/>
          <w:szCs w:val="24"/>
        </w:rPr>
        <w:t>actual use of the</w:t>
      </w:r>
      <w:r w:rsidR="008A4CEB">
        <w:rPr>
          <w:rFonts w:ascii="Times New Roman" w:eastAsia="Times New Roman" w:hAnsi="Times New Roman" w:cs="Times New Roman"/>
          <w:sz w:val="24"/>
          <w:szCs w:val="24"/>
        </w:rPr>
        <w:t xml:space="preserve"> trademark in commerce or trade</w:t>
      </w:r>
      <w:r>
        <w:rPr>
          <w:rFonts w:ascii="Times New Roman" w:eastAsia="Times New Roman" w:hAnsi="Times New Roman" w:cs="Times New Roman"/>
          <w:sz w:val="24"/>
          <w:szCs w:val="24"/>
        </w:rPr>
        <w:t xml:space="preserve">. </w:t>
      </w:r>
    </w:p>
    <w:p w14:paraId="1D9F7273" w14:textId="47AE20C4" w:rsidR="00943036" w:rsidRPr="00943036" w:rsidRDefault="00943036" w:rsidP="00943036">
      <w:pPr>
        <w:spacing w:after="0" w:line="360" w:lineRule="auto"/>
        <w:ind w:right="113"/>
        <w:jc w:val="both"/>
        <w:rPr>
          <w:rFonts w:ascii="Times New Roman" w:eastAsia="Times New Roman" w:hAnsi="Times New Roman" w:cs="Times New Roman"/>
          <w:i/>
          <w:sz w:val="24"/>
          <w:szCs w:val="24"/>
        </w:rPr>
      </w:pPr>
      <w:r w:rsidRPr="00943036">
        <w:rPr>
          <w:rFonts w:ascii="Times New Roman" w:eastAsia="Times New Roman" w:hAnsi="Times New Roman" w:cs="Times New Roman"/>
          <w:i/>
          <w:sz w:val="24"/>
          <w:szCs w:val="24"/>
        </w:rPr>
        <w:t xml:space="preserve"> Is there a trade connection in Zimbabwe </w:t>
      </w:r>
    </w:p>
    <w:p w14:paraId="479B241C" w14:textId="6FC5AA5A" w:rsidR="007E2722" w:rsidRPr="00D93C18" w:rsidRDefault="0092204C" w:rsidP="0092204C">
      <w:pPr>
        <w:spacing w:after="200" w:line="360" w:lineRule="auto"/>
        <w:ind w:firstLine="720"/>
        <w:jc w:val="both"/>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rPr>
        <w:t xml:space="preserve">It is not in dispute that  Bayer is the manufacturer of HI-TET products inclusive of the hitet 120 injection.  </w:t>
      </w:r>
      <w:r w:rsidRPr="0092204C">
        <w:rPr>
          <w:rFonts w:ascii="Times New Roman" w:eastAsia="Times New Roman" w:hAnsi="Times New Roman" w:cs="Times New Roman"/>
          <w:sz w:val="24"/>
        </w:rPr>
        <w:t xml:space="preserve">Bayer did not register its trade mark in Zimbabwe until 2009 having only registered the Hitet 120 injection in terms of the Medicines Act in 1980 and has </w:t>
      </w:r>
      <w:r w:rsidRPr="0092204C">
        <w:rPr>
          <w:rFonts w:ascii="Times New Roman" w:eastAsia="Times New Roman" w:hAnsi="Times New Roman" w:cs="Times New Roman"/>
          <w:sz w:val="24"/>
          <w:shd w:val="clear" w:color="auto" w:fill="FFFFFF" w:themeFill="background1"/>
        </w:rPr>
        <w:t>continued to</w:t>
      </w:r>
      <w:r w:rsidRPr="0092204C">
        <w:rPr>
          <w:rFonts w:ascii="Times New Roman" w:eastAsia="Times New Roman" w:hAnsi="Times New Roman" w:cs="Times New Roman"/>
          <w:sz w:val="24"/>
        </w:rPr>
        <w:t xml:space="preserve"> </w:t>
      </w:r>
      <w:r w:rsidRPr="0092204C">
        <w:rPr>
          <w:rFonts w:ascii="Times New Roman" w:eastAsia="Times New Roman" w:hAnsi="Times New Roman" w:cs="Times New Roman"/>
          <w:sz w:val="24"/>
          <w:shd w:val="clear" w:color="auto" w:fill="FFFFFF" w:themeFill="background1"/>
        </w:rPr>
        <w:t>renew its registration.</w:t>
      </w:r>
      <w:r w:rsidRPr="0092204C">
        <w:rPr>
          <w:rFonts w:ascii="Times New Roman" w:eastAsia="Times New Roman" w:hAnsi="Times New Roman" w:cs="Times New Roman"/>
          <w:sz w:val="24"/>
        </w:rPr>
        <w:t xml:space="preserve"> Bayer manufactured the hitet injection, labelled it with its mark and registered it with the MCAZ</w:t>
      </w:r>
      <w:r>
        <w:rPr>
          <w:rFonts w:ascii="Times New Roman" w:eastAsia="Times New Roman" w:hAnsi="Times New Roman" w:cs="Times New Roman"/>
          <w:sz w:val="24"/>
        </w:rPr>
        <w:t xml:space="preserve">. </w:t>
      </w:r>
      <w:r w:rsidR="00DD38D1">
        <w:rPr>
          <w:rFonts w:ascii="Times New Roman" w:eastAsia="Times New Roman" w:hAnsi="Times New Roman" w:cs="Times New Roman"/>
          <w:sz w:val="24"/>
        </w:rPr>
        <w:t xml:space="preserve">The evidence of </w:t>
      </w:r>
      <w:r w:rsidR="002A4BA2">
        <w:rPr>
          <w:rFonts w:ascii="Times New Roman" w:eastAsia="Times New Roman" w:hAnsi="Times New Roman" w:cs="Times New Roman"/>
          <w:sz w:val="24"/>
        </w:rPr>
        <w:t>MCAZ registration and approval of Bayer’s injection from 1980 to 1989  suffices as evidence of use</w:t>
      </w:r>
      <w:r w:rsidR="00A87658">
        <w:rPr>
          <w:rFonts w:ascii="Times New Roman" w:eastAsia="Times New Roman" w:hAnsi="Times New Roman" w:cs="Times New Roman"/>
          <w:sz w:val="24"/>
        </w:rPr>
        <w:t xml:space="preserve"> as envisaged by </w:t>
      </w:r>
      <w:r w:rsidR="00C2632A">
        <w:rPr>
          <w:rFonts w:ascii="Times New Roman" w:eastAsia="Times New Roman" w:hAnsi="Times New Roman" w:cs="Times New Roman"/>
          <w:sz w:val="24"/>
        </w:rPr>
        <w:t>s</w:t>
      </w:r>
      <w:r w:rsidR="00A87658">
        <w:rPr>
          <w:rFonts w:ascii="Times New Roman" w:eastAsia="Times New Roman" w:hAnsi="Times New Roman" w:cs="Times New Roman"/>
          <w:sz w:val="24"/>
        </w:rPr>
        <w:t xml:space="preserve">s82, 73 of the Act as read with s29 of the Medicines Act. </w:t>
      </w:r>
      <w:r w:rsidR="002A4BA2">
        <w:rPr>
          <w:rFonts w:ascii="Times New Roman" w:eastAsia="Times New Roman" w:hAnsi="Times New Roman" w:cs="Times New Roman"/>
          <w:sz w:val="24"/>
        </w:rPr>
        <w:t xml:space="preserve"> </w:t>
      </w:r>
      <w:r w:rsidR="00A87658">
        <w:rPr>
          <w:rFonts w:ascii="Times New Roman" w:eastAsia="Times New Roman" w:hAnsi="Times New Roman" w:cs="Times New Roman"/>
          <w:sz w:val="24"/>
        </w:rPr>
        <w:t xml:space="preserve"> </w:t>
      </w:r>
    </w:p>
    <w:p w14:paraId="221D5BBB" w14:textId="3D6CD91B" w:rsidR="00DE40F7" w:rsidRDefault="00F7020A" w:rsidP="009F03CA">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003E6F4A" w:rsidRPr="00814840">
        <w:rPr>
          <w:rFonts w:ascii="Times New Roman" w:eastAsia="Times New Roman" w:hAnsi="Times New Roman" w:cs="Times New Roman"/>
          <w:sz w:val="24"/>
        </w:rPr>
        <w:t xml:space="preserve">Bayer submitted as evidence its </w:t>
      </w:r>
      <w:r w:rsidR="00BB52C2" w:rsidRPr="00814840">
        <w:rPr>
          <w:rFonts w:ascii="Times New Roman" w:eastAsia="Times New Roman" w:hAnsi="Times New Roman" w:cs="Times New Roman"/>
          <w:sz w:val="24"/>
        </w:rPr>
        <w:t>t</w:t>
      </w:r>
      <w:r w:rsidR="003E6F4A" w:rsidRPr="00814840">
        <w:rPr>
          <w:rFonts w:ascii="Times New Roman" w:eastAsia="Times New Roman" w:hAnsi="Times New Roman" w:cs="Times New Roman"/>
          <w:sz w:val="24"/>
        </w:rPr>
        <w:t>rade</w:t>
      </w:r>
      <w:r w:rsidR="00BB52C2" w:rsidRPr="00814840">
        <w:rPr>
          <w:rFonts w:ascii="Times New Roman" w:eastAsia="Times New Roman" w:hAnsi="Times New Roman" w:cs="Times New Roman"/>
          <w:sz w:val="24"/>
        </w:rPr>
        <w:t xml:space="preserve"> </w:t>
      </w:r>
      <w:r w:rsidR="003E6F4A" w:rsidRPr="00814840">
        <w:rPr>
          <w:rFonts w:ascii="Times New Roman" w:eastAsia="Times New Roman" w:hAnsi="Times New Roman" w:cs="Times New Roman"/>
          <w:sz w:val="24"/>
        </w:rPr>
        <w:t>mark</w:t>
      </w:r>
      <w:r w:rsidR="008D42E7">
        <w:rPr>
          <w:rFonts w:ascii="Times New Roman" w:eastAsia="Times New Roman" w:hAnsi="Times New Roman" w:cs="Times New Roman"/>
          <w:sz w:val="24"/>
        </w:rPr>
        <w:t xml:space="preserve"> registrations in South Africa </w:t>
      </w:r>
      <w:r w:rsidR="00BB52C2" w:rsidRPr="00814840">
        <w:rPr>
          <w:rFonts w:ascii="Times New Roman" w:eastAsia="Times New Roman" w:hAnsi="Times New Roman" w:cs="Times New Roman"/>
          <w:sz w:val="24"/>
        </w:rPr>
        <w:t>(</w:t>
      </w:r>
      <w:r w:rsidR="003E6F4A" w:rsidRPr="00814840">
        <w:rPr>
          <w:rFonts w:ascii="Times New Roman" w:eastAsia="Times New Roman" w:hAnsi="Times New Roman" w:cs="Times New Roman"/>
          <w:sz w:val="24"/>
        </w:rPr>
        <w:t>1974</w:t>
      </w:r>
      <w:r w:rsidR="00BB52C2" w:rsidRPr="00814840">
        <w:rPr>
          <w:rFonts w:ascii="Times New Roman" w:eastAsia="Times New Roman" w:hAnsi="Times New Roman" w:cs="Times New Roman"/>
          <w:sz w:val="24"/>
        </w:rPr>
        <w:t>)</w:t>
      </w:r>
      <w:r w:rsidR="003E6F4A" w:rsidRPr="00814840">
        <w:rPr>
          <w:rFonts w:ascii="Times New Roman" w:eastAsia="Times New Roman" w:hAnsi="Times New Roman" w:cs="Times New Roman"/>
          <w:sz w:val="24"/>
        </w:rPr>
        <w:t>, Tanzania</w:t>
      </w:r>
      <w:r w:rsidR="008D42E7">
        <w:rPr>
          <w:rFonts w:ascii="Times New Roman" w:eastAsia="Times New Roman" w:hAnsi="Times New Roman" w:cs="Times New Roman"/>
          <w:sz w:val="24"/>
        </w:rPr>
        <w:t xml:space="preserve"> (</w:t>
      </w:r>
      <w:r w:rsidR="003E6F4A" w:rsidRPr="00814840">
        <w:rPr>
          <w:rFonts w:ascii="Times New Roman" w:eastAsia="Times New Roman" w:hAnsi="Times New Roman" w:cs="Times New Roman"/>
          <w:sz w:val="24"/>
        </w:rPr>
        <w:t>1986</w:t>
      </w:r>
      <w:r w:rsidR="00BB52C2" w:rsidRPr="00814840">
        <w:rPr>
          <w:rFonts w:ascii="Times New Roman" w:eastAsia="Times New Roman" w:hAnsi="Times New Roman" w:cs="Times New Roman"/>
          <w:sz w:val="24"/>
        </w:rPr>
        <w:t>)</w:t>
      </w:r>
      <w:r w:rsidR="003E6F4A" w:rsidRPr="00814840">
        <w:rPr>
          <w:rFonts w:ascii="Times New Roman" w:eastAsia="Times New Roman" w:hAnsi="Times New Roman" w:cs="Times New Roman"/>
          <w:sz w:val="24"/>
        </w:rPr>
        <w:t xml:space="preserve"> and Namibia </w:t>
      </w:r>
      <w:r w:rsidR="00BB52C2" w:rsidRPr="00814840">
        <w:rPr>
          <w:rFonts w:ascii="Times New Roman" w:eastAsia="Times New Roman" w:hAnsi="Times New Roman" w:cs="Times New Roman"/>
          <w:sz w:val="24"/>
        </w:rPr>
        <w:t>(</w:t>
      </w:r>
      <w:r w:rsidR="003E6F4A" w:rsidRPr="00814840">
        <w:rPr>
          <w:rFonts w:ascii="Times New Roman" w:eastAsia="Times New Roman" w:hAnsi="Times New Roman" w:cs="Times New Roman"/>
          <w:sz w:val="24"/>
        </w:rPr>
        <w:t>1975</w:t>
      </w:r>
      <w:r w:rsidR="00BB52C2" w:rsidRPr="00814840">
        <w:rPr>
          <w:rFonts w:ascii="Times New Roman" w:eastAsia="Times New Roman" w:hAnsi="Times New Roman" w:cs="Times New Roman"/>
          <w:sz w:val="24"/>
        </w:rPr>
        <w:t>)</w:t>
      </w:r>
      <w:r w:rsidR="003E6F4A" w:rsidRPr="00814840">
        <w:rPr>
          <w:rFonts w:ascii="Times New Roman" w:eastAsia="Times New Roman" w:hAnsi="Times New Roman" w:cs="Times New Roman"/>
          <w:sz w:val="24"/>
        </w:rPr>
        <w:t xml:space="preserve"> which are registrations prior to Millborrow’s </w:t>
      </w:r>
      <w:r w:rsidR="00C2632A">
        <w:rPr>
          <w:rFonts w:ascii="Times New Roman" w:eastAsia="Times New Roman" w:hAnsi="Times New Roman" w:cs="Times New Roman"/>
          <w:sz w:val="24"/>
        </w:rPr>
        <w:t>trade mark</w:t>
      </w:r>
      <w:r w:rsidR="003E6F4A" w:rsidRPr="00814840">
        <w:rPr>
          <w:rFonts w:ascii="Times New Roman" w:eastAsia="Times New Roman" w:hAnsi="Times New Roman" w:cs="Times New Roman"/>
          <w:sz w:val="24"/>
        </w:rPr>
        <w:t xml:space="preserve"> registration in Zimbabwe in 1989. However, the general principle in </w:t>
      </w:r>
      <w:r w:rsidR="00C2632A">
        <w:rPr>
          <w:rFonts w:ascii="Times New Roman" w:eastAsia="Times New Roman" w:hAnsi="Times New Roman" w:cs="Times New Roman"/>
          <w:sz w:val="24"/>
        </w:rPr>
        <w:t>trade mark</w:t>
      </w:r>
      <w:r w:rsidR="003E6F4A" w:rsidRPr="00814840">
        <w:rPr>
          <w:rFonts w:ascii="Times New Roman" w:eastAsia="Times New Roman" w:hAnsi="Times New Roman" w:cs="Times New Roman"/>
          <w:sz w:val="24"/>
        </w:rPr>
        <w:t xml:space="preserve"> law is that </w:t>
      </w:r>
      <w:r w:rsidR="00C2632A">
        <w:rPr>
          <w:rFonts w:ascii="Times New Roman" w:eastAsia="Times New Roman" w:hAnsi="Times New Roman" w:cs="Times New Roman"/>
          <w:sz w:val="24"/>
        </w:rPr>
        <w:t>trade mark</w:t>
      </w:r>
      <w:r w:rsidR="003E6F4A" w:rsidRPr="00814840">
        <w:rPr>
          <w:rFonts w:ascii="Times New Roman" w:eastAsia="Times New Roman" w:hAnsi="Times New Roman" w:cs="Times New Roman"/>
          <w:sz w:val="24"/>
        </w:rPr>
        <w:t xml:space="preserve"> rights are territorial in nature. </w:t>
      </w:r>
      <w:r w:rsidR="003E6F4A">
        <w:rPr>
          <w:rFonts w:ascii="Times New Roman" w:eastAsia="Times New Roman" w:hAnsi="Times New Roman" w:cs="Times New Roman"/>
          <w:sz w:val="24"/>
        </w:rPr>
        <w:t xml:space="preserve">In that sense, priority of foreign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sz w:val="24"/>
        </w:rPr>
        <w:t xml:space="preserve"> registration and renewals in other African countries does not constitute </w:t>
      </w:r>
      <w:r w:rsidR="003E6F4A" w:rsidRPr="009F03CA">
        <w:rPr>
          <w:rFonts w:ascii="Times New Roman" w:eastAsia="Times New Roman" w:hAnsi="Times New Roman" w:cs="Times New Roman"/>
          <w:sz w:val="24"/>
        </w:rPr>
        <w:t>priority rights in</w:t>
      </w:r>
      <w:r w:rsidR="003E6F4A">
        <w:rPr>
          <w:rFonts w:ascii="Times New Roman" w:eastAsia="Times New Roman" w:hAnsi="Times New Roman" w:cs="Times New Roman"/>
          <w:sz w:val="24"/>
          <w:shd w:val="clear" w:color="auto" w:fill="FFFF00"/>
        </w:rPr>
        <w:t xml:space="preserve"> </w:t>
      </w:r>
      <w:r w:rsidR="003E6F4A" w:rsidRPr="009F03CA">
        <w:rPr>
          <w:rFonts w:ascii="Times New Roman" w:eastAsia="Times New Roman" w:hAnsi="Times New Roman" w:cs="Times New Roman"/>
          <w:sz w:val="24"/>
        </w:rPr>
        <w:t xml:space="preserve">Zimbabwe. </w:t>
      </w:r>
      <w:r w:rsidR="000E544E">
        <w:rPr>
          <w:rFonts w:ascii="Times New Roman" w:eastAsia="Times New Roman" w:hAnsi="Times New Roman" w:cs="Times New Roman"/>
          <w:sz w:val="24"/>
        </w:rPr>
        <w:t xml:space="preserve">This </w:t>
      </w:r>
      <w:r w:rsidR="003E6F4A" w:rsidRPr="009F03CA">
        <w:rPr>
          <w:rFonts w:ascii="Times New Roman" w:eastAsia="Times New Roman" w:hAnsi="Times New Roman" w:cs="Times New Roman"/>
          <w:color w:val="000000" w:themeColor="text1"/>
          <w:sz w:val="24"/>
        </w:rPr>
        <w:t xml:space="preserve"> principle is not absolute</w:t>
      </w:r>
      <w:r w:rsidR="00BB52C2" w:rsidRPr="009F03CA">
        <w:rPr>
          <w:rFonts w:ascii="Times New Roman" w:eastAsia="Times New Roman" w:hAnsi="Times New Roman" w:cs="Times New Roman"/>
          <w:color w:val="000000" w:themeColor="text1"/>
          <w:sz w:val="24"/>
        </w:rPr>
        <w:t xml:space="preserve"> </w:t>
      </w:r>
      <w:r w:rsidR="00B94F01">
        <w:rPr>
          <w:rFonts w:ascii="Times New Roman" w:eastAsia="Times New Roman" w:hAnsi="Times New Roman" w:cs="Times New Roman"/>
          <w:color w:val="000000" w:themeColor="text1"/>
          <w:sz w:val="24"/>
        </w:rPr>
        <w:t xml:space="preserve">and has </w:t>
      </w:r>
      <w:r w:rsidR="003E6F4A" w:rsidRPr="009F03CA">
        <w:rPr>
          <w:rFonts w:ascii="Times New Roman" w:eastAsia="Times New Roman" w:hAnsi="Times New Roman" w:cs="Times New Roman"/>
          <w:color w:val="000000" w:themeColor="text1"/>
          <w:sz w:val="24"/>
        </w:rPr>
        <w:t xml:space="preserve"> </w:t>
      </w:r>
      <w:r w:rsidR="003E6F4A" w:rsidRPr="009F03CA">
        <w:rPr>
          <w:rFonts w:ascii="Times New Roman" w:eastAsia="Times New Roman" w:hAnsi="Times New Roman" w:cs="Times New Roman"/>
          <w:sz w:val="24"/>
        </w:rPr>
        <w:t xml:space="preserve">exceptions </w:t>
      </w:r>
      <w:r w:rsidR="00BB52C2" w:rsidRPr="009F03CA">
        <w:rPr>
          <w:rFonts w:ascii="Times New Roman" w:eastAsia="Times New Roman" w:hAnsi="Times New Roman" w:cs="Times New Roman"/>
          <w:sz w:val="24"/>
        </w:rPr>
        <w:t>such as in the case of s</w:t>
      </w:r>
      <w:r w:rsidR="009F03CA">
        <w:rPr>
          <w:rFonts w:ascii="Times New Roman" w:eastAsia="Times New Roman" w:hAnsi="Times New Roman" w:cs="Times New Roman"/>
          <w:sz w:val="24"/>
        </w:rPr>
        <w:t xml:space="preserve"> </w:t>
      </w:r>
      <w:r w:rsidR="003E6F4A" w:rsidRPr="009F03CA">
        <w:rPr>
          <w:rFonts w:ascii="Times New Roman" w:eastAsia="Times New Roman" w:hAnsi="Times New Roman" w:cs="Times New Roman"/>
          <w:sz w:val="24"/>
        </w:rPr>
        <w:t xml:space="preserve">9E </w:t>
      </w:r>
      <w:r w:rsidR="00BB52C2" w:rsidRPr="009F03CA">
        <w:rPr>
          <w:rFonts w:ascii="Times New Roman" w:eastAsia="Times New Roman" w:hAnsi="Times New Roman" w:cs="Times New Roman"/>
          <w:sz w:val="24"/>
        </w:rPr>
        <w:t xml:space="preserve">of the Act which provides for protection of </w:t>
      </w:r>
      <w:r w:rsidR="003E6F4A" w:rsidRPr="009F03CA">
        <w:rPr>
          <w:rFonts w:ascii="Times New Roman" w:eastAsia="Times New Roman" w:hAnsi="Times New Roman" w:cs="Times New Roman"/>
          <w:sz w:val="24"/>
        </w:rPr>
        <w:t xml:space="preserve">famous marks. Our enquiry is under </w:t>
      </w:r>
      <w:r w:rsidR="00043F19">
        <w:rPr>
          <w:rFonts w:ascii="Times New Roman" w:eastAsia="Times New Roman" w:hAnsi="Times New Roman" w:cs="Times New Roman"/>
          <w:sz w:val="24"/>
        </w:rPr>
        <w:t>s</w:t>
      </w:r>
      <w:r w:rsidR="003E6F4A" w:rsidRPr="009F03CA">
        <w:rPr>
          <w:rFonts w:ascii="Times New Roman" w:eastAsia="Times New Roman" w:hAnsi="Times New Roman" w:cs="Times New Roman"/>
          <w:sz w:val="24"/>
        </w:rPr>
        <w:t xml:space="preserve">10 on vested rights. The question one asks is, are </w:t>
      </w:r>
      <w:r w:rsidR="00B94F01">
        <w:rPr>
          <w:rFonts w:ascii="Times New Roman" w:eastAsia="Times New Roman" w:hAnsi="Times New Roman" w:cs="Times New Roman"/>
          <w:sz w:val="24"/>
        </w:rPr>
        <w:t>Bayer</w:t>
      </w:r>
      <w:r w:rsidR="003B1A94">
        <w:rPr>
          <w:rFonts w:ascii="Times New Roman" w:eastAsia="Times New Roman" w:hAnsi="Times New Roman" w:cs="Times New Roman"/>
          <w:sz w:val="24"/>
        </w:rPr>
        <w:t>’</w:t>
      </w:r>
      <w:r w:rsidR="00B94F01">
        <w:rPr>
          <w:rFonts w:ascii="Times New Roman" w:eastAsia="Times New Roman" w:hAnsi="Times New Roman" w:cs="Times New Roman"/>
          <w:sz w:val="24"/>
        </w:rPr>
        <w:t xml:space="preserve">s </w:t>
      </w:r>
      <w:r w:rsidR="003E6F4A" w:rsidRPr="009F03CA">
        <w:rPr>
          <w:rFonts w:ascii="Times New Roman" w:eastAsia="Times New Roman" w:hAnsi="Times New Roman" w:cs="Times New Roman"/>
          <w:sz w:val="24"/>
        </w:rPr>
        <w:t xml:space="preserve"> </w:t>
      </w:r>
      <w:r w:rsidR="00B94F01">
        <w:rPr>
          <w:rFonts w:ascii="Times New Roman" w:eastAsia="Times New Roman" w:hAnsi="Times New Roman" w:cs="Times New Roman"/>
          <w:sz w:val="24"/>
        </w:rPr>
        <w:t xml:space="preserve">foreign </w:t>
      </w:r>
      <w:r w:rsidR="00C2632A">
        <w:rPr>
          <w:rFonts w:ascii="Times New Roman" w:eastAsia="Times New Roman" w:hAnsi="Times New Roman" w:cs="Times New Roman"/>
          <w:sz w:val="24"/>
        </w:rPr>
        <w:t>trade mark</w:t>
      </w:r>
      <w:r w:rsidR="003E6F4A" w:rsidRPr="009F03CA">
        <w:rPr>
          <w:rFonts w:ascii="Times New Roman" w:eastAsia="Times New Roman" w:hAnsi="Times New Roman" w:cs="Times New Roman"/>
          <w:sz w:val="24"/>
        </w:rPr>
        <w:t xml:space="preserve"> registrations of</w:t>
      </w:r>
      <w:r w:rsidR="000D757E">
        <w:rPr>
          <w:rFonts w:ascii="Times New Roman" w:eastAsia="Times New Roman" w:hAnsi="Times New Roman" w:cs="Times New Roman"/>
          <w:sz w:val="24"/>
        </w:rPr>
        <w:t xml:space="preserve"> any </w:t>
      </w:r>
      <w:r w:rsidR="003E6F4A" w:rsidRPr="009F03CA">
        <w:rPr>
          <w:rFonts w:ascii="Times New Roman" w:eastAsia="Times New Roman" w:hAnsi="Times New Roman" w:cs="Times New Roman"/>
          <w:sz w:val="24"/>
        </w:rPr>
        <w:t>value in this determination when it is not claimed as a famous/well known mark?</w:t>
      </w:r>
    </w:p>
    <w:p w14:paraId="5B54D0CD" w14:textId="492730E6" w:rsidR="00DE40F7" w:rsidRDefault="003E6F4A" w:rsidP="00F7020A">
      <w:pPr>
        <w:spacing w:after="0" w:line="360" w:lineRule="auto"/>
        <w:ind w:right="113" w:firstLine="72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w:t>
      </w:r>
      <w:r>
        <w:rPr>
          <w:rFonts w:ascii="Times New Roman" w:eastAsia="Times New Roman" w:hAnsi="Times New Roman" w:cs="Times New Roman"/>
          <w:i/>
          <w:sz w:val="24"/>
          <w:shd w:val="clear" w:color="auto" w:fill="FFFFFF"/>
        </w:rPr>
        <w:t xml:space="preserve"> Moorgate</w:t>
      </w:r>
      <w:r>
        <w:rPr>
          <w:rFonts w:ascii="Times New Roman" w:eastAsia="Times New Roman" w:hAnsi="Times New Roman" w:cs="Times New Roman"/>
          <w:sz w:val="24"/>
          <w:shd w:val="clear" w:color="auto" w:fill="FFFFFF"/>
        </w:rPr>
        <w:t xml:space="preserve"> (supra),</w:t>
      </w: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 xml:space="preserve">the court held as follows with </w:t>
      </w:r>
      <w:r w:rsidR="008D42E7">
        <w:rPr>
          <w:rFonts w:ascii="Times New Roman" w:eastAsia="Times New Roman" w:hAnsi="Times New Roman" w:cs="Times New Roman"/>
          <w:sz w:val="24"/>
          <w:shd w:val="clear" w:color="auto" w:fill="FFFFFF"/>
        </w:rPr>
        <w:t>regards to a foreign proprietor:</w:t>
      </w:r>
    </w:p>
    <w:p w14:paraId="7580C011" w14:textId="3E580484" w:rsidR="00DE40F7" w:rsidRDefault="003E6F4A" w:rsidP="00DD03E0">
      <w:pPr>
        <w:spacing w:after="0" w:line="240" w:lineRule="auto"/>
        <w:ind w:left="720" w:right="113"/>
        <w:jc w:val="both"/>
        <w:rPr>
          <w:rFonts w:ascii="Times New Roman" w:eastAsia="Times New Roman" w:hAnsi="Times New Roman" w:cs="Times New Roman"/>
        </w:rPr>
      </w:pPr>
      <w:r w:rsidRPr="009F03CA">
        <w:rPr>
          <w:rFonts w:ascii="Times New Roman" w:eastAsia="Times New Roman" w:hAnsi="Times New Roman" w:cs="Times New Roman"/>
        </w:rPr>
        <w:t>“The requisite use of the mark need not be sufficient to establish a local reputation and there</w:t>
      </w:r>
      <w:r w:rsidRPr="00814840">
        <w:rPr>
          <w:rFonts w:ascii="Times New Roman" w:eastAsia="Times New Roman" w:hAnsi="Times New Roman" w:cs="Times New Roman"/>
          <w:shd w:val="clear" w:color="auto" w:fill="FFFF00"/>
        </w:rPr>
        <w:t xml:space="preserve"> </w:t>
      </w:r>
      <w:r w:rsidRPr="009F03CA">
        <w:rPr>
          <w:rFonts w:ascii="Times New Roman" w:eastAsia="Times New Roman" w:hAnsi="Times New Roman" w:cs="Times New Roman"/>
        </w:rPr>
        <w:t>is authority to support the proposition that evidence of but slight use in Australia will suffice</w:t>
      </w:r>
      <w:r w:rsidRPr="00814840">
        <w:rPr>
          <w:rFonts w:ascii="Times New Roman" w:eastAsia="Times New Roman" w:hAnsi="Times New Roman" w:cs="Times New Roman"/>
          <w:shd w:val="clear" w:color="auto" w:fill="FFFF00"/>
        </w:rPr>
        <w:t xml:space="preserve"> </w:t>
      </w:r>
      <w:r w:rsidRPr="009F03CA">
        <w:rPr>
          <w:rFonts w:ascii="Times New Roman" w:eastAsia="Times New Roman" w:hAnsi="Times New Roman" w:cs="Times New Roman"/>
        </w:rPr>
        <w:t>to protect a person who is the owner and user overseas of a mark which another is seeking to</w:t>
      </w:r>
      <w:r w:rsidRPr="00814840">
        <w:rPr>
          <w:rFonts w:ascii="Times New Roman" w:eastAsia="Times New Roman" w:hAnsi="Times New Roman" w:cs="Times New Roman"/>
          <w:shd w:val="clear" w:color="auto" w:fill="FFFF00"/>
        </w:rPr>
        <w:t xml:space="preserve"> </w:t>
      </w:r>
      <w:r w:rsidRPr="009F03CA">
        <w:rPr>
          <w:rFonts w:ascii="Times New Roman" w:eastAsia="Times New Roman" w:hAnsi="Times New Roman" w:cs="Times New Roman"/>
        </w:rPr>
        <w:t xml:space="preserve">appropriate by registration under the Trade Marks Act. </w:t>
      </w:r>
      <w:r w:rsidR="00BB52C2" w:rsidRPr="009F03CA">
        <w:rPr>
          <w:rFonts w:ascii="Times New Roman" w:eastAsia="Times New Roman" w:hAnsi="Times New Roman" w:cs="Times New Roman"/>
        </w:rPr>
        <w:t>I</w:t>
      </w:r>
      <w:r w:rsidRPr="009F03CA">
        <w:rPr>
          <w:rFonts w:ascii="Times New Roman" w:eastAsia="Times New Roman" w:hAnsi="Times New Roman" w:cs="Times New Roman"/>
        </w:rPr>
        <w:t>n such a case, the court seizes upon a</w:t>
      </w:r>
      <w:r w:rsidRPr="00814840">
        <w:rPr>
          <w:rFonts w:ascii="Times New Roman" w:eastAsia="Times New Roman" w:hAnsi="Times New Roman" w:cs="Times New Roman"/>
          <w:shd w:val="clear" w:color="auto" w:fill="FFFF00"/>
        </w:rPr>
        <w:t xml:space="preserve"> </w:t>
      </w:r>
      <w:r w:rsidRPr="009F03CA">
        <w:rPr>
          <w:rFonts w:ascii="Times New Roman" w:eastAsia="Times New Roman" w:hAnsi="Times New Roman" w:cs="Times New Roman"/>
        </w:rPr>
        <w:t>very small amount of use of the foreign mark in Australia to hold that it has become identified</w:t>
      </w:r>
      <w:r w:rsidRPr="00814840">
        <w:rPr>
          <w:rFonts w:ascii="Times New Roman" w:eastAsia="Times New Roman" w:hAnsi="Times New Roman" w:cs="Times New Roman"/>
          <w:shd w:val="clear" w:color="auto" w:fill="FFFF00"/>
        </w:rPr>
        <w:t xml:space="preserve"> </w:t>
      </w:r>
      <w:r w:rsidRPr="009F03CA">
        <w:rPr>
          <w:rFonts w:ascii="Times New Roman" w:eastAsia="Times New Roman" w:hAnsi="Times New Roman" w:cs="Times New Roman"/>
        </w:rPr>
        <w:t>with and distinctive of the goods of the foreign trader in Australia’’</w:t>
      </w:r>
    </w:p>
    <w:p w14:paraId="51B20143" w14:textId="77777777" w:rsidR="008D42E7" w:rsidRPr="008D42E7" w:rsidRDefault="008D42E7" w:rsidP="00DD03E0">
      <w:pPr>
        <w:spacing w:after="0" w:line="240" w:lineRule="auto"/>
        <w:ind w:left="720" w:right="113"/>
        <w:jc w:val="both"/>
        <w:rPr>
          <w:rFonts w:ascii="Times New Roman" w:eastAsia="Times New Roman" w:hAnsi="Times New Roman" w:cs="Times New Roman"/>
          <w:sz w:val="20"/>
          <w:szCs w:val="20"/>
        </w:rPr>
      </w:pPr>
    </w:p>
    <w:p w14:paraId="26E9F6C0" w14:textId="2912542A" w:rsidR="00335841" w:rsidRDefault="003E6F4A" w:rsidP="00DD03E0">
      <w:pPr>
        <w:spacing w:after="0" w:line="360" w:lineRule="auto"/>
        <w:ind w:right="113"/>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FF"/>
        </w:rPr>
        <w:t xml:space="preserve">This case </w:t>
      </w:r>
      <w:r w:rsidR="00F10D69">
        <w:rPr>
          <w:rFonts w:ascii="Times New Roman" w:eastAsia="Times New Roman" w:hAnsi="Times New Roman" w:cs="Times New Roman"/>
          <w:sz w:val="24"/>
          <w:shd w:val="clear" w:color="auto" w:fill="FFFFFF"/>
        </w:rPr>
        <w:t xml:space="preserve">established the doctrine of </w:t>
      </w:r>
      <w:r>
        <w:rPr>
          <w:rFonts w:ascii="Times New Roman" w:eastAsia="Times New Roman" w:hAnsi="Times New Roman" w:cs="Times New Roman"/>
          <w:sz w:val="24"/>
          <w:shd w:val="clear" w:color="auto" w:fill="FFFFFF"/>
        </w:rPr>
        <w:t>“trade connection”</w:t>
      </w:r>
      <w:r w:rsidR="00F10D69">
        <w:rPr>
          <w:rFonts w:ascii="Times New Roman" w:eastAsia="Times New Roman" w:hAnsi="Times New Roman" w:cs="Times New Roman"/>
          <w:sz w:val="24"/>
          <w:shd w:val="clear" w:color="auto" w:fill="FFFFFF"/>
        </w:rPr>
        <w:t xml:space="preserve"> in the case of a </w:t>
      </w:r>
      <w:r>
        <w:rPr>
          <w:rFonts w:ascii="Times New Roman" w:eastAsia="Times New Roman" w:hAnsi="Times New Roman" w:cs="Times New Roman"/>
          <w:sz w:val="24"/>
          <w:shd w:val="clear" w:color="auto" w:fill="FFFFFF"/>
        </w:rPr>
        <w:t xml:space="preserve">dispute concerning an earlier foreign registration of a mark identical to a junior mark in the local market. </w:t>
      </w:r>
      <w:r w:rsidR="00F10D69">
        <w:rPr>
          <w:rFonts w:ascii="Times New Roman" w:eastAsia="Times New Roman" w:hAnsi="Times New Roman" w:cs="Times New Roman"/>
          <w:sz w:val="24"/>
          <w:shd w:val="clear" w:color="auto" w:fill="FFFFFF"/>
        </w:rPr>
        <w:t>The doctrine</w:t>
      </w:r>
      <w:r>
        <w:rPr>
          <w:rFonts w:ascii="Times New Roman" w:eastAsia="Times New Roman" w:hAnsi="Times New Roman" w:cs="Times New Roman"/>
          <w:sz w:val="24"/>
          <w:shd w:val="clear" w:color="auto" w:fill="FFFFFF"/>
        </w:rPr>
        <w:t xml:space="preserve"> holds that, the existence of a licensing agreement or some trade connection between a foreign </w:t>
      </w:r>
      <w:r w:rsidR="00C2632A">
        <w:rPr>
          <w:rFonts w:ascii="Times New Roman" w:eastAsia="Times New Roman" w:hAnsi="Times New Roman" w:cs="Times New Roman"/>
          <w:sz w:val="24"/>
          <w:shd w:val="clear" w:color="auto" w:fill="FFFFFF"/>
        </w:rPr>
        <w:t>trade mark</w:t>
      </w:r>
      <w:r>
        <w:rPr>
          <w:rFonts w:ascii="Times New Roman" w:eastAsia="Times New Roman" w:hAnsi="Times New Roman" w:cs="Times New Roman"/>
          <w:sz w:val="24"/>
          <w:shd w:val="clear" w:color="auto" w:fill="FFFFFF"/>
        </w:rPr>
        <w:t xml:space="preserve"> proprietor and a third party using the </w:t>
      </w:r>
      <w:r w:rsidR="00C2632A">
        <w:rPr>
          <w:rFonts w:ascii="Times New Roman" w:eastAsia="Times New Roman" w:hAnsi="Times New Roman" w:cs="Times New Roman"/>
          <w:sz w:val="24"/>
          <w:shd w:val="clear" w:color="auto" w:fill="FFFFFF"/>
        </w:rPr>
        <w:t>trade mark</w:t>
      </w:r>
      <w:r>
        <w:rPr>
          <w:rFonts w:ascii="Times New Roman" w:eastAsia="Times New Roman" w:hAnsi="Times New Roman" w:cs="Times New Roman"/>
          <w:sz w:val="24"/>
          <w:shd w:val="clear" w:color="auto" w:fill="FFFFFF"/>
        </w:rPr>
        <w:t xml:space="preserve"> in the local market is sufficient to render use of the </w:t>
      </w:r>
      <w:r w:rsidR="00C2632A">
        <w:rPr>
          <w:rFonts w:ascii="Times New Roman" w:eastAsia="Times New Roman" w:hAnsi="Times New Roman" w:cs="Times New Roman"/>
          <w:sz w:val="24"/>
          <w:shd w:val="clear" w:color="auto" w:fill="FFFFFF"/>
        </w:rPr>
        <w:t>trade mark</w:t>
      </w:r>
      <w:r w:rsidR="0095302D">
        <w:rPr>
          <w:rFonts w:ascii="Times New Roman" w:eastAsia="Times New Roman" w:hAnsi="Times New Roman" w:cs="Times New Roman"/>
          <w:sz w:val="24"/>
          <w:shd w:val="clear" w:color="auto" w:fill="FFFFFF"/>
        </w:rPr>
        <w:t xml:space="preserve"> by that third party </w:t>
      </w:r>
      <w:r>
        <w:rPr>
          <w:rFonts w:ascii="Times New Roman" w:eastAsia="Times New Roman" w:hAnsi="Times New Roman" w:cs="Times New Roman"/>
          <w:sz w:val="24"/>
          <w:shd w:val="clear" w:color="auto" w:fill="FFFFFF"/>
        </w:rPr>
        <w:t xml:space="preserve"> that of th</w:t>
      </w:r>
      <w:r w:rsidR="0095302D">
        <w:rPr>
          <w:rFonts w:ascii="Times New Roman" w:eastAsia="Times New Roman" w:hAnsi="Times New Roman" w:cs="Times New Roman"/>
          <w:sz w:val="24"/>
          <w:shd w:val="clear" w:color="auto" w:fill="FFFFFF"/>
        </w:rPr>
        <w:t>e</w:t>
      </w:r>
      <w:r w:rsidR="00335841">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 </w:t>
      </w:r>
      <w:r w:rsidR="00C2632A">
        <w:rPr>
          <w:rFonts w:ascii="Times New Roman" w:eastAsia="Times New Roman" w:hAnsi="Times New Roman" w:cs="Times New Roman"/>
          <w:sz w:val="24"/>
          <w:shd w:val="clear" w:color="auto" w:fill="FFFFFF"/>
        </w:rPr>
        <w:t>trade mark</w:t>
      </w:r>
      <w:r>
        <w:rPr>
          <w:rFonts w:ascii="Times New Roman" w:eastAsia="Times New Roman" w:hAnsi="Times New Roman" w:cs="Times New Roman"/>
          <w:sz w:val="24"/>
          <w:shd w:val="clear" w:color="auto" w:fill="FFFFFF"/>
        </w:rPr>
        <w:t xml:space="preserve"> proprietor or </w:t>
      </w:r>
      <w:r w:rsidR="00AB6E2F">
        <w:rPr>
          <w:rFonts w:ascii="Times New Roman" w:eastAsia="Times New Roman" w:hAnsi="Times New Roman" w:cs="Times New Roman"/>
          <w:sz w:val="24"/>
          <w:shd w:val="clear" w:color="auto" w:fill="FFFFFF"/>
        </w:rPr>
        <w:t>owner. In</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McDonalds Corporation</w:t>
      </w:r>
      <w:r w:rsidRPr="00814840">
        <w:rPr>
          <w:rFonts w:ascii="Times New Roman" w:eastAsia="Times New Roman" w:hAnsi="Times New Roman" w:cs="Times New Roman"/>
          <w:sz w:val="24"/>
          <w:shd w:val="clear" w:color="auto" w:fill="FFFFFF"/>
        </w:rPr>
        <w:t xml:space="preserve"> v</w:t>
      </w:r>
      <w:r w:rsidR="00C2632A">
        <w:rPr>
          <w:rFonts w:ascii="Times New Roman" w:eastAsia="Times New Roman" w:hAnsi="Times New Roman" w:cs="Times New Roman"/>
          <w:i/>
          <w:sz w:val="24"/>
          <w:shd w:val="clear" w:color="auto" w:fill="FFFFFF"/>
        </w:rPr>
        <w:t xml:space="preserve"> </w:t>
      </w:r>
      <w:r w:rsidR="008D42E7">
        <w:rPr>
          <w:rFonts w:ascii="Times New Roman" w:eastAsia="Times New Roman" w:hAnsi="Times New Roman" w:cs="Times New Roman"/>
          <w:i/>
          <w:sz w:val="24"/>
          <w:shd w:val="clear" w:color="auto" w:fill="FFFFFF"/>
        </w:rPr>
        <w:t>Joburgers Drive-Inn Restaurant(Pty)</w:t>
      </w:r>
      <w:r>
        <w:rPr>
          <w:rFonts w:ascii="Times New Roman" w:eastAsia="Times New Roman" w:hAnsi="Times New Roman" w:cs="Times New Roman"/>
          <w:i/>
          <w:sz w:val="24"/>
          <w:shd w:val="clear" w:color="auto" w:fill="FFFFFF"/>
        </w:rPr>
        <w:t>Ltd</w:t>
      </w:r>
      <w:r>
        <w:rPr>
          <w:rFonts w:ascii="Times New Roman" w:eastAsia="Times New Roman" w:hAnsi="Times New Roman" w:cs="Times New Roman"/>
          <w:sz w:val="24"/>
          <w:shd w:val="clear" w:color="auto" w:fill="FFFFFF"/>
        </w:rPr>
        <w:t xml:space="preserve"> [1996] ZASCA 82, the “trade connection doctrine” established in </w:t>
      </w:r>
      <w:r w:rsidRPr="00DD03E0">
        <w:rPr>
          <w:rFonts w:ascii="Times New Roman" w:eastAsia="Times New Roman" w:hAnsi="Times New Roman" w:cs="Times New Roman"/>
          <w:i/>
          <w:sz w:val="24"/>
          <w:shd w:val="clear" w:color="auto" w:fill="FFFFFF"/>
        </w:rPr>
        <w:t>Moorgate</w:t>
      </w:r>
      <w:r>
        <w:rPr>
          <w:rFonts w:ascii="Times New Roman" w:eastAsia="Times New Roman" w:hAnsi="Times New Roman" w:cs="Times New Roman"/>
          <w:sz w:val="24"/>
          <w:shd w:val="clear" w:color="auto" w:fill="FFFFFF"/>
        </w:rPr>
        <w:t xml:space="preserve"> was successfully argued by Macdonalds albeit in a </w:t>
      </w:r>
      <w:r w:rsidR="000A6DD3">
        <w:rPr>
          <w:rFonts w:ascii="Times New Roman" w:eastAsia="Times New Roman" w:hAnsi="Times New Roman" w:cs="Times New Roman"/>
          <w:sz w:val="24"/>
          <w:shd w:val="clear" w:color="auto" w:fill="FFFFFF"/>
        </w:rPr>
        <w:t>defence</w:t>
      </w:r>
      <w:r>
        <w:rPr>
          <w:rFonts w:ascii="Times New Roman" w:eastAsia="Times New Roman" w:hAnsi="Times New Roman" w:cs="Times New Roman"/>
          <w:sz w:val="24"/>
          <w:shd w:val="clear" w:color="auto" w:fill="FFFFFF"/>
        </w:rPr>
        <w:t xml:space="preserve"> of a </w:t>
      </w:r>
      <w:r w:rsidR="000A6DD3">
        <w:rPr>
          <w:rFonts w:ascii="Times New Roman" w:eastAsia="Times New Roman" w:hAnsi="Times New Roman" w:cs="Times New Roman"/>
          <w:sz w:val="24"/>
          <w:shd w:val="clear" w:color="auto" w:fill="FFFFFF"/>
        </w:rPr>
        <w:t>well-known</w:t>
      </w:r>
      <w:r>
        <w:rPr>
          <w:rFonts w:ascii="Times New Roman" w:eastAsia="Times New Roman" w:hAnsi="Times New Roman" w:cs="Times New Roman"/>
          <w:sz w:val="24"/>
          <w:shd w:val="clear" w:color="auto" w:fill="FFFFFF"/>
        </w:rPr>
        <w:t xml:space="preserve"> mark</w:t>
      </w:r>
      <w:r w:rsidR="00A61720">
        <w:rPr>
          <w:rFonts w:ascii="Times New Roman" w:eastAsia="Times New Roman" w:hAnsi="Times New Roman" w:cs="Times New Roman"/>
          <w:sz w:val="24"/>
          <w:shd w:val="clear" w:color="auto" w:fill="FFFFFF"/>
        </w:rPr>
        <w:t>.</w:t>
      </w:r>
    </w:p>
    <w:p w14:paraId="25B3B7A1" w14:textId="2C901DB3" w:rsidR="00DE40F7" w:rsidRDefault="003E6F4A">
      <w:pPr>
        <w:spacing w:after="0" w:line="360" w:lineRule="auto"/>
        <w:ind w:right="113"/>
        <w:jc w:val="both"/>
        <w:rPr>
          <w:rFonts w:ascii="Times New Roman" w:eastAsia="Times New Roman" w:hAnsi="Times New Roman" w:cs="Times New Roman"/>
          <w:i/>
        </w:rPr>
      </w:pPr>
      <w:r>
        <w:rPr>
          <w:rFonts w:ascii="Times New Roman" w:eastAsia="Times New Roman" w:hAnsi="Times New Roman" w:cs="Times New Roman"/>
          <w:i/>
        </w:rPr>
        <w:t xml:space="preserve">Is there a trade connection of Bayers South African registered  HI-TET </w:t>
      </w:r>
      <w:r w:rsidR="00C2632A">
        <w:rPr>
          <w:rFonts w:ascii="Times New Roman" w:eastAsia="Times New Roman" w:hAnsi="Times New Roman" w:cs="Times New Roman"/>
          <w:i/>
        </w:rPr>
        <w:t>trade mark</w:t>
      </w:r>
      <w:r>
        <w:rPr>
          <w:rFonts w:ascii="Times New Roman" w:eastAsia="Times New Roman" w:hAnsi="Times New Roman" w:cs="Times New Roman"/>
          <w:i/>
        </w:rPr>
        <w:t xml:space="preserve"> and use of these products in Zimbabwe? </w:t>
      </w:r>
    </w:p>
    <w:p w14:paraId="4CC5E7DA" w14:textId="4CA23797" w:rsidR="00C05861" w:rsidRPr="00C05861" w:rsidRDefault="008D42E7" w:rsidP="000F6374">
      <w:pPr>
        <w:tabs>
          <w:tab w:val="left" w:pos="720"/>
        </w:tabs>
        <w:spacing w:after="0" w:line="360" w:lineRule="auto"/>
        <w:ind w:right="113"/>
        <w:jc w:val="both"/>
        <w:rPr>
          <w:rFonts w:ascii="Times New Roman" w:hAnsi="Times New Roman" w:cs="Times New Roman"/>
          <w:sz w:val="24"/>
          <w:szCs w:val="24"/>
        </w:rPr>
      </w:pPr>
      <w:r>
        <w:rPr>
          <w:rFonts w:ascii="Times New Roman" w:eastAsia="Times New Roman" w:hAnsi="Times New Roman" w:cs="Times New Roman"/>
          <w:sz w:val="24"/>
        </w:rPr>
        <w:tab/>
      </w:r>
      <w:r w:rsidR="00E96C98">
        <w:rPr>
          <w:rFonts w:ascii="Times New Roman" w:eastAsia="Times New Roman" w:hAnsi="Times New Roman" w:cs="Times New Roman"/>
          <w:sz w:val="24"/>
        </w:rPr>
        <w:t xml:space="preserve">Milborrow refuted that it was a distributor of HI-TET products. </w:t>
      </w:r>
      <w:r w:rsidR="003E6F4A">
        <w:rPr>
          <w:rFonts w:ascii="Times New Roman" w:eastAsia="Times New Roman" w:hAnsi="Times New Roman" w:cs="Times New Roman"/>
          <w:sz w:val="24"/>
        </w:rPr>
        <w:t xml:space="preserve">Bayer did not  produce the distributorship contracts it </w:t>
      </w:r>
      <w:r>
        <w:rPr>
          <w:rFonts w:ascii="Times New Roman" w:eastAsia="Times New Roman" w:hAnsi="Times New Roman" w:cs="Times New Roman"/>
          <w:sz w:val="24"/>
        </w:rPr>
        <w:t>entered into with Milborrow and</w:t>
      </w:r>
      <w:r w:rsidR="003E6F4A">
        <w:rPr>
          <w:rFonts w:ascii="Times New Roman" w:eastAsia="Times New Roman" w:hAnsi="Times New Roman" w:cs="Times New Roman"/>
          <w:sz w:val="24"/>
        </w:rPr>
        <w:t xml:space="preserve">/or its </w:t>
      </w:r>
      <w:r w:rsidR="00F51526">
        <w:rPr>
          <w:rFonts w:ascii="Times New Roman" w:eastAsia="Times New Roman" w:hAnsi="Times New Roman" w:cs="Times New Roman"/>
          <w:sz w:val="24"/>
        </w:rPr>
        <w:t>predecessor</w:t>
      </w:r>
      <w:r w:rsidR="000F6374">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title</w:t>
      </w:r>
      <w:r w:rsidR="003E6F4A">
        <w:rPr>
          <w:rFonts w:ascii="Times New Roman" w:eastAsia="Times New Roman" w:hAnsi="Times New Roman" w:cs="Times New Roman"/>
          <w:sz w:val="24"/>
        </w:rPr>
        <w:t xml:space="preserve"> between 1980 and 1989 in support of its prior use claim </w:t>
      </w:r>
      <w:r w:rsidR="003E6F4A" w:rsidRPr="009F03CA">
        <w:rPr>
          <w:rFonts w:ascii="Times New Roman" w:eastAsia="Times New Roman" w:hAnsi="Times New Roman" w:cs="Times New Roman"/>
          <w:sz w:val="24"/>
          <w:shd w:val="clear" w:color="auto" w:fill="FFFFFF" w:themeFill="background1"/>
        </w:rPr>
        <w:t xml:space="preserve">due to the long lapse of time and change in </w:t>
      </w:r>
      <w:r w:rsidR="00F51526">
        <w:rPr>
          <w:rFonts w:ascii="Times New Roman" w:eastAsia="Times New Roman" w:hAnsi="Times New Roman" w:cs="Times New Roman"/>
          <w:sz w:val="24"/>
          <w:shd w:val="clear" w:color="auto" w:fill="FFFFFF" w:themeFill="background1"/>
        </w:rPr>
        <w:t>predecessor</w:t>
      </w:r>
      <w:r w:rsidR="000F6374">
        <w:rPr>
          <w:rFonts w:ascii="Times New Roman" w:eastAsia="Times New Roman" w:hAnsi="Times New Roman" w:cs="Times New Roman"/>
          <w:sz w:val="24"/>
          <w:shd w:val="clear" w:color="auto" w:fill="FFFFFF" w:themeFill="background1"/>
        </w:rPr>
        <w:t>s</w:t>
      </w:r>
      <w:r w:rsidR="00F51526">
        <w:rPr>
          <w:rFonts w:ascii="Times New Roman" w:eastAsia="Times New Roman" w:hAnsi="Times New Roman" w:cs="Times New Roman"/>
          <w:sz w:val="24"/>
          <w:shd w:val="clear" w:color="auto" w:fill="FFFFFF" w:themeFill="background1"/>
        </w:rPr>
        <w:t xml:space="preserve"> in title</w:t>
      </w:r>
      <w:r w:rsidR="003E6F4A" w:rsidRPr="009F03CA">
        <w:rPr>
          <w:rFonts w:ascii="Times New Roman" w:eastAsia="Times New Roman" w:hAnsi="Times New Roman" w:cs="Times New Roman"/>
          <w:sz w:val="24"/>
          <w:shd w:val="clear" w:color="auto" w:fill="FFFFFF" w:themeFill="background1"/>
        </w:rPr>
        <w:t xml:space="preserve"> along the way.</w:t>
      </w:r>
      <w:r w:rsidR="003E6F4A">
        <w:rPr>
          <w:rFonts w:ascii="Times New Roman" w:eastAsia="Times New Roman" w:hAnsi="Times New Roman" w:cs="Times New Roman"/>
          <w:sz w:val="24"/>
        </w:rPr>
        <w:t xml:space="preserve"> Milborrow registered its veterinary medicine with the MC</w:t>
      </w:r>
      <w:r w:rsidR="00416B46">
        <w:rPr>
          <w:rFonts w:ascii="Times New Roman" w:eastAsia="Times New Roman" w:hAnsi="Times New Roman" w:cs="Times New Roman"/>
          <w:sz w:val="24"/>
        </w:rPr>
        <w:t>A</w:t>
      </w:r>
      <w:r w:rsidR="003E6F4A">
        <w:rPr>
          <w:rFonts w:ascii="Times New Roman" w:eastAsia="Times New Roman" w:hAnsi="Times New Roman" w:cs="Times New Roman"/>
          <w:sz w:val="24"/>
        </w:rPr>
        <w:t xml:space="preserve">Z in 2013 having supposedly started manufacturing its own HITET injection in 2000 and its </w:t>
      </w:r>
      <w:r w:rsidR="00F51526">
        <w:rPr>
          <w:rFonts w:ascii="Times New Roman" w:eastAsia="Times New Roman" w:hAnsi="Times New Roman" w:cs="Times New Roman"/>
          <w:sz w:val="24"/>
        </w:rPr>
        <w:t>predecessor</w:t>
      </w:r>
      <w:r w:rsidR="000F6374">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w:t>
      </w:r>
      <w:r w:rsidR="003E6F4A">
        <w:rPr>
          <w:rFonts w:ascii="Times New Roman" w:eastAsia="Times New Roman" w:hAnsi="Times New Roman" w:cs="Times New Roman"/>
          <w:sz w:val="24"/>
        </w:rPr>
        <w:t xml:space="preserve">title having registered and used its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sz w:val="24"/>
        </w:rPr>
        <w:t xml:space="preserve"> in 1989.</w:t>
      </w:r>
      <w:r w:rsidR="00E96C98">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 xml:space="preserve">According to trade usage in the pharmaceutical industry, there is no way that Milborrow could have used the mark for over 20 years, </w:t>
      </w:r>
      <w:r w:rsidR="00E96C98">
        <w:rPr>
          <w:rFonts w:ascii="Times New Roman" w:eastAsia="Times New Roman" w:hAnsi="Times New Roman" w:cs="Times New Roman"/>
          <w:sz w:val="24"/>
        </w:rPr>
        <w:t xml:space="preserve">without the requisite compliance and registration approval of the MCAZ . </w:t>
      </w:r>
    </w:p>
    <w:p w14:paraId="3DD1BABD" w14:textId="70CBE555" w:rsidR="00DE40F7" w:rsidRDefault="00DC4398" w:rsidP="00DC4398">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b/>
      </w:r>
      <w:r w:rsidR="003E6F4A">
        <w:rPr>
          <w:rFonts w:ascii="Times New Roman" w:eastAsia="Times New Roman" w:hAnsi="Times New Roman" w:cs="Times New Roman"/>
          <w:sz w:val="24"/>
        </w:rPr>
        <w:t xml:space="preserve">The agreement between Sanvet and Milborrow dated 30 June 1995 shows that Milborrow was a distributor of Sanvet for </w:t>
      </w:r>
      <w:r w:rsidR="003E6F4A" w:rsidRPr="009F03CA">
        <w:rPr>
          <w:rFonts w:ascii="Times New Roman" w:eastAsia="Times New Roman" w:hAnsi="Times New Roman" w:cs="Times New Roman"/>
          <w:sz w:val="24"/>
        </w:rPr>
        <w:t xml:space="preserve">HITET </w:t>
      </w:r>
      <w:r w:rsidR="003E6F4A">
        <w:rPr>
          <w:rFonts w:ascii="Times New Roman" w:eastAsia="Times New Roman" w:hAnsi="Times New Roman" w:cs="Times New Roman"/>
          <w:sz w:val="24"/>
        </w:rPr>
        <w:t xml:space="preserve">products which could only have originated from Bayer and its </w:t>
      </w:r>
      <w:r w:rsidR="00F51526">
        <w:rPr>
          <w:rFonts w:ascii="Times New Roman" w:eastAsia="Times New Roman" w:hAnsi="Times New Roman" w:cs="Times New Roman"/>
          <w:sz w:val="24"/>
        </w:rPr>
        <w:t>predecessor</w:t>
      </w:r>
      <w:r w:rsidR="000F6374">
        <w:rPr>
          <w:rFonts w:ascii="Times New Roman" w:eastAsia="Times New Roman" w:hAnsi="Times New Roman" w:cs="Times New Roman"/>
          <w:sz w:val="24"/>
        </w:rPr>
        <w:t xml:space="preserve">s in </w:t>
      </w:r>
      <w:r w:rsidR="003E6F4A">
        <w:rPr>
          <w:rFonts w:ascii="Times New Roman" w:eastAsia="Times New Roman" w:hAnsi="Times New Roman" w:cs="Times New Roman"/>
          <w:sz w:val="24"/>
        </w:rPr>
        <w:t xml:space="preserve">title as regulated under </w:t>
      </w:r>
      <w:r w:rsidR="008D42E7">
        <w:rPr>
          <w:rFonts w:ascii="Times New Roman" w:eastAsia="Times New Roman" w:hAnsi="Times New Roman" w:cs="Times New Roman"/>
          <w:sz w:val="24"/>
        </w:rPr>
        <w:t>s</w:t>
      </w:r>
      <w:r w:rsidR="00B65333">
        <w:rPr>
          <w:rFonts w:ascii="Times New Roman" w:eastAsia="Times New Roman" w:hAnsi="Times New Roman" w:cs="Times New Roman"/>
          <w:sz w:val="24"/>
        </w:rPr>
        <w:t>29 as read with s</w:t>
      </w:r>
      <w:r w:rsidR="003E6F4A">
        <w:rPr>
          <w:rFonts w:ascii="Times New Roman" w:eastAsia="Times New Roman" w:hAnsi="Times New Roman" w:cs="Times New Roman"/>
          <w:sz w:val="24"/>
        </w:rPr>
        <w:t xml:space="preserve">2 of the Medicines Act, where distributorship requires product registration and the only product registration at the time was Bayers (and its </w:t>
      </w:r>
      <w:r w:rsidR="00F51526">
        <w:rPr>
          <w:rFonts w:ascii="Times New Roman" w:eastAsia="Times New Roman" w:hAnsi="Times New Roman" w:cs="Times New Roman"/>
          <w:sz w:val="24"/>
        </w:rPr>
        <w:t>predecessor</w:t>
      </w:r>
      <w:r w:rsidR="000F6374">
        <w:rPr>
          <w:rFonts w:ascii="Times New Roman" w:eastAsia="Times New Roman" w:hAnsi="Times New Roman" w:cs="Times New Roman"/>
          <w:sz w:val="24"/>
        </w:rPr>
        <w:t>s</w:t>
      </w:r>
      <w:r w:rsidR="003E6F4A">
        <w:rPr>
          <w:rFonts w:ascii="Times New Roman" w:eastAsia="Times New Roman" w:hAnsi="Times New Roman" w:cs="Times New Roman"/>
          <w:sz w:val="24"/>
        </w:rPr>
        <w:t xml:space="preserve"> in title). The key question here is how Milborrow could sign a distributorship agreement </w:t>
      </w:r>
      <w:r w:rsidR="00605AF7">
        <w:rPr>
          <w:rFonts w:ascii="Times New Roman" w:eastAsia="Times New Roman" w:hAnsi="Times New Roman" w:cs="Times New Roman"/>
          <w:sz w:val="24"/>
        </w:rPr>
        <w:t xml:space="preserve">in 1995 </w:t>
      </w:r>
      <w:r w:rsidR="003E6F4A">
        <w:rPr>
          <w:rFonts w:ascii="Times New Roman" w:eastAsia="Times New Roman" w:hAnsi="Times New Roman" w:cs="Times New Roman"/>
          <w:sz w:val="24"/>
        </w:rPr>
        <w:t xml:space="preserve">for a </w:t>
      </w:r>
      <w:r w:rsidR="00DE3BD4">
        <w:rPr>
          <w:rFonts w:ascii="Times New Roman" w:eastAsia="Times New Roman" w:hAnsi="Times New Roman" w:cs="Times New Roman"/>
          <w:sz w:val="24"/>
        </w:rPr>
        <w:t>h</w:t>
      </w:r>
      <w:r w:rsidR="003E6F4A">
        <w:rPr>
          <w:rFonts w:ascii="Times New Roman" w:eastAsia="Times New Roman" w:hAnsi="Times New Roman" w:cs="Times New Roman"/>
          <w:sz w:val="24"/>
        </w:rPr>
        <w:t xml:space="preserve">itet product which </w:t>
      </w:r>
      <w:r w:rsidR="00E16BE2">
        <w:rPr>
          <w:rFonts w:ascii="Times New Roman" w:eastAsia="Times New Roman" w:hAnsi="Times New Roman" w:cs="Times New Roman"/>
          <w:sz w:val="24"/>
        </w:rPr>
        <w:t xml:space="preserve">it </w:t>
      </w:r>
      <w:r w:rsidR="003E6F4A">
        <w:rPr>
          <w:rFonts w:ascii="Times New Roman" w:eastAsia="Times New Roman" w:hAnsi="Times New Roman" w:cs="Times New Roman"/>
          <w:sz w:val="24"/>
        </w:rPr>
        <w:t>ha</w:t>
      </w:r>
      <w:r w:rsidR="004258B8">
        <w:rPr>
          <w:rFonts w:ascii="Times New Roman" w:eastAsia="Times New Roman" w:hAnsi="Times New Roman" w:cs="Times New Roman"/>
          <w:sz w:val="24"/>
        </w:rPr>
        <w:t>d</w:t>
      </w:r>
      <w:r w:rsidR="003E6F4A">
        <w:rPr>
          <w:rFonts w:ascii="Times New Roman" w:eastAsia="Times New Roman" w:hAnsi="Times New Roman" w:cs="Times New Roman"/>
          <w:sz w:val="24"/>
        </w:rPr>
        <w:t xml:space="preserve"> “already been using all along”</w:t>
      </w:r>
      <w:r w:rsidR="00DE3BD4">
        <w:rPr>
          <w:rFonts w:ascii="Times New Roman" w:eastAsia="Times New Roman" w:hAnsi="Times New Roman" w:cs="Times New Roman"/>
          <w:sz w:val="24"/>
        </w:rPr>
        <w:t xml:space="preserve">. </w:t>
      </w:r>
      <w:r w:rsidR="00B65333">
        <w:rPr>
          <w:rFonts w:ascii="Times New Roman" w:eastAsia="Times New Roman" w:hAnsi="Times New Roman" w:cs="Times New Roman"/>
          <w:sz w:val="24"/>
        </w:rPr>
        <w:t>Key to note is</w:t>
      </w:r>
      <w:r w:rsidR="004258B8">
        <w:rPr>
          <w:rFonts w:ascii="Times New Roman" w:eastAsia="Times New Roman" w:hAnsi="Times New Roman" w:cs="Times New Roman"/>
          <w:sz w:val="24"/>
        </w:rPr>
        <w:t xml:space="preserve"> that Mr Grierson was the Managing Director for Milborrow when this agreement was </w:t>
      </w:r>
      <w:r w:rsidR="008E3526">
        <w:rPr>
          <w:rFonts w:ascii="Times New Roman" w:eastAsia="Times New Roman" w:hAnsi="Times New Roman" w:cs="Times New Roman"/>
          <w:sz w:val="24"/>
        </w:rPr>
        <w:t>executed. Although</w:t>
      </w:r>
      <w:r w:rsidR="003E6F4A">
        <w:rPr>
          <w:rFonts w:ascii="Times New Roman" w:eastAsia="Times New Roman" w:hAnsi="Times New Roman" w:cs="Times New Roman"/>
          <w:sz w:val="24"/>
        </w:rPr>
        <w:t xml:space="preserve"> no evidence of the relationship between Bayer and Sanvet was produced, two of the products being distributed by Millborrow from Sanvet are Hitet products including </w:t>
      </w:r>
      <w:r w:rsidR="00B65333">
        <w:rPr>
          <w:rFonts w:ascii="Times New Roman" w:eastAsia="Times New Roman" w:hAnsi="Times New Roman" w:cs="Times New Roman"/>
          <w:sz w:val="24"/>
        </w:rPr>
        <w:t xml:space="preserve">the </w:t>
      </w:r>
      <w:r w:rsidR="003E6F4A">
        <w:rPr>
          <w:rFonts w:ascii="Times New Roman" w:eastAsia="Times New Roman" w:hAnsi="Times New Roman" w:cs="Times New Roman"/>
          <w:sz w:val="24"/>
        </w:rPr>
        <w:t xml:space="preserve">Hitet 120 injection which is subject of the dispute before the tribunal. </w:t>
      </w:r>
    </w:p>
    <w:p w14:paraId="3B214B9B" w14:textId="2DEE07A4" w:rsidR="00DE40F7" w:rsidRDefault="00DC4398" w:rsidP="00DC4398">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003E6F4A" w:rsidRPr="00723026">
        <w:rPr>
          <w:rFonts w:ascii="Times New Roman" w:eastAsia="Times New Roman" w:hAnsi="Times New Roman" w:cs="Times New Roman"/>
          <w:sz w:val="24"/>
        </w:rPr>
        <w:t>Mr Grie</w:t>
      </w:r>
      <w:r w:rsidR="001104C2" w:rsidRPr="00723026">
        <w:rPr>
          <w:rFonts w:ascii="Times New Roman" w:eastAsia="Times New Roman" w:hAnsi="Times New Roman" w:cs="Times New Roman"/>
          <w:sz w:val="24"/>
        </w:rPr>
        <w:t>r</w:t>
      </w:r>
      <w:r w:rsidR="003E6F4A" w:rsidRPr="00723026">
        <w:rPr>
          <w:rFonts w:ascii="Times New Roman" w:eastAsia="Times New Roman" w:hAnsi="Times New Roman" w:cs="Times New Roman"/>
          <w:sz w:val="24"/>
        </w:rPr>
        <w:t>son and the entities he represented as Managing director clearly</w:t>
      </w:r>
      <w:r w:rsidR="003E6F4A">
        <w:rPr>
          <w:rFonts w:ascii="Times New Roman" w:eastAsia="Times New Roman" w:hAnsi="Times New Roman" w:cs="Times New Roman"/>
          <w:sz w:val="24"/>
        </w:rPr>
        <w:t xml:space="preserve">, did not originate the </w:t>
      </w:r>
      <w:r w:rsidR="00C2632A">
        <w:rPr>
          <w:rFonts w:ascii="Times New Roman" w:eastAsia="Times New Roman" w:hAnsi="Times New Roman" w:cs="Times New Roman"/>
          <w:sz w:val="24"/>
        </w:rPr>
        <w:t>trade mark</w:t>
      </w:r>
      <w:r w:rsidR="003E6F4A">
        <w:rPr>
          <w:rFonts w:ascii="Times New Roman" w:eastAsia="Times New Roman" w:hAnsi="Times New Roman" w:cs="Times New Roman"/>
          <w:sz w:val="24"/>
        </w:rPr>
        <w:t>. It was not shown that Grie</w:t>
      </w:r>
      <w:r w:rsidR="001104C2">
        <w:rPr>
          <w:rFonts w:ascii="Times New Roman" w:eastAsia="Times New Roman" w:hAnsi="Times New Roman" w:cs="Times New Roman"/>
          <w:sz w:val="24"/>
        </w:rPr>
        <w:t>r</w:t>
      </w:r>
      <w:r w:rsidR="003E6F4A">
        <w:rPr>
          <w:rFonts w:ascii="Times New Roman" w:eastAsia="Times New Roman" w:hAnsi="Times New Roman" w:cs="Times New Roman"/>
          <w:sz w:val="24"/>
        </w:rPr>
        <w:t xml:space="preserve">son registered its “own” HITET trade mark, presumably because it was using Bayer’s registration. How it was able to assign rights in a HI-TET trade mark is </w:t>
      </w:r>
      <w:r w:rsidR="003E6F4A" w:rsidRPr="009F03CA">
        <w:rPr>
          <w:rFonts w:ascii="Times New Roman" w:eastAsia="Times New Roman" w:hAnsi="Times New Roman" w:cs="Times New Roman"/>
          <w:sz w:val="24"/>
        </w:rPr>
        <w:t xml:space="preserve">unclear having been previously a distributor of goods bearing that </w:t>
      </w:r>
      <w:r w:rsidR="00C2632A">
        <w:rPr>
          <w:rFonts w:ascii="Times New Roman" w:eastAsia="Times New Roman" w:hAnsi="Times New Roman" w:cs="Times New Roman"/>
          <w:sz w:val="24"/>
        </w:rPr>
        <w:t>Trade mark</w:t>
      </w:r>
      <w:r w:rsidR="00B65333">
        <w:rPr>
          <w:rFonts w:ascii="Times New Roman" w:eastAsia="Times New Roman" w:hAnsi="Times New Roman" w:cs="Times New Roman"/>
          <w:sz w:val="24"/>
        </w:rPr>
        <w:t xml:space="preserve"> , </w:t>
      </w:r>
      <w:r w:rsidR="003E6F4A" w:rsidRPr="009F03CA">
        <w:rPr>
          <w:rFonts w:ascii="Times New Roman" w:eastAsia="Times New Roman" w:hAnsi="Times New Roman" w:cs="Times New Roman"/>
          <w:sz w:val="24"/>
        </w:rPr>
        <w:t xml:space="preserve">see </w:t>
      </w:r>
      <w:r w:rsidR="003E6F4A" w:rsidRPr="00E263C5">
        <w:rPr>
          <w:rFonts w:ascii="Times New Roman" w:eastAsia="Times New Roman" w:hAnsi="Times New Roman" w:cs="Times New Roman"/>
          <w:sz w:val="24"/>
        </w:rPr>
        <w:t xml:space="preserve">Section 27(4) of the </w:t>
      </w:r>
      <w:r w:rsidR="00C2632A">
        <w:rPr>
          <w:rFonts w:ascii="Times New Roman" w:eastAsia="Times New Roman" w:hAnsi="Times New Roman" w:cs="Times New Roman"/>
          <w:sz w:val="24"/>
        </w:rPr>
        <w:t>trade mark</w:t>
      </w:r>
      <w:r w:rsidR="00B65333">
        <w:rPr>
          <w:rFonts w:ascii="Times New Roman" w:eastAsia="Times New Roman" w:hAnsi="Times New Roman" w:cs="Times New Roman"/>
          <w:sz w:val="24"/>
        </w:rPr>
        <w:t>s A</w:t>
      </w:r>
      <w:r w:rsidR="003E6F4A" w:rsidRPr="00E263C5">
        <w:rPr>
          <w:rFonts w:ascii="Times New Roman" w:eastAsia="Times New Roman" w:hAnsi="Times New Roman" w:cs="Times New Roman"/>
          <w:sz w:val="24"/>
        </w:rPr>
        <w:t>ct, which speaks to validity of assignment of a mark where</w:t>
      </w:r>
      <w:r w:rsidR="003E6F4A" w:rsidRPr="00DC4398">
        <w:rPr>
          <w:rFonts w:ascii="Times New Roman" w:eastAsia="Times New Roman" w:hAnsi="Times New Roman" w:cs="Times New Roman"/>
          <w:sz w:val="24"/>
        </w:rPr>
        <w:t xml:space="preserve"> </w:t>
      </w:r>
      <w:r w:rsidR="003E6F4A" w:rsidRPr="00E263C5">
        <w:rPr>
          <w:rFonts w:ascii="Times New Roman" w:eastAsia="Times New Roman" w:hAnsi="Times New Roman" w:cs="Times New Roman"/>
          <w:sz w:val="24"/>
        </w:rPr>
        <w:t>there are common law rights by another person likely to cause confusion</w:t>
      </w:r>
      <w:r w:rsidR="00B65333">
        <w:rPr>
          <w:rFonts w:ascii="Times New Roman" w:eastAsia="Times New Roman" w:hAnsi="Times New Roman" w:cs="Times New Roman"/>
          <w:sz w:val="26"/>
        </w:rPr>
        <w:t>.</w:t>
      </w:r>
    </w:p>
    <w:p w14:paraId="468F491F" w14:textId="58A22BA6" w:rsidR="006F6894" w:rsidRDefault="00AE0F2B" w:rsidP="006F6894">
      <w:pPr>
        <w:tabs>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314E6">
        <w:rPr>
          <w:rFonts w:ascii="Times New Roman" w:eastAsia="Times New Roman" w:hAnsi="Times New Roman" w:cs="Times New Roman"/>
          <w:sz w:val="24"/>
        </w:rPr>
        <w:tab/>
      </w:r>
      <w:r w:rsidR="003E6F4A">
        <w:rPr>
          <w:rFonts w:ascii="Times New Roman" w:eastAsia="Times New Roman" w:hAnsi="Times New Roman" w:cs="Times New Roman"/>
          <w:sz w:val="24"/>
        </w:rPr>
        <w:t>Sanvet is however, not before the</w:t>
      </w:r>
      <w:r w:rsidR="00E314E6">
        <w:rPr>
          <w:rFonts w:ascii="Times New Roman" w:eastAsia="Times New Roman" w:hAnsi="Times New Roman" w:cs="Times New Roman"/>
          <w:sz w:val="24"/>
        </w:rPr>
        <w:t xml:space="preserve"> Tribunal</w:t>
      </w:r>
      <w:r w:rsidR="003E6F4A">
        <w:rPr>
          <w:rFonts w:ascii="Times New Roman" w:eastAsia="Times New Roman" w:hAnsi="Times New Roman" w:cs="Times New Roman"/>
          <w:sz w:val="24"/>
        </w:rPr>
        <w:t>. It is not know</w:t>
      </w:r>
      <w:r w:rsidR="00B65333">
        <w:rPr>
          <w:rFonts w:ascii="Times New Roman" w:eastAsia="Times New Roman" w:hAnsi="Times New Roman" w:cs="Times New Roman"/>
          <w:sz w:val="24"/>
        </w:rPr>
        <w:t>n when that relationship arose. I</w:t>
      </w:r>
      <w:r w:rsidR="003E6F4A">
        <w:rPr>
          <w:rFonts w:ascii="Times New Roman" w:eastAsia="Times New Roman" w:hAnsi="Times New Roman" w:cs="Times New Roman"/>
          <w:sz w:val="24"/>
        </w:rPr>
        <w:t xml:space="preserve">t is clear however that Sanvet could only enter into a distributorship agreement with Milborrow over HI-TET products only after establishing a relationship with Bayer </w:t>
      </w:r>
      <w:r w:rsidR="003E6F4A" w:rsidRPr="009F03CA">
        <w:rPr>
          <w:rFonts w:ascii="Times New Roman" w:eastAsia="Times New Roman" w:hAnsi="Times New Roman" w:cs="Times New Roman"/>
          <w:sz w:val="24"/>
        </w:rPr>
        <w:t xml:space="preserve">in terms of the Market authorization. In a highly regulated industry such as the veterinary medicine trade it is highly likely that Millborow and its </w:t>
      </w:r>
      <w:r w:rsidR="00F51526">
        <w:rPr>
          <w:rFonts w:ascii="Times New Roman" w:eastAsia="Times New Roman" w:hAnsi="Times New Roman" w:cs="Times New Roman"/>
          <w:sz w:val="24"/>
        </w:rPr>
        <w:t>predecessor</w:t>
      </w:r>
      <w:r>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title</w:t>
      </w:r>
      <w:r w:rsidR="003E6F4A" w:rsidRPr="009F03CA">
        <w:rPr>
          <w:rFonts w:ascii="Times New Roman" w:eastAsia="Times New Roman" w:hAnsi="Times New Roman" w:cs="Times New Roman"/>
          <w:sz w:val="24"/>
        </w:rPr>
        <w:t xml:space="preserve"> had</w:t>
      </w:r>
      <w:r w:rsidR="009022C2">
        <w:rPr>
          <w:rFonts w:ascii="Times New Roman" w:eastAsia="Times New Roman" w:hAnsi="Times New Roman" w:cs="Times New Roman"/>
          <w:sz w:val="24"/>
        </w:rPr>
        <w:t xml:space="preserve"> knowledge of the Bayer products </w:t>
      </w:r>
      <w:r w:rsidR="003E6F4A" w:rsidRPr="009F03CA">
        <w:rPr>
          <w:rFonts w:ascii="Times New Roman" w:eastAsia="Times New Roman" w:hAnsi="Times New Roman" w:cs="Times New Roman"/>
          <w:sz w:val="24"/>
        </w:rPr>
        <w:t>on the market as the register is published yearly and nothing can be traded outside of products listed in the register.</w:t>
      </w:r>
    </w:p>
    <w:p w14:paraId="178EC420" w14:textId="02CFDE9B" w:rsidR="004917F3" w:rsidRDefault="00C05861" w:rsidP="004917F3">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w:t>
      </w:r>
      <w:r w:rsidRPr="009F03CA">
        <w:rPr>
          <w:rFonts w:ascii="Times New Roman" w:eastAsia="Times New Roman" w:hAnsi="Times New Roman" w:cs="Times New Roman"/>
          <w:sz w:val="24"/>
        </w:rPr>
        <w:t xml:space="preserve">email </w:t>
      </w:r>
      <w:r>
        <w:rPr>
          <w:rFonts w:ascii="Times New Roman" w:eastAsia="Times New Roman" w:hAnsi="Times New Roman" w:cs="Times New Roman"/>
          <w:sz w:val="24"/>
        </w:rPr>
        <w:t>dated 3 December 2002 from Bayer to Milborrow is shrouded in mystery. None of the parties was able to adequately explain the background to it</w:t>
      </w:r>
      <w:r w:rsidR="004258B8">
        <w:rPr>
          <w:rFonts w:ascii="Times New Roman" w:eastAsia="Times New Roman" w:hAnsi="Times New Roman" w:cs="Times New Roman"/>
          <w:sz w:val="24"/>
        </w:rPr>
        <w:t xml:space="preserve"> save to note that </w:t>
      </w:r>
      <w:r w:rsidR="004258B8" w:rsidRPr="00D65B21">
        <w:rPr>
          <w:rFonts w:ascii="Times New Roman" w:eastAsia="Times New Roman" w:hAnsi="Times New Roman" w:cs="Times New Roman"/>
          <w:sz w:val="24"/>
        </w:rPr>
        <w:t>Hitet was included in it.</w:t>
      </w:r>
      <w:r w:rsidR="004258B8">
        <w:rPr>
          <w:rFonts w:ascii="Times New Roman" w:eastAsia="Times New Roman" w:hAnsi="Times New Roman" w:cs="Times New Roman"/>
          <w:sz w:val="24"/>
        </w:rPr>
        <w:t xml:space="preserve"> </w:t>
      </w:r>
      <w:r>
        <w:rPr>
          <w:rFonts w:ascii="Times New Roman" w:eastAsia="Times New Roman" w:hAnsi="Times New Roman" w:cs="Times New Roman"/>
          <w:sz w:val="24"/>
        </w:rPr>
        <w:t>The email speaks to some transfer</w:t>
      </w:r>
      <w:r w:rsidR="004258B8">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reveals dealings between the parties. The exact nature of such dealings </w:t>
      </w:r>
      <w:r w:rsidR="00C2632A">
        <w:rPr>
          <w:rFonts w:ascii="Times New Roman" w:eastAsia="Times New Roman" w:hAnsi="Times New Roman" w:cs="Times New Roman"/>
          <w:sz w:val="24"/>
        </w:rPr>
        <w:t>does</w:t>
      </w:r>
      <w:r>
        <w:rPr>
          <w:rFonts w:ascii="Times New Roman" w:eastAsia="Times New Roman" w:hAnsi="Times New Roman" w:cs="Times New Roman"/>
          <w:sz w:val="24"/>
        </w:rPr>
        <w:t xml:space="preserve"> not appear from this communication </w:t>
      </w:r>
      <w:r w:rsidR="009022C2">
        <w:rPr>
          <w:rFonts w:ascii="Times New Roman" w:eastAsia="Times New Roman" w:hAnsi="Times New Roman" w:cs="Times New Roman"/>
          <w:sz w:val="24"/>
        </w:rPr>
        <w:t>but a connection between Milborrow and Bayer over Hitet  is made apparent. Also p</w:t>
      </w:r>
      <w:r w:rsidR="003E6F4A" w:rsidRPr="006F6894">
        <w:rPr>
          <w:rFonts w:ascii="Times New Roman" w:eastAsia="Times New Roman" w:hAnsi="Times New Roman" w:cs="Times New Roman"/>
          <w:sz w:val="24"/>
        </w:rPr>
        <w:t>ertinent is evidence in the form</w:t>
      </w:r>
      <w:r w:rsidR="00A72623">
        <w:rPr>
          <w:rFonts w:ascii="Times New Roman" w:eastAsia="Times New Roman" w:hAnsi="Times New Roman" w:cs="Times New Roman"/>
          <w:sz w:val="24"/>
        </w:rPr>
        <w:t xml:space="preserve"> of</w:t>
      </w:r>
      <w:r w:rsidR="003E6F4A" w:rsidRPr="006F6894">
        <w:rPr>
          <w:rFonts w:ascii="Times New Roman" w:eastAsia="Times New Roman" w:hAnsi="Times New Roman" w:cs="Times New Roman"/>
          <w:sz w:val="24"/>
        </w:rPr>
        <w:t xml:space="preserve"> two sworn aff</w:t>
      </w:r>
      <w:r w:rsidR="00C723B4">
        <w:rPr>
          <w:rFonts w:ascii="Times New Roman" w:eastAsia="Times New Roman" w:hAnsi="Times New Roman" w:cs="Times New Roman"/>
          <w:sz w:val="24"/>
        </w:rPr>
        <w:t>idavits from Bayer’ s executive</w:t>
      </w:r>
      <w:r w:rsidR="003E6F4A" w:rsidRPr="006F6894">
        <w:rPr>
          <w:rFonts w:ascii="Times New Roman" w:eastAsia="Times New Roman" w:hAnsi="Times New Roman" w:cs="Times New Roman"/>
          <w:sz w:val="24"/>
        </w:rPr>
        <w:t>s</w:t>
      </w:r>
      <w:r w:rsidR="003E6F4A">
        <w:rPr>
          <w:rFonts w:ascii="Times New Roman" w:eastAsia="Times New Roman" w:hAnsi="Times New Roman" w:cs="Times New Roman"/>
          <w:sz w:val="24"/>
        </w:rPr>
        <w:t xml:space="preserve"> familiar with the history of the matter. The affidavits are admissible as they are a requirement under the Trade Mark Regulations and show that there existed a distributor manufacturer relationship between the parties.  </w:t>
      </w:r>
      <w:r w:rsidR="003E6F4A" w:rsidRPr="009F03CA">
        <w:rPr>
          <w:rFonts w:ascii="Times New Roman" w:eastAsia="Times New Roman" w:hAnsi="Times New Roman" w:cs="Times New Roman"/>
          <w:sz w:val="24"/>
        </w:rPr>
        <w:t>The assertion</w:t>
      </w:r>
      <w:r w:rsidR="004917F3">
        <w:rPr>
          <w:rFonts w:ascii="Times New Roman" w:eastAsia="Times New Roman" w:hAnsi="Times New Roman" w:cs="Times New Roman"/>
          <w:sz w:val="24"/>
        </w:rPr>
        <w:t>s</w:t>
      </w:r>
      <w:r w:rsidR="003E6F4A" w:rsidRPr="009F03CA">
        <w:rPr>
          <w:rFonts w:ascii="Times New Roman" w:eastAsia="Times New Roman" w:hAnsi="Times New Roman" w:cs="Times New Roman"/>
          <w:sz w:val="24"/>
        </w:rPr>
        <w:t xml:space="preserve"> contained therein are consistent with events leading up to the dispute i.e. the </w:t>
      </w:r>
      <w:r w:rsidR="003E6F4A" w:rsidRPr="009F03CA">
        <w:rPr>
          <w:rFonts w:ascii="Times New Roman" w:eastAsia="Times New Roman" w:hAnsi="Times New Roman" w:cs="Times New Roman"/>
          <w:sz w:val="24"/>
        </w:rPr>
        <w:lastRenderedPageBreak/>
        <w:t xml:space="preserve">registration of the name of the product earlier (1974) as a </w:t>
      </w:r>
      <w:r w:rsidR="00C2632A">
        <w:rPr>
          <w:rFonts w:ascii="Times New Roman" w:eastAsia="Times New Roman" w:hAnsi="Times New Roman" w:cs="Times New Roman"/>
          <w:sz w:val="24"/>
        </w:rPr>
        <w:t>trade mark</w:t>
      </w:r>
      <w:r w:rsidR="003E6F4A" w:rsidRPr="009F03CA">
        <w:rPr>
          <w:rFonts w:ascii="Times New Roman" w:eastAsia="Times New Roman" w:hAnsi="Times New Roman" w:cs="Times New Roman"/>
          <w:sz w:val="24"/>
        </w:rPr>
        <w:t xml:space="preserve"> in South Africa, the market authorization in 1980 in Zimbabwe of the product bearing th</w:t>
      </w:r>
      <w:r w:rsidR="00280D87">
        <w:rPr>
          <w:rFonts w:ascii="Times New Roman" w:eastAsia="Times New Roman" w:hAnsi="Times New Roman" w:cs="Times New Roman"/>
          <w:sz w:val="24"/>
        </w:rPr>
        <w:t>at</w:t>
      </w:r>
      <w:r w:rsidR="003E6F4A" w:rsidRPr="009F03CA">
        <w:rPr>
          <w:rFonts w:ascii="Times New Roman" w:eastAsia="Times New Roman" w:hAnsi="Times New Roman" w:cs="Times New Roman"/>
          <w:sz w:val="24"/>
        </w:rPr>
        <w:t xml:space="preserve"> </w:t>
      </w:r>
      <w:r w:rsidR="00C2632A">
        <w:rPr>
          <w:rFonts w:ascii="Times New Roman" w:eastAsia="Times New Roman" w:hAnsi="Times New Roman" w:cs="Times New Roman"/>
          <w:sz w:val="24"/>
        </w:rPr>
        <w:t>trade mark</w:t>
      </w:r>
      <w:r w:rsidR="00280D87">
        <w:rPr>
          <w:rFonts w:ascii="Times New Roman" w:eastAsia="Times New Roman" w:hAnsi="Times New Roman" w:cs="Times New Roman"/>
          <w:sz w:val="24"/>
        </w:rPr>
        <w:t xml:space="preserve">, </w:t>
      </w:r>
      <w:r w:rsidR="003E6F4A" w:rsidRPr="009F03CA">
        <w:rPr>
          <w:rFonts w:ascii="Times New Roman" w:eastAsia="Times New Roman" w:hAnsi="Times New Roman" w:cs="Times New Roman"/>
          <w:sz w:val="24"/>
        </w:rPr>
        <w:t xml:space="preserve">the adoption of a distributorship model through a chain of </w:t>
      </w:r>
      <w:r w:rsidR="00F51526">
        <w:rPr>
          <w:rFonts w:ascii="Times New Roman" w:eastAsia="Times New Roman" w:hAnsi="Times New Roman" w:cs="Times New Roman"/>
          <w:sz w:val="24"/>
        </w:rPr>
        <w:t>predecessor</w:t>
      </w:r>
      <w:r w:rsidR="00280D87">
        <w:rPr>
          <w:rFonts w:ascii="Times New Roman" w:eastAsia="Times New Roman" w:hAnsi="Times New Roman" w:cs="Times New Roman"/>
          <w:sz w:val="24"/>
        </w:rPr>
        <w:t>s</w:t>
      </w:r>
      <w:r w:rsidR="003E6F4A" w:rsidRPr="009F03CA">
        <w:rPr>
          <w:rFonts w:ascii="Times New Roman" w:eastAsia="Times New Roman" w:hAnsi="Times New Roman" w:cs="Times New Roman"/>
          <w:sz w:val="24"/>
        </w:rPr>
        <w:t xml:space="preserve"> in title through Millborrow and its </w:t>
      </w:r>
      <w:r w:rsidR="00F51526">
        <w:rPr>
          <w:rFonts w:ascii="Times New Roman" w:eastAsia="Times New Roman" w:hAnsi="Times New Roman" w:cs="Times New Roman"/>
          <w:sz w:val="24"/>
        </w:rPr>
        <w:t>predecessor</w:t>
      </w:r>
      <w:r w:rsidR="00280D87">
        <w:rPr>
          <w:rFonts w:ascii="Times New Roman" w:eastAsia="Times New Roman" w:hAnsi="Times New Roman" w:cs="Times New Roman"/>
          <w:sz w:val="24"/>
        </w:rPr>
        <w:t>s</w:t>
      </w:r>
      <w:r w:rsidR="003E6F4A" w:rsidRPr="009F03CA">
        <w:rPr>
          <w:rFonts w:ascii="Times New Roman" w:eastAsia="Times New Roman" w:hAnsi="Times New Roman" w:cs="Times New Roman"/>
          <w:sz w:val="24"/>
        </w:rPr>
        <w:t xml:space="preserve"> in title, the 1995 agreement as evidence that indeed Millborrow was a</w:t>
      </w:r>
      <w:r w:rsidR="00280D87">
        <w:rPr>
          <w:rFonts w:ascii="Times New Roman" w:eastAsia="Times New Roman" w:hAnsi="Times New Roman" w:cs="Times New Roman"/>
          <w:sz w:val="24"/>
        </w:rPr>
        <w:t>t some point</w:t>
      </w:r>
      <w:r w:rsidR="003E6F4A" w:rsidRPr="009F03CA">
        <w:rPr>
          <w:rFonts w:ascii="Times New Roman" w:eastAsia="Times New Roman" w:hAnsi="Times New Roman" w:cs="Times New Roman"/>
          <w:sz w:val="24"/>
        </w:rPr>
        <w:t xml:space="preserve"> distributor of Hitet</w:t>
      </w:r>
      <w:r w:rsidR="00280D87">
        <w:rPr>
          <w:rFonts w:ascii="Times New Roman" w:eastAsia="Times New Roman" w:hAnsi="Times New Roman" w:cs="Times New Roman"/>
          <w:sz w:val="24"/>
        </w:rPr>
        <w:t xml:space="preserve"> and</w:t>
      </w:r>
      <w:r w:rsidR="003E6F4A" w:rsidRPr="009F03CA">
        <w:rPr>
          <w:rFonts w:ascii="Times New Roman" w:eastAsia="Times New Roman" w:hAnsi="Times New Roman" w:cs="Times New Roman"/>
          <w:sz w:val="24"/>
        </w:rPr>
        <w:t xml:space="preserve"> not a manufacturer of the product,</w:t>
      </w:r>
      <w:r w:rsidR="00361985">
        <w:rPr>
          <w:rFonts w:ascii="Times New Roman" w:eastAsia="Times New Roman" w:hAnsi="Times New Roman" w:cs="Times New Roman"/>
          <w:sz w:val="24"/>
        </w:rPr>
        <w:t xml:space="preserve">. There is a </w:t>
      </w:r>
      <w:r w:rsidR="003E6F4A" w:rsidRPr="009F03CA">
        <w:rPr>
          <w:rFonts w:ascii="Times New Roman" w:eastAsia="Times New Roman" w:hAnsi="Times New Roman" w:cs="Times New Roman"/>
          <w:sz w:val="24"/>
        </w:rPr>
        <w:t xml:space="preserve">continued distributor business model through its most current distributor </w:t>
      </w:r>
      <w:r w:rsidR="000A6DD3" w:rsidRPr="009F03CA">
        <w:rPr>
          <w:rFonts w:ascii="Times New Roman" w:eastAsia="Times New Roman" w:hAnsi="Times New Roman" w:cs="Times New Roman"/>
          <w:sz w:val="24"/>
        </w:rPr>
        <w:t>F</w:t>
      </w:r>
      <w:r w:rsidR="003E6F4A" w:rsidRPr="009F03CA">
        <w:rPr>
          <w:rFonts w:ascii="Times New Roman" w:eastAsia="Times New Roman" w:hAnsi="Times New Roman" w:cs="Times New Roman"/>
          <w:sz w:val="24"/>
        </w:rPr>
        <w:t>ivet.</w:t>
      </w:r>
      <w:r w:rsidR="003E6F4A">
        <w:rPr>
          <w:rFonts w:ascii="Times New Roman" w:eastAsia="Times New Roman" w:hAnsi="Times New Roman" w:cs="Times New Roman"/>
          <w:sz w:val="24"/>
        </w:rPr>
        <w:t xml:space="preserve"> </w:t>
      </w:r>
      <w:r w:rsidR="00D50EA3" w:rsidRPr="009F03CA">
        <w:rPr>
          <w:rFonts w:ascii="Times New Roman" w:eastAsia="Times New Roman" w:hAnsi="Times New Roman" w:cs="Times New Roman"/>
          <w:sz w:val="24"/>
        </w:rPr>
        <w:t xml:space="preserve">It is not in dispute that both products are being sold on the market and Milborrow states that the applicant’s goods are being confused with its own goods on the market. </w:t>
      </w:r>
    </w:p>
    <w:p w14:paraId="59FD4722" w14:textId="04A54827" w:rsidR="000F6374" w:rsidRDefault="000F6374" w:rsidP="000F6374">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indications are that Milborrow was a distributor of HI-TET products. In </w:t>
      </w:r>
      <w:r w:rsidRPr="00F36D45">
        <w:rPr>
          <w:rFonts w:ascii="Times New Roman" w:eastAsia="Times New Roman" w:hAnsi="Times New Roman" w:cs="Times New Roman"/>
          <w:i/>
          <w:iCs/>
          <w:sz w:val="24"/>
        </w:rPr>
        <w:t>Covertech Fabricating, Inc. v TVM Building Products, Inc. No. 15-38932017</w:t>
      </w:r>
      <w:r w:rsidR="00361985">
        <w:rPr>
          <w:rFonts w:ascii="Times New Roman" w:eastAsia="Times New Roman" w:hAnsi="Times New Roman" w:cs="Times New Roman"/>
          <w:sz w:val="24"/>
        </w:rPr>
        <w:t xml:space="preserve">, </w:t>
      </w:r>
      <w:r w:rsidR="00361985" w:rsidRPr="00C05861">
        <w:rPr>
          <w:rFonts w:ascii="Times New Roman" w:hAnsi="Times New Roman" w:cs="Times New Roman"/>
          <w:sz w:val="24"/>
          <w:szCs w:val="24"/>
        </w:rPr>
        <w:t xml:space="preserve">the court relied on a test expounded by </w:t>
      </w:r>
      <w:r w:rsidR="00361985" w:rsidRPr="00E314E6">
        <w:rPr>
          <w:rFonts w:ascii="Times New Roman" w:hAnsi="Times New Roman" w:cs="Times New Roman"/>
          <w:i/>
          <w:iCs/>
          <w:sz w:val="24"/>
          <w:szCs w:val="24"/>
        </w:rPr>
        <w:t xml:space="preserve">Professor </w:t>
      </w:r>
      <w:bookmarkStart w:id="1" w:name="_Hlk187247716"/>
      <w:r w:rsidR="00361985" w:rsidRPr="00E314E6">
        <w:rPr>
          <w:rFonts w:ascii="Times New Roman" w:hAnsi="Times New Roman" w:cs="Times New Roman"/>
          <w:i/>
          <w:iCs/>
          <w:sz w:val="24"/>
          <w:szCs w:val="24"/>
        </w:rPr>
        <w:t>McCarth</w:t>
      </w:r>
      <w:bookmarkEnd w:id="1"/>
      <w:r w:rsidR="00361985" w:rsidRPr="00E314E6">
        <w:rPr>
          <w:rFonts w:ascii="Times New Roman" w:hAnsi="Times New Roman" w:cs="Times New Roman"/>
          <w:i/>
          <w:iCs/>
          <w:sz w:val="24"/>
          <w:szCs w:val="24"/>
        </w:rPr>
        <w:t>y on Trade Marks</w:t>
      </w:r>
      <w:r w:rsidR="00361985" w:rsidRPr="00E314E6">
        <w:rPr>
          <w:rFonts w:ascii="Times New Roman" w:hAnsi="Times New Roman" w:cs="Times New Roman"/>
          <w:i/>
          <w:iCs/>
        </w:rPr>
        <w:t>,</w:t>
      </w:r>
      <w:r w:rsidR="00E314E6">
        <w:rPr>
          <w:rFonts w:ascii="Times New Roman" w:hAnsi="Times New Roman" w:cs="Times New Roman"/>
          <w:i/>
          <w:iCs/>
        </w:rPr>
        <w:t xml:space="preserve"> (the </w:t>
      </w:r>
      <w:r w:rsidR="00361985" w:rsidRPr="00E314E6">
        <w:rPr>
          <w:rFonts w:ascii="Times New Roman" w:hAnsi="Times New Roman" w:cs="Times New Roman"/>
          <w:i/>
          <w:iCs/>
          <w:sz w:val="24"/>
          <w:szCs w:val="24"/>
        </w:rPr>
        <w:t>McCarth</w:t>
      </w:r>
      <w:r w:rsidR="00704262" w:rsidRPr="00E314E6">
        <w:rPr>
          <w:rFonts w:ascii="Times New Roman" w:hAnsi="Times New Roman" w:cs="Times New Roman"/>
          <w:i/>
          <w:iCs/>
          <w:sz w:val="24"/>
          <w:szCs w:val="24"/>
        </w:rPr>
        <w:t>y</w:t>
      </w:r>
      <w:r w:rsidR="00361985" w:rsidRPr="00E314E6">
        <w:rPr>
          <w:rFonts w:ascii="Times New Roman" w:hAnsi="Times New Roman" w:cs="Times New Roman"/>
          <w:i/>
          <w:iCs/>
          <w:sz w:val="24"/>
          <w:szCs w:val="24"/>
        </w:rPr>
        <w:t xml:space="preserve"> </w:t>
      </w:r>
      <w:r w:rsidR="00361985" w:rsidRPr="00E314E6">
        <w:rPr>
          <w:rFonts w:ascii="Times New Roman" w:hAnsi="Times New Roman" w:cs="Times New Roman"/>
          <w:i/>
          <w:iCs/>
        </w:rPr>
        <w:t>test</w:t>
      </w:r>
      <w:r w:rsidR="00361985">
        <w:rPr>
          <w:i/>
          <w:iCs/>
        </w:rPr>
        <w:t>)</w:t>
      </w:r>
      <w:r w:rsidR="00361985" w:rsidRPr="00C05861">
        <w:rPr>
          <w:i/>
          <w:iCs/>
        </w:rPr>
        <w:t xml:space="preserve"> </w:t>
      </w:r>
      <w:r w:rsidR="00361985" w:rsidRPr="00C05861">
        <w:rPr>
          <w:rFonts w:ascii="Times New Roman" w:hAnsi="Times New Roman" w:cs="Times New Roman"/>
          <w:sz w:val="24"/>
          <w:szCs w:val="24"/>
        </w:rPr>
        <w:t>for determining trade mark ownership</w:t>
      </w:r>
      <w:r w:rsidR="00361985">
        <w:rPr>
          <w:rFonts w:ascii="Times New Roman" w:hAnsi="Times New Roman" w:cs="Times New Roman"/>
          <w:sz w:val="24"/>
          <w:szCs w:val="24"/>
        </w:rPr>
        <w:t xml:space="preserve"> </w:t>
      </w:r>
      <w:r w:rsidR="00AD7A99" w:rsidRPr="00AD7A99">
        <w:rPr>
          <w:rFonts w:ascii="Times New Roman" w:hAnsi="Times New Roman" w:cs="Times New Roman"/>
          <w:sz w:val="24"/>
          <w:szCs w:val="24"/>
        </w:rPr>
        <w:t xml:space="preserve">where evidence  is difficult to produce </w:t>
      </w:r>
      <w:r w:rsidR="009022C2">
        <w:rPr>
          <w:rFonts w:ascii="Times New Roman" w:hAnsi="Times New Roman" w:cs="Times New Roman"/>
          <w:sz w:val="24"/>
          <w:szCs w:val="24"/>
        </w:rPr>
        <w:t xml:space="preserve">on the part of a </w:t>
      </w:r>
      <w:r w:rsidR="00AD7A99" w:rsidRPr="00AD7A99">
        <w:rPr>
          <w:rFonts w:ascii="Times New Roman" w:hAnsi="Times New Roman" w:cs="Times New Roman"/>
          <w:sz w:val="24"/>
          <w:szCs w:val="24"/>
        </w:rPr>
        <w:t>manufacturer  because the distributor bearing all the evidence of actual usage in the market is uncooperative</w:t>
      </w:r>
      <w:r w:rsidR="00AD7A99">
        <w:rPr>
          <w:rFonts w:ascii="Times New Roman" w:hAnsi="Times New Roman" w:cs="Times New Roman"/>
          <w:sz w:val="24"/>
          <w:szCs w:val="24"/>
        </w:rPr>
        <w:t>.</w:t>
      </w:r>
      <w:r w:rsidR="00AD7A99" w:rsidRPr="00AD7A99">
        <w:rPr>
          <w:rFonts w:ascii="Times New Roman" w:hAnsi="Times New Roman" w:cs="Times New Roman"/>
          <w:sz w:val="24"/>
          <w:szCs w:val="24"/>
        </w:rPr>
        <w:t xml:space="preserve">  </w:t>
      </w:r>
      <w:r w:rsidR="00AD7A99">
        <w:rPr>
          <w:rFonts w:ascii="Times New Roman" w:hAnsi="Times New Roman" w:cs="Times New Roman"/>
          <w:sz w:val="24"/>
          <w:szCs w:val="24"/>
        </w:rPr>
        <w:t>A</w:t>
      </w:r>
      <w:r w:rsidR="00AD7A99" w:rsidRPr="00AD7A99">
        <w:rPr>
          <w:rFonts w:ascii="Times New Roman" w:hAnsi="Times New Roman" w:cs="Times New Roman"/>
          <w:sz w:val="24"/>
          <w:szCs w:val="24"/>
        </w:rPr>
        <w:t>n implied distributor-manufacturer model</w:t>
      </w:r>
      <w:r w:rsidR="00AD7A99">
        <w:rPr>
          <w:rFonts w:ascii="Times New Roman" w:hAnsi="Times New Roman" w:cs="Times New Roman"/>
          <w:sz w:val="24"/>
          <w:szCs w:val="24"/>
        </w:rPr>
        <w:t xml:space="preserve"> is assumed. </w:t>
      </w:r>
      <w:r w:rsidR="00361985">
        <w:rPr>
          <w:rFonts w:ascii="Times New Roman" w:eastAsia="Times New Roman" w:hAnsi="Times New Roman" w:cs="Times New Roman"/>
          <w:sz w:val="24"/>
        </w:rPr>
        <w:t>T</w:t>
      </w:r>
      <w:r w:rsidR="00E314E6">
        <w:rPr>
          <w:rFonts w:ascii="Times New Roman" w:eastAsia="Times New Roman" w:hAnsi="Times New Roman" w:cs="Times New Roman"/>
          <w:sz w:val="24"/>
        </w:rPr>
        <w:t>he court said the following:</w:t>
      </w:r>
    </w:p>
    <w:p w14:paraId="649EBFA9" w14:textId="77777777" w:rsidR="000F6374" w:rsidRDefault="000F6374" w:rsidP="00E314E6">
      <w:pPr>
        <w:spacing w:after="0" w:line="240" w:lineRule="auto"/>
        <w:ind w:left="720" w:right="113"/>
        <w:jc w:val="both"/>
        <w:rPr>
          <w:rFonts w:ascii="Times New Roman" w:hAnsi="Times New Roman" w:cs="Times New Roman"/>
          <w:sz w:val="24"/>
          <w:szCs w:val="24"/>
        </w:rPr>
      </w:pPr>
      <w:r w:rsidRPr="00C05861">
        <w:rPr>
          <w:rFonts w:ascii="Times New Roman" w:eastAsia="Times New Roman" w:hAnsi="Times New Roman" w:cs="Times New Roman"/>
        </w:rPr>
        <w:t xml:space="preserve">“Too often the silence of contracting parties must be filled by the voice of the courts. Such is this case here where we are called upon to resolve a </w:t>
      </w:r>
      <w:r>
        <w:rPr>
          <w:rFonts w:ascii="Times New Roman" w:eastAsia="Times New Roman" w:hAnsi="Times New Roman" w:cs="Times New Roman"/>
        </w:rPr>
        <w:t>trade mark</w:t>
      </w:r>
      <w:r w:rsidRPr="00C05861">
        <w:rPr>
          <w:rFonts w:ascii="Times New Roman" w:eastAsia="Times New Roman" w:hAnsi="Times New Roman" w:cs="Times New Roman"/>
        </w:rPr>
        <w:t xml:space="preserve"> dispute in which no written contracts designate ownership, and, in the process, to clarify the paradigm through which common law ownership of an unregistered </w:t>
      </w:r>
      <w:r>
        <w:rPr>
          <w:rFonts w:ascii="Times New Roman" w:eastAsia="Times New Roman" w:hAnsi="Times New Roman" w:cs="Times New Roman"/>
        </w:rPr>
        <w:t>trade mark</w:t>
      </w:r>
      <w:r w:rsidRPr="00C05861">
        <w:rPr>
          <w:rFonts w:ascii="Times New Roman" w:eastAsia="Times New Roman" w:hAnsi="Times New Roman" w:cs="Times New Roman"/>
        </w:rPr>
        <w:t xml:space="preserve"> is determined when the initial sale of goods bearing the mark is between a manufacturer and its exclusive distributor.”</w:t>
      </w:r>
      <w:r w:rsidRPr="00C05861">
        <w:rPr>
          <w:rFonts w:ascii="Times New Roman" w:hAnsi="Times New Roman" w:cs="Times New Roman"/>
          <w:sz w:val="24"/>
          <w:szCs w:val="24"/>
        </w:rPr>
        <w:t xml:space="preserve"> </w:t>
      </w:r>
    </w:p>
    <w:p w14:paraId="3357E726" w14:textId="77777777" w:rsidR="00B93C70" w:rsidRDefault="00B93C70" w:rsidP="00B93C70">
      <w:pPr>
        <w:spacing w:after="0" w:line="240" w:lineRule="auto"/>
        <w:ind w:right="113"/>
        <w:jc w:val="both"/>
        <w:rPr>
          <w:rFonts w:ascii="Times New Roman" w:hAnsi="Times New Roman" w:cs="Times New Roman"/>
          <w:sz w:val="24"/>
          <w:szCs w:val="24"/>
        </w:rPr>
      </w:pPr>
    </w:p>
    <w:p w14:paraId="6460337A" w14:textId="49D4E984" w:rsidR="009022C2" w:rsidRDefault="00E314E6" w:rsidP="009022C2">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According to the McCarty test</w:t>
      </w:r>
      <w:r w:rsidR="00E64563">
        <w:rPr>
          <w:rFonts w:ascii="Times New Roman" w:eastAsia="Times New Roman" w:hAnsi="Times New Roman" w:cs="Times New Roman"/>
          <w:sz w:val="24"/>
        </w:rPr>
        <w:t>, i</w:t>
      </w:r>
      <w:r>
        <w:rPr>
          <w:rFonts w:ascii="Times New Roman" w:eastAsia="Times New Roman" w:hAnsi="Times New Roman" w:cs="Times New Roman"/>
          <w:sz w:val="24"/>
        </w:rPr>
        <w:t>n a distributor-</w:t>
      </w:r>
      <w:r w:rsidR="00E64563" w:rsidRPr="009F03CA">
        <w:rPr>
          <w:rFonts w:ascii="Times New Roman" w:eastAsia="Times New Roman" w:hAnsi="Times New Roman" w:cs="Times New Roman"/>
          <w:sz w:val="24"/>
        </w:rPr>
        <w:t>manufacturer relationship</w:t>
      </w:r>
      <w:r w:rsidR="00E64563">
        <w:rPr>
          <w:rFonts w:ascii="Times New Roman" w:eastAsia="Times New Roman" w:hAnsi="Times New Roman" w:cs="Times New Roman"/>
          <w:sz w:val="24"/>
        </w:rPr>
        <w:t>, t</w:t>
      </w:r>
      <w:r w:rsidR="00E64563" w:rsidRPr="00C05861">
        <w:rPr>
          <w:rFonts w:ascii="Times New Roman" w:hAnsi="Times New Roman" w:cs="Times New Roman"/>
          <w:sz w:val="24"/>
          <w:szCs w:val="24"/>
        </w:rPr>
        <w:t xml:space="preserve">he manufacturer of a product is the presumptive </w:t>
      </w:r>
      <w:r w:rsidR="00E64563">
        <w:rPr>
          <w:rFonts w:ascii="Times New Roman" w:hAnsi="Times New Roman" w:cs="Times New Roman"/>
          <w:sz w:val="24"/>
          <w:szCs w:val="24"/>
        </w:rPr>
        <w:t>trade mark</w:t>
      </w:r>
      <w:r w:rsidR="00E64563" w:rsidRPr="00C05861">
        <w:rPr>
          <w:rFonts w:ascii="Times New Roman" w:hAnsi="Times New Roman" w:cs="Times New Roman"/>
          <w:sz w:val="24"/>
          <w:szCs w:val="24"/>
        </w:rPr>
        <w:t xml:space="preserve"> owner of the mark affixed to the product</w:t>
      </w:r>
      <w:r w:rsidR="00E64563">
        <w:rPr>
          <w:rFonts w:ascii="Times New Roman" w:eastAsia="Times New Roman" w:hAnsi="Times New Roman" w:cs="Times New Roman"/>
          <w:sz w:val="24"/>
        </w:rPr>
        <w:t xml:space="preserve">. </w:t>
      </w:r>
      <w:r w:rsidR="000F6374">
        <w:rPr>
          <w:rFonts w:ascii="Times New Roman" w:hAnsi="Times New Roman" w:cs="Times New Roman"/>
          <w:sz w:val="24"/>
          <w:szCs w:val="24"/>
        </w:rPr>
        <w:t>From the facts of this case, it is implied that a manufacturer/distributorship agreement did exist on the premise that Bayer as the owner of the Hitet product authorised in Zimbabwe was responsible for quality and any defects associated with the product whilst Millborrow</w:t>
      </w:r>
      <w:r>
        <w:rPr>
          <w:rFonts w:ascii="Times New Roman" w:hAnsi="Times New Roman" w:cs="Times New Roman"/>
          <w:sz w:val="24"/>
          <w:szCs w:val="24"/>
        </w:rPr>
        <w:t xml:space="preserve"> only </w:t>
      </w:r>
      <w:r w:rsidR="000F6374">
        <w:rPr>
          <w:rFonts w:ascii="Times New Roman" w:hAnsi="Times New Roman" w:cs="Times New Roman"/>
          <w:sz w:val="24"/>
          <w:szCs w:val="24"/>
        </w:rPr>
        <w:t xml:space="preserve">sold </w:t>
      </w:r>
      <w:r w:rsidR="005156B7">
        <w:rPr>
          <w:rFonts w:ascii="Times New Roman" w:hAnsi="Times New Roman" w:cs="Times New Roman"/>
          <w:sz w:val="24"/>
          <w:szCs w:val="24"/>
        </w:rPr>
        <w:t xml:space="preserve">and distributed </w:t>
      </w:r>
      <w:r w:rsidR="000F6374">
        <w:rPr>
          <w:rFonts w:ascii="Times New Roman" w:hAnsi="Times New Roman" w:cs="Times New Roman"/>
          <w:sz w:val="24"/>
          <w:szCs w:val="24"/>
        </w:rPr>
        <w:t>the products in Zimbabwe.</w:t>
      </w:r>
      <w:r w:rsidR="009022C2" w:rsidRPr="009022C2">
        <w:rPr>
          <w:rFonts w:ascii="Times New Roman" w:eastAsia="Times New Roman" w:hAnsi="Times New Roman" w:cs="Times New Roman"/>
          <w:sz w:val="24"/>
        </w:rPr>
        <w:t xml:space="preserve"> </w:t>
      </w:r>
      <w:r w:rsidR="009022C2">
        <w:rPr>
          <w:rFonts w:ascii="Times New Roman" w:eastAsia="Times New Roman" w:hAnsi="Times New Roman" w:cs="Times New Roman"/>
          <w:sz w:val="24"/>
        </w:rPr>
        <w:t>Millborrow could only have relied on the registration of Bayer with the MCAZ to market its products using the mark.</w:t>
      </w:r>
    </w:p>
    <w:p w14:paraId="0BF3FE94" w14:textId="4CEF8A33" w:rsidR="00570ABF" w:rsidRDefault="009022C2" w:rsidP="00C723B4">
      <w:pPr>
        <w:shd w:val="clear" w:color="auto" w:fill="FFFFFF" w:themeFill="background1"/>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05C2F" w:rsidRPr="009F03CA">
        <w:rPr>
          <w:rFonts w:ascii="Times New Roman" w:eastAsia="Times New Roman" w:hAnsi="Times New Roman" w:cs="Times New Roman"/>
          <w:sz w:val="24"/>
        </w:rPr>
        <w:t>In the US</w:t>
      </w:r>
      <w:r>
        <w:rPr>
          <w:rFonts w:ascii="Times New Roman" w:eastAsia="Times New Roman" w:hAnsi="Times New Roman" w:cs="Times New Roman"/>
          <w:sz w:val="24"/>
        </w:rPr>
        <w:t xml:space="preserve">, </w:t>
      </w:r>
      <w:r w:rsidR="00D05C2F" w:rsidRPr="009F03CA">
        <w:rPr>
          <w:rFonts w:ascii="Times New Roman" w:eastAsia="Times New Roman" w:hAnsi="Times New Roman" w:cs="Times New Roman"/>
          <w:sz w:val="24"/>
        </w:rPr>
        <w:t xml:space="preserve">a common </w:t>
      </w:r>
      <w:r w:rsidR="00D05C2F" w:rsidRPr="00A2614B">
        <w:rPr>
          <w:rFonts w:ascii="Times New Roman" w:eastAsia="Times New Roman" w:hAnsi="Times New Roman" w:cs="Times New Roman"/>
          <w:sz w:val="24"/>
          <w:shd w:val="clear" w:color="auto" w:fill="FFFFFF" w:themeFill="background1"/>
        </w:rPr>
        <w:t>law principle called the</w:t>
      </w:r>
      <w:r w:rsidR="00D05C2F" w:rsidRPr="009F03CA">
        <w:rPr>
          <w:rFonts w:ascii="Times New Roman" w:eastAsia="Times New Roman" w:hAnsi="Times New Roman" w:cs="Times New Roman"/>
          <w:sz w:val="24"/>
        </w:rPr>
        <w:t xml:space="preserve"> Tea Rose doctrine was established by the courts when evaluating earlier </w:t>
      </w:r>
      <w:r w:rsidR="00D05C2F" w:rsidRPr="00A2614B">
        <w:rPr>
          <w:rFonts w:ascii="Times New Roman" w:eastAsia="Times New Roman" w:hAnsi="Times New Roman" w:cs="Times New Roman"/>
          <w:sz w:val="24"/>
          <w:shd w:val="clear" w:color="auto" w:fill="FFFFFF" w:themeFill="background1"/>
        </w:rPr>
        <w:t>foreign registrations</w:t>
      </w:r>
      <w:r w:rsidR="00D05C2F" w:rsidRPr="009F03CA">
        <w:rPr>
          <w:rFonts w:ascii="Times New Roman" w:eastAsia="Times New Roman" w:hAnsi="Times New Roman" w:cs="Times New Roman"/>
          <w:sz w:val="24"/>
        </w:rPr>
        <w:t xml:space="preserve"> of a junior mark under dispute. Justice</w:t>
      </w:r>
      <w:r w:rsidR="00D05C2F" w:rsidRPr="00814840">
        <w:rPr>
          <w:rFonts w:ascii="Times New Roman" w:eastAsia="Times New Roman" w:hAnsi="Times New Roman" w:cs="Times New Roman"/>
          <w:sz w:val="24"/>
          <w:shd w:val="clear" w:color="auto" w:fill="FFFF00"/>
        </w:rPr>
        <w:t xml:space="preserve"> </w:t>
      </w:r>
      <w:r w:rsidR="00D05C2F" w:rsidRPr="009F03CA">
        <w:rPr>
          <w:rFonts w:ascii="Times New Roman" w:eastAsia="Times New Roman" w:hAnsi="Times New Roman" w:cs="Times New Roman"/>
          <w:sz w:val="24"/>
        </w:rPr>
        <w:t xml:space="preserve">Pitney in </w:t>
      </w:r>
      <w:r w:rsidR="00D05C2F" w:rsidRPr="009F03CA">
        <w:rPr>
          <w:rFonts w:ascii="Times New Roman" w:eastAsia="Times New Roman" w:hAnsi="Times New Roman" w:cs="Times New Roman"/>
          <w:i/>
          <w:sz w:val="24"/>
        </w:rPr>
        <w:t>Hanover Star Milling,240 US,</w:t>
      </w:r>
      <w:r w:rsidR="00D05C2F" w:rsidRPr="009F03CA">
        <w:rPr>
          <w:rFonts w:ascii="Times New Roman" w:eastAsia="Times New Roman" w:hAnsi="Times New Roman" w:cs="Times New Roman"/>
          <w:sz w:val="24"/>
        </w:rPr>
        <w:t xml:space="preserve"> summarized </w:t>
      </w:r>
      <w:r w:rsidR="00E314E6">
        <w:rPr>
          <w:rFonts w:ascii="Times New Roman" w:eastAsia="Times New Roman" w:hAnsi="Times New Roman" w:cs="Times New Roman"/>
          <w:sz w:val="24"/>
        </w:rPr>
        <w:t>the principle as follows:</w:t>
      </w:r>
    </w:p>
    <w:p w14:paraId="00EE605B" w14:textId="705AA030" w:rsidR="00570ABF" w:rsidRDefault="00D05C2F" w:rsidP="00C723B4">
      <w:pPr>
        <w:shd w:val="clear" w:color="auto" w:fill="FFFFFF" w:themeFill="background1"/>
        <w:spacing w:after="0" w:line="240" w:lineRule="auto"/>
        <w:ind w:left="720" w:right="113"/>
        <w:jc w:val="both"/>
        <w:rPr>
          <w:rFonts w:ascii="Times New Roman" w:eastAsia="Times New Roman" w:hAnsi="Times New Roman" w:cs="Times New Roman"/>
          <w:sz w:val="24"/>
        </w:rPr>
      </w:pPr>
      <w:r w:rsidRPr="00A2614B">
        <w:rPr>
          <w:rFonts w:ascii="Times New Roman" w:eastAsia="Times New Roman" w:hAnsi="Times New Roman" w:cs="Times New Roman"/>
          <w:shd w:val="clear" w:color="auto" w:fill="FFFFFF" w:themeFill="background1"/>
        </w:rPr>
        <w:t>“In the ordinary case of parties competing under the same mark in the same market, it is correct to say that</w:t>
      </w:r>
      <w:r w:rsidRPr="00570ABF">
        <w:rPr>
          <w:rFonts w:ascii="Times New Roman" w:eastAsia="Times New Roman" w:hAnsi="Times New Roman" w:cs="Times New Roman"/>
        </w:rPr>
        <w:t xml:space="preserve"> prior appropriation settles the question. But where two parties independently are</w:t>
      </w:r>
      <w:r w:rsidRPr="00570ABF">
        <w:rPr>
          <w:rFonts w:ascii="Times New Roman" w:eastAsia="Times New Roman" w:hAnsi="Times New Roman" w:cs="Times New Roman"/>
          <w:shd w:val="clear" w:color="auto" w:fill="FFFF00"/>
        </w:rPr>
        <w:t xml:space="preserve"> </w:t>
      </w:r>
      <w:r w:rsidRPr="00570ABF">
        <w:rPr>
          <w:rFonts w:ascii="Times New Roman" w:eastAsia="Times New Roman" w:hAnsi="Times New Roman" w:cs="Times New Roman"/>
        </w:rPr>
        <w:t xml:space="preserve">employing the same mark upon goods of the same class, but in separate markets </w:t>
      </w:r>
      <w:r w:rsidRPr="00A2614B">
        <w:rPr>
          <w:rFonts w:ascii="Times New Roman" w:eastAsia="Times New Roman" w:hAnsi="Times New Roman" w:cs="Times New Roman"/>
          <w:shd w:val="clear" w:color="auto" w:fill="FFFFFF" w:themeFill="background1"/>
        </w:rPr>
        <w:t>wholly remote</w:t>
      </w:r>
      <w:r w:rsidRPr="00570ABF">
        <w:rPr>
          <w:rFonts w:ascii="Times New Roman" w:eastAsia="Times New Roman" w:hAnsi="Times New Roman" w:cs="Times New Roman"/>
        </w:rPr>
        <w:t xml:space="preserve"> the one from the other, the question of prior appropriation is legally </w:t>
      </w:r>
      <w:r w:rsidRPr="00A2614B">
        <w:rPr>
          <w:rFonts w:ascii="Times New Roman" w:eastAsia="Times New Roman" w:hAnsi="Times New Roman" w:cs="Times New Roman"/>
          <w:shd w:val="clear" w:color="auto" w:fill="FFFFFF" w:themeFill="background1"/>
        </w:rPr>
        <w:t xml:space="preserve">insignificant, </w:t>
      </w:r>
      <w:r w:rsidRPr="00A2614B">
        <w:rPr>
          <w:rFonts w:ascii="Times New Roman" w:eastAsia="Times New Roman" w:hAnsi="Times New Roman" w:cs="Times New Roman"/>
          <w:i/>
          <w:u w:val="single"/>
          <w:shd w:val="clear" w:color="auto" w:fill="FFFFFF" w:themeFill="background1"/>
        </w:rPr>
        <w:t>unless</w:t>
      </w:r>
      <w:r w:rsidRPr="00570ABF">
        <w:rPr>
          <w:rFonts w:ascii="Times New Roman" w:eastAsia="Times New Roman" w:hAnsi="Times New Roman" w:cs="Times New Roman"/>
          <w:i/>
          <w:u w:val="single"/>
        </w:rPr>
        <w:t xml:space="preserve"> at least it appears that the second adopter has selected the mark with some </w:t>
      </w:r>
      <w:r w:rsidRPr="00A2614B">
        <w:rPr>
          <w:rFonts w:ascii="Times New Roman" w:eastAsia="Times New Roman" w:hAnsi="Times New Roman" w:cs="Times New Roman"/>
          <w:i/>
          <w:u w:val="single"/>
          <w:shd w:val="clear" w:color="auto" w:fill="FFFFFF" w:themeFill="background1"/>
        </w:rPr>
        <w:t>design i</w:t>
      </w:r>
      <w:r w:rsidRPr="00570ABF">
        <w:rPr>
          <w:rFonts w:ascii="Times New Roman" w:eastAsia="Times New Roman" w:hAnsi="Times New Roman" w:cs="Times New Roman"/>
          <w:i/>
          <w:u w:val="single"/>
        </w:rPr>
        <w:t xml:space="preserve">nimical to the interests of the first user, such as to take the benefit of the reputation of </w:t>
      </w:r>
      <w:r w:rsidRPr="00A2614B">
        <w:rPr>
          <w:rFonts w:ascii="Times New Roman" w:eastAsia="Times New Roman" w:hAnsi="Times New Roman" w:cs="Times New Roman"/>
          <w:i/>
          <w:u w:val="single"/>
          <w:shd w:val="clear" w:color="auto" w:fill="FFFFFF" w:themeFill="background1"/>
        </w:rPr>
        <w:t>his</w:t>
      </w:r>
      <w:r w:rsidR="00C0325C" w:rsidRPr="00A2614B">
        <w:rPr>
          <w:rFonts w:ascii="Times New Roman" w:eastAsia="Times New Roman" w:hAnsi="Times New Roman" w:cs="Times New Roman"/>
          <w:i/>
          <w:u w:val="single"/>
          <w:shd w:val="clear" w:color="auto" w:fill="FFFFFF" w:themeFill="background1"/>
        </w:rPr>
        <w:t xml:space="preserve"> </w:t>
      </w:r>
      <w:r w:rsidRPr="00A2614B">
        <w:rPr>
          <w:rFonts w:ascii="Times New Roman" w:eastAsia="Times New Roman" w:hAnsi="Times New Roman" w:cs="Times New Roman"/>
          <w:i/>
          <w:u w:val="single"/>
          <w:shd w:val="clear" w:color="auto" w:fill="FFFFFF" w:themeFill="background1"/>
        </w:rPr>
        <w:t>g</w:t>
      </w:r>
      <w:r w:rsidRPr="00570ABF">
        <w:rPr>
          <w:rFonts w:ascii="Times New Roman" w:eastAsia="Times New Roman" w:hAnsi="Times New Roman" w:cs="Times New Roman"/>
          <w:i/>
          <w:u w:val="single"/>
        </w:rPr>
        <w:t>oods, to forestall the extension of his trade or the like.’’</w:t>
      </w:r>
      <w:r w:rsidR="00E314E6">
        <w:rPr>
          <w:rFonts w:ascii="Times New Roman" w:eastAsia="Times New Roman" w:hAnsi="Times New Roman" w:cs="Times New Roman"/>
          <w:i/>
          <w:u w:val="single"/>
        </w:rPr>
        <w:t xml:space="preserve"> </w:t>
      </w:r>
      <w:r w:rsidRPr="00335841">
        <w:rPr>
          <w:rFonts w:ascii="Times New Roman" w:eastAsia="Times New Roman" w:hAnsi="Times New Roman" w:cs="Times New Roman"/>
          <w:i/>
          <w:sz w:val="24"/>
        </w:rPr>
        <w:t>(My emphasis.)</w:t>
      </w:r>
      <w:r>
        <w:rPr>
          <w:rFonts w:ascii="Times New Roman" w:eastAsia="Times New Roman" w:hAnsi="Times New Roman" w:cs="Times New Roman"/>
          <w:sz w:val="24"/>
        </w:rPr>
        <w:t xml:space="preserve"> </w:t>
      </w:r>
    </w:p>
    <w:p w14:paraId="5FAE0A88" w14:textId="0B3AF6B9" w:rsidR="00C0325C" w:rsidRDefault="00D05C2F" w:rsidP="00570ABF">
      <w:pPr>
        <w:shd w:val="clear" w:color="auto" w:fill="FFFFFF" w:themeFill="background1"/>
        <w:spacing w:after="0" w:line="360" w:lineRule="auto"/>
        <w:ind w:right="113"/>
        <w:jc w:val="both"/>
        <w:rPr>
          <w:rFonts w:ascii="Times New Roman" w:eastAsia="Times New Roman" w:hAnsi="Times New Roman" w:cs="Times New Roman"/>
          <w:sz w:val="24"/>
        </w:rPr>
      </w:pPr>
      <w:r w:rsidRPr="00D05C2F">
        <w:rPr>
          <w:rFonts w:ascii="Times New Roman" w:eastAsia="Times New Roman" w:hAnsi="Times New Roman" w:cs="Times New Roman"/>
          <w:iCs/>
          <w:sz w:val="24"/>
        </w:rPr>
        <w:lastRenderedPageBreak/>
        <w:t>In this case, Milborrow</w:t>
      </w:r>
      <w:r w:rsidR="009022C2">
        <w:rPr>
          <w:rFonts w:ascii="Times New Roman" w:eastAsia="Times New Roman" w:hAnsi="Times New Roman" w:cs="Times New Roman"/>
          <w:iCs/>
          <w:sz w:val="24"/>
        </w:rPr>
        <w:t>’</w:t>
      </w:r>
      <w:r w:rsidRPr="00D05C2F">
        <w:rPr>
          <w:rFonts w:ascii="Times New Roman" w:eastAsia="Times New Roman" w:hAnsi="Times New Roman" w:cs="Times New Roman"/>
          <w:iCs/>
          <w:sz w:val="24"/>
        </w:rPr>
        <w:t xml:space="preserve">s use and adoption </w:t>
      </w:r>
      <w:r>
        <w:rPr>
          <w:rFonts w:ascii="Times New Roman" w:eastAsia="Times New Roman" w:hAnsi="Times New Roman" w:cs="Times New Roman"/>
          <w:iCs/>
          <w:sz w:val="24"/>
        </w:rPr>
        <w:t>o</w:t>
      </w:r>
      <w:r w:rsidRPr="00D05C2F">
        <w:rPr>
          <w:rFonts w:ascii="Times New Roman" w:eastAsia="Times New Roman" w:hAnsi="Times New Roman" w:cs="Times New Roman"/>
          <w:iCs/>
          <w:sz w:val="24"/>
        </w:rPr>
        <w:t xml:space="preserve">f </w:t>
      </w:r>
      <w:r w:rsidR="00570ABF">
        <w:rPr>
          <w:rFonts w:ascii="Times New Roman" w:eastAsia="Times New Roman" w:hAnsi="Times New Roman" w:cs="Times New Roman"/>
          <w:iCs/>
          <w:sz w:val="24"/>
        </w:rPr>
        <w:t>the mark under dispute</w:t>
      </w:r>
      <w:r>
        <w:rPr>
          <w:rFonts w:ascii="Times New Roman" w:eastAsia="Times New Roman" w:hAnsi="Times New Roman" w:cs="Times New Roman"/>
          <w:iCs/>
          <w:sz w:val="24"/>
        </w:rPr>
        <w:t xml:space="preserve"> </w:t>
      </w:r>
      <w:r w:rsidRPr="00D05C2F">
        <w:rPr>
          <w:rFonts w:ascii="Times New Roman" w:eastAsia="Times New Roman" w:hAnsi="Times New Roman" w:cs="Times New Roman"/>
          <w:iCs/>
          <w:sz w:val="24"/>
        </w:rPr>
        <w:t xml:space="preserve">is exactly the same as that of </w:t>
      </w:r>
      <w:r w:rsidR="00C2632A" w:rsidRPr="00D05C2F">
        <w:rPr>
          <w:rFonts w:ascii="Times New Roman" w:eastAsia="Times New Roman" w:hAnsi="Times New Roman" w:cs="Times New Roman"/>
          <w:iCs/>
          <w:sz w:val="24"/>
        </w:rPr>
        <w:t>Bayer</w:t>
      </w:r>
      <w:r w:rsidR="00570ABF">
        <w:rPr>
          <w:rFonts w:ascii="Times New Roman" w:eastAsia="Times New Roman" w:hAnsi="Times New Roman" w:cs="Times New Roman"/>
          <w:iCs/>
          <w:sz w:val="24"/>
        </w:rPr>
        <w:t xml:space="preserve"> see Fig 1 above,</w:t>
      </w:r>
      <w:r w:rsidRPr="00D05C2F">
        <w:rPr>
          <w:rFonts w:ascii="Times New Roman" w:eastAsia="Times New Roman" w:hAnsi="Times New Roman" w:cs="Times New Roman"/>
          <w:iCs/>
          <w:sz w:val="24"/>
        </w:rPr>
        <w:t xml:space="preserve"> including the</w:t>
      </w:r>
      <w:r w:rsidR="00570ABF">
        <w:rPr>
          <w:rFonts w:ascii="Times New Roman" w:eastAsia="Times New Roman" w:hAnsi="Times New Roman" w:cs="Times New Roman"/>
          <w:iCs/>
          <w:sz w:val="24"/>
        </w:rPr>
        <w:t xml:space="preserve"> product itself, the trade name of that product, the</w:t>
      </w:r>
      <w:r w:rsidRPr="00D05C2F">
        <w:rPr>
          <w:rFonts w:ascii="Times New Roman" w:eastAsia="Times New Roman" w:hAnsi="Times New Roman" w:cs="Times New Roman"/>
          <w:iCs/>
          <w:sz w:val="24"/>
        </w:rPr>
        <w:t xml:space="preserve"> trade dress and packaging design</w:t>
      </w:r>
      <w:r w:rsidR="00570ABF">
        <w:rPr>
          <w:rFonts w:ascii="Times New Roman" w:eastAsia="Times New Roman" w:hAnsi="Times New Roman" w:cs="Times New Roman"/>
          <w:iCs/>
          <w:sz w:val="24"/>
        </w:rPr>
        <w:t xml:space="preserve"> including colours</w:t>
      </w:r>
      <w:r w:rsidRPr="00D05C2F">
        <w:rPr>
          <w:rFonts w:ascii="Times New Roman" w:eastAsia="Times New Roman" w:hAnsi="Times New Roman" w:cs="Times New Roman"/>
          <w:iCs/>
          <w:sz w:val="24"/>
        </w:rPr>
        <w:t xml:space="preserve">. How possible was it for </w:t>
      </w:r>
      <w:r w:rsidR="009022C2">
        <w:rPr>
          <w:rFonts w:ascii="Times New Roman" w:eastAsia="Times New Roman" w:hAnsi="Times New Roman" w:cs="Times New Roman"/>
          <w:iCs/>
          <w:sz w:val="24"/>
        </w:rPr>
        <w:t xml:space="preserve">it </w:t>
      </w:r>
      <w:r w:rsidRPr="00D05C2F">
        <w:rPr>
          <w:rFonts w:ascii="Times New Roman" w:eastAsia="Times New Roman" w:hAnsi="Times New Roman" w:cs="Times New Roman"/>
          <w:iCs/>
          <w:sz w:val="24"/>
        </w:rPr>
        <w:t>to</w:t>
      </w:r>
      <w:r w:rsidR="00570ABF">
        <w:rPr>
          <w:rFonts w:ascii="Times New Roman" w:eastAsia="Times New Roman" w:hAnsi="Times New Roman" w:cs="Times New Roman"/>
          <w:iCs/>
          <w:sz w:val="24"/>
        </w:rPr>
        <w:t xml:space="preserve"> independently</w:t>
      </w:r>
      <w:r w:rsidRPr="00D05C2F">
        <w:rPr>
          <w:rFonts w:ascii="Times New Roman" w:eastAsia="Times New Roman" w:hAnsi="Times New Roman" w:cs="Times New Roman"/>
          <w:iCs/>
          <w:sz w:val="24"/>
        </w:rPr>
        <w:t xml:space="preserve"> come up with exactly the same name, trade dress and packaging as</w:t>
      </w:r>
      <w:r w:rsidR="00570ABF">
        <w:rPr>
          <w:rFonts w:ascii="Times New Roman" w:eastAsia="Times New Roman" w:hAnsi="Times New Roman" w:cs="Times New Roman"/>
          <w:iCs/>
          <w:sz w:val="24"/>
        </w:rPr>
        <w:t xml:space="preserve"> that of </w:t>
      </w:r>
      <w:r w:rsidRPr="00D05C2F">
        <w:rPr>
          <w:rFonts w:ascii="Times New Roman" w:eastAsia="Times New Roman" w:hAnsi="Times New Roman" w:cs="Times New Roman"/>
          <w:iCs/>
          <w:sz w:val="24"/>
        </w:rPr>
        <w:t xml:space="preserve"> the </w:t>
      </w:r>
      <w:r w:rsidR="008E3526" w:rsidRPr="00D05C2F">
        <w:rPr>
          <w:rFonts w:ascii="Times New Roman" w:eastAsia="Times New Roman" w:hAnsi="Times New Roman" w:cs="Times New Roman"/>
          <w:iCs/>
          <w:sz w:val="24"/>
        </w:rPr>
        <w:t>Bayer</w:t>
      </w:r>
      <w:r w:rsidR="008E3526">
        <w:rPr>
          <w:rFonts w:ascii="Times New Roman" w:eastAsia="Times New Roman" w:hAnsi="Times New Roman" w:cs="Times New Roman"/>
          <w:iCs/>
          <w:sz w:val="24"/>
        </w:rPr>
        <w:t>. The</w:t>
      </w:r>
      <w:r w:rsidR="009022C2">
        <w:rPr>
          <w:rFonts w:ascii="Times New Roman" w:eastAsia="Times New Roman" w:hAnsi="Times New Roman" w:cs="Times New Roman"/>
          <w:iCs/>
          <w:sz w:val="24"/>
        </w:rPr>
        <w:t xml:space="preserve"> only logical conclusion is that Milborrow appropriated Bayer’s mark. </w:t>
      </w:r>
    </w:p>
    <w:p w14:paraId="3457D3E0" w14:textId="20E06BA5" w:rsidR="00C0325C" w:rsidRDefault="00570ABF" w:rsidP="0018254A">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I am convinced that </w:t>
      </w:r>
      <w:r w:rsidR="003E6F4A">
        <w:rPr>
          <w:rFonts w:ascii="Times New Roman" w:eastAsia="Times New Roman" w:hAnsi="Times New Roman" w:cs="Times New Roman"/>
          <w:sz w:val="24"/>
        </w:rPr>
        <w:t xml:space="preserve">Bayer’s trade connection in Zimbabwe </w:t>
      </w:r>
      <w:r>
        <w:rPr>
          <w:rFonts w:ascii="Times New Roman" w:eastAsia="Times New Roman" w:hAnsi="Times New Roman" w:cs="Times New Roman"/>
          <w:sz w:val="24"/>
        </w:rPr>
        <w:t xml:space="preserve">has been proved and thus </w:t>
      </w:r>
      <w:r w:rsidR="003E6F4A">
        <w:rPr>
          <w:rFonts w:ascii="Times New Roman" w:eastAsia="Times New Roman" w:hAnsi="Times New Roman" w:cs="Times New Roman"/>
          <w:sz w:val="24"/>
        </w:rPr>
        <w:t>is evidence of prior use of the trade mark. The registration by Bayer with MCAZ constituted commercial use of the HI-TET trade mark in Zimbabwe.</w:t>
      </w:r>
      <w:r w:rsidR="0018254A" w:rsidRPr="0018254A">
        <w:rPr>
          <w:rFonts w:ascii="Times New Roman" w:eastAsia="Times New Roman" w:hAnsi="Times New Roman" w:cs="Times New Roman"/>
          <w:sz w:val="24"/>
        </w:rPr>
        <w:t xml:space="preserve"> </w:t>
      </w:r>
      <w:r w:rsidR="0018254A" w:rsidRPr="009F03CA">
        <w:rPr>
          <w:rFonts w:ascii="Times New Roman" w:eastAsia="Times New Roman" w:hAnsi="Times New Roman" w:cs="Times New Roman"/>
          <w:sz w:val="24"/>
        </w:rPr>
        <w:t xml:space="preserve">A foreign registered proprietor of a </w:t>
      </w:r>
      <w:r w:rsidR="0018254A">
        <w:rPr>
          <w:rFonts w:ascii="Times New Roman" w:eastAsia="Times New Roman" w:hAnsi="Times New Roman" w:cs="Times New Roman"/>
          <w:sz w:val="24"/>
        </w:rPr>
        <w:t>trade mark</w:t>
      </w:r>
      <w:r w:rsidR="0018254A" w:rsidRPr="009F03CA">
        <w:rPr>
          <w:rFonts w:ascii="Times New Roman" w:eastAsia="Times New Roman" w:hAnsi="Times New Roman" w:cs="Times New Roman"/>
          <w:sz w:val="24"/>
        </w:rPr>
        <w:t xml:space="preserve"> whose mark was registered prior to </w:t>
      </w:r>
      <w:r w:rsidR="0018254A" w:rsidRPr="00C723B4">
        <w:rPr>
          <w:rFonts w:ascii="Times New Roman" w:eastAsia="Times New Roman" w:hAnsi="Times New Roman" w:cs="Times New Roman"/>
          <w:sz w:val="24"/>
          <w:shd w:val="clear" w:color="auto" w:fill="FFFFFF" w:themeFill="background1"/>
        </w:rPr>
        <w:t xml:space="preserve">the Zimbabwean trade mark registration and who has  established a trade connection in </w:t>
      </w:r>
      <w:r w:rsidR="00AB6E2F" w:rsidRPr="00C723B4">
        <w:rPr>
          <w:rFonts w:ascii="Times New Roman" w:eastAsia="Times New Roman" w:hAnsi="Times New Roman" w:cs="Times New Roman"/>
          <w:sz w:val="24"/>
          <w:shd w:val="clear" w:color="auto" w:fill="FFFFFF" w:themeFill="background1"/>
        </w:rPr>
        <w:t>Zimbabwe, is</w:t>
      </w:r>
      <w:r w:rsidR="0018254A" w:rsidRPr="00C723B4">
        <w:rPr>
          <w:rFonts w:ascii="Times New Roman" w:eastAsia="Times New Roman" w:hAnsi="Times New Roman" w:cs="Times New Roman"/>
          <w:sz w:val="24"/>
          <w:shd w:val="clear" w:color="auto" w:fill="FFFFFF" w:themeFill="background1"/>
        </w:rPr>
        <w:t xml:space="preserve"> taken to have proved  prior use. Further if the adopter of the mark has adopted its mark to take benefit</w:t>
      </w:r>
      <w:r w:rsidR="00914845" w:rsidRPr="00C723B4">
        <w:rPr>
          <w:rFonts w:ascii="Times New Roman" w:eastAsia="Times New Roman" w:hAnsi="Times New Roman" w:cs="Times New Roman"/>
          <w:sz w:val="24"/>
          <w:shd w:val="clear" w:color="auto" w:fill="FFFFFF" w:themeFill="background1"/>
        </w:rPr>
        <w:t xml:space="preserve"> </w:t>
      </w:r>
      <w:r w:rsidR="0018254A" w:rsidRPr="00C723B4">
        <w:rPr>
          <w:rFonts w:ascii="Times New Roman" w:eastAsia="Times New Roman" w:hAnsi="Times New Roman" w:cs="Times New Roman"/>
          <w:sz w:val="24"/>
          <w:shd w:val="clear" w:color="auto" w:fill="FFFFFF" w:themeFill="background1"/>
        </w:rPr>
        <w:t>from</w:t>
      </w:r>
      <w:r w:rsidR="0018254A" w:rsidRPr="009F03CA">
        <w:rPr>
          <w:rFonts w:ascii="Times New Roman" w:eastAsia="Times New Roman" w:hAnsi="Times New Roman" w:cs="Times New Roman"/>
          <w:sz w:val="24"/>
        </w:rPr>
        <w:t xml:space="preserve"> the reputation of another foreign registered proprietor’s goods, </w:t>
      </w:r>
      <w:r w:rsidR="0018254A" w:rsidRPr="0018254A">
        <w:rPr>
          <w:rFonts w:ascii="Times New Roman" w:eastAsia="Times New Roman" w:hAnsi="Times New Roman" w:cs="Times New Roman"/>
          <w:sz w:val="24"/>
        </w:rPr>
        <w:t>then prior appropriation will not apply.  Bayer’s</w:t>
      </w:r>
      <w:r w:rsidR="0018254A">
        <w:rPr>
          <w:rFonts w:ascii="Times New Roman" w:eastAsia="Times New Roman" w:hAnsi="Times New Roman" w:cs="Times New Roman"/>
          <w:sz w:val="24"/>
          <w:shd w:val="clear" w:color="auto" w:fill="FFFF00"/>
        </w:rPr>
        <w:t xml:space="preserve"> </w:t>
      </w:r>
      <w:r w:rsidR="00C723B4">
        <w:rPr>
          <w:rFonts w:ascii="Times New Roman" w:eastAsia="Times New Roman" w:hAnsi="Times New Roman" w:cs="Times New Roman"/>
          <w:sz w:val="24"/>
        </w:rPr>
        <w:t xml:space="preserve"> global </w:t>
      </w:r>
      <w:r w:rsidR="003E6F4A">
        <w:rPr>
          <w:rFonts w:ascii="Times New Roman" w:eastAsia="Times New Roman" w:hAnsi="Times New Roman" w:cs="Times New Roman"/>
          <w:sz w:val="24"/>
        </w:rPr>
        <w:t>reputation,</w:t>
      </w:r>
      <w:r w:rsidR="00E314E6">
        <w:rPr>
          <w:rFonts w:ascii="Times New Roman" w:eastAsia="Times New Roman" w:hAnsi="Times New Roman" w:cs="Times New Roman"/>
          <w:sz w:val="24"/>
        </w:rPr>
        <w:t xml:space="preserve"> </w:t>
      </w:r>
      <w:r w:rsidR="008B3001">
        <w:rPr>
          <w:rFonts w:ascii="Times New Roman" w:eastAsia="Times New Roman" w:hAnsi="Times New Roman" w:cs="Times New Roman"/>
          <w:sz w:val="24"/>
        </w:rPr>
        <w:t xml:space="preserve">the interconnectedness of the Zimbabwean and South African pharmaceutical and veterinary markets and indeed the rest of the region where the mark is registered and its </w:t>
      </w:r>
      <w:r w:rsidR="003E6F4A">
        <w:rPr>
          <w:rFonts w:ascii="Times New Roman" w:eastAsia="Times New Roman" w:hAnsi="Times New Roman" w:cs="Times New Roman"/>
          <w:sz w:val="24"/>
        </w:rPr>
        <w:t xml:space="preserve">presence and trade connection in Zimbabwe through distributors </w:t>
      </w:r>
      <w:r w:rsidR="000A6DD3">
        <w:rPr>
          <w:rFonts w:ascii="Times New Roman" w:eastAsia="Times New Roman" w:hAnsi="Times New Roman" w:cs="Times New Roman"/>
          <w:sz w:val="24"/>
        </w:rPr>
        <w:t>such as</w:t>
      </w:r>
      <w:r w:rsidR="003E6F4A">
        <w:rPr>
          <w:rFonts w:ascii="Times New Roman" w:eastAsia="Times New Roman" w:hAnsi="Times New Roman" w:cs="Times New Roman"/>
          <w:sz w:val="24"/>
        </w:rPr>
        <w:t xml:space="preserve"> Millborrow and its </w:t>
      </w:r>
      <w:r w:rsidR="00F51526">
        <w:rPr>
          <w:rFonts w:ascii="Times New Roman" w:eastAsia="Times New Roman" w:hAnsi="Times New Roman" w:cs="Times New Roman"/>
          <w:sz w:val="24"/>
        </w:rPr>
        <w:t>predecessor</w:t>
      </w:r>
      <w:r w:rsidR="008B3001">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title</w:t>
      </w:r>
      <w:r w:rsidR="003E6F4A">
        <w:rPr>
          <w:rFonts w:ascii="Times New Roman" w:eastAsia="Times New Roman" w:hAnsi="Times New Roman" w:cs="Times New Roman"/>
          <w:sz w:val="24"/>
        </w:rPr>
        <w:t xml:space="preserve"> </w:t>
      </w:r>
      <w:r w:rsidR="008B3001">
        <w:rPr>
          <w:rFonts w:ascii="Times New Roman" w:eastAsia="Times New Roman" w:hAnsi="Times New Roman" w:cs="Times New Roman"/>
          <w:sz w:val="24"/>
        </w:rPr>
        <w:t xml:space="preserve">even </w:t>
      </w:r>
      <w:r w:rsidR="003E6F4A">
        <w:rPr>
          <w:rFonts w:ascii="Times New Roman" w:eastAsia="Times New Roman" w:hAnsi="Times New Roman" w:cs="Times New Roman"/>
          <w:sz w:val="24"/>
        </w:rPr>
        <w:t xml:space="preserve">prior to the registration of the Mark by Millborrow in 1989 are relevant factors in determining commercial use. </w:t>
      </w:r>
    </w:p>
    <w:p w14:paraId="1D0AC487" w14:textId="4353F664" w:rsidR="00A6755F" w:rsidRDefault="00290E50" w:rsidP="00914845">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themeFill="background1"/>
        </w:rPr>
        <w:t xml:space="preserve">          </w:t>
      </w:r>
      <w:r>
        <w:rPr>
          <w:rFonts w:ascii="Times New Roman" w:eastAsia="Times New Roman" w:hAnsi="Times New Roman" w:cs="Times New Roman"/>
          <w:sz w:val="24"/>
        </w:rPr>
        <w:t xml:space="preserve">Bayer’s continuous renewal and maintenance of registration of the HI-TET mark with the MCAZ constitutes </w:t>
      </w:r>
      <w:r>
        <w:rPr>
          <w:rFonts w:ascii="Times New Roman" w:eastAsia="Times New Roman" w:hAnsi="Times New Roman" w:cs="Times New Roman"/>
          <w:i/>
          <w:sz w:val="24"/>
        </w:rPr>
        <w:t>bona fide</w:t>
      </w:r>
      <w:r>
        <w:rPr>
          <w:rFonts w:ascii="Times New Roman" w:eastAsia="Times New Roman" w:hAnsi="Times New Roman" w:cs="Times New Roman"/>
          <w:sz w:val="24"/>
        </w:rPr>
        <w:t xml:space="preserve"> continuous use of the mark.</w:t>
      </w:r>
      <w:r>
        <w:rPr>
          <w:rFonts w:ascii="Times New Roman" w:eastAsia="Times New Roman" w:hAnsi="Times New Roman" w:cs="Times New Roman"/>
          <w:sz w:val="24"/>
          <w:shd w:val="clear" w:color="auto" w:fill="FFFFFF" w:themeFill="background1"/>
        </w:rPr>
        <w:t xml:space="preserve"> </w:t>
      </w:r>
      <w:r w:rsidR="00C0325C" w:rsidRPr="009043E0">
        <w:rPr>
          <w:rFonts w:ascii="Times New Roman" w:eastAsia="Times New Roman" w:hAnsi="Times New Roman" w:cs="Times New Roman"/>
          <w:sz w:val="24"/>
          <w:shd w:val="clear" w:color="auto" w:fill="FFFFFF" w:themeFill="background1"/>
        </w:rPr>
        <w:t>Section 32 of the Medicines Act provides that retention of the right to sell the medicine is</w:t>
      </w:r>
      <w:r w:rsidR="00C0325C" w:rsidRPr="003E6F4A">
        <w:rPr>
          <w:rFonts w:ascii="Times New Roman" w:eastAsia="Times New Roman" w:hAnsi="Times New Roman" w:cs="Times New Roman"/>
          <w:sz w:val="24"/>
        </w:rPr>
        <w:t xml:space="preserve"> </w:t>
      </w:r>
      <w:r w:rsidR="00C0325C" w:rsidRPr="00032FE8">
        <w:rPr>
          <w:rFonts w:ascii="Times New Roman" w:eastAsia="Times New Roman" w:hAnsi="Times New Roman" w:cs="Times New Roman"/>
          <w:sz w:val="24"/>
        </w:rPr>
        <w:t xml:space="preserve">done </w:t>
      </w:r>
      <w:r w:rsidR="00955976">
        <w:rPr>
          <w:rFonts w:ascii="Times New Roman" w:eastAsia="Times New Roman" w:hAnsi="Times New Roman" w:cs="Times New Roman"/>
          <w:sz w:val="24"/>
        </w:rPr>
        <w:t xml:space="preserve">through </w:t>
      </w:r>
      <w:r w:rsidR="00C0325C" w:rsidRPr="00032FE8">
        <w:rPr>
          <w:rFonts w:ascii="Times New Roman" w:eastAsia="Times New Roman" w:hAnsi="Times New Roman" w:cs="Times New Roman"/>
          <w:sz w:val="24"/>
        </w:rPr>
        <w:t>pay</w:t>
      </w:r>
      <w:r w:rsidR="00955976">
        <w:rPr>
          <w:rFonts w:ascii="Times New Roman" w:eastAsia="Times New Roman" w:hAnsi="Times New Roman" w:cs="Times New Roman"/>
          <w:sz w:val="24"/>
        </w:rPr>
        <w:t xml:space="preserve">ment </w:t>
      </w:r>
      <w:r w:rsidR="00C0325C" w:rsidRPr="00032FE8">
        <w:rPr>
          <w:rFonts w:ascii="Times New Roman" w:eastAsia="Times New Roman" w:hAnsi="Times New Roman" w:cs="Times New Roman"/>
          <w:sz w:val="24"/>
        </w:rPr>
        <w:t xml:space="preserve"> of  annual renewal fees otherwise the registration lapses. The</w:t>
      </w:r>
      <w:r w:rsidR="00C0325C" w:rsidRPr="003E6F4A">
        <w:rPr>
          <w:rFonts w:ascii="Times New Roman" w:eastAsia="Times New Roman" w:hAnsi="Times New Roman" w:cs="Times New Roman"/>
          <w:sz w:val="24"/>
        </w:rPr>
        <w:t xml:space="preserve"> </w:t>
      </w:r>
      <w:r w:rsidR="00C0325C" w:rsidRPr="00522044">
        <w:rPr>
          <w:rFonts w:ascii="Times New Roman" w:eastAsia="Times New Roman" w:hAnsi="Times New Roman" w:cs="Times New Roman"/>
          <w:sz w:val="24"/>
        </w:rPr>
        <w:t xml:space="preserve">continuous renewal by </w:t>
      </w:r>
      <w:r w:rsidR="00955976">
        <w:rPr>
          <w:rFonts w:ascii="Times New Roman" w:eastAsia="Times New Roman" w:hAnsi="Times New Roman" w:cs="Times New Roman"/>
          <w:sz w:val="24"/>
        </w:rPr>
        <w:t xml:space="preserve">Bayer </w:t>
      </w:r>
      <w:r w:rsidR="00C0325C" w:rsidRPr="00522044">
        <w:rPr>
          <w:rFonts w:ascii="Times New Roman" w:eastAsia="Times New Roman" w:hAnsi="Times New Roman" w:cs="Times New Roman"/>
          <w:sz w:val="24"/>
        </w:rPr>
        <w:t xml:space="preserve"> meant that it maintained its right to sell the product in</w:t>
      </w:r>
      <w:r w:rsidR="00C0325C" w:rsidRPr="003E6F4A">
        <w:rPr>
          <w:rFonts w:ascii="Times New Roman" w:eastAsia="Times New Roman" w:hAnsi="Times New Roman" w:cs="Times New Roman"/>
          <w:sz w:val="24"/>
        </w:rPr>
        <w:t xml:space="preserve"> </w:t>
      </w:r>
      <w:r w:rsidR="00C0325C" w:rsidRPr="00522044">
        <w:rPr>
          <w:rFonts w:ascii="Times New Roman" w:eastAsia="Times New Roman" w:hAnsi="Times New Roman" w:cs="Times New Roman"/>
          <w:sz w:val="24"/>
        </w:rPr>
        <w:t>the Zimbabwean market albeit indirectly through distributors such as</w:t>
      </w:r>
      <w:r w:rsidR="00955976">
        <w:rPr>
          <w:rFonts w:ascii="Times New Roman" w:eastAsia="Times New Roman" w:hAnsi="Times New Roman" w:cs="Times New Roman"/>
          <w:sz w:val="24"/>
        </w:rPr>
        <w:t xml:space="preserve"> Milborrow</w:t>
      </w:r>
      <w:r w:rsidR="00C0325C" w:rsidRPr="00522044">
        <w:rPr>
          <w:rFonts w:ascii="Times New Roman" w:eastAsia="Times New Roman" w:hAnsi="Times New Roman" w:cs="Times New Roman"/>
          <w:sz w:val="24"/>
        </w:rPr>
        <w:t xml:space="preserve">. </w:t>
      </w:r>
      <w:r w:rsidR="00C0325C" w:rsidRPr="00C723B4">
        <w:rPr>
          <w:rFonts w:ascii="Times New Roman" w:eastAsia="Times New Roman" w:hAnsi="Times New Roman" w:cs="Times New Roman"/>
          <w:sz w:val="24"/>
          <w:shd w:val="clear" w:color="auto" w:fill="FFFFFF" w:themeFill="background1"/>
        </w:rPr>
        <w:t>It is important to note here that under the exhaustion of IP rights and or parallel imports, private use</w:t>
      </w:r>
      <w:r w:rsidR="00C0325C" w:rsidRPr="00BE0355">
        <w:rPr>
          <w:rFonts w:ascii="Times New Roman" w:eastAsia="Times New Roman" w:hAnsi="Times New Roman" w:cs="Times New Roman"/>
          <w:sz w:val="24"/>
        </w:rPr>
        <w:t xml:space="preserve">, direct import from a country like South Africa where it was being manufactured, it is still possible for the product to be sold locally by any interested or licensed retailer or wholesaler through the reliance </w:t>
      </w:r>
      <w:r w:rsidR="000B5D6E">
        <w:rPr>
          <w:rFonts w:ascii="Times New Roman" w:eastAsia="Times New Roman" w:hAnsi="Times New Roman" w:cs="Times New Roman"/>
          <w:sz w:val="24"/>
        </w:rPr>
        <w:t xml:space="preserve">on registration </w:t>
      </w:r>
      <w:r w:rsidR="00C0325C" w:rsidRPr="00BE0355">
        <w:rPr>
          <w:rFonts w:ascii="Times New Roman" w:eastAsia="Times New Roman" w:hAnsi="Times New Roman" w:cs="Times New Roman"/>
          <w:sz w:val="24"/>
        </w:rPr>
        <w:t>by</w:t>
      </w:r>
      <w:r w:rsidR="000B5D6E">
        <w:rPr>
          <w:rFonts w:ascii="Times New Roman" w:eastAsia="Times New Roman" w:hAnsi="Times New Roman" w:cs="Times New Roman"/>
          <w:sz w:val="24"/>
        </w:rPr>
        <w:t xml:space="preserve"> Bayer</w:t>
      </w:r>
      <w:r w:rsidR="00914845">
        <w:rPr>
          <w:rFonts w:ascii="Times New Roman" w:eastAsia="Times New Roman" w:hAnsi="Times New Roman" w:cs="Times New Roman"/>
          <w:sz w:val="24"/>
        </w:rPr>
        <w:t>.</w:t>
      </w:r>
    </w:p>
    <w:p w14:paraId="3EDE1549" w14:textId="6516215C" w:rsidR="004268E9" w:rsidRDefault="00C0325C" w:rsidP="00914845">
      <w:pPr>
        <w:spacing w:after="0" w:line="360" w:lineRule="auto"/>
        <w:ind w:right="113"/>
        <w:jc w:val="both"/>
        <w:rPr>
          <w:rFonts w:ascii="Times New Roman" w:eastAsia="Times New Roman" w:hAnsi="Times New Roman" w:cs="Times New Roman"/>
          <w:sz w:val="24"/>
        </w:rPr>
      </w:pPr>
      <w:r w:rsidRPr="00BE0355">
        <w:rPr>
          <w:rFonts w:ascii="Times New Roman" w:eastAsia="Times New Roman" w:hAnsi="Times New Roman" w:cs="Times New Roman"/>
          <w:sz w:val="24"/>
        </w:rPr>
        <w:t xml:space="preserve"> </w:t>
      </w:r>
      <w:r w:rsidR="00A6755F">
        <w:rPr>
          <w:rFonts w:ascii="Times New Roman" w:eastAsia="Times New Roman" w:hAnsi="Times New Roman" w:cs="Times New Roman"/>
          <w:sz w:val="24"/>
        </w:rPr>
        <w:t xml:space="preserve">       </w:t>
      </w:r>
      <w:r w:rsidR="0047225B">
        <w:rPr>
          <w:rFonts w:ascii="Times New Roman" w:eastAsia="Times New Roman" w:hAnsi="Times New Roman" w:cs="Times New Roman"/>
          <w:sz w:val="24"/>
        </w:rPr>
        <w:t xml:space="preserve">I thus conclude that market authorisation of MCAZ is a </w:t>
      </w:r>
      <w:r w:rsidR="0047225B">
        <w:rPr>
          <w:rFonts w:ascii="Times New Roman" w:eastAsia="Times New Roman" w:hAnsi="Times New Roman" w:cs="Times New Roman"/>
          <w:i/>
          <w:sz w:val="24"/>
        </w:rPr>
        <w:t>sine qua non</w:t>
      </w:r>
      <w:r w:rsidR="0047225B">
        <w:rPr>
          <w:rFonts w:ascii="Times New Roman" w:eastAsia="Times New Roman" w:hAnsi="Times New Roman" w:cs="Times New Roman"/>
          <w:sz w:val="24"/>
        </w:rPr>
        <w:t xml:space="preserve"> of use of a </w:t>
      </w:r>
      <w:r w:rsidR="00C2632A">
        <w:rPr>
          <w:rFonts w:ascii="Times New Roman" w:eastAsia="Times New Roman" w:hAnsi="Times New Roman" w:cs="Times New Roman"/>
          <w:sz w:val="24"/>
        </w:rPr>
        <w:t>trade mark</w:t>
      </w:r>
      <w:r w:rsidR="0047225B">
        <w:rPr>
          <w:rFonts w:ascii="Times New Roman" w:eastAsia="Times New Roman" w:hAnsi="Times New Roman" w:cs="Times New Roman"/>
          <w:sz w:val="24"/>
        </w:rPr>
        <w:t xml:space="preserve"> in class 5 products of the nature of  the Hitet injection. Use being a</w:t>
      </w:r>
      <w:r w:rsidR="0047225B">
        <w:rPr>
          <w:rFonts w:ascii="Times New Roman" w:eastAsia="Times New Roman" w:hAnsi="Times New Roman" w:cs="Times New Roman"/>
          <w:i/>
          <w:sz w:val="24"/>
        </w:rPr>
        <w:t xml:space="preserve"> sine qua non</w:t>
      </w:r>
      <w:r w:rsidR="0047225B">
        <w:rPr>
          <w:rFonts w:ascii="Times New Roman" w:eastAsia="Times New Roman" w:hAnsi="Times New Roman" w:cs="Times New Roman"/>
          <w:sz w:val="24"/>
        </w:rPr>
        <w:t xml:space="preserve"> of a claim of use of a pharmaceutical medicine in accordance with trade usage in that trade, it ought to be based on MCAZ registration. Registration with the regulatory body and compliance with regulatory requirements is a necessary step towards using and commercialising a product. Registration helps to facilitate product availability on the Zimbabwean market. No commercial activity or use of a medicine should take place without </w:t>
      </w:r>
      <w:r w:rsidR="0047225B">
        <w:rPr>
          <w:rFonts w:ascii="Times New Roman" w:eastAsia="Times New Roman" w:hAnsi="Times New Roman" w:cs="Times New Roman"/>
          <w:sz w:val="24"/>
        </w:rPr>
        <w:lastRenderedPageBreak/>
        <w:t>registration with the regulatory authority. The registration of the HI-TET product with MCAZ suffices as use in Zimbabwe.</w:t>
      </w:r>
      <w:r w:rsidR="0047225B" w:rsidRPr="00C661FE">
        <w:rPr>
          <w:rFonts w:ascii="Times New Roman" w:eastAsia="Times New Roman" w:hAnsi="Times New Roman" w:cs="Times New Roman"/>
          <w:sz w:val="24"/>
        </w:rPr>
        <w:t xml:space="preserve"> </w:t>
      </w:r>
      <w:r w:rsidR="0047225B">
        <w:rPr>
          <w:rFonts w:ascii="Times New Roman" w:eastAsia="Times New Roman" w:hAnsi="Times New Roman" w:cs="Times New Roman"/>
          <w:sz w:val="24"/>
        </w:rPr>
        <w:t xml:space="preserve">Bayer’s registration with the medicines control regulatory body evidences authority to market and sell the product thereby establishing a trade </w:t>
      </w:r>
      <w:r w:rsidR="0047225B">
        <w:rPr>
          <w:rFonts w:ascii="Times New Roman" w:eastAsia="Times New Roman" w:hAnsi="Times New Roman" w:cs="Times New Roman"/>
        </w:rPr>
        <w:t>connection with the goods in the course of trade in Zimbabwe.</w:t>
      </w:r>
      <w:r w:rsidR="0047225B">
        <w:rPr>
          <w:rFonts w:ascii="Times New Roman" w:eastAsia="Times New Roman" w:hAnsi="Times New Roman" w:cs="Times New Roman"/>
          <w:sz w:val="24"/>
        </w:rPr>
        <w:t xml:space="preserve">  Where it is demonstrated that the </w:t>
      </w:r>
      <w:r w:rsidR="00C2632A">
        <w:rPr>
          <w:rFonts w:ascii="Times New Roman" w:eastAsia="Times New Roman" w:hAnsi="Times New Roman" w:cs="Times New Roman"/>
          <w:sz w:val="24"/>
        </w:rPr>
        <w:t>trade mark</w:t>
      </w:r>
      <w:r w:rsidR="0047225B">
        <w:rPr>
          <w:rFonts w:ascii="Times New Roman" w:eastAsia="Times New Roman" w:hAnsi="Times New Roman" w:cs="Times New Roman"/>
          <w:sz w:val="24"/>
        </w:rPr>
        <w:t xml:space="preserve"> was actively employed in relation to the pharmaceutical products in the course of trade as a </w:t>
      </w:r>
      <w:r w:rsidR="00C2632A">
        <w:rPr>
          <w:rFonts w:ascii="Times New Roman" w:eastAsia="Times New Roman" w:hAnsi="Times New Roman" w:cs="Times New Roman"/>
          <w:sz w:val="24"/>
        </w:rPr>
        <w:t>trade mark</w:t>
      </w:r>
      <w:r w:rsidR="0047225B">
        <w:rPr>
          <w:rFonts w:ascii="Times New Roman" w:eastAsia="Times New Roman" w:hAnsi="Times New Roman" w:cs="Times New Roman"/>
          <w:sz w:val="24"/>
        </w:rPr>
        <w:t xml:space="preserve"> on products before registration of a competing mark, a finding of prior use is competent.</w:t>
      </w:r>
      <w:r w:rsidR="00780BCF">
        <w:rPr>
          <w:rFonts w:ascii="Times New Roman" w:eastAsia="Times New Roman" w:hAnsi="Times New Roman" w:cs="Times New Roman"/>
          <w:sz w:val="24"/>
        </w:rPr>
        <w:t xml:space="preserve"> </w:t>
      </w:r>
    </w:p>
    <w:p w14:paraId="20E95A29" w14:textId="64C73641" w:rsidR="00107664" w:rsidRDefault="006F6F90" w:rsidP="0096326E">
      <w:pPr>
        <w:tabs>
          <w:tab w:val="left" w:pos="720"/>
          <w:tab w:val="left" w:pos="1155"/>
        </w:tabs>
        <w:spacing w:after="0" w:line="360" w:lineRule="auto"/>
        <w:ind w:right="113"/>
        <w:jc w:val="both"/>
        <w:rPr>
          <w:rFonts w:ascii="Times New Roman" w:eastAsia="Times New Roman" w:hAnsi="Times New Roman" w:cs="Times New Roman"/>
          <w:sz w:val="24"/>
        </w:rPr>
      </w:pPr>
      <w:r w:rsidRPr="00F322D2">
        <w:rPr>
          <w:rFonts w:ascii="Times New Roman" w:eastAsia="Times New Roman" w:hAnsi="Times New Roman" w:cs="Times New Roman"/>
          <w:sz w:val="24"/>
        </w:rPr>
        <w:t>The totality</w:t>
      </w:r>
      <w:r>
        <w:rPr>
          <w:rFonts w:ascii="Times New Roman" w:eastAsia="Times New Roman" w:hAnsi="Times New Roman" w:cs="Times New Roman"/>
          <w:sz w:val="24"/>
        </w:rPr>
        <w:t xml:space="preserve"> of the evidence available reveals t</w:t>
      </w:r>
      <w:r w:rsidR="00B24618">
        <w:rPr>
          <w:rFonts w:ascii="Times New Roman" w:eastAsia="Times New Roman" w:hAnsi="Times New Roman" w:cs="Times New Roman"/>
          <w:sz w:val="24"/>
        </w:rPr>
        <w:t>he existence of a manufacturer/</w:t>
      </w:r>
      <w:r>
        <w:rPr>
          <w:rFonts w:ascii="Times New Roman" w:eastAsia="Times New Roman" w:hAnsi="Times New Roman" w:cs="Times New Roman"/>
          <w:sz w:val="24"/>
        </w:rPr>
        <w:t xml:space="preserve">distributor relationship between the parties and that indeed Milborrow and its </w:t>
      </w:r>
      <w:r w:rsidR="00F51526">
        <w:rPr>
          <w:rFonts w:ascii="Times New Roman" w:eastAsia="Times New Roman" w:hAnsi="Times New Roman" w:cs="Times New Roman"/>
          <w:sz w:val="24"/>
        </w:rPr>
        <w:t>predecessor</w:t>
      </w:r>
      <w:r w:rsidR="00A6755F">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title</w:t>
      </w:r>
      <w:r>
        <w:rPr>
          <w:rFonts w:ascii="Times New Roman" w:eastAsia="Times New Roman" w:hAnsi="Times New Roman" w:cs="Times New Roman"/>
          <w:sz w:val="24"/>
        </w:rPr>
        <w:t xml:space="preserve"> were a distributor of hitet injection on the basis of Bayer’s MCAZ authorisation. Based on the circumstances of each case, where distributorship is claimed in the absence of an agreement, the courts have had to find implied distribution agreements even in the case of oral evidence or where the agreement is no longer in existence based on evidence available. </w:t>
      </w:r>
      <w:r w:rsidR="004268E9">
        <w:rPr>
          <w:rFonts w:ascii="Times New Roman" w:eastAsia="Times New Roman" w:hAnsi="Times New Roman" w:cs="Times New Roman"/>
          <w:sz w:val="24"/>
        </w:rPr>
        <w:t xml:space="preserve">The effect is that Bayer has prior use of the HI-TET mark which is anterior to the registration of the 1989 </w:t>
      </w:r>
      <w:r w:rsidR="00C2632A">
        <w:rPr>
          <w:rFonts w:ascii="Times New Roman" w:eastAsia="Times New Roman" w:hAnsi="Times New Roman" w:cs="Times New Roman"/>
          <w:sz w:val="24"/>
        </w:rPr>
        <w:t>trade mark</w:t>
      </w:r>
      <w:r w:rsidR="004268E9">
        <w:rPr>
          <w:rFonts w:ascii="Times New Roman" w:eastAsia="Times New Roman" w:hAnsi="Times New Roman" w:cs="Times New Roman"/>
          <w:sz w:val="24"/>
        </w:rPr>
        <w:t xml:space="preserve"> .</w:t>
      </w:r>
      <w:r w:rsidR="003E6F4A">
        <w:rPr>
          <w:rFonts w:ascii="Times New Roman" w:eastAsia="Times New Roman" w:hAnsi="Times New Roman" w:cs="Times New Roman"/>
          <w:sz w:val="24"/>
        </w:rPr>
        <w:t>Bayer discharged the onus of showing the existence of prior use.</w:t>
      </w:r>
      <w:r w:rsidR="0047225B" w:rsidRPr="0047225B">
        <w:rPr>
          <w:rFonts w:ascii="Times New Roman" w:eastAsia="Times New Roman" w:hAnsi="Times New Roman" w:cs="Times New Roman"/>
          <w:sz w:val="24"/>
        </w:rPr>
        <w:t xml:space="preserve"> </w:t>
      </w:r>
      <w:r w:rsidR="0047225B">
        <w:rPr>
          <w:rFonts w:ascii="Times New Roman" w:eastAsia="Times New Roman" w:hAnsi="Times New Roman" w:cs="Times New Roman"/>
          <w:sz w:val="24"/>
        </w:rPr>
        <w:t xml:space="preserve">In the circumstances, the Registrar </w:t>
      </w:r>
      <w:r w:rsidR="00C866C4">
        <w:rPr>
          <w:rFonts w:ascii="Times New Roman" w:eastAsia="Times New Roman" w:hAnsi="Times New Roman" w:cs="Times New Roman"/>
          <w:sz w:val="24"/>
        </w:rPr>
        <w:t xml:space="preserve">erred </w:t>
      </w:r>
      <w:r w:rsidR="0047225B">
        <w:rPr>
          <w:rFonts w:ascii="Times New Roman" w:eastAsia="Times New Roman" w:hAnsi="Times New Roman" w:cs="Times New Roman"/>
          <w:sz w:val="24"/>
        </w:rPr>
        <w:t xml:space="preserve">in the conclusion to which he came regarding the claim </w:t>
      </w:r>
      <w:r w:rsidR="004268E9">
        <w:rPr>
          <w:rFonts w:ascii="Times New Roman" w:eastAsia="Times New Roman" w:hAnsi="Times New Roman" w:cs="Times New Roman"/>
          <w:sz w:val="24"/>
        </w:rPr>
        <w:t xml:space="preserve">of </w:t>
      </w:r>
      <w:r w:rsidR="0047225B">
        <w:rPr>
          <w:rFonts w:ascii="Times New Roman" w:eastAsia="Times New Roman" w:hAnsi="Times New Roman" w:cs="Times New Roman"/>
          <w:sz w:val="24"/>
        </w:rPr>
        <w:t xml:space="preserve"> prior use. </w:t>
      </w:r>
    </w:p>
    <w:p w14:paraId="20002239" w14:textId="0B41D7B3" w:rsidR="00C0325C" w:rsidRDefault="004A3D57" w:rsidP="0096326E">
      <w:pPr>
        <w:tabs>
          <w:tab w:val="left" w:pos="720"/>
          <w:tab w:val="left" w:pos="1155"/>
        </w:tabs>
        <w:spacing w:after="0" w:line="360" w:lineRule="auto"/>
        <w:ind w:right="113"/>
        <w:jc w:val="both"/>
        <w:rPr>
          <w:rFonts w:ascii="Times New Roman" w:eastAsia="Times New Roman" w:hAnsi="Times New Roman" w:cs="Times New Roman"/>
          <w:sz w:val="24"/>
        </w:rPr>
      </w:pPr>
      <w:r>
        <w:rPr>
          <w:rFonts w:ascii="Times New Roman" w:hAnsi="Times New Roman" w:cs="Times New Roman"/>
          <w:color w:val="212529"/>
          <w:sz w:val="24"/>
          <w:szCs w:val="24"/>
          <w:shd w:val="clear" w:color="auto" w:fill="FFFFFF"/>
        </w:rPr>
        <w:t xml:space="preserve">As regards </w:t>
      </w:r>
      <w:r w:rsidR="00107664">
        <w:rPr>
          <w:rFonts w:ascii="Times New Roman" w:hAnsi="Times New Roman" w:cs="Times New Roman"/>
          <w:color w:val="212529"/>
          <w:sz w:val="24"/>
          <w:szCs w:val="24"/>
          <w:shd w:val="clear" w:color="auto" w:fill="FFFFFF"/>
        </w:rPr>
        <w:t>Bayers’ failure to assert its</w:t>
      </w:r>
      <w:r w:rsidR="00B24618">
        <w:rPr>
          <w:rFonts w:ascii="Times New Roman" w:hAnsi="Times New Roman" w:cs="Times New Roman"/>
          <w:color w:val="212529"/>
          <w:sz w:val="24"/>
          <w:szCs w:val="24"/>
          <w:shd w:val="clear" w:color="auto" w:fill="FFFFFF"/>
        </w:rPr>
        <w:t xml:space="preserve"> rights for more than 30 years, the Tribunal </w:t>
      </w:r>
      <w:r w:rsidR="00107664">
        <w:rPr>
          <w:rFonts w:ascii="Times New Roman" w:hAnsi="Times New Roman" w:cs="Times New Roman"/>
          <w:color w:val="212529"/>
          <w:sz w:val="24"/>
          <w:szCs w:val="24"/>
          <w:shd w:val="clear" w:color="auto" w:fill="FFFFFF"/>
        </w:rPr>
        <w:t>has considered that prior use is</w:t>
      </w:r>
      <w:r w:rsidR="00B24618">
        <w:rPr>
          <w:rFonts w:ascii="Times New Roman" w:hAnsi="Times New Roman" w:cs="Times New Roman"/>
          <w:color w:val="212529"/>
          <w:sz w:val="24"/>
          <w:szCs w:val="24"/>
          <w:shd w:val="clear" w:color="auto" w:fill="FFFFFF"/>
        </w:rPr>
        <w:t xml:space="preserve"> available to a proprietor for </w:t>
      </w:r>
      <w:r w:rsidR="00107664">
        <w:rPr>
          <w:rFonts w:ascii="Times New Roman" w:hAnsi="Times New Roman" w:cs="Times New Roman"/>
          <w:color w:val="212529"/>
          <w:sz w:val="24"/>
          <w:szCs w:val="24"/>
          <w:shd w:val="clear" w:color="auto" w:fill="FFFFFF"/>
        </w:rPr>
        <w:t xml:space="preserve">as long as he can prove continuous </w:t>
      </w:r>
      <w:r w:rsidR="00107664" w:rsidRPr="001A186A">
        <w:rPr>
          <w:rFonts w:ascii="Times New Roman" w:hAnsi="Times New Roman" w:cs="Times New Roman"/>
          <w:i/>
          <w:iCs/>
          <w:color w:val="212529"/>
          <w:sz w:val="24"/>
          <w:szCs w:val="24"/>
          <w:shd w:val="clear" w:color="auto" w:fill="FFFFFF"/>
        </w:rPr>
        <w:t>bona fide</w:t>
      </w:r>
      <w:r w:rsidR="00107664">
        <w:rPr>
          <w:rFonts w:ascii="Times New Roman" w:hAnsi="Times New Roman" w:cs="Times New Roman"/>
          <w:color w:val="212529"/>
          <w:sz w:val="24"/>
          <w:szCs w:val="24"/>
          <w:shd w:val="clear" w:color="auto" w:fill="FFFFFF"/>
        </w:rPr>
        <w:t xml:space="preserve"> use</w:t>
      </w:r>
      <w:r w:rsidR="004A6E1F">
        <w:rPr>
          <w:rFonts w:ascii="Times New Roman" w:hAnsi="Times New Roman" w:cs="Times New Roman"/>
          <w:color w:val="212529"/>
          <w:sz w:val="24"/>
          <w:szCs w:val="24"/>
          <w:shd w:val="clear" w:color="auto" w:fill="FFFFFF"/>
        </w:rPr>
        <w:t xml:space="preserve"> anterior to the date of registration of a competing mark. Prescription as anticipated in s16 of </w:t>
      </w:r>
      <w:r w:rsidR="00B24618">
        <w:rPr>
          <w:rFonts w:ascii="Times New Roman" w:hAnsi="Times New Roman" w:cs="Times New Roman"/>
          <w:color w:val="212529"/>
          <w:sz w:val="24"/>
          <w:szCs w:val="24"/>
          <w:shd w:val="clear" w:color="auto" w:fill="FFFFFF"/>
        </w:rPr>
        <w:t>the Act does not come into play</w:t>
      </w:r>
      <w:r w:rsidR="004A6E1F">
        <w:rPr>
          <w:rFonts w:ascii="Times New Roman" w:hAnsi="Times New Roman" w:cs="Times New Roman"/>
          <w:color w:val="212529"/>
          <w:sz w:val="24"/>
          <w:szCs w:val="24"/>
          <w:shd w:val="clear" w:color="auto" w:fill="FFFFFF"/>
        </w:rPr>
        <w:t xml:space="preserve">. </w:t>
      </w:r>
      <w:r w:rsidR="00107664" w:rsidRPr="0047225B">
        <w:rPr>
          <w:rFonts w:ascii="Times New Roman" w:eastAsia="Times New Roman" w:hAnsi="Times New Roman" w:cs="Times New Roman"/>
          <w:sz w:val="24"/>
        </w:rPr>
        <w:t xml:space="preserve"> </w:t>
      </w:r>
      <w:r w:rsidR="00107664">
        <w:rPr>
          <w:rFonts w:ascii="Times New Roman" w:eastAsia="Times New Roman" w:hAnsi="Times New Roman" w:cs="Times New Roman"/>
          <w:sz w:val="24"/>
        </w:rPr>
        <w:t xml:space="preserve">In the circumstances, the Registrar erred in the conclusion to which he came regarding the claim of  prior use. </w:t>
      </w:r>
      <w:r w:rsidR="0047225B">
        <w:rPr>
          <w:rFonts w:ascii="Times New Roman" w:eastAsia="Times New Roman" w:hAnsi="Times New Roman" w:cs="Times New Roman"/>
          <w:sz w:val="24"/>
        </w:rPr>
        <w:t>Ground number 4 succeeds.</w:t>
      </w:r>
      <w:r w:rsidR="00B24618">
        <w:rPr>
          <w:rFonts w:ascii="Times New Roman" w:eastAsia="Times New Roman" w:hAnsi="Times New Roman" w:cs="Times New Roman"/>
          <w:sz w:val="24"/>
        </w:rPr>
        <w:t xml:space="preserve"> In that regard, </w:t>
      </w:r>
      <w:r w:rsidR="003E6F4A">
        <w:rPr>
          <w:rFonts w:ascii="Times New Roman" w:eastAsia="Times New Roman" w:hAnsi="Times New Roman" w:cs="Times New Roman"/>
          <w:sz w:val="24"/>
        </w:rPr>
        <w:t>it wi</w:t>
      </w:r>
      <w:r w:rsidR="004E5E1F">
        <w:rPr>
          <w:rFonts w:ascii="Times New Roman" w:eastAsia="Times New Roman" w:hAnsi="Times New Roman" w:cs="Times New Roman"/>
          <w:sz w:val="24"/>
        </w:rPr>
        <w:t xml:space="preserve">ll not be necessary for the Tribunal </w:t>
      </w:r>
      <w:r w:rsidR="003E6F4A">
        <w:rPr>
          <w:rFonts w:ascii="Times New Roman" w:eastAsia="Times New Roman" w:hAnsi="Times New Roman" w:cs="Times New Roman"/>
          <w:sz w:val="24"/>
        </w:rPr>
        <w:t>to consider whether Bayer’s trade mark was now valid after 5 years from the date of its registration.</w:t>
      </w:r>
    </w:p>
    <w:p w14:paraId="455C1036" w14:textId="77777777" w:rsidR="00DE40F7" w:rsidRDefault="003E6F4A">
      <w:pPr>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Can the trade marks co-exist </w:t>
      </w:r>
    </w:p>
    <w:p w14:paraId="65302C44" w14:textId="554A5CDF" w:rsidR="00A471F9" w:rsidRDefault="003E6F4A" w:rsidP="00CE6ED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81DF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Both parties accept </w:t>
      </w:r>
      <w:r w:rsidR="00A2614B">
        <w:rPr>
          <w:rFonts w:ascii="Times New Roman" w:eastAsia="Times New Roman" w:hAnsi="Times New Roman" w:cs="Times New Roman"/>
          <w:sz w:val="24"/>
        </w:rPr>
        <w:t xml:space="preserve">that the two trade </w:t>
      </w:r>
      <w:r w:rsidR="0096326E">
        <w:rPr>
          <w:rFonts w:ascii="Times New Roman" w:eastAsia="Times New Roman" w:hAnsi="Times New Roman" w:cs="Times New Roman"/>
          <w:sz w:val="24"/>
        </w:rPr>
        <w:t xml:space="preserve">marks </w:t>
      </w:r>
      <w:r w:rsidR="0096326E" w:rsidRPr="00B24618">
        <w:rPr>
          <w:rFonts w:ascii="Times New Roman" w:eastAsia="Times New Roman" w:hAnsi="Times New Roman" w:cs="Times New Roman"/>
          <w:sz w:val="24"/>
        </w:rPr>
        <w:t xml:space="preserve">are </w:t>
      </w:r>
      <w:r w:rsidR="00B438E1" w:rsidRPr="00B24618">
        <w:rPr>
          <w:rFonts w:ascii="Times New Roman" w:hAnsi="Times New Roman" w:cs="Times New Roman"/>
          <w:color w:val="212529"/>
          <w:sz w:val="23"/>
          <w:szCs w:val="23"/>
          <w:shd w:val="clear" w:color="auto" w:fill="FFFFFF"/>
        </w:rPr>
        <w:t xml:space="preserve">similar </w:t>
      </w:r>
      <w:r w:rsidR="00B24618">
        <w:rPr>
          <w:rFonts w:ascii="Times New Roman" w:hAnsi="Times New Roman" w:cs="Times New Roman"/>
          <w:color w:val="212529"/>
          <w:sz w:val="23"/>
          <w:szCs w:val="23"/>
          <w:shd w:val="clear" w:color="auto" w:fill="FFFFFF"/>
        </w:rPr>
        <w:t>and</w:t>
      </w:r>
      <w:r w:rsidR="001178B3" w:rsidRPr="00B24618">
        <w:rPr>
          <w:rFonts w:ascii="Times New Roman" w:hAnsi="Times New Roman" w:cs="Times New Roman"/>
          <w:color w:val="212529"/>
          <w:sz w:val="23"/>
          <w:szCs w:val="23"/>
          <w:shd w:val="clear" w:color="auto" w:fill="FFFFFF"/>
        </w:rPr>
        <w:t>/</w:t>
      </w:r>
      <w:r w:rsidR="00B438E1" w:rsidRPr="00B24618">
        <w:rPr>
          <w:rFonts w:ascii="Times New Roman" w:hAnsi="Times New Roman" w:cs="Times New Roman"/>
          <w:color w:val="212529"/>
          <w:sz w:val="23"/>
          <w:szCs w:val="23"/>
          <w:shd w:val="clear" w:color="auto" w:fill="FFFFFF"/>
        </w:rPr>
        <w:t xml:space="preserve">or </w:t>
      </w:r>
      <w:r w:rsidR="00C723B4">
        <w:rPr>
          <w:rFonts w:ascii="Times New Roman" w:hAnsi="Times New Roman" w:cs="Times New Roman"/>
          <w:color w:val="212529"/>
          <w:sz w:val="23"/>
          <w:szCs w:val="23"/>
          <w:shd w:val="clear" w:color="auto" w:fill="FFFFFF"/>
        </w:rPr>
        <w:t xml:space="preserve">identical </w:t>
      </w:r>
      <w:r w:rsidR="0096326E" w:rsidRPr="00B24618">
        <w:rPr>
          <w:rFonts w:ascii="Times New Roman" w:eastAsia="Times New Roman" w:hAnsi="Times New Roman" w:cs="Times New Roman"/>
          <w:sz w:val="24"/>
        </w:rPr>
        <w:t>and</w:t>
      </w:r>
      <w:r w:rsidR="0096326E">
        <w:rPr>
          <w:rFonts w:ascii="Times New Roman" w:eastAsia="Times New Roman" w:hAnsi="Times New Roman" w:cs="Times New Roman"/>
          <w:sz w:val="24"/>
        </w:rPr>
        <w:t xml:space="preserve"> that </w:t>
      </w:r>
      <w:r>
        <w:rPr>
          <w:rFonts w:ascii="Times New Roman" w:eastAsia="Times New Roman" w:hAnsi="Times New Roman" w:cs="Times New Roman"/>
          <w:sz w:val="24"/>
        </w:rPr>
        <w:t>co-existence of the trade marks will likely result in deception and confusion in that consumers will be confused as regards the origin</w:t>
      </w:r>
      <w:r w:rsidR="0096326E">
        <w:rPr>
          <w:rFonts w:ascii="Times New Roman" w:eastAsia="Times New Roman" w:hAnsi="Times New Roman" w:cs="Times New Roman"/>
          <w:sz w:val="24"/>
        </w:rPr>
        <w:t>s</w:t>
      </w:r>
      <w:r>
        <w:rPr>
          <w:rFonts w:ascii="Times New Roman" w:eastAsia="Times New Roman" w:hAnsi="Times New Roman" w:cs="Times New Roman"/>
          <w:sz w:val="24"/>
        </w:rPr>
        <w:t xml:space="preserve"> of the products sold under HITET and HI-</w:t>
      </w:r>
      <w:r w:rsidR="000A6DD3">
        <w:rPr>
          <w:rFonts w:ascii="Times New Roman" w:eastAsia="Times New Roman" w:hAnsi="Times New Roman" w:cs="Times New Roman"/>
          <w:sz w:val="24"/>
        </w:rPr>
        <w:t>TET</w:t>
      </w:r>
      <w:r w:rsidR="00216D87">
        <w:rPr>
          <w:rFonts w:ascii="Times New Roman" w:eastAsia="Times New Roman" w:hAnsi="Times New Roman" w:cs="Times New Roman"/>
          <w:sz w:val="24"/>
        </w:rPr>
        <w:t xml:space="preserve"> and </w:t>
      </w:r>
      <w:r>
        <w:rPr>
          <w:rFonts w:ascii="Times New Roman" w:eastAsia="Times New Roman" w:hAnsi="Times New Roman" w:cs="Times New Roman"/>
          <w:sz w:val="24"/>
        </w:rPr>
        <w:t xml:space="preserve">asked for expungement of </w:t>
      </w:r>
      <w:r w:rsidR="00216D87">
        <w:rPr>
          <w:rFonts w:ascii="Times New Roman" w:eastAsia="Times New Roman" w:hAnsi="Times New Roman" w:cs="Times New Roman"/>
          <w:sz w:val="24"/>
        </w:rPr>
        <w:t xml:space="preserve">each </w:t>
      </w:r>
      <w:r>
        <w:rPr>
          <w:rFonts w:ascii="Times New Roman" w:eastAsia="Times New Roman" w:hAnsi="Times New Roman" w:cs="Times New Roman"/>
          <w:sz w:val="24"/>
        </w:rPr>
        <w:t xml:space="preserve">other’s trade mark from the Register. </w:t>
      </w:r>
      <w:r w:rsidR="00F22845">
        <w:rPr>
          <w:rFonts w:ascii="Times New Roman" w:eastAsia="Times New Roman" w:hAnsi="Times New Roman" w:cs="Times New Roman"/>
          <w:sz w:val="24"/>
        </w:rPr>
        <w:t xml:space="preserve"> </w:t>
      </w:r>
      <w:r w:rsidR="00F22845" w:rsidRPr="00D05C2F">
        <w:rPr>
          <w:rFonts w:ascii="Times New Roman" w:eastAsia="Times New Roman" w:hAnsi="Times New Roman" w:cs="Times New Roman"/>
          <w:sz w:val="24"/>
        </w:rPr>
        <w:t xml:space="preserve">Milborrow took advantage of being </w:t>
      </w:r>
      <w:r w:rsidR="00216D87">
        <w:rPr>
          <w:rFonts w:ascii="Times New Roman" w:eastAsia="Times New Roman" w:hAnsi="Times New Roman" w:cs="Times New Roman"/>
          <w:sz w:val="24"/>
        </w:rPr>
        <w:t xml:space="preserve">Bayer’s </w:t>
      </w:r>
      <w:r w:rsidR="00F22845" w:rsidRPr="00D05C2F">
        <w:rPr>
          <w:rFonts w:ascii="Times New Roman" w:eastAsia="Times New Roman" w:hAnsi="Times New Roman" w:cs="Times New Roman"/>
          <w:sz w:val="24"/>
        </w:rPr>
        <w:t xml:space="preserve">distributor in Zimbabwe and registered </w:t>
      </w:r>
      <w:r w:rsidR="00F22845">
        <w:rPr>
          <w:rFonts w:ascii="Times New Roman" w:eastAsia="Times New Roman" w:hAnsi="Times New Roman" w:cs="Times New Roman"/>
          <w:sz w:val="24"/>
        </w:rPr>
        <w:t xml:space="preserve">its own Hitet </w:t>
      </w:r>
      <w:r w:rsidR="00F22845" w:rsidRPr="00D05C2F">
        <w:rPr>
          <w:rFonts w:ascii="Times New Roman" w:eastAsia="Times New Roman" w:hAnsi="Times New Roman" w:cs="Times New Roman"/>
          <w:sz w:val="24"/>
        </w:rPr>
        <w:t xml:space="preserve">mark without </w:t>
      </w:r>
      <w:r w:rsidR="00216D87">
        <w:rPr>
          <w:rFonts w:ascii="Times New Roman" w:eastAsia="Times New Roman" w:hAnsi="Times New Roman" w:cs="Times New Roman"/>
          <w:sz w:val="24"/>
        </w:rPr>
        <w:t xml:space="preserve"> its </w:t>
      </w:r>
      <w:r w:rsidR="00F22845" w:rsidRPr="00D05C2F">
        <w:rPr>
          <w:rFonts w:ascii="Times New Roman" w:eastAsia="Times New Roman" w:hAnsi="Times New Roman" w:cs="Times New Roman"/>
          <w:sz w:val="24"/>
        </w:rPr>
        <w:t>permission</w:t>
      </w:r>
      <w:r w:rsidR="00F22845">
        <w:rPr>
          <w:rFonts w:ascii="Times New Roman" w:eastAsia="Times New Roman" w:hAnsi="Times New Roman" w:cs="Times New Roman"/>
          <w:i/>
          <w:iCs/>
          <w:sz w:val="24"/>
        </w:rPr>
        <w:t>.</w:t>
      </w:r>
      <w:r w:rsidR="00F22845" w:rsidRPr="006F6894">
        <w:t xml:space="preserve"> </w:t>
      </w:r>
      <w:r w:rsidR="00F22845">
        <w:t>A</w:t>
      </w:r>
      <w:r w:rsidR="003A74BA">
        <w:rPr>
          <w:rFonts w:ascii="Times New Roman" w:eastAsia="Times New Roman" w:hAnsi="Times New Roman" w:cs="Times New Roman"/>
          <w:sz w:val="24"/>
        </w:rPr>
        <w:t>t the time of registration of the HITET mark</w:t>
      </w:r>
      <w:r w:rsidR="009E6D1F">
        <w:rPr>
          <w:rFonts w:ascii="Times New Roman" w:eastAsia="Times New Roman" w:hAnsi="Times New Roman" w:cs="Times New Roman"/>
          <w:sz w:val="24"/>
        </w:rPr>
        <w:t>,</w:t>
      </w:r>
      <w:r w:rsidR="003A74BA">
        <w:rPr>
          <w:rFonts w:ascii="Times New Roman" w:eastAsia="Times New Roman" w:hAnsi="Times New Roman" w:cs="Times New Roman"/>
          <w:sz w:val="24"/>
        </w:rPr>
        <w:t xml:space="preserve"> Bayer had already placed its product on the local market. Milborrow </w:t>
      </w:r>
      <w:r w:rsidR="00A471F9">
        <w:rPr>
          <w:rFonts w:ascii="Times New Roman" w:eastAsia="Times New Roman" w:hAnsi="Times New Roman" w:cs="Times New Roman"/>
          <w:sz w:val="24"/>
        </w:rPr>
        <w:t xml:space="preserve">claims to have </w:t>
      </w:r>
      <w:r w:rsidR="00A2614B">
        <w:rPr>
          <w:rFonts w:ascii="Times New Roman" w:eastAsia="Times New Roman" w:hAnsi="Times New Roman" w:cs="Times New Roman"/>
          <w:sz w:val="24"/>
        </w:rPr>
        <w:t xml:space="preserve">started </w:t>
      </w:r>
      <w:r w:rsidR="003A74BA">
        <w:rPr>
          <w:rFonts w:ascii="Times New Roman" w:eastAsia="Times New Roman" w:hAnsi="Times New Roman" w:cs="Times New Roman"/>
          <w:sz w:val="24"/>
        </w:rPr>
        <w:t xml:space="preserve">manufacturing  its  hitet injection around the year 2000 as indicated by Mr </w:t>
      </w:r>
      <w:r w:rsidR="003A74BA" w:rsidRPr="00C723B4">
        <w:rPr>
          <w:rFonts w:ascii="Times New Roman" w:eastAsia="Times New Roman" w:hAnsi="Times New Roman" w:cs="Times New Roman"/>
          <w:i/>
          <w:sz w:val="24"/>
        </w:rPr>
        <w:t>Nkomo</w:t>
      </w:r>
      <w:r w:rsidR="003A74BA">
        <w:rPr>
          <w:rFonts w:ascii="Times New Roman" w:eastAsia="Times New Roman" w:hAnsi="Times New Roman" w:cs="Times New Roman"/>
          <w:sz w:val="24"/>
        </w:rPr>
        <w:t xml:space="preserve"> and used the HITET</w:t>
      </w:r>
      <w:r w:rsidR="00F22845">
        <w:rPr>
          <w:rFonts w:ascii="Times New Roman" w:eastAsia="Times New Roman" w:hAnsi="Times New Roman" w:cs="Times New Roman"/>
          <w:sz w:val="24"/>
        </w:rPr>
        <w:t xml:space="preserve"> trade </w:t>
      </w:r>
      <w:r w:rsidR="003A74BA">
        <w:rPr>
          <w:rFonts w:ascii="Times New Roman" w:eastAsia="Times New Roman" w:hAnsi="Times New Roman" w:cs="Times New Roman"/>
          <w:sz w:val="24"/>
        </w:rPr>
        <w:t xml:space="preserve"> mark to market the product </w:t>
      </w:r>
      <w:r w:rsidR="003A74BA">
        <w:rPr>
          <w:rFonts w:ascii="Times New Roman" w:eastAsia="Times New Roman" w:hAnsi="Times New Roman" w:cs="Times New Roman"/>
          <w:sz w:val="24"/>
        </w:rPr>
        <w:lastRenderedPageBreak/>
        <w:t xml:space="preserve">whilst aware of the existence of a </w:t>
      </w:r>
      <w:r w:rsidR="00B24618">
        <w:rPr>
          <w:rFonts w:ascii="Times New Roman" w:eastAsia="Times New Roman" w:hAnsi="Times New Roman" w:cs="Times New Roman"/>
          <w:sz w:val="24"/>
        </w:rPr>
        <w:t xml:space="preserve">similar product and mark.  See </w:t>
      </w:r>
      <w:r w:rsidR="003A74BA" w:rsidRPr="00DE3BD4">
        <w:rPr>
          <w:rFonts w:ascii="Times New Roman" w:eastAsia="Times New Roman" w:hAnsi="Times New Roman" w:cs="Times New Roman"/>
          <w:i/>
          <w:iCs/>
          <w:sz w:val="24"/>
        </w:rPr>
        <w:t>Application No 2112772, by William Andrew F</w:t>
      </w:r>
      <w:r w:rsidR="00B24618">
        <w:rPr>
          <w:rFonts w:ascii="Times New Roman" w:eastAsia="Times New Roman" w:hAnsi="Times New Roman" w:cs="Times New Roman"/>
          <w:i/>
          <w:iCs/>
          <w:sz w:val="24"/>
        </w:rPr>
        <w:t xml:space="preserve">indlay </w:t>
      </w:r>
      <w:r w:rsidR="003A74BA" w:rsidRPr="00DE3BD4">
        <w:rPr>
          <w:rFonts w:ascii="Times New Roman" w:eastAsia="Times New Roman" w:hAnsi="Times New Roman" w:cs="Times New Roman"/>
          <w:i/>
          <w:iCs/>
          <w:sz w:val="24"/>
        </w:rPr>
        <w:t>and Granville Oil &amp; Chemicals Ltd</w:t>
      </w:r>
      <w:r w:rsidR="003A74BA">
        <w:rPr>
          <w:rFonts w:ascii="Times New Roman" w:eastAsia="Times New Roman" w:hAnsi="Times New Roman" w:cs="Times New Roman"/>
          <w:i/>
          <w:iCs/>
          <w:sz w:val="24"/>
        </w:rPr>
        <w:t>;</w:t>
      </w:r>
      <w:r w:rsidR="00C723B4">
        <w:rPr>
          <w:rFonts w:ascii="Times New Roman" w:eastAsia="Times New Roman" w:hAnsi="Times New Roman" w:cs="Times New Roman"/>
          <w:i/>
          <w:iCs/>
          <w:sz w:val="24"/>
        </w:rPr>
        <w:t xml:space="preserve"> </w:t>
      </w:r>
      <w:r w:rsidR="003A74BA">
        <w:rPr>
          <w:rFonts w:ascii="Times New Roman" w:eastAsia="Times New Roman" w:hAnsi="Times New Roman" w:cs="Times New Roman"/>
          <w:i/>
          <w:iCs/>
          <w:sz w:val="24"/>
        </w:rPr>
        <w:t>Zoppas 1965 RPC 381</w:t>
      </w:r>
      <w:r w:rsidR="003A74BA" w:rsidRPr="00D05C2F">
        <w:rPr>
          <w:rFonts w:ascii="Times New Roman" w:eastAsia="Times New Roman" w:hAnsi="Times New Roman" w:cs="Times New Roman"/>
          <w:sz w:val="24"/>
        </w:rPr>
        <w:t>.</w:t>
      </w:r>
    </w:p>
    <w:p w14:paraId="410D1963" w14:textId="75AA2F7A" w:rsidR="00CE6ED2" w:rsidRPr="00CE6ED2" w:rsidRDefault="00A471F9" w:rsidP="00CE6ED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 xml:space="preserve">      </w:t>
      </w:r>
      <w:r w:rsidR="003A74BA" w:rsidRPr="00D05C2F">
        <w:rPr>
          <w:rFonts w:ascii="Times New Roman" w:eastAsia="Times New Roman" w:hAnsi="Times New Roman" w:cs="Times New Roman"/>
          <w:sz w:val="24"/>
        </w:rPr>
        <w:t xml:space="preserve"> </w:t>
      </w:r>
      <w:r w:rsidR="007920E1">
        <w:rPr>
          <w:rFonts w:ascii="Times New Roman" w:eastAsia="Times New Roman" w:hAnsi="Times New Roman" w:cs="Times New Roman"/>
          <w:sz w:val="24"/>
        </w:rPr>
        <w:t>Milborrow sough</w:t>
      </w:r>
      <w:r w:rsidR="00B24618">
        <w:rPr>
          <w:rFonts w:ascii="Times New Roman" w:eastAsia="Times New Roman" w:hAnsi="Times New Roman" w:cs="Times New Roman"/>
          <w:sz w:val="24"/>
        </w:rPr>
        <w:t xml:space="preserve">t to appropriate Bayer’s trade </w:t>
      </w:r>
      <w:r w:rsidR="007920E1">
        <w:rPr>
          <w:rFonts w:ascii="Times New Roman" w:eastAsia="Times New Roman" w:hAnsi="Times New Roman" w:cs="Times New Roman"/>
          <w:sz w:val="24"/>
        </w:rPr>
        <w:t>mark by registration of its trade mark in Zimbabwe</w:t>
      </w:r>
      <w:r w:rsidR="007920E1" w:rsidRPr="00145144">
        <w:rPr>
          <w:rFonts w:ascii="Times New Roman" w:eastAsia="Times New Roman" w:hAnsi="Times New Roman" w:cs="Times New Roman"/>
          <w:sz w:val="24"/>
        </w:rPr>
        <w:t xml:space="preserve"> </w:t>
      </w:r>
      <w:r w:rsidR="007920E1">
        <w:rPr>
          <w:rFonts w:ascii="Times New Roman" w:eastAsia="Times New Roman" w:hAnsi="Times New Roman" w:cs="Times New Roman"/>
          <w:sz w:val="24"/>
        </w:rPr>
        <w:t>first.</w:t>
      </w:r>
      <w:r w:rsidR="00B24618">
        <w:rPr>
          <w:rFonts w:ascii="Times New Roman" w:eastAsia="Times New Roman" w:hAnsi="Times New Roman" w:cs="Times New Roman"/>
          <w:sz w:val="24"/>
        </w:rPr>
        <w:t xml:space="preserve"> </w:t>
      </w:r>
      <w:r w:rsidR="003A74BA" w:rsidRPr="00D05C2F">
        <w:rPr>
          <w:rFonts w:ascii="Times New Roman" w:eastAsia="Times New Roman" w:hAnsi="Times New Roman" w:cs="Times New Roman"/>
          <w:sz w:val="24"/>
        </w:rPr>
        <w:t xml:space="preserve">It is apparent that </w:t>
      </w:r>
      <w:r w:rsidR="003A74BA" w:rsidRPr="000A3F72">
        <w:rPr>
          <w:rFonts w:ascii="Times New Roman" w:eastAsia="Times New Roman" w:hAnsi="Times New Roman" w:cs="Times New Roman"/>
          <w:sz w:val="24"/>
        </w:rPr>
        <w:t>Mr Grierson at the time of registration</w:t>
      </w:r>
      <w:r w:rsidR="003A74BA">
        <w:rPr>
          <w:rFonts w:ascii="Times New Roman" w:eastAsia="Times New Roman" w:hAnsi="Times New Roman" w:cs="Times New Roman"/>
          <w:sz w:val="24"/>
        </w:rPr>
        <w:t xml:space="preserve">, realised </w:t>
      </w:r>
      <w:r w:rsidR="003A74BA" w:rsidRPr="00D05C2F">
        <w:rPr>
          <w:rFonts w:ascii="Times New Roman" w:eastAsia="Times New Roman" w:hAnsi="Times New Roman" w:cs="Times New Roman"/>
          <w:sz w:val="24"/>
        </w:rPr>
        <w:t xml:space="preserve">that there was an opportunity to trade in </w:t>
      </w:r>
      <w:r w:rsidR="003A74BA">
        <w:rPr>
          <w:rFonts w:ascii="Times New Roman" w:eastAsia="Times New Roman" w:hAnsi="Times New Roman" w:cs="Times New Roman"/>
          <w:sz w:val="24"/>
        </w:rPr>
        <w:t xml:space="preserve">Bayer’s </w:t>
      </w:r>
      <w:r w:rsidR="003A74BA" w:rsidRPr="00D05C2F">
        <w:rPr>
          <w:rFonts w:ascii="Times New Roman" w:eastAsia="Times New Roman" w:hAnsi="Times New Roman" w:cs="Times New Roman"/>
          <w:sz w:val="24"/>
        </w:rPr>
        <w:t xml:space="preserve">veterinary products in </w:t>
      </w:r>
      <w:r w:rsidR="00A02820" w:rsidRPr="00D05C2F">
        <w:rPr>
          <w:rFonts w:ascii="Times New Roman" w:eastAsia="Times New Roman" w:hAnsi="Times New Roman" w:cs="Times New Roman"/>
          <w:sz w:val="24"/>
        </w:rPr>
        <w:t>Zimbabwe.</w:t>
      </w:r>
      <w:r w:rsidR="00A02820">
        <w:rPr>
          <w:rFonts w:ascii="Times New Roman" w:eastAsia="Times New Roman" w:hAnsi="Times New Roman" w:cs="Times New Roman"/>
          <w:sz w:val="24"/>
        </w:rPr>
        <w:t xml:space="preserve"> </w:t>
      </w:r>
      <w:r w:rsidR="00B24618">
        <w:rPr>
          <w:rFonts w:ascii="Times New Roman" w:eastAsia="Times New Roman" w:hAnsi="Times New Roman" w:cs="Times New Roman"/>
          <w:sz w:val="24"/>
        </w:rPr>
        <w:t xml:space="preserve"> </w:t>
      </w:r>
      <w:r w:rsidR="00A02820">
        <w:rPr>
          <w:rFonts w:ascii="Times New Roman" w:eastAsia="Times New Roman" w:hAnsi="Times New Roman" w:cs="Times New Roman"/>
          <w:sz w:val="24"/>
        </w:rPr>
        <w:t>As</w:t>
      </w:r>
      <w:r w:rsidR="00B24618">
        <w:rPr>
          <w:rFonts w:ascii="Times New Roman" w:eastAsia="Times New Roman" w:hAnsi="Times New Roman" w:cs="Times New Roman"/>
          <w:sz w:val="24"/>
        </w:rPr>
        <w:t xml:space="preserve"> Managing Director of Milborrow</w:t>
      </w:r>
      <w:r w:rsidR="003A74BA">
        <w:rPr>
          <w:rFonts w:ascii="Times New Roman" w:eastAsia="Times New Roman" w:hAnsi="Times New Roman" w:cs="Times New Roman"/>
          <w:sz w:val="24"/>
        </w:rPr>
        <w:t xml:space="preserve">, he continued with the façade. </w:t>
      </w:r>
      <w:r w:rsidR="00C0325C">
        <w:rPr>
          <w:rFonts w:ascii="Times New Roman" w:eastAsia="Times New Roman" w:hAnsi="Times New Roman" w:cs="Times New Roman"/>
          <w:sz w:val="24"/>
        </w:rPr>
        <w:t xml:space="preserve">Given the substantial international spread attaching to the HI-TET trade </w:t>
      </w:r>
      <w:r w:rsidR="008E3526">
        <w:rPr>
          <w:rFonts w:ascii="Times New Roman" w:eastAsia="Times New Roman" w:hAnsi="Times New Roman" w:cs="Times New Roman"/>
          <w:sz w:val="24"/>
        </w:rPr>
        <w:t>mark, there</w:t>
      </w:r>
      <w:r w:rsidR="000A3F72">
        <w:rPr>
          <w:rFonts w:ascii="Times New Roman" w:eastAsia="Times New Roman" w:hAnsi="Times New Roman" w:cs="Times New Roman"/>
          <w:sz w:val="24"/>
        </w:rPr>
        <w:t xml:space="preserve"> is no doubt </w:t>
      </w:r>
      <w:r w:rsidR="00C0325C">
        <w:rPr>
          <w:rFonts w:ascii="Times New Roman" w:eastAsia="Times New Roman" w:hAnsi="Times New Roman" w:cs="Times New Roman"/>
          <w:sz w:val="24"/>
        </w:rPr>
        <w:t xml:space="preserve">that the </w:t>
      </w:r>
      <w:r w:rsidR="009E6D1F">
        <w:rPr>
          <w:rFonts w:ascii="Times New Roman" w:eastAsia="Times New Roman" w:hAnsi="Times New Roman" w:cs="Times New Roman"/>
          <w:sz w:val="24"/>
        </w:rPr>
        <w:t xml:space="preserve">mark  HITET </w:t>
      </w:r>
      <w:r w:rsidR="00C0325C">
        <w:rPr>
          <w:rFonts w:ascii="Times New Roman" w:eastAsia="Times New Roman" w:hAnsi="Times New Roman" w:cs="Times New Roman"/>
          <w:sz w:val="24"/>
        </w:rPr>
        <w:t>was selected in order to harness the reputation and goodwill of</w:t>
      </w:r>
      <w:r w:rsidR="00CB2C77">
        <w:rPr>
          <w:rFonts w:ascii="Times New Roman" w:eastAsia="Times New Roman" w:hAnsi="Times New Roman" w:cs="Times New Roman"/>
          <w:sz w:val="24"/>
        </w:rPr>
        <w:t xml:space="preserve"> the HI-TET trade mark and this was </w:t>
      </w:r>
      <w:r w:rsidR="00C0325C">
        <w:rPr>
          <w:rFonts w:ascii="Times New Roman" w:eastAsia="Times New Roman" w:hAnsi="Times New Roman" w:cs="Times New Roman"/>
          <w:sz w:val="24"/>
        </w:rPr>
        <w:t xml:space="preserve"> done in bad faith</w:t>
      </w:r>
      <w:r w:rsidR="00C0325C" w:rsidRPr="00E92DEB">
        <w:rPr>
          <w:rFonts w:ascii="Times New Roman" w:eastAsia="Times New Roman" w:hAnsi="Times New Roman" w:cs="Times New Roman"/>
          <w:sz w:val="24"/>
        </w:rPr>
        <w:t>.</w:t>
      </w:r>
      <w:r w:rsidR="00CB2C77">
        <w:rPr>
          <w:rFonts w:ascii="Times New Roman" w:eastAsia="Times New Roman" w:hAnsi="Times New Roman" w:cs="Times New Roman"/>
          <w:sz w:val="24"/>
        </w:rPr>
        <w:t xml:space="preserve"> In</w:t>
      </w:r>
      <w:r w:rsidR="00CB2C77" w:rsidRPr="00B92D67">
        <w:rPr>
          <w:rFonts w:ascii="Times New Roman" w:eastAsia="Times New Roman" w:hAnsi="Times New Roman" w:cs="Times New Roman"/>
          <w:sz w:val="24"/>
        </w:rPr>
        <w:t xml:space="preserve"> </w:t>
      </w:r>
      <w:r w:rsidR="00CB2C77" w:rsidRPr="00CB2C77">
        <w:rPr>
          <w:rFonts w:ascii="Times New Roman" w:eastAsia="Times New Roman" w:hAnsi="Times New Roman" w:cs="Times New Roman"/>
          <w:i/>
          <w:sz w:val="24"/>
        </w:rPr>
        <w:t>Covertech (supra)</w:t>
      </w:r>
      <w:r w:rsidR="00CB2C77">
        <w:rPr>
          <w:rFonts w:ascii="Times New Roman" w:eastAsia="Times New Roman" w:hAnsi="Times New Roman" w:cs="Times New Roman"/>
          <w:sz w:val="24"/>
        </w:rPr>
        <w:t xml:space="preserve"> on a finding of fraud , the court held that the intent to deceive can be inferred from indirect or circumstantial evidence indicating that the registered proprietor actually knew or believed that someone else had a right to the mark. That there was deliberate copying of Bayer’s trade mark after having distributed it through its </w:t>
      </w:r>
      <w:r w:rsidR="00F51526">
        <w:rPr>
          <w:rFonts w:ascii="Times New Roman" w:eastAsia="Times New Roman" w:hAnsi="Times New Roman" w:cs="Times New Roman"/>
          <w:sz w:val="24"/>
        </w:rPr>
        <w:t>predecessor</w:t>
      </w:r>
      <w:r w:rsidR="001178B3">
        <w:rPr>
          <w:rFonts w:ascii="Times New Roman" w:eastAsia="Times New Roman" w:hAnsi="Times New Roman" w:cs="Times New Roman"/>
          <w:sz w:val="24"/>
        </w:rPr>
        <w:t>s</w:t>
      </w:r>
      <w:r w:rsidR="00F51526">
        <w:rPr>
          <w:rFonts w:ascii="Times New Roman" w:eastAsia="Times New Roman" w:hAnsi="Times New Roman" w:cs="Times New Roman"/>
          <w:sz w:val="24"/>
        </w:rPr>
        <w:t xml:space="preserve"> in title</w:t>
      </w:r>
      <w:r w:rsidR="001178B3">
        <w:rPr>
          <w:rFonts w:ascii="Times New Roman" w:eastAsia="Times New Roman" w:hAnsi="Times New Roman" w:cs="Times New Roman"/>
          <w:sz w:val="24"/>
        </w:rPr>
        <w:t xml:space="preserve"> </w:t>
      </w:r>
      <w:r w:rsidR="00CB2C77">
        <w:rPr>
          <w:rFonts w:ascii="Times New Roman" w:eastAsia="Times New Roman" w:hAnsi="Times New Roman" w:cs="Times New Roman"/>
          <w:sz w:val="24"/>
        </w:rPr>
        <w:t xml:space="preserve">over years </w:t>
      </w:r>
      <w:r w:rsidR="001178B3">
        <w:rPr>
          <w:rFonts w:ascii="Times New Roman" w:eastAsia="Times New Roman" w:hAnsi="Times New Roman" w:cs="Times New Roman"/>
          <w:sz w:val="24"/>
        </w:rPr>
        <w:t xml:space="preserve">has been </w:t>
      </w:r>
      <w:r w:rsidR="00CB2C77">
        <w:rPr>
          <w:rFonts w:ascii="Times New Roman" w:eastAsia="Times New Roman" w:hAnsi="Times New Roman" w:cs="Times New Roman"/>
          <w:sz w:val="24"/>
        </w:rPr>
        <w:t xml:space="preserve"> inferred from the facts of the case.</w:t>
      </w:r>
      <w:r w:rsidR="00C0325C">
        <w:rPr>
          <w:rFonts w:ascii="Times New Roman" w:eastAsia="Times New Roman" w:hAnsi="Times New Roman" w:cs="Times New Roman"/>
          <w:sz w:val="24"/>
        </w:rPr>
        <w:t xml:space="preserve"> </w:t>
      </w:r>
      <w:r w:rsidR="00CE6ED2">
        <w:rPr>
          <w:rFonts w:ascii="Times New Roman" w:eastAsia="Times New Roman" w:hAnsi="Times New Roman" w:cs="Times New Roman"/>
          <w:sz w:val="24"/>
        </w:rPr>
        <w:t xml:space="preserve">In </w:t>
      </w:r>
      <w:r w:rsidR="00401D91" w:rsidRPr="00CE6ED2">
        <w:rPr>
          <w:rFonts w:ascii="Times New Roman" w:eastAsia="Times New Roman" w:hAnsi="Times New Roman" w:cs="Times New Roman"/>
          <w:i/>
          <w:iCs/>
          <w:sz w:val="24"/>
          <w:szCs w:val="24"/>
        </w:rPr>
        <w:t>Belmor</w:t>
      </w:r>
      <w:r w:rsidR="00CE6ED2">
        <w:rPr>
          <w:rFonts w:ascii="Times New Roman" w:eastAsia="Times New Roman" w:hAnsi="Times New Roman" w:cs="Times New Roman"/>
          <w:i/>
          <w:iCs/>
          <w:sz w:val="24"/>
          <w:szCs w:val="24"/>
        </w:rPr>
        <w:t>a LLC</w:t>
      </w:r>
      <w:r w:rsidR="00B84DA4">
        <w:rPr>
          <w:rFonts w:ascii="Times New Roman" w:eastAsia="Times New Roman" w:hAnsi="Times New Roman" w:cs="Times New Roman"/>
          <w:i/>
          <w:iCs/>
          <w:sz w:val="24"/>
          <w:szCs w:val="24"/>
        </w:rPr>
        <w:t>.</w:t>
      </w:r>
      <w:r w:rsidR="00C723B4">
        <w:rPr>
          <w:rFonts w:ascii="Times New Roman" w:eastAsia="Times New Roman" w:hAnsi="Times New Roman" w:cs="Times New Roman"/>
          <w:i/>
          <w:iCs/>
          <w:sz w:val="24"/>
          <w:szCs w:val="24"/>
        </w:rPr>
        <w:t>v</w:t>
      </w:r>
      <w:r w:rsidR="00CE6ED2">
        <w:rPr>
          <w:rFonts w:ascii="Times New Roman" w:eastAsia="Times New Roman" w:hAnsi="Times New Roman" w:cs="Times New Roman"/>
          <w:i/>
          <w:iCs/>
          <w:sz w:val="24"/>
          <w:szCs w:val="24"/>
        </w:rPr>
        <w:t xml:space="preserve"> Bayer Consumer Care AG United </w:t>
      </w:r>
      <w:r>
        <w:rPr>
          <w:rFonts w:ascii="Times New Roman" w:eastAsia="Times New Roman" w:hAnsi="Times New Roman" w:cs="Times New Roman"/>
          <w:i/>
          <w:iCs/>
          <w:sz w:val="24"/>
          <w:szCs w:val="24"/>
        </w:rPr>
        <w:t>S</w:t>
      </w:r>
      <w:r w:rsidR="00CE6ED2">
        <w:rPr>
          <w:rFonts w:ascii="Times New Roman" w:eastAsia="Times New Roman" w:hAnsi="Times New Roman" w:cs="Times New Roman"/>
          <w:i/>
          <w:iCs/>
          <w:sz w:val="24"/>
          <w:szCs w:val="24"/>
        </w:rPr>
        <w:t>tates Court of Appeals for the 4</w:t>
      </w:r>
      <w:r w:rsidR="00CE6ED2" w:rsidRPr="00CE6ED2">
        <w:rPr>
          <w:rFonts w:ascii="Times New Roman" w:eastAsia="Times New Roman" w:hAnsi="Times New Roman" w:cs="Times New Roman"/>
          <w:i/>
          <w:iCs/>
          <w:sz w:val="24"/>
          <w:szCs w:val="24"/>
          <w:vertAlign w:val="superscript"/>
        </w:rPr>
        <w:t>th</w:t>
      </w:r>
      <w:r w:rsidR="00297C9A">
        <w:rPr>
          <w:rFonts w:ascii="Times New Roman" w:eastAsia="Times New Roman" w:hAnsi="Times New Roman" w:cs="Times New Roman"/>
          <w:i/>
          <w:iCs/>
          <w:sz w:val="24"/>
          <w:szCs w:val="24"/>
        </w:rPr>
        <w:t xml:space="preserve"> Circuit no 15 /1335</w:t>
      </w:r>
      <w:r w:rsidR="00401D91" w:rsidRPr="00CE6ED2">
        <w:rPr>
          <w:rFonts w:ascii="Times New Roman" w:eastAsia="Times New Roman" w:hAnsi="Times New Roman" w:cs="Times New Roman"/>
          <w:sz w:val="24"/>
          <w:szCs w:val="24"/>
        </w:rPr>
        <w:t xml:space="preserve">, </w:t>
      </w:r>
      <w:r w:rsidR="00CE6ED2" w:rsidRPr="00CE6ED2">
        <w:rPr>
          <w:rFonts w:ascii="Times New Roman" w:eastAsia="Times New Roman" w:hAnsi="Times New Roman" w:cs="Times New Roman"/>
          <w:sz w:val="24"/>
          <w:szCs w:val="24"/>
        </w:rPr>
        <w:t xml:space="preserve">the court said the following of the </w:t>
      </w:r>
      <w:r w:rsidR="00AB6E2F" w:rsidRPr="00CE6ED2">
        <w:rPr>
          <w:rFonts w:ascii="Times New Roman" w:eastAsia="Times New Roman" w:hAnsi="Times New Roman" w:cs="Times New Roman"/>
          <w:sz w:val="24"/>
          <w:szCs w:val="24"/>
        </w:rPr>
        <w:t>consequences</w:t>
      </w:r>
      <w:r w:rsidR="00CE6ED2" w:rsidRPr="00CE6ED2">
        <w:rPr>
          <w:rFonts w:ascii="Times New Roman" w:eastAsia="Times New Roman" w:hAnsi="Times New Roman" w:cs="Times New Roman"/>
          <w:sz w:val="24"/>
          <w:szCs w:val="24"/>
        </w:rPr>
        <w:t xml:space="preserve"> of intentional direct</w:t>
      </w:r>
      <w:r w:rsidR="00B24618">
        <w:rPr>
          <w:rFonts w:ascii="Times New Roman" w:eastAsia="Times New Roman" w:hAnsi="Times New Roman" w:cs="Times New Roman"/>
          <w:sz w:val="24"/>
          <w:szCs w:val="24"/>
        </w:rPr>
        <w:t xml:space="preserve"> copying of products and marks:</w:t>
      </w:r>
    </w:p>
    <w:p w14:paraId="6BC223A2" w14:textId="2BB9E6FE" w:rsidR="00204E63" w:rsidRDefault="00B24618" w:rsidP="00B24618">
      <w:pPr>
        <w:tabs>
          <w:tab w:val="left" w:pos="1155"/>
        </w:tabs>
        <w:spacing w:after="0" w:line="240" w:lineRule="auto"/>
        <w:ind w:left="720" w:right="113"/>
        <w:jc w:val="both"/>
        <w:rPr>
          <w:rFonts w:ascii="Times New Roman" w:eastAsia="Times New Roman" w:hAnsi="Times New Roman" w:cs="Times New Roman"/>
        </w:rPr>
      </w:pPr>
      <w:r>
        <w:rPr>
          <w:rFonts w:ascii="Times New Roman" w:eastAsia="Times New Roman" w:hAnsi="Times New Roman" w:cs="Times New Roman"/>
        </w:rPr>
        <w:t>“</w:t>
      </w:r>
      <w:r w:rsidR="00401D91">
        <w:rPr>
          <w:rFonts w:ascii="Times New Roman" w:eastAsia="Times New Roman" w:hAnsi="Times New Roman" w:cs="Times New Roman"/>
        </w:rPr>
        <w:t xml:space="preserve">Evidence of intentional direct copying establishes </w:t>
      </w:r>
      <w:r w:rsidR="00401D91" w:rsidRPr="00CE6ED2">
        <w:rPr>
          <w:rFonts w:ascii="Times New Roman" w:eastAsia="Times New Roman" w:hAnsi="Times New Roman" w:cs="Times New Roman"/>
          <w:i/>
          <w:iCs/>
        </w:rPr>
        <w:t>a prima facie</w:t>
      </w:r>
      <w:r w:rsidR="00401D91">
        <w:rPr>
          <w:rFonts w:ascii="Times New Roman" w:eastAsia="Times New Roman" w:hAnsi="Times New Roman" w:cs="Times New Roman"/>
        </w:rPr>
        <w:t xml:space="preserve"> case of secondary meaning sufficient to shift the burden of persuasion</w:t>
      </w:r>
      <w:r>
        <w:rPr>
          <w:rFonts w:ascii="Times New Roman" w:eastAsia="Times New Roman" w:hAnsi="Times New Roman" w:cs="Times New Roman"/>
        </w:rPr>
        <w:t xml:space="preserve"> to the defendant on that issue</w:t>
      </w:r>
      <w:r w:rsidR="00CE6ED2">
        <w:rPr>
          <w:rFonts w:ascii="Times New Roman" w:eastAsia="Times New Roman" w:hAnsi="Times New Roman" w:cs="Times New Roman"/>
        </w:rPr>
        <w:t>.</w:t>
      </w:r>
      <w:r>
        <w:rPr>
          <w:rFonts w:ascii="Times New Roman" w:eastAsia="Times New Roman" w:hAnsi="Times New Roman" w:cs="Times New Roman"/>
        </w:rPr>
        <w:t xml:space="preserve"> </w:t>
      </w:r>
      <w:r w:rsidR="00401D91">
        <w:rPr>
          <w:rFonts w:ascii="Times New Roman" w:eastAsia="Times New Roman" w:hAnsi="Times New Roman" w:cs="Times New Roman"/>
        </w:rPr>
        <w:t>Such an intentional deception can go a long way toward establishing likelihood of confusion. Intent to deceive retains potency when present, it is probative evidence of likelihood of confusion).</w:t>
      </w:r>
      <w:r>
        <w:rPr>
          <w:rFonts w:ascii="Times New Roman" w:eastAsia="Times New Roman" w:hAnsi="Times New Roman" w:cs="Times New Roman"/>
        </w:rPr>
        <w:t>”</w:t>
      </w:r>
    </w:p>
    <w:p w14:paraId="0915571E" w14:textId="77777777" w:rsidR="00204E63" w:rsidRDefault="00204E63" w:rsidP="00401D91">
      <w:pPr>
        <w:tabs>
          <w:tab w:val="left" w:pos="1155"/>
        </w:tabs>
        <w:spacing w:after="0" w:line="240" w:lineRule="auto"/>
        <w:ind w:right="113"/>
        <w:jc w:val="both"/>
        <w:rPr>
          <w:rFonts w:ascii="Times New Roman" w:eastAsia="Times New Roman" w:hAnsi="Times New Roman" w:cs="Times New Roman"/>
        </w:rPr>
      </w:pPr>
    </w:p>
    <w:p w14:paraId="33CFD4E0" w14:textId="1F541C34" w:rsidR="00B42D66" w:rsidRDefault="00B24618" w:rsidP="00646939">
      <w:p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A finding of direct copying</w:t>
      </w:r>
      <w:r w:rsidR="00B42D66" w:rsidRPr="00CE6ED2">
        <w:rPr>
          <w:rFonts w:ascii="Times New Roman" w:eastAsia="Times New Roman" w:hAnsi="Times New Roman" w:cs="Times New Roman"/>
          <w:sz w:val="24"/>
          <w:szCs w:val="24"/>
        </w:rPr>
        <w:t>, supports a finding of likelihood of confusion.</w:t>
      </w:r>
      <w:r w:rsidR="00B42D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42D66">
        <w:rPr>
          <w:rFonts w:ascii="Times New Roman" w:eastAsia="Times New Roman" w:hAnsi="Times New Roman" w:cs="Times New Roman"/>
          <w:sz w:val="24"/>
          <w:szCs w:val="24"/>
        </w:rPr>
        <w:t>A person wh</w:t>
      </w:r>
      <w:r>
        <w:rPr>
          <w:rFonts w:ascii="Times New Roman" w:eastAsia="Times New Roman" w:hAnsi="Times New Roman" w:cs="Times New Roman"/>
          <w:sz w:val="24"/>
          <w:szCs w:val="24"/>
        </w:rPr>
        <w:t xml:space="preserve">o copies a competing trademark’s getup </w:t>
      </w:r>
      <w:r w:rsidR="00297C9A">
        <w:rPr>
          <w:rFonts w:ascii="Times New Roman" w:eastAsia="Times New Roman" w:hAnsi="Times New Roman" w:cs="Times New Roman"/>
          <w:sz w:val="24"/>
          <w:szCs w:val="24"/>
        </w:rPr>
        <w:t xml:space="preserve">to benefit from its </w:t>
      </w:r>
      <w:r w:rsidR="00B42D66">
        <w:rPr>
          <w:rFonts w:ascii="Times New Roman" w:eastAsia="Times New Roman" w:hAnsi="Times New Roman" w:cs="Times New Roman"/>
          <w:sz w:val="24"/>
          <w:szCs w:val="24"/>
        </w:rPr>
        <w:t>goodwill an</w:t>
      </w:r>
      <w:r w:rsidR="00297C9A">
        <w:rPr>
          <w:rFonts w:ascii="Times New Roman" w:eastAsia="Times New Roman" w:hAnsi="Times New Roman" w:cs="Times New Roman"/>
          <w:sz w:val="24"/>
          <w:szCs w:val="24"/>
        </w:rPr>
        <w:t xml:space="preserve">d reputation </w:t>
      </w:r>
      <w:r>
        <w:rPr>
          <w:rFonts w:ascii="Times New Roman" w:eastAsia="Times New Roman" w:hAnsi="Times New Roman" w:cs="Times New Roman"/>
          <w:sz w:val="24"/>
          <w:szCs w:val="24"/>
        </w:rPr>
        <w:t>acts in bad faith</w:t>
      </w:r>
      <w:r w:rsidR="00B42D66">
        <w:rPr>
          <w:rFonts w:ascii="Times New Roman" w:eastAsia="Times New Roman" w:hAnsi="Times New Roman" w:cs="Times New Roman"/>
          <w:sz w:val="24"/>
          <w:szCs w:val="24"/>
        </w:rPr>
        <w:t xml:space="preserve">. </w:t>
      </w:r>
      <w:r w:rsidR="00B42D66" w:rsidRPr="00CE6ED2">
        <w:rPr>
          <w:rFonts w:ascii="Times New Roman" w:eastAsia="Times New Roman" w:hAnsi="Times New Roman" w:cs="Times New Roman"/>
          <w:sz w:val="24"/>
          <w:szCs w:val="24"/>
        </w:rPr>
        <w:t xml:space="preserve"> According to </w:t>
      </w:r>
      <w:r w:rsidR="00DE1122">
        <w:rPr>
          <w:rFonts w:ascii="Times New Roman" w:eastAsia="Times New Roman" w:hAnsi="Times New Roman" w:cs="Times New Roman"/>
          <w:sz w:val="24"/>
          <w:szCs w:val="24"/>
        </w:rPr>
        <w:t>th</w:t>
      </w:r>
      <w:r>
        <w:rPr>
          <w:rFonts w:ascii="Times New Roman" w:eastAsia="Times New Roman" w:hAnsi="Times New Roman" w:cs="Times New Roman"/>
          <w:sz w:val="24"/>
          <w:szCs w:val="24"/>
        </w:rPr>
        <w:t>e book</w:t>
      </w:r>
      <w:r w:rsidR="00DE1122">
        <w:rPr>
          <w:rFonts w:ascii="Times New Roman" w:eastAsia="Times New Roman" w:hAnsi="Times New Roman" w:cs="Times New Roman"/>
          <w:sz w:val="24"/>
          <w:szCs w:val="24"/>
        </w:rPr>
        <w:t xml:space="preserve">, </w:t>
      </w:r>
      <w:r w:rsidR="00B42D66" w:rsidRPr="00CE6ED2">
        <w:rPr>
          <w:rFonts w:ascii="Times New Roman" w:eastAsia="Times New Roman" w:hAnsi="Times New Roman" w:cs="Times New Roman"/>
          <w:sz w:val="24"/>
          <w:szCs w:val="24"/>
        </w:rPr>
        <w:t>South African Law</w:t>
      </w:r>
      <w:r w:rsidR="00646939">
        <w:rPr>
          <w:rFonts w:ascii="Times New Roman" w:eastAsia="Times New Roman" w:hAnsi="Times New Roman" w:cs="Times New Roman"/>
          <w:sz w:val="24"/>
          <w:szCs w:val="24"/>
        </w:rPr>
        <w:t xml:space="preserve"> </w:t>
      </w:r>
      <w:r w:rsidR="00B42D66" w:rsidRPr="00CE6ED2">
        <w:rPr>
          <w:rFonts w:ascii="Times New Roman" w:eastAsia="Times New Roman" w:hAnsi="Times New Roman" w:cs="Times New Roman"/>
          <w:sz w:val="24"/>
          <w:szCs w:val="24"/>
        </w:rPr>
        <w:t xml:space="preserve">on Trade </w:t>
      </w:r>
      <w:r w:rsidR="00DE1122">
        <w:rPr>
          <w:rFonts w:ascii="Times New Roman" w:eastAsia="Times New Roman" w:hAnsi="Times New Roman" w:cs="Times New Roman"/>
          <w:sz w:val="24"/>
          <w:szCs w:val="24"/>
        </w:rPr>
        <w:t>M</w:t>
      </w:r>
      <w:r w:rsidR="00B42D66" w:rsidRPr="00CE6ED2">
        <w:rPr>
          <w:rFonts w:ascii="Times New Roman" w:eastAsia="Times New Roman" w:hAnsi="Times New Roman" w:cs="Times New Roman"/>
          <w:sz w:val="24"/>
          <w:szCs w:val="24"/>
        </w:rPr>
        <w:t>arks, 4</w:t>
      </w:r>
      <w:r w:rsidR="00B42D66" w:rsidRPr="00CE6ED2">
        <w:rPr>
          <w:rFonts w:ascii="Times New Roman" w:eastAsia="Times New Roman" w:hAnsi="Times New Roman" w:cs="Times New Roman"/>
          <w:sz w:val="24"/>
          <w:szCs w:val="24"/>
          <w:vertAlign w:val="superscript"/>
        </w:rPr>
        <w:t>th</w:t>
      </w:r>
      <w:r w:rsidR="00B42D66" w:rsidRPr="00CE6ED2">
        <w:rPr>
          <w:rFonts w:ascii="Times New Roman" w:eastAsia="Times New Roman" w:hAnsi="Times New Roman" w:cs="Times New Roman"/>
          <w:sz w:val="24"/>
          <w:szCs w:val="24"/>
        </w:rPr>
        <w:t xml:space="preserve"> edition (2011), by Webster, Page 3-63.</w:t>
      </w:r>
    </w:p>
    <w:p w14:paraId="26B3B79B" w14:textId="3E15DFCA" w:rsidR="00B42D66" w:rsidRDefault="00B42D66" w:rsidP="00B42D66">
      <w:pPr>
        <w:tabs>
          <w:tab w:val="left" w:pos="1155"/>
        </w:tabs>
        <w:spacing w:after="0" w:line="240" w:lineRule="auto"/>
        <w:ind w:left="720" w:right="113"/>
        <w:jc w:val="both"/>
        <w:rPr>
          <w:rFonts w:ascii="Times New Roman" w:eastAsia="Times New Roman" w:hAnsi="Times New Roman" w:cs="Times New Roman"/>
        </w:rPr>
      </w:pPr>
      <w:r w:rsidRPr="00C53539">
        <w:rPr>
          <w:rFonts w:ascii="Times New Roman" w:eastAsia="Times New Roman" w:hAnsi="Times New Roman" w:cs="Times New Roman"/>
        </w:rPr>
        <w:t>“… a person cannot claim to be the proprietor of a mark where he is aware that another person</w:t>
      </w:r>
      <w:r w:rsidRPr="00C53539">
        <w:rPr>
          <w:rFonts w:ascii="Times New Roman" w:eastAsia="Times New Roman" w:hAnsi="Times New Roman" w:cs="Times New Roman"/>
          <w:shd w:val="clear" w:color="auto" w:fill="FFFF00"/>
        </w:rPr>
        <w:t xml:space="preserve"> </w:t>
      </w:r>
      <w:r w:rsidRPr="00D4331E">
        <w:rPr>
          <w:rFonts w:ascii="Times New Roman" w:eastAsia="Times New Roman" w:hAnsi="Times New Roman" w:cs="Times New Roman"/>
        </w:rPr>
        <w:t>has better claim to ownership. An employee cannot claim to be the proprietor of his employer’s marks nor can an agent claim to be the proprietor of his principal’s marks. A distributor or</w:t>
      </w:r>
      <w:r w:rsidRPr="00C53539">
        <w:rPr>
          <w:rFonts w:ascii="Times New Roman" w:eastAsia="Times New Roman" w:hAnsi="Times New Roman" w:cs="Times New Roman"/>
          <w:shd w:val="clear" w:color="auto" w:fill="FFFF00"/>
        </w:rPr>
        <w:t xml:space="preserve"> </w:t>
      </w:r>
      <w:r w:rsidRPr="00D4331E">
        <w:rPr>
          <w:rFonts w:ascii="Times New Roman" w:eastAsia="Times New Roman" w:hAnsi="Times New Roman" w:cs="Times New Roman"/>
        </w:rPr>
        <w:t>importer cannot claim to be the proprietor of a trade mark for the goods sold or imported in the case of a claim to proprietorship by the manufacturer of the goods</w:t>
      </w:r>
      <w:r w:rsidR="00B24618">
        <w:rPr>
          <w:rFonts w:ascii="Times New Roman" w:eastAsia="Times New Roman" w:hAnsi="Times New Roman" w:cs="Times New Roman"/>
        </w:rPr>
        <w:t>.</w:t>
      </w:r>
      <w:r w:rsidRPr="00D4331E">
        <w:rPr>
          <w:rFonts w:ascii="Times New Roman" w:eastAsia="Times New Roman" w:hAnsi="Times New Roman" w:cs="Times New Roman"/>
        </w:rPr>
        <w:t>”</w:t>
      </w:r>
    </w:p>
    <w:p w14:paraId="68371ABA" w14:textId="77777777" w:rsidR="00B24618" w:rsidRPr="00C53539" w:rsidRDefault="00B24618" w:rsidP="00B42D66">
      <w:pPr>
        <w:tabs>
          <w:tab w:val="left" w:pos="1155"/>
        </w:tabs>
        <w:spacing w:after="0" w:line="240" w:lineRule="auto"/>
        <w:ind w:left="720" w:right="113"/>
        <w:jc w:val="both"/>
        <w:rPr>
          <w:rFonts w:ascii="Times New Roman" w:eastAsia="Times New Roman" w:hAnsi="Times New Roman" w:cs="Times New Roman"/>
        </w:rPr>
      </w:pPr>
    </w:p>
    <w:p w14:paraId="68BC8F22" w14:textId="232CB367" w:rsidR="00C0325C" w:rsidRDefault="00A02820" w:rsidP="00CB2C7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deception is as to the origins of its mark.</w:t>
      </w:r>
      <w:r w:rsidR="00C0325C">
        <w:rPr>
          <w:rFonts w:ascii="Times New Roman" w:eastAsia="Times New Roman" w:hAnsi="Times New Roman" w:cs="Times New Roman"/>
          <w:sz w:val="24"/>
        </w:rPr>
        <w:t xml:space="preserve"> </w:t>
      </w:r>
      <w:r w:rsidR="00CB2C77">
        <w:rPr>
          <w:rFonts w:ascii="Times New Roman" w:eastAsia="Times New Roman" w:hAnsi="Times New Roman" w:cs="Times New Roman"/>
          <w:sz w:val="24"/>
        </w:rPr>
        <w:t>The approach of t</w:t>
      </w:r>
      <w:r w:rsidR="00B24618">
        <w:rPr>
          <w:rFonts w:ascii="Times New Roman" w:eastAsia="Times New Roman" w:hAnsi="Times New Roman" w:cs="Times New Roman"/>
          <w:sz w:val="24"/>
        </w:rPr>
        <w:t>he courts to bad faith is clear</w:t>
      </w:r>
      <w:r w:rsidR="00CB2C77">
        <w:rPr>
          <w:rFonts w:ascii="Times New Roman" w:eastAsia="Times New Roman" w:hAnsi="Times New Roman" w:cs="Times New Roman"/>
          <w:sz w:val="24"/>
        </w:rPr>
        <w:t>.</w:t>
      </w:r>
      <w:r w:rsidR="00C0325C">
        <w:rPr>
          <w:rFonts w:ascii="Times New Roman" w:eastAsia="Times New Roman" w:hAnsi="Times New Roman" w:cs="Times New Roman"/>
          <w:sz w:val="24"/>
        </w:rPr>
        <w:t xml:space="preserve"> In </w:t>
      </w:r>
      <w:r w:rsidR="00C0325C">
        <w:rPr>
          <w:rFonts w:ascii="Times New Roman" w:eastAsia="Times New Roman" w:hAnsi="Times New Roman" w:cs="Times New Roman"/>
          <w:i/>
          <w:sz w:val="24"/>
        </w:rPr>
        <w:t>International Bancorp LLC</w:t>
      </w:r>
      <w:r w:rsidR="00C0325C" w:rsidRPr="00D7541D">
        <w:rPr>
          <w:rFonts w:ascii="Times New Roman" w:eastAsia="Times New Roman" w:hAnsi="Times New Roman" w:cs="Times New Roman"/>
          <w:sz w:val="24"/>
        </w:rPr>
        <w:t xml:space="preserve"> v</w:t>
      </w:r>
      <w:r w:rsidR="00C0325C">
        <w:rPr>
          <w:rFonts w:ascii="Times New Roman" w:eastAsia="Times New Roman" w:hAnsi="Times New Roman" w:cs="Times New Roman"/>
          <w:i/>
          <w:sz w:val="24"/>
        </w:rPr>
        <w:t xml:space="preserve"> Society des Bains de Mer</w:t>
      </w:r>
      <w:r w:rsidR="00C0325C">
        <w:rPr>
          <w:rFonts w:ascii="Times New Roman" w:eastAsia="Times New Roman" w:hAnsi="Times New Roman" w:cs="Times New Roman"/>
          <w:sz w:val="24"/>
        </w:rPr>
        <w:t>, 329 F. 3d 359 (4</w:t>
      </w:r>
      <w:r w:rsidR="00C0325C">
        <w:rPr>
          <w:rFonts w:ascii="Times New Roman" w:eastAsia="Times New Roman" w:hAnsi="Times New Roman" w:cs="Times New Roman"/>
          <w:sz w:val="24"/>
          <w:vertAlign w:val="superscript"/>
        </w:rPr>
        <w:t>th</w:t>
      </w:r>
      <w:r w:rsidR="00C0325C">
        <w:rPr>
          <w:rFonts w:ascii="Times New Roman" w:eastAsia="Times New Roman" w:hAnsi="Times New Roman" w:cs="Times New Roman"/>
          <w:sz w:val="24"/>
        </w:rPr>
        <w:t xml:space="preserve"> Cir.2003), </w:t>
      </w:r>
      <w:r w:rsidR="00145144">
        <w:rPr>
          <w:rFonts w:ascii="Times New Roman" w:eastAsia="Times New Roman" w:hAnsi="Times New Roman" w:cs="Times New Roman"/>
          <w:sz w:val="24"/>
        </w:rPr>
        <w:t xml:space="preserve">a case </w:t>
      </w:r>
      <w:r w:rsidR="00C0325C">
        <w:rPr>
          <w:rFonts w:ascii="Times New Roman" w:eastAsia="Times New Roman" w:hAnsi="Times New Roman" w:cs="Times New Roman"/>
          <w:sz w:val="24"/>
        </w:rPr>
        <w:t xml:space="preserve"> a foreign owned Casino Monte Carlo mark registered in Monaco and not in the United States. The owner did not carry on gambling services in the United States but operated a travel bureau in New York. The defendant registered various domain names for websites offering gambling services that incorporated the Monte Casino Carlo mark. The court held that the defendant’s </w:t>
      </w:r>
      <w:r w:rsidR="00C0325C">
        <w:rPr>
          <w:rFonts w:ascii="Times New Roman" w:eastAsia="Times New Roman" w:hAnsi="Times New Roman" w:cs="Times New Roman"/>
          <w:sz w:val="24"/>
        </w:rPr>
        <w:lastRenderedPageBreak/>
        <w:t xml:space="preserve">deliberate copying of the plaintiff’s mark protected the owner’s rights in the Monte Casino mark. </w:t>
      </w:r>
    </w:p>
    <w:p w14:paraId="6F2F2406" w14:textId="1197E087" w:rsidR="00646939" w:rsidRPr="006F6894" w:rsidRDefault="00281DF2" w:rsidP="00646939">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841D8">
        <w:rPr>
          <w:rFonts w:ascii="Times New Roman" w:eastAsia="Times New Roman" w:hAnsi="Times New Roman" w:cs="Times New Roman"/>
          <w:sz w:val="24"/>
        </w:rPr>
        <w:t xml:space="preserve">I come to the conclusion </w:t>
      </w:r>
      <w:r w:rsidR="007417D0">
        <w:rPr>
          <w:rFonts w:ascii="Times New Roman" w:eastAsia="Times New Roman" w:hAnsi="Times New Roman" w:cs="Times New Roman"/>
          <w:sz w:val="24"/>
        </w:rPr>
        <w:t xml:space="preserve">that Bayer has </w:t>
      </w:r>
      <w:r w:rsidR="00B24618">
        <w:rPr>
          <w:rFonts w:ascii="Times New Roman" w:eastAsia="Times New Roman" w:hAnsi="Times New Roman" w:cs="Times New Roman"/>
          <w:sz w:val="24"/>
        </w:rPr>
        <w:t xml:space="preserve">on a balance of probabilities </w:t>
      </w:r>
      <w:r w:rsidR="007417D0">
        <w:rPr>
          <w:rFonts w:ascii="Times New Roman" w:eastAsia="Times New Roman" w:hAnsi="Times New Roman" w:cs="Times New Roman"/>
          <w:sz w:val="24"/>
        </w:rPr>
        <w:t xml:space="preserve">made a case </w:t>
      </w:r>
      <w:r w:rsidR="007417D0" w:rsidRPr="00FC71AB">
        <w:rPr>
          <w:rFonts w:ascii="Times New Roman" w:eastAsia="Times New Roman" w:hAnsi="Times New Roman" w:cs="Times New Roman"/>
          <w:sz w:val="24"/>
        </w:rPr>
        <w:t>of</w:t>
      </w:r>
      <w:r w:rsidR="007417D0">
        <w:rPr>
          <w:rFonts w:ascii="Times New Roman" w:eastAsia="Times New Roman" w:hAnsi="Times New Roman" w:cs="Times New Roman"/>
          <w:sz w:val="24"/>
        </w:rPr>
        <w:t xml:space="preserve"> </w:t>
      </w:r>
      <w:r w:rsidR="007417D0" w:rsidRPr="00FC71AB">
        <w:rPr>
          <w:rFonts w:ascii="Times New Roman" w:eastAsia="Times New Roman" w:hAnsi="Times New Roman" w:cs="Times New Roman"/>
          <w:sz w:val="24"/>
        </w:rPr>
        <w:t>bad faith</w:t>
      </w:r>
      <w:r w:rsidR="007417D0">
        <w:rPr>
          <w:rFonts w:ascii="Times New Roman" w:eastAsia="Times New Roman" w:hAnsi="Times New Roman" w:cs="Times New Roman"/>
          <w:sz w:val="24"/>
        </w:rPr>
        <w:t xml:space="preserve"> against </w:t>
      </w:r>
      <w:r w:rsidR="00A02820">
        <w:rPr>
          <w:rFonts w:ascii="Times New Roman" w:eastAsia="Times New Roman" w:hAnsi="Times New Roman" w:cs="Times New Roman"/>
          <w:sz w:val="24"/>
        </w:rPr>
        <w:t>Milborrow.</w:t>
      </w:r>
      <w:r w:rsidR="00CB2C77" w:rsidRPr="00CB2C77">
        <w:rPr>
          <w:rFonts w:ascii="Times New Roman" w:eastAsia="Times New Roman" w:hAnsi="Times New Roman" w:cs="Times New Roman"/>
          <w:sz w:val="24"/>
          <w:szCs w:val="24"/>
        </w:rPr>
        <w:t xml:space="preserve"> </w:t>
      </w:r>
      <w:r w:rsidR="00646939">
        <w:rPr>
          <w:rFonts w:ascii="Times New Roman" w:eastAsia="Times New Roman" w:hAnsi="Times New Roman" w:cs="Times New Roman"/>
          <w:sz w:val="24"/>
        </w:rPr>
        <w:t xml:space="preserve">In </w:t>
      </w:r>
      <w:r w:rsidR="00646939" w:rsidRPr="006F6894">
        <w:rPr>
          <w:rFonts w:ascii="Times New Roman" w:eastAsia="Times New Roman" w:hAnsi="Times New Roman" w:cs="Times New Roman"/>
          <w:i/>
          <w:iCs/>
          <w:sz w:val="24"/>
        </w:rPr>
        <w:t>Gromax Plasticulture Ltd v Don and Low Nonwovens Ltd</w:t>
      </w:r>
      <w:r w:rsidR="00646939" w:rsidRPr="006F6894">
        <w:rPr>
          <w:rFonts w:ascii="Times New Roman" w:eastAsia="Times New Roman" w:hAnsi="Times New Roman" w:cs="Times New Roman"/>
          <w:sz w:val="24"/>
        </w:rPr>
        <w:t xml:space="preserve"> (12 June 1998</w:t>
      </w:r>
      <w:r w:rsidR="00646939">
        <w:rPr>
          <w:rFonts w:ascii="Times New Roman" w:eastAsia="Times New Roman" w:hAnsi="Times New Roman" w:cs="Times New Roman"/>
          <w:sz w:val="24"/>
        </w:rPr>
        <w:t xml:space="preserve"> </w:t>
      </w:r>
      <w:r w:rsidR="00646939" w:rsidRPr="006F6894">
        <w:rPr>
          <w:rFonts w:ascii="Times New Roman" w:eastAsia="Times New Roman" w:hAnsi="Times New Roman" w:cs="Times New Roman"/>
          <w:sz w:val="24"/>
        </w:rPr>
        <w:t>unreported)</w:t>
      </w:r>
      <w:r w:rsidR="00297C9A">
        <w:rPr>
          <w:rFonts w:ascii="Times New Roman" w:eastAsia="Times New Roman" w:hAnsi="Times New Roman" w:cs="Times New Roman"/>
          <w:sz w:val="24"/>
        </w:rPr>
        <w:t xml:space="preserve">, the court </w:t>
      </w:r>
      <w:r w:rsidR="00646939">
        <w:rPr>
          <w:rFonts w:ascii="Times New Roman" w:eastAsia="Times New Roman" w:hAnsi="Times New Roman" w:cs="Times New Roman"/>
          <w:sz w:val="24"/>
        </w:rPr>
        <w:t>s</w:t>
      </w:r>
      <w:r w:rsidR="00B24618">
        <w:rPr>
          <w:rFonts w:ascii="Times New Roman" w:eastAsia="Times New Roman" w:hAnsi="Times New Roman" w:cs="Times New Roman"/>
          <w:sz w:val="24"/>
        </w:rPr>
        <w:t>aid the following of bad faith:</w:t>
      </w:r>
    </w:p>
    <w:p w14:paraId="7E85DD15" w14:textId="77777777" w:rsidR="00646939" w:rsidRPr="006F6894" w:rsidRDefault="00646939" w:rsidP="00B24618">
      <w:pPr>
        <w:tabs>
          <w:tab w:val="left" w:pos="1155"/>
        </w:tabs>
        <w:spacing w:after="0" w:line="240" w:lineRule="auto"/>
        <w:ind w:left="720" w:right="113"/>
        <w:jc w:val="both"/>
        <w:rPr>
          <w:rFonts w:ascii="Times New Roman" w:eastAsia="Times New Roman" w:hAnsi="Times New Roman" w:cs="Times New Roman"/>
        </w:rPr>
      </w:pPr>
      <w:r w:rsidRPr="006F6894">
        <w:rPr>
          <w:rFonts w:ascii="Times New Roman" w:eastAsia="Times New Roman" w:hAnsi="Times New Roman" w:cs="Times New Roman"/>
        </w:rPr>
        <w:t>“I shall not attempt to define bad faith in this context. Plainly it includes dishonesty and, as I</w:t>
      </w:r>
    </w:p>
    <w:p w14:paraId="707F65D6" w14:textId="77777777" w:rsidR="00646939" w:rsidRPr="006F6894" w:rsidRDefault="00646939" w:rsidP="00B24618">
      <w:pPr>
        <w:tabs>
          <w:tab w:val="left" w:pos="1155"/>
        </w:tabs>
        <w:spacing w:after="0" w:line="240" w:lineRule="auto"/>
        <w:ind w:left="720" w:right="113"/>
        <w:jc w:val="both"/>
        <w:rPr>
          <w:rFonts w:ascii="Times New Roman" w:eastAsia="Times New Roman" w:hAnsi="Times New Roman" w:cs="Times New Roman"/>
        </w:rPr>
      </w:pPr>
      <w:r w:rsidRPr="006F6894">
        <w:rPr>
          <w:rFonts w:ascii="Times New Roman" w:eastAsia="Times New Roman" w:hAnsi="Times New Roman" w:cs="Times New Roman"/>
        </w:rPr>
        <w:t>would hold, includes also some dealings which fall short of the standards of acceptable</w:t>
      </w:r>
    </w:p>
    <w:p w14:paraId="6272C2A5" w14:textId="6EC4DD48" w:rsidR="00646939" w:rsidRDefault="00646939" w:rsidP="00B24618">
      <w:pPr>
        <w:tabs>
          <w:tab w:val="left" w:pos="1155"/>
        </w:tabs>
        <w:spacing w:after="0" w:line="240" w:lineRule="auto"/>
        <w:ind w:left="720" w:right="113"/>
        <w:jc w:val="both"/>
        <w:rPr>
          <w:rFonts w:ascii="Times New Roman" w:eastAsia="Times New Roman" w:hAnsi="Times New Roman" w:cs="Times New Roman"/>
        </w:rPr>
      </w:pPr>
      <w:r w:rsidRPr="006F6894">
        <w:rPr>
          <w:rFonts w:ascii="Times New Roman" w:eastAsia="Times New Roman" w:hAnsi="Times New Roman" w:cs="Times New Roman"/>
        </w:rPr>
        <w:t>commercial behaviour observed by reasonable and experienced men in the p</w:t>
      </w:r>
      <w:r>
        <w:rPr>
          <w:rFonts w:ascii="Times New Roman" w:eastAsia="Times New Roman" w:hAnsi="Times New Roman" w:cs="Times New Roman"/>
        </w:rPr>
        <w:t>articular area being examined.”</w:t>
      </w:r>
    </w:p>
    <w:p w14:paraId="116A14B6" w14:textId="77777777" w:rsidR="00B24618" w:rsidRPr="00B24618" w:rsidRDefault="00B24618" w:rsidP="00B24618">
      <w:pPr>
        <w:tabs>
          <w:tab w:val="left" w:pos="1155"/>
        </w:tabs>
        <w:spacing w:after="0" w:line="240" w:lineRule="auto"/>
        <w:ind w:left="720" w:right="113"/>
        <w:jc w:val="both"/>
        <w:rPr>
          <w:rFonts w:ascii="Times New Roman" w:eastAsia="Times New Roman" w:hAnsi="Times New Roman" w:cs="Times New Roman"/>
          <w:sz w:val="20"/>
          <w:szCs w:val="20"/>
        </w:rPr>
      </w:pPr>
    </w:p>
    <w:p w14:paraId="66EB71B0" w14:textId="4718E445" w:rsidR="00216D87" w:rsidRDefault="00B24618" w:rsidP="00CB2C77">
      <w:pPr>
        <w:tabs>
          <w:tab w:val="left" w:pos="1155"/>
        </w:tabs>
        <w:spacing w:after="0" w:line="360" w:lineRule="auto"/>
        <w:ind w:right="113"/>
        <w:jc w:val="both"/>
        <w:rPr>
          <w:rFonts w:ascii="Times New Roman" w:hAnsi="Times New Roman" w:cs="Times New Roman"/>
          <w:color w:val="212529"/>
          <w:sz w:val="24"/>
          <w:szCs w:val="24"/>
          <w:shd w:val="clear" w:color="auto" w:fill="FFFFFF"/>
        </w:rPr>
      </w:pPr>
      <w:r>
        <w:rPr>
          <w:rFonts w:ascii="Times New Roman" w:eastAsia="Times New Roman" w:hAnsi="Times New Roman" w:cs="Times New Roman"/>
          <w:sz w:val="24"/>
          <w:szCs w:val="24"/>
        </w:rPr>
        <w:t>Milborrow’</w:t>
      </w:r>
      <w:r w:rsidR="00646939">
        <w:rPr>
          <w:rFonts w:ascii="Times New Roman" w:eastAsia="Times New Roman" w:hAnsi="Times New Roman" w:cs="Times New Roman"/>
          <w:sz w:val="24"/>
          <w:szCs w:val="24"/>
        </w:rPr>
        <w:t>s</w:t>
      </w:r>
      <w:r w:rsidR="00CB2C77" w:rsidRPr="00CB2C77">
        <w:rPr>
          <w:rFonts w:ascii="Times New Roman" w:hAnsi="Times New Roman" w:cs="Times New Roman"/>
          <w:color w:val="212529"/>
          <w:sz w:val="24"/>
          <w:szCs w:val="24"/>
          <w:shd w:val="clear" w:color="auto" w:fill="FFFFFF"/>
        </w:rPr>
        <w:t xml:space="preserve"> trade mark is likely to deceive or cause confusion in the minds of the notional customer in respect of the hitet injection.</w:t>
      </w:r>
      <w:r w:rsidR="00AB6E2F" w:rsidRPr="00AB6E2F">
        <w:rPr>
          <w:rFonts w:ascii="Times New Roman" w:eastAsia="Times New Roman" w:hAnsi="Times New Roman" w:cs="Times New Roman"/>
          <w:sz w:val="24"/>
          <w:szCs w:val="24"/>
        </w:rPr>
        <w:t xml:space="preserve"> </w:t>
      </w:r>
      <w:r w:rsidR="00AB6E2F" w:rsidRPr="00CB2C77">
        <w:rPr>
          <w:rFonts w:ascii="Times New Roman" w:eastAsia="Times New Roman" w:hAnsi="Times New Roman" w:cs="Times New Roman"/>
          <w:sz w:val="24"/>
          <w:szCs w:val="24"/>
        </w:rPr>
        <w:t>The conduct of Milborrow falls far short of the standard acceptable in trade mark commercial trade</w:t>
      </w:r>
      <w:r w:rsidR="00AB6E2F">
        <w:rPr>
          <w:rFonts w:ascii="Times New Roman" w:eastAsia="Times New Roman" w:hAnsi="Times New Roman" w:cs="Times New Roman"/>
          <w:sz w:val="24"/>
          <w:szCs w:val="24"/>
        </w:rPr>
        <w:t>.</w:t>
      </w:r>
      <w:r w:rsidR="00CB2C77" w:rsidRPr="00CB2C77">
        <w:rPr>
          <w:rFonts w:ascii="Times New Roman" w:hAnsi="Times New Roman" w:cs="Times New Roman"/>
          <w:color w:val="212529"/>
          <w:sz w:val="24"/>
          <w:szCs w:val="24"/>
          <w:shd w:val="clear" w:color="auto" w:fill="FFFFFF"/>
        </w:rPr>
        <w:t xml:space="preserve"> Bayer’s trade  mark must be </w:t>
      </w:r>
      <w:r w:rsidR="00A02820" w:rsidRPr="00CB2C77">
        <w:rPr>
          <w:rFonts w:ascii="Times New Roman" w:hAnsi="Times New Roman" w:cs="Times New Roman"/>
          <w:color w:val="212529"/>
          <w:sz w:val="24"/>
          <w:szCs w:val="24"/>
          <w:shd w:val="clear" w:color="auto" w:fill="FFFFFF"/>
        </w:rPr>
        <w:t>protected</w:t>
      </w:r>
      <w:r w:rsidR="00AB6E2F">
        <w:rPr>
          <w:rFonts w:ascii="Times New Roman" w:hAnsi="Times New Roman" w:cs="Times New Roman"/>
          <w:color w:val="212529"/>
          <w:sz w:val="24"/>
          <w:szCs w:val="24"/>
          <w:shd w:val="clear" w:color="auto" w:fill="FFFFFF"/>
        </w:rPr>
        <w:t>.</w:t>
      </w:r>
      <w:r w:rsidR="00CB2C77" w:rsidRPr="00CB2C77">
        <w:rPr>
          <w:rFonts w:ascii="Times New Roman" w:hAnsi="Times New Roman" w:cs="Times New Roman"/>
          <w:color w:val="212529"/>
          <w:sz w:val="24"/>
          <w:szCs w:val="24"/>
          <w:shd w:val="clear" w:color="auto" w:fill="FFFFFF"/>
        </w:rPr>
        <w:t xml:space="preserve"> </w:t>
      </w:r>
    </w:p>
    <w:p w14:paraId="35A8B70A" w14:textId="5F71695E" w:rsidR="00DE40F7" w:rsidRPr="00785277" w:rsidRDefault="00785277" w:rsidP="009073E2">
      <w:pPr>
        <w:tabs>
          <w:tab w:val="left" w:pos="1155"/>
        </w:tabs>
        <w:spacing w:after="0" w:line="360" w:lineRule="auto"/>
        <w:ind w:right="113"/>
        <w:jc w:val="both"/>
        <w:rPr>
          <w:rFonts w:ascii="Times New Roman" w:eastAsia="Times New Roman" w:hAnsi="Times New Roman" w:cs="Times New Roman"/>
          <w:sz w:val="24"/>
          <w:szCs w:val="24"/>
        </w:rPr>
      </w:pPr>
      <w:r w:rsidRPr="00785277">
        <w:rPr>
          <w:rFonts w:ascii="Times New Roman" w:hAnsi="Times New Roman" w:cs="Times New Roman"/>
          <w:color w:val="212529"/>
          <w:sz w:val="24"/>
          <w:szCs w:val="24"/>
          <w:shd w:val="clear" w:color="auto" w:fill="FFFFFF"/>
        </w:rPr>
        <w:t xml:space="preserve">In the premises </w:t>
      </w:r>
      <w:r w:rsidR="003E6F4A" w:rsidRPr="00785277">
        <w:rPr>
          <w:rFonts w:ascii="Times New Roman" w:eastAsia="Times New Roman" w:hAnsi="Times New Roman" w:cs="Times New Roman"/>
          <w:sz w:val="24"/>
          <w:szCs w:val="24"/>
        </w:rPr>
        <w:t>, the requirements of prior use having been proved, Bayer is entitled an order for expungement of the HITET trade mark</w:t>
      </w:r>
      <w:r w:rsidR="007F3446">
        <w:rPr>
          <w:rFonts w:ascii="Times New Roman" w:hAnsi="Times New Roman" w:cs="Times New Roman"/>
          <w:color w:val="212529"/>
          <w:sz w:val="24"/>
          <w:szCs w:val="24"/>
          <w:shd w:val="clear" w:color="auto" w:fill="FFFFFF"/>
        </w:rPr>
        <w:t xml:space="preserve"> from the R</w:t>
      </w:r>
      <w:r w:rsidRPr="00785277">
        <w:rPr>
          <w:rFonts w:ascii="Times New Roman" w:hAnsi="Times New Roman" w:cs="Times New Roman"/>
          <w:color w:val="212529"/>
          <w:sz w:val="24"/>
          <w:szCs w:val="24"/>
          <w:shd w:val="clear" w:color="auto" w:fill="FFFFFF"/>
        </w:rPr>
        <w:t xml:space="preserve">egister. Ground 4  of appeal is therefore successful. </w:t>
      </w:r>
      <w:r w:rsidR="00827889" w:rsidRPr="004F7CB4">
        <w:rPr>
          <w:rFonts w:ascii="Times New Roman" w:hAnsi="Times New Roman" w:cs="Times New Roman"/>
          <w:color w:val="212529"/>
          <w:sz w:val="24"/>
          <w:szCs w:val="24"/>
          <w:shd w:val="clear" w:color="auto" w:fill="FFFFFF"/>
        </w:rPr>
        <w:t>As regards costs</w:t>
      </w:r>
      <w:r w:rsidR="00827889">
        <w:rPr>
          <w:rFonts w:ascii="Times New Roman" w:hAnsi="Times New Roman" w:cs="Times New Roman"/>
          <w:color w:val="212529"/>
          <w:sz w:val="24"/>
          <w:szCs w:val="24"/>
          <w:shd w:val="clear" w:color="auto" w:fill="FFFFFF"/>
        </w:rPr>
        <w:t xml:space="preserve">, the general approach to costs is that costs follow the event. </w:t>
      </w:r>
      <w:r w:rsidR="003E6F4A" w:rsidRPr="00785277">
        <w:rPr>
          <w:rFonts w:ascii="Times New Roman" w:eastAsia="Times New Roman" w:hAnsi="Times New Roman" w:cs="Times New Roman"/>
          <w:sz w:val="24"/>
          <w:szCs w:val="24"/>
        </w:rPr>
        <w:t>In light of the foregoing, the decision of the Registrar is set aside and replaced with the following order:</w:t>
      </w:r>
    </w:p>
    <w:p w14:paraId="74DE20B6" w14:textId="3B9F1427" w:rsidR="007800D1" w:rsidRPr="007800D1" w:rsidRDefault="005841D8" w:rsidP="0006099A">
      <w:pPr>
        <w:pStyle w:val="ListParagraph"/>
        <w:numPr>
          <w:ilvl w:val="0"/>
          <w:numId w:val="9"/>
        </w:numPr>
        <w:tabs>
          <w:tab w:val="left" w:pos="1155"/>
        </w:tab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appeal</w:t>
      </w:r>
      <w:r w:rsidR="00B84DA4">
        <w:rPr>
          <w:rFonts w:ascii="Times New Roman" w:eastAsia="Times New Roman" w:hAnsi="Times New Roman" w:cs="Times New Roman"/>
          <w:sz w:val="24"/>
          <w:szCs w:val="24"/>
        </w:rPr>
        <w:t xml:space="preserve"> succeeds with costs</w:t>
      </w:r>
      <w:r w:rsidR="003E6F4A" w:rsidRPr="007800D1">
        <w:rPr>
          <w:rFonts w:ascii="Times New Roman" w:eastAsia="Times New Roman" w:hAnsi="Times New Roman" w:cs="Times New Roman"/>
          <w:sz w:val="24"/>
          <w:szCs w:val="24"/>
        </w:rPr>
        <w:t>.</w:t>
      </w:r>
    </w:p>
    <w:p w14:paraId="1FFE0D73" w14:textId="60E6FB17" w:rsidR="00F719E9" w:rsidRDefault="003E6F4A" w:rsidP="0006099A">
      <w:pPr>
        <w:pStyle w:val="ListParagraph"/>
        <w:numPr>
          <w:ilvl w:val="0"/>
          <w:numId w:val="9"/>
        </w:numPr>
        <w:tabs>
          <w:tab w:val="left" w:pos="1155"/>
        </w:tabs>
        <w:spacing w:after="0" w:line="240" w:lineRule="auto"/>
        <w:ind w:right="113"/>
        <w:jc w:val="both"/>
        <w:rPr>
          <w:rFonts w:ascii="Times New Roman" w:eastAsia="Times New Roman" w:hAnsi="Times New Roman" w:cs="Times New Roman"/>
          <w:sz w:val="24"/>
          <w:szCs w:val="24"/>
        </w:rPr>
      </w:pPr>
      <w:r w:rsidRPr="007800D1">
        <w:rPr>
          <w:rFonts w:ascii="Times New Roman" w:eastAsia="Times New Roman" w:hAnsi="Times New Roman" w:cs="Times New Roman"/>
          <w:sz w:val="24"/>
          <w:szCs w:val="24"/>
        </w:rPr>
        <w:t>The</w:t>
      </w:r>
      <w:r w:rsidR="00827889">
        <w:rPr>
          <w:rFonts w:ascii="Times New Roman" w:eastAsia="Times New Roman" w:hAnsi="Times New Roman" w:cs="Times New Roman"/>
          <w:sz w:val="24"/>
          <w:szCs w:val="24"/>
        </w:rPr>
        <w:t xml:space="preserve"> decision </w:t>
      </w:r>
      <w:r w:rsidR="00FC23C5">
        <w:rPr>
          <w:rFonts w:ascii="Times New Roman" w:eastAsia="Times New Roman" w:hAnsi="Times New Roman" w:cs="Times New Roman"/>
          <w:sz w:val="24"/>
          <w:szCs w:val="24"/>
        </w:rPr>
        <w:t xml:space="preserve">of </w:t>
      </w:r>
      <w:r w:rsidR="00832A6E">
        <w:rPr>
          <w:rFonts w:ascii="Times New Roman" w:eastAsia="Times New Roman" w:hAnsi="Times New Roman" w:cs="Times New Roman"/>
          <w:sz w:val="24"/>
          <w:szCs w:val="24"/>
        </w:rPr>
        <w:t xml:space="preserve">the </w:t>
      </w:r>
      <w:r w:rsidRPr="007800D1">
        <w:rPr>
          <w:rFonts w:ascii="Times New Roman" w:eastAsia="Times New Roman" w:hAnsi="Times New Roman" w:cs="Times New Roman"/>
          <w:sz w:val="24"/>
          <w:szCs w:val="24"/>
        </w:rPr>
        <w:t>Registrar of Trade Mark</w:t>
      </w:r>
      <w:r w:rsidR="00832A6E">
        <w:rPr>
          <w:rFonts w:ascii="Times New Roman" w:eastAsia="Times New Roman" w:hAnsi="Times New Roman" w:cs="Times New Roman"/>
          <w:sz w:val="24"/>
          <w:szCs w:val="24"/>
        </w:rPr>
        <w:t>s</w:t>
      </w:r>
      <w:r w:rsidR="00FE7FBA" w:rsidRPr="00FE7FBA">
        <w:rPr>
          <w:rFonts w:ascii="Times New Roman" w:eastAsia="Times New Roman" w:hAnsi="Times New Roman" w:cs="Times New Roman"/>
          <w:sz w:val="24"/>
          <w:szCs w:val="24"/>
        </w:rPr>
        <w:t xml:space="preserve"> </w:t>
      </w:r>
      <w:r w:rsidR="0006099A">
        <w:rPr>
          <w:rFonts w:ascii="Times New Roman" w:eastAsia="Times New Roman" w:hAnsi="Times New Roman" w:cs="Times New Roman"/>
          <w:sz w:val="24"/>
          <w:szCs w:val="24"/>
        </w:rPr>
        <w:t xml:space="preserve">dated 18 November 2022 </w:t>
      </w:r>
      <w:r w:rsidR="00832A6E">
        <w:rPr>
          <w:rFonts w:ascii="Times New Roman" w:eastAsia="Times New Roman" w:hAnsi="Times New Roman" w:cs="Times New Roman"/>
          <w:sz w:val="24"/>
          <w:szCs w:val="24"/>
        </w:rPr>
        <w:t xml:space="preserve">expunging </w:t>
      </w:r>
      <w:r w:rsidR="00827889">
        <w:rPr>
          <w:rFonts w:ascii="Times New Roman" w:eastAsia="Times New Roman" w:hAnsi="Times New Roman" w:cs="Times New Roman"/>
          <w:sz w:val="24"/>
          <w:szCs w:val="24"/>
        </w:rPr>
        <w:t xml:space="preserve">trade mark No. 508/2009 </w:t>
      </w:r>
      <w:r w:rsidR="00F719E9">
        <w:rPr>
          <w:rFonts w:ascii="Times New Roman" w:eastAsia="Times New Roman" w:hAnsi="Times New Roman" w:cs="Times New Roman"/>
          <w:sz w:val="24"/>
          <w:szCs w:val="24"/>
        </w:rPr>
        <w:t>is hereby set aside and in its pla</w:t>
      </w:r>
      <w:r w:rsidR="0006099A">
        <w:rPr>
          <w:rFonts w:ascii="Times New Roman" w:eastAsia="Times New Roman" w:hAnsi="Times New Roman" w:cs="Times New Roman"/>
          <w:sz w:val="24"/>
          <w:szCs w:val="24"/>
        </w:rPr>
        <w:t xml:space="preserve">ce is substituted </w:t>
      </w:r>
      <w:r w:rsidR="004131CE">
        <w:rPr>
          <w:rFonts w:ascii="Times New Roman" w:eastAsia="Times New Roman" w:hAnsi="Times New Roman" w:cs="Times New Roman"/>
          <w:sz w:val="24"/>
          <w:szCs w:val="24"/>
        </w:rPr>
        <w:t xml:space="preserve">with </w:t>
      </w:r>
      <w:r w:rsidR="0006099A">
        <w:rPr>
          <w:rFonts w:ascii="Times New Roman" w:eastAsia="Times New Roman" w:hAnsi="Times New Roman" w:cs="Times New Roman"/>
          <w:sz w:val="24"/>
          <w:szCs w:val="24"/>
        </w:rPr>
        <w:t xml:space="preserve">the </w:t>
      </w:r>
      <w:r w:rsidR="005841D8">
        <w:rPr>
          <w:rFonts w:ascii="Times New Roman" w:eastAsia="Times New Roman" w:hAnsi="Times New Roman" w:cs="Times New Roman"/>
          <w:sz w:val="24"/>
          <w:szCs w:val="24"/>
        </w:rPr>
        <w:t>following:</w:t>
      </w:r>
    </w:p>
    <w:p w14:paraId="25EB56FA" w14:textId="59E5AE21" w:rsidR="00F719E9" w:rsidRDefault="00297C9A" w:rsidP="0006099A">
      <w:pPr>
        <w:pStyle w:val="ListParagraph"/>
        <w:tabs>
          <w:tab w:val="left" w:pos="1155"/>
        </w:tab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6099A">
        <w:rPr>
          <w:rFonts w:ascii="Times New Roman" w:eastAsia="Times New Roman" w:hAnsi="Times New Roman" w:cs="Times New Roman"/>
          <w:sz w:val="24"/>
          <w:szCs w:val="24"/>
        </w:rPr>
        <w:t xml:space="preserve">Application </w:t>
      </w:r>
      <w:r w:rsidR="00F719E9">
        <w:rPr>
          <w:rFonts w:ascii="Times New Roman" w:eastAsia="Times New Roman" w:hAnsi="Times New Roman" w:cs="Times New Roman"/>
          <w:sz w:val="24"/>
          <w:szCs w:val="24"/>
        </w:rPr>
        <w:t xml:space="preserve">for expungement of trade mark registration </w:t>
      </w:r>
      <w:r w:rsidR="008A1791">
        <w:rPr>
          <w:rFonts w:ascii="Times New Roman" w:eastAsia="Times New Roman" w:hAnsi="Times New Roman" w:cs="Times New Roman"/>
          <w:sz w:val="24"/>
          <w:szCs w:val="24"/>
        </w:rPr>
        <w:t>No</w:t>
      </w:r>
      <w:r w:rsidR="004131CE">
        <w:rPr>
          <w:rFonts w:ascii="Times New Roman" w:eastAsia="Times New Roman" w:hAnsi="Times New Roman" w:cs="Times New Roman"/>
          <w:sz w:val="24"/>
          <w:szCs w:val="24"/>
        </w:rPr>
        <w:t>. 508</w:t>
      </w:r>
      <w:r w:rsidR="0006099A">
        <w:rPr>
          <w:rFonts w:ascii="Times New Roman" w:eastAsia="Times New Roman" w:hAnsi="Times New Roman" w:cs="Times New Roman"/>
          <w:sz w:val="24"/>
          <w:szCs w:val="24"/>
        </w:rPr>
        <w:t xml:space="preserve">/2009 </w:t>
      </w:r>
      <w:r w:rsidR="00F719E9">
        <w:rPr>
          <w:rFonts w:ascii="Times New Roman" w:eastAsia="Times New Roman" w:hAnsi="Times New Roman" w:cs="Times New Roman"/>
          <w:sz w:val="24"/>
          <w:szCs w:val="24"/>
        </w:rPr>
        <w:t>be and is hereby dismissed.</w:t>
      </w:r>
      <w:r>
        <w:rPr>
          <w:rFonts w:ascii="Times New Roman" w:eastAsia="Times New Roman" w:hAnsi="Times New Roman" w:cs="Times New Roman"/>
          <w:sz w:val="24"/>
          <w:szCs w:val="24"/>
        </w:rPr>
        <w:t>”</w:t>
      </w:r>
    </w:p>
    <w:p w14:paraId="01C4DB27" w14:textId="533B0828" w:rsidR="00F719E9" w:rsidRDefault="0006099A" w:rsidP="0006099A">
      <w:pPr>
        <w:pStyle w:val="ListParagraph"/>
        <w:numPr>
          <w:ilvl w:val="0"/>
          <w:numId w:val="9"/>
        </w:numPr>
        <w:tabs>
          <w:tab w:val="left" w:pos="1155"/>
        </w:tab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Registrar of Trade Mark’s </w:t>
      </w:r>
      <w:r w:rsidR="00827889">
        <w:rPr>
          <w:rFonts w:ascii="Times New Roman" w:eastAsia="Times New Roman" w:hAnsi="Times New Roman" w:cs="Times New Roman"/>
          <w:sz w:val="24"/>
          <w:szCs w:val="24"/>
        </w:rPr>
        <w:t>decision dismissing application for expungement of trade mark registration No.2</w:t>
      </w:r>
      <w:r>
        <w:rPr>
          <w:rFonts w:ascii="Times New Roman" w:eastAsia="Times New Roman" w:hAnsi="Times New Roman" w:cs="Times New Roman"/>
          <w:sz w:val="24"/>
          <w:szCs w:val="24"/>
        </w:rPr>
        <w:t xml:space="preserve">05/89 be </w:t>
      </w:r>
      <w:r w:rsidR="00827889">
        <w:rPr>
          <w:rFonts w:ascii="Times New Roman" w:eastAsia="Times New Roman" w:hAnsi="Times New Roman" w:cs="Times New Roman"/>
          <w:sz w:val="24"/>
          <w:szCs w:val="24"/>
        </w:rPr>
        <w:t xml:space="preserve">and is hereby set aside and </w:t>
      </w:r>
      <w:r w:rsidR="004F7CB4">
        <w:rPr>
          <w:rFonts w:ascii="Times New Roman" w:eastAsia="Times New Roman" w:hAnsi="Times New Roman" w:cs="Times New Roman"/>
          <w:sz w:val="24"/>
          <w:szCs w:val="24"/>
        </w:rPr>
        <w:t xml:space="preserve">in its </w:t>
      </w:r>
      <w:r w:rsidR="00D76510">
        <w:rPr>
          <w:rFonts w:ascii="Times New Roman" w:eastAsia="Times New Roman" w:hAnsi="Times New Roman" w:cs="Times New Roman"/>
          <w:sz w:val="24"/>
          <w:szCs w:val="24"/>
        </w:rPr>
        <w:t xml:space="preserve">place </w:t>
      </w:r>
      <w:r>
        <w:rPr>
          <w:rFonts w:ascii="Times New Roman" w:eastAsia="Times New Roman" w:hAnsi="Times New Roman" w:cs="Times New Roman"/>
          <w:sz w:val="24"/>
          <w:szCs w:val="24"/>
        </w:rPr>
        <w:t xml:space="preserve">is substituted </w:t>
      </w:r>
      <w:r w:rsidR="004131CE">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the following:</w:t>
      </w:r>
      <w:r w:rsidR="00827889">
        <w:rPr>
          <w:rFonts w:ascii="Times New Roman" w:eastAsia="Times New Roman" w:hAnsi="Times New Roman" w:cs="Times New Roman"/>
          <w:sz w:val="24"/>
          <w:szCs w:val="24"/>
        </w:rPr>
        <w:t xml:space="preserve">  </w:t>
      </w:r>
    </w:p>
    <w:p w14:paraId="4BE7F460" w14:textId="044F95FE" w:rsidR="00F719E9" w:rsidRDefault="0006099A" w:rsidP="0006099A">
      <w:pPr>
        <w:pStyle w:val="ListParagraph"/>
        <w:tabs>
          <w:tab w:val="left" w:pos="1155"/>
        </w:tabs>
        <w:spacing w:after="0" w:line="24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19E9">
        <w:rPr>
          <w:rFonts w:ascii="Times New Roman" w:eastAsia="Times New Roman" w:hAnsi="Times New Roman" w:cs="Times New Roman"/>
          <w:sz w:val="24"/>
          <w:szCs w:val="24"/>
        </w:rPr>
        <w:t>Application for expungement of trad</w:t>
      </w:r>
      <w:r w:rsidR="00297C9A">
        <w:rPr>
          <w:rFonts w:ascii="Times New Roman" w:eastAsia="Times New Roman" w:hAnsi="Times New Roman" w:cs="Times New Roman"/>
          <w:sz w:val="24"/>
          <w:szCs w:val="24"/>
        </w:rPr>
        <w:t xml:space="preserve">e mark registration No. 205/89 </w:t>
      </w:r>
      <w:r w:rsidR="00F719E9">
        <w:rPr>
          <w:rFonts w:ascii="Times New Roman" w:eastAsia="Times New Roman" w:hAnsi="Times New Roman" w:cs="Times New Roman"/>
          <w:sz w:val="24"/>
          <w:szCs w:val="24"/>
        </w:rPr>
        <w:t>from the regi</w:t>
      </w:r>
      <w:r>
        <w:rPr>
          <w:rFonts w:ascii="Times New Roman" w:eastAsia="Times New Roman" w:hAnsi="Times New Roman" w:cs="Times New Roman"/>
          <w:sz w:val="24"/>
          <w:szCs w:val="24"/>
        </w:rPr>
        <w:t>ster be and is hereby granted”.</w:t>
      </w:r>
    </w:p>
    <w:p w14:paraId="2855FD0E" w14:textId="7E1D037C" w:rsidR="00827889" w:rsidRPr="00B84DA4" w:rsidRDefault="00827889" w:rsidP="00B84DA4">
      <w:pPr>
        <w:tabs>
          <w:tab w:val="left" w:pos="1155"/>
        </w:tabs>
        <w:spacing w:after="0" w:line="240" w:lineRule="auto"/>
        <w:ind w:right="113"/>
        <w:jc w:val="both"/>
        <w:rPr>
          <w:rFonts w:ascii="Times New Roman" w:eastAsia="Times New Roman" w:hAnsi="Times New Roman" w:cs="Times New Roman"/>
          <w:sz w:val="24"/>
          <w:szCs w:val="24"/>
        </w:rPr>
      </w:pPr>
    </w:p>
    <w:p w14:paraId="53B56CD3" w14:textId="684CC493" w:rsidR="00DE40F7" w:rsidRPr="00785277" w:rsidRDefault="00827889" w:rsidP="0006099A">
      <w:pPr>
        <w:tabs>
          <w:tab w:val="left" w:pos="1155"/>
        </w:tabs>
        <w:spacing w:after="0" w:line="240" w:lineRule="auto"/>
        <w:ind w:left="108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C5CAD3" w14:textId="77777777" w:rsidR="003103CF" w:rsidRPr="00785277" w:rsidRDefault="003103CF">
      <w:pPr>
        <w:tabs>
          <w:tab w:val="left" w:pos="1155"/>
        </w:tabs>
        <w:spacing w:after="0" w:line="240" w:lineRule="auto"/>
        <w:ind w:left="1080" w:right="113"/>
        <w:rPr>
          <w:rFonts w:ascii="Times New Roman" w:eastAsia="Times New Roman" w:hAnsi="Times New Roman" w:cs="Times New Roman"/>
          <w:sz w:val="24"/>
          <w:szCs w:val="24"/>
        </w:rPr>
      </w:pPr>
    </w:p>
    <w:p w14:paraId="721CCA71" w14:textId="24817ED4" w:rsidR="00DE40F7" w:rsidRDefault="00DE40F7">
      <w:pPr>
        <w:tabs>
          <w:tab w:val="left" w:pos="1155"/>
        </w:tabs>
        <w:spacing w:after="0" w:line="240" w:lineRule="auto"/>
        <w:ind w:left="720" w:right="113"/>
        <w:rPr>
          <w:rFonts w:ascii="Times New Roman" w:eastAsia="Times New Roman" w:hAnsi="Times New Roman" w:cs="Times New Roman"/>
          <w:sz w:val="24"/>
          <w:szCs w:val="24"/>
        </w:rPr>
      </w:pPr>
    </w:p>
    <w:p w14:paraId="16EB56B2" w14:textId="77777777" w:rsidR="0006099A" w:rsidRPr="00785277" w:rsidRDefault="0006099A">
      <w:pPr>
        <w:tabs>
          <w:tab w:val="left" w:pos="1155"/>
        </w:tabs>
        <w:spacing w:after="0" w:line="240" w:lineRule="auto"/>
        <w:ind w:left="720" w:right="113"/>
        <w:rPr>
          <w:rFonts w:ascii="Times New Roman" w:eastAsia="Times New Roman" w:hAnsi="Times New Roman" w:cs="Times New Roman"/>
          <w:sz w:val="24"/>
          <w:szCs w:val="24"/>
        </w:rPr>
      </w:pPr>
    </w:p>
    <w:p w14:paraId="558F518D" w14:textId="735D32C3" w:rsidR="00DE40F7" w:rsidRPr="00785277" w:rsidRDefault="003E6F4A">
      <w:pPr>
        <w:spacing w:after="0" w:line="240" w:lineRule="auto"/>
        <w:ind w:right="113"/>
        <w:jc w:val="both"/>
        <w:rPr>
          <w:rFonts w:ascii="Times New Roman" w:eastAsia="Times New Roman" w:hAnsi="Times New Roman" w:cs="Times New Roman"/>
          <w:sz w:val="24"/>
          <w:szCs w:val="24"/>
        </w:rPr>
      </w:pPr>
      <w:r w:rsidRPr="00785277">
        <w:rPr>
          <w:rFonts w:ascii="Times New Roman" w:eastAsia="Times New Roman" w:hAnsi="Times New Roman" w:cs="Times New Roman"/>
          <w:i/>
          <w:sz w:val="24"/>
          <w:szCs w:val="24"/>
        </w:rPr>
        <w:t>Honey and Blanckenberg</w:t>
      </w:r>
      <w:r w:rsidR="003103CF" w:rsidRPr="00785277">
        <w:rPr>
          <w:rFonts w:ascii="Times New Roman" w:eastAsia="Times New Roman" w:hAnsi="Times New Roman" w:cs="Times New Roman"/>
          <w:sz w:val="24"/>
          <w:szCs w:val="24"/>
        </w:rPr>
        <w:t>, a</w:t>
      </w:r>
      <w:r w:rsidRPr="00785277">
        <w:rPr>
          <w:rFonts w:ascii="Times New Roman" w:eastAsia="Times New Roman" w:hAnsi="Times New Roman" w:cs="Times New Roman"/>
          <w:sz w:val="24"/>
          <w:szCs w:val="24"/>
        </w:rPr>
        <w:t xml:space="preserve">ppellant’s </w:t>
      </w:r>
      <w:r w:rsidR="003103CF" w:rsidRPr="00785277">
        <w:rPr>
          <w:rFonts w:ascii="Times New Roman" w:eastAsia="Times New Roman" w:hAnsi="Times New Roman" w:cs="Times New Roman"/>
          <w:sz w:val="24"/>
          <w:szCs w:val="24"/>
        </w:rPr>
        <w:t>a</w:t>
      </w:r>
      <w:r w:rsidRPr="00785277">
        <w:rPr>
          <w:rFonts w:ascii="Times New Roman" w:eastAsia="Times New Roman" w:hAnsi="Times New Roman" w:cs="Times New Roman"/>
          <w:sz w:val="24"/>
          <w:szCs w:val="24"/>
        </w:rPr>
        <w:t>ttorneys</w:t>
      </w:r>
    </w:p>
    <w:p w14:paraId="25262F3E" w14:textId="6867FE8F" w:rsidR="00DE40F7" w:rsidRDefault="003E6F4A" w:rsidP="0006099A">
      <w:pPr>
        <w:spacing w:after="0" w:line="240" w:lineRule="auto"/>
        <w:ind w:right="113"/>
        <w:jc w:val="both"/>
        <w:rPr>
          <w:rFonts w:ascii="Times New Roman" w:eastAsia="Times New Roman" w:hAnsi="Times New Roman" w:cs="Times New Roman"/>
        </w:rPr>
      </w:pPr>
      <w:r w:rsidRPr="00785277">
        <w:rPr>
          <w:rFonts w:ascii="Times New Roman" w:eastAsia="Times New Roman" w:hAnsi="Times New Roman" w:cs="Times New Roman"/>
          <w:i/>
          <w:sz w:val="24"/>
          <w:szCs w:val="24"/>
        </w:rPr>
        <w:t>DNM Attorneys</w:t>
      </w:r>
      <w:r w:rsidR="003103CF" w:rsidRPr="00785277">
        <w:rPr>
          <w:rFonts w:ascii="Times New Roman" w:eastAsia="Times New Roman" w:hAnsi="Times New Roman" w:cs="Times New Roman"/>
          <w:sz w:val="24"/>
          <w:szCs w:val="24"/>
        </w:rPr>
        <w:t>, r</w:t>
      </w:r>
      <w:r w:rsidRPr="00785277">
        <w:rPr>
          <w:rFonts w:ascii="Times New Roman" w:eastAsia="Times New Roman" w:hAnsi="Times New Roman" w:cs="Times New Roman"/>
          <w:sz w:val="24"/>
          <w:szCs w:val="24"/>
        </w:rPr>
        <w:t>espondent’s attorneys</w:t>
      </w:r>
    </w:p>
    <w:p w14:paraId="5A01063A" w14:textId="77777777" w:rsidR="00AB6E2F" w:rsidRDefault="00AB6E2F" w:rsidP="009B3290">
      <w:pPr>
        <w:tabs>
          <w:tab w:val="left" w:pos="720"/>
        </w:tabs>
        <w:spacing w:after="0" w:line="360" w:lineRule="auto"/>
        <w:ind w:right="113"/>
        <w:jc w:val="both"/>
        <w:rPr>
          <w:rFonts w:ascii="Times New Roman" w:eastAsia="Times New Roman" w:hAnsi="Times New Roman" w:cs="Times New Roman"/>
          <w:sz w:val="24"/>
        </w:rPr>
      </w:pPr>
    </w:p>
    <w:p w14:paraId="6E499869" w14:textId="794B2F00" w:rsidR="00A61720" w:rsidRDefault="00A61720" w:rsidP="00A61720">
      <w:pPr>
        <w:tabs>
          <w:tab w:val="left" w:pos="720"/>
        </w:tabs>
        <w:spacing w:after="0" w:line="360" w:lineRule="auto"/>
        <w:ind w:right="11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5D4C300" w14:textId="77777777" w:rsidR="00A61720" w:rsidRDefault="00A61720" w:rsidP="00C0325C">
      <w:pPr>
        <w:spacing w:after="0" w:line="360" w:lineRule="auto"/>
        <w:ind w:right="113"/>
        <w:jc w:val="both"/>
        <w:rPr>
          <w:rFonts w:ascii="Times New Roman" w:eastAsia="Times New Roman" w:hAnsi="Times New Roman" w:cs="Times New Roman"/>
        </w:rPr>
      </w:pPr>
    </w:p>
    <w:p w14:paraId="5DE8FEA2" w14:textId="20A8DFE3" w:rsidR="00C0325C" w:rsidRDefault="00C0325C" w:rsidP="009B3290">
      <w:pPr>
        <w:spacing w:after="0" w:line="360" w:lineRule="auto"/>
        <w:ind w:right="113" w:firstLine="720"/>
        <w:jc w:val="both"/>
        <w:rPr>
          <w:rFonts w:ascii="Times New Roman" w:eastAsia="Times New Roman" w:hAnsi="Times New Roman" w:cs="Times New Roman"/>
          <w:sz w:val="24"/>
          <w:shd w:val="clear" w:color="auto" w:fill="FFFFFF"/>
        </w:rPr>
      </w:pPr>
      <w:bookmarkStart w:id="2" w:name="_GoBack"/>
      <w:bookmarkEnd w:id="2"/>
    </w:p>
    <w:sectPr w:rsidR="00C0325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A8CB0" w14:textId="77777777" w:rsidR="00CB15D9" w:rsidRDefault="00CB15D9" w:rsidP="00C41944">
      <w:pPr>
        <w:spacing w:after="0" w:line="240" w:lineRule="auto"/>
      </w:pPr>
      <w:r>
        <w:separator/>
      </w:r>
    </w:p>
  </w:endnote>
  <w:endnote w:type="continuationSeparator" w:id="0">
    <w:p w14:paraId="02B4F302" w14:textId="77777777" w:rsidR="00CB15D9" w:rsidRDefault="00CB15D9" w:rsidP="00C4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F4ECE" w14:textId="77777777" w:rsidR="00CB15D9" w:rsidRDefault="00CB15D9" w:rsidP="00C41944">
      <w:pPr>
        <w:spacing w:after="0" w:line="240" w:lineRule="auto"/>
      </w:pPr>
      <w:r>
        <w:separator/>
      </w:r>
    </w:p>
  </w:footnote>
  <w:footnote w:type="continuationSeparator" w:id="0">
    <w:p w14:paraId="0F7F977B" w14:textId="77777777" w:rsidR="00CB15D9" w:rsidRDefault="00CB15D9" w:rsidP="00C4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90860"/>
      <w:docPartObj>
        <w:docPartGallery w:val="Page Numbers (Top of Page)"/>
        <w:docPartUnique/>
      </w:docPartObj>
    </w:sdtPr>
    <w:sdtEndPr>
      <w:rPr>
        <w:noProof/>
      </w:rPr>
    </w:sdtEndPr>
    <w:sdtContent>
      <w:p w14:paraId="4FA1F501" w14:textId="68A3A0EA" w:rsidR="005841D8" w:rsidRDefault="005841D8">
        <w:pPr>
          <w:pStyle w:val="Header"/>
          <w:jc w:val="right"/>
          <w:rPr>
            <w:noProof/>
          </w:rPr>
        </w:pPr>
        <w:r>
          <w:fldChar w:fldCharType="begin"/>
        </w:r>
        <w:r>
          <w:instrText xml:space="preserve"> PAGE   \* MERGEFORMAT </w:instrText>
        </w:r>
        <w:r>
          <w:fldChar w:fldCharType="separate"/>
        </w:r>
        <w:r w:rsidR="007B4C3D">
          <w:rPr>
            <w:noProof/>
          </w:rPr>
          <w:t>29</w:t>
        </w:r>
        <w:r>
          <w:rPr>
            <w:noProof/>
          </w:rPr>
          <w:fldChar w:fldCharType="end"/>
        </w:r>
      </w:p>
      <w:p w14:paraId="43383BD1" w14:textId="3F61D0CD" w:rsidR="005841D8" w:rsidRDefault="005841D8">
        <w:pPr>
          <w:pStyle w:val="Header"/>
          <w:jc w:val="right"/>
          <w:rPr>
            <w:noProof/>
          </w:rPr>
        </w:pPr>
        <w:r>
          <w:rPr>
            <w:noProof/>
          </w:rPr>
          <w:t>HH 04-25</w:t>
        </w:r>
      </w:p>
      <w:p w14:paraId="4198B4CB" w14:textId="72FCC518" w:rsidR="005841D8" w:rsidRDefault="005841D8">
        <w:pPr>
          <w:pStyle w:val="Header"/>
          <w:jc w:val="right"/>
        </w:pPr>
        <w:r>
          <w:rPr>
            <w:noProof/>
          </w:rPr>
          <w:t>HCHIPT 8359/22</w:t>
        </w:r>
      </w:p>
    </w:sdtContent>
  </w:sdt>
  <w:p w14:paraId="366D0F9D" w14:textId="77777777" w:rsidR="005841D8" w:rsidRDefault="005841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2BA"/>
    <w:multiLevelType w:val="multilevel"/>
    <w:tmpl w:val="DF627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F1F3D"/>
    <w:multiLevelType w:val="hybridMultilevel"/>
    <w:tmpl w:val="1E7E50A8"/>
    <w:lvl w:ilvl="0" w:tplc="D9648072">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1EBB1F77"/>
    <w:multiLevelType w:val="hybridMultilevel"/>
    <w:tmpl w:val="4474634A"/>
    <w:lvl w:ilvl="0" w:tplc="A4EC8DC0">
      <w:start w:val="25"/>
      <w:numFmt w:val="decimal"/>
      <w:lvlText w:val="%1."/>
      <w:lvlJc w:val="left"/>
      <w:pPr>
        <w:ind w:left="502" w:hanging="360"/>
      </w:pPr>
      <w:rPr>
        <w:rFonts w:hint="default"/>
        <w:i w:val="0"/>
        <w:color w:val="000000" w:themeColor="text1"/>
      </w:rPr>
    </w:lvl>
    <w:lvl w:ilvl="1" w:tplc="30090019">
      <w:start w:val="1"/>
      <w:numFmt w:val="lowerLetter"/>
      <w:lvlText w:val="%2."/>
      <w:lvlJc w:val="left"/>
      <w:pPr>
        <w:ind w:left="1193" w:hanging="360"/>
      </w:pPr>
    </w:lvl>
    <w:lvl w:ilvl="2" w:tplc="3009001B" w:tentative="1">
      <w:start w:val="1"/>
      <w:numFmt w:val="lowerRoman"/>
      <w:lvlText w:val="%3."/>
      <w:lvlJc w:val="right"/>
      <w:pPr>
        <w:ind w:left="1913" w:hanging="180"/>
      </w:pPr>
    </w:lvl>
    <w:lvl w:ilvl="3" w:tplc="3009000F" w:tentative="1">
      <w:start w:val="1"/>
      <w:numFmt w:val="decimal"/>
      <w:lvlText w:val="%4."/>
      <w:lvlJc w:val="left"/>
      <w:pPr>
        <w:ind w:left="2633" w:hanging="360"/>
      </w:pPr>
    </w:lvl>
    <w:lvl w:ilvl="4" w:tplc="30090019" w:tentative="1">
      <w:start w:val="1"/>
      <w:numFmt w:val="lowerLetter"/>
      <w:lvlText w:val="%5."/>
      <w:lvlJc w:val="left"/>
      <w:pPr>
        <w:ind w:left="3353" w:hanging="360"/>
      </w:pPr>
    </w:lvl>
    <w:lvl w:ilvl="5" w:tplc="3009001B" w:tentative="1">
      <w:start w:val="1"/>
      <w:numFmt w:val="lowerRoman"/>
      <w:lvlText w:val="%6."/>
      <w:lvlJc w:val="right"/>
      <w:pPr>
        <w:ind w:left="4073" w:hanging="180"/>
      </w:pPr>
    </w:lvl>
    <w:lvl w:ilvl="6" w:tplc="3009000F" w:tentative="1">
      <w:start w:val="1"/>
      <w:numFmt w:val="decimal"/>
      <w:lvlText w:val="%7."/>
      <w:lvlJc w:val="left"/>
      <w:pPr>
        <w:ind w:left="4793" w:hanging="360"/>
      </w:pPr>
    </w:lvl>
    <w:lvl w:ilvl="7" w:tplc="30090019" w:tentative="1">
      <w:start w:val="1"/>
      <w:numFmt w:val="lowerLetter"/>
      <w:lvlText w:val="%8."/>
      <w:lvlJc w:val="left"/>
      <w:pPr>
        <w:ind w:left="5513" w:hanging="360"/>
      </w:pPr>
    </w:lvl>
    <w:lvl w:ilvl="8" w:tplc="3009001B" w:tentative="1">
      <w:start w:val="1"/>
      <w:numFmt w:val="lowerRoman"/>
      <w:lvlText w:val="%9."/>
      <w:lvlJc w:val="right"/>
      <w:pPr>
        <w:ind w:left="6233" w:hanging="180"/>
      </w:pPr>
    </w:lvl>
  </w:abstractNum>
  <w:abstractNum w:abstractNumId="3" w15:restartNumberingAfterBreak="0">
    <w:nsid w:val="227F1A03"/>
    <w:multiLevelType w:val="multilevel"/>
    <w:tmpl w:val="3F703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07048"/>
    <w:multiLevelType w:val="multilevel"/>
    <w:tmpl w:val="786A0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4F5F20"/>
    <w:multiLevelType w:val="multilevel"/>
    <w:tmpl w:val="37065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7064D"/>
    <w:multiLevelType w:val="hybridMultilevel"/>
    <w:tmpl w:val="B37635D6"/>
    <w:lvl w:ilvl="0" w:tplc="13D09384">
      <w:start w:val="1"/>
      <w:numFmt w:val="lowerLetter"/>
      <w:lvlText w:val="(%1)"/>
      <w:lvlJc w:val="left"/>
      <w:pPr>
        <w:ind w:left="862" w:hanging="360"/>
      </w:pPr>
      <w:rPr>
        <w:rFonts w:hint="default"/>
      </w:rPr>
    </w:lvl>
    <w:lvl w:ilvl="1" w:tplc="30090019" w:tentative="1">
      <w:start w:val="1"/>
      <w:numFmt w:val="lowerLetter"/>
      <w:lvlText w:val="%2."/>
      <w:lvlJc w:val="left"/>
      <w:pPr>
        <w:ind w:left="1582" w:hanging="360"/>
      </w:pPr>
    </w:lvl>
    <w:lvl w:ilvl="2" w:tplc="3009001B" w:tentative="1">
      <w:start w:val="1"/>
      <w:numFmt w:val="lowerRoman"/>
      <w:lvlText w:val="%3."/>
      <w:lvlJc w:val="right"/>
      <w:pPr>
        <w:ind w:left="2302" w:hanging="180"/>
      </w:pPr>
    </w:lvl>
    <w:lvl w:ilvl="3" w:tplc="3009000F" w:tentative="1">
      <w:start w:val="1"/>
      <w:numFmt w:val="decimal"/>
      <w:lvlText w:val="%4."/>
      <w:lvlJc w:val="left"/>
      <w:pPr>
        <w:ind w:left="3022" w:hanging="360"/>
      </w:pPr>
    </w:lvl>
    <w:lvl w:ilvl="4" w:tplc="30090019" w:tentative="1">
      <w:start w:val="1"/>
      <w:numFmt w:val="lowerLetter"/>
      <w:lvlText w:val="%5."/>
      <w:lvlJc w:val="left"/>
      <w:pPr>
        <w:ind w:left="3742" w:hanging="360"/>
      </w:pPr>
    </w:lvl>
    <w:lvl w:ilvl="5" w:tplc="3009001B" w:tentative="1">
      <w:start w:val="1"/>
      <w:numFmt w:val="lowerRoman"/>
      <w:lvlText w:val="%6."/>
      <w:lvlJc w:val="right"/>
      <w:pPr>
        <w:ind w:left="4462" w:hanging="180"/>
      </w:pPr>
    </w:lvl>
    <w:lvl w:ilvl="6" w:tplc="3009000F" w:tentative="1">
      <w:start w:val="1"/>
      <w:numFmt w:val="decimal"/>
      <w:lvlText w:val="%7."/>
      <w:lvlJc w:val="left"/>
      <w:pPr>
        <w:ind w:left="5182" w:hanging="360"/>
      </w:pPr>
    </w:lvl>
    <w:lvl w:ilvl="7" w:tplc="30090019" w:tentative="1">
      <w:start w:val="1"/>
      <w:numFmt w:val="lowerLetter"/>
      <w:lvlText w:val="%8."/>
      <w:lvlJc w:val="left"/>
      <w:pPr>
        <w:ind w:left="5902" w:hanging="360"/>
      </w:pPr>
    </w:lvl>
    <w:lvl w:ilvl="8" w:tplc="3009001B" w:tentative="1">
      <w:start w:val="1"/>
      <w:numFmt w:val="lowerRoman"/>
      <w:lvlText w:val="%9."/>
      <w:lvlJc w:val="right"/>
      <w:pPr>
        <w:ind w:left="6622" w:hanging="180"/>
      </w:pPr>
    </w:lvl>
  </w:abstractNum>
  <w:abstractNum w:abstractNumId="7" w15:restartNumberingAfterBreak="0">
    <w:nsid w:val="3C525539"/>
    <w:multiLevelType w:val="multilevel"/>
    <w:tmpl w:val="5EEAC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D90098"/>
    <w:multiLevelType w:val="multilevel"/>
    <w:tmpl w:val="F54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D83FDA"/>
    <w:multiLevelType w:val="hybridMultilevel"/>
    <w:tmpl w:val="45DA41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F631A97"/>
    <w:multiLevelType w:val="multilevel"/>
    <w:tmpl w:val="762257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0"/>
  </w:num>
  <w:num w:numId="4">
    <w:abstractNumId w:val="4"/>
  </w:num>
  <w:num w:numId="5">
    <w:abstractNumId w:val="0"/>
  </w:num>
  <w:num w:numId="6">
    <w:abstractNumId w:val="8"/>
  </w:num>
  <w:num w:numId="7">
    <w:abstractNumId w:val="5"/>
  </w:num>
  <w:num w:numId="8">
    <w:abstractNumId w:val="2"/>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F7"/>
    <w:rsid w:val="0001694D"/>
    <w:rsid w:val="00017C05"/>
    <w:rsid w:val="00022DA8"/>
    <w:rsid w:val="00023C6A"/>
    <w:rsid w:val="00031C60"/>
    <w:rsid w:val="00032FE8"/>
    <w:rsid w:val="00033F1E"/>
    <w:rsid w:val="000340CC"/>
    <w:rsid w:val="00043F19"/>
    <w:rsid w:val="0004559B"/>
    <w:rsid w:val="00052F06"/>
    <w:rsid w:val="00054FE4"/>
    <w:rsid w:val="000573CA"/>
    <w:rsid w:val="0006099A"/>
    <w:rsid w:val="00061404"/>
    <w:rsid w:val="000659C3"/>
    <w:rsid w:val="00071A85"/>
    <w:rsid w:val="0007487A"/>
    <w:rsid w:val="00085BE6"/>
    <w:rsid w:val="00085C50"/>
    <w:rsid w:val="000904F5"/>
    <w:rsid w:val="000924D6"/>
    <w:rsid w:val="000A3F72"/>
    <w:rsid w:val="000A4A3E"/>
    <w:rsid w:val="000A6129"/>
    <w:rsid w:val="000A6902"/>
    <w:rsid w:val="000A6DD3"/>
    <w:rsid w:val="000B21B4"/>
    <w:rsid w:val="000B3D92"/>
    <w:rsid w:val="000B4F15"/>
    <w:rsid w:val="000B5D6E"/>
    <w:rsid w:val="000C3286"/>
    <w:rsid w:val="000C3628"/>
    <w:rsid w:val="000D24CC"/>
    <w:rsid w:val="000D7255"/>
    <w:rsid w:val="000D757E"/>
    <w:rsid w:val="000E0AB5"/>
    <w:rsid w:val="000E544E"/>
    <w:rsid w:val="000E766C"/>
    <w:rsid w:val="000F481A"/>
    <w:rsid w:val="000F54CA"/>
    <w:rsid w:val="000F6374"/>
    <w:rsid w:val="00102500"/>
    <w:rsid w:val="00104296"/>
    <w:rsid w:val="00104E9B"/>
    <w:rsid w:val="001069C7"/>
    <w:rsid w:val="00107664"/>
    <w:rsid w:val="001104C2"/>
    <w:rsid w:val="00110514"/>
    <w:rsid w:val="0011225A"/>
    <w:rsid w:val="001178B3"/>
    <w:rsid w:val="00120CA0"/>
    <w:rsid w:val="00121A56"/>
    <w:rsid w:val="00132BF2"/>
    <w:rsid w:val="0013713B"/>
    <w:rsid w:val="00143BBE"/>
    <w:rsid w:val="00145144"/>
    <w:rsid w:val="001509A6"/>
    <w:rsid w:val="0015298B"/>
    <w:rsid w:val="00155541"/>
    <w:rsid w:val="001577F4"/>
    <w:rsid w:val="001626FF"/>
    <w:rsid w:val="001747E7"/>
    <w:rsid w:val="00174952"/>
    <w:rsid w:val="00176D0B"/>
    <w:rsid w:val="001808F7"/>
    <w:rsid w:val="00180998"/>
    <w:rsid w:val="00181B27"/>
    <w:rsid w:val="0018254A"/>
    <w:rsid w:val="00194591"/>
    <w:rsid w:val="001A4261"/>
    <w:rsid w:val="001C74C3"/>
    <w:rsid w:val="001C7A94"/>
    <w:rsid w:val="001D3449"/>
    <w:rsid w:val="001F6F5E"/>
    <w:rsid w:val="00204E63"/>
    <w:rsid w:val="002055D5"/>
    <w:rsid w:val="002062B7"/>
    <w:rsid w:val="00207173"/>
    <w:rsid w:val="00211B02"/>
    <w:rsid w:val="00212F28"/>
    <w:rsid w:val="00213669"/>
    <w:rsid w:val="00215B93"/>
    <w:rsid w:val="00216698"/>
    <w:rsid w:val="00216D87"/>
    <w:rsid w:val="00220AE8"/>
    <w:rsid w:val="002226C9"/>
    <w:rsid w:val="0022527B"/>
    <w:rsid w:val="00226653"/>
    <w:rsid w:val="00237F44"/>
    <w:rsid w:val="0024052E"/>
    <w:rsid w:val="00246D7A"/>
    <w:rsid w:val="002611F1"/>
    <w:rsid w:val="00264399"/>
    <w:rsid w:val="00271BC7"/>
    <w:rsid w:val="002721B5"/>
    <w:rsid w:val="00274317"/>
    <w:rsid w:val="00280D87"/>
    <w:rsid w:val="00281DF2"/>
    <w:rsid w:val="00283DF9"/>
    <w:rsid w:val="00290E50"/>
    <w:rsid w:val="00293893"/>
    <w:rsid w:val="00295D31"/>
    <w:rsid w:val="0029755C"/>
    <w:rsid w:val="00297C9A"/>
    <w:rsid w:val="002A4BA2"/>
    <w:rsid w:val="002A7DDF"/>
    <w:rsid w:val="002B49DB"/>
    <w:rsid w:val="002B4F5B"/>
    <w:rsid w:val="002D55C1"/>
    <w:rsid w:val="002D7965"/>
    <w:rsid w:val="002E0C8B"/>
    <w:rsid w:val="002E29CB"/>
    <w:rsid w:val="002E7445"/>
    <w:rsid w:val="002E7B89"/>
    <w:rsid w:val="002E7F8D"/>
    <w:rsid w:val="002F275D"/>
    <w:rsid w:val="002F45E2"/>
    <w:rsid w:val="002F79BA"/>
    <w:rsid w:val="0030103F"/>
    <w:rsid w:val="00305947"/>
    <w:rsid w:val="00306F6B"/>
    <w:rsid w:val="003075D3"/>
    <w:rsid w:val="003103CF"/>
    <w:rsid w:val="00312FA9"/>
    <w:rsid w:val="00316455"/>
    <w:rsid w:val="00322F14"/>
    <w:rsid w:val="00333370"/>
    <w:rsid w:val="003354C2"/>
    <w:rsid w:val="00335841"/>
    <w:rsid w:val="003454F6"/>
    <w:rsid w:val="00346005"/>
    <w:rsid w:val="003468C6"/>
    <w:rsid w:val="00361340"/>
    <w:rsid w:val="0036147B"/>
    <w:rsid w:val="00361985"/>
    <w:rsid w:val="00370F1D"/>
    <w:rsid w:val="003822F1"/>
    <w:rsid w:val="003955C6"/>
    <w:rsid w:val="003979D6"/>
    <w:rsid w:val="003A74BA"/>
    <w:rsid w:val="003B08E5"/>
    <w:rsid w:val="003B1A94"/>
    <w:rsid w:val="003B2D71"/>
    <w:rsid w:val="003B38F1"/>
    <w:rsid w:val="003D7A68"/>
    <w:rsid w:val="003E00D6"/>
    <w:rsid w:val="003E6F4A"/>
    <w:rsid w:val="003F18A2"/>
    <w:rsid w:val="0040159A"/>
    <w:rsid w:val="00401CEF"/>
    <w:rsid w:val="00401D91"/>
    <w:rsid w:val="00403CEA"/>
    <w:rsid w:val="004131CE"/>
    <w:rsid w:val="00414267"/>
    <w:rsid w:val="00416B46"/>
    <w:rsid w:val="00422D2A"/>
    <w:rsid w:val="00423214"/>
    <w:rsid w:val="004258B8"/>
    <w:rsid w:val="004268E9"/>
    <w:rsid w:val="0043432B"/>
    <w:rsid w:val="00434A50"/>
    <w:rsid w:val="00434FE8"/>
    <w:rsid w:val="0043564D"/>
    <w:rsid w:val="004421DA"/>
    <w:rsid w:val="0044424A"/>
    <w:rsid w:val="00452C14"/>
    <w:rsid w:val="0045313B"/>
    <w:rsid w:val="00463C7B"/>
    <w:rsid w:val="0046735A"/>
    <w:rsid w:val="00470015"/>
    <w:rsid w:val="004703CC"/>
    <w:rsid w:val="0047225B"/>
    <w:rsid w:val="004734BF"/>
    <w:rsid w:val="00473A3A"/>
    <w:rsid w:val="00483BE2"/>
    <w:rsid w:val="00484178"/>
    <w:rsid w:val="0048423D"/>
    <w:rsid w:val="00484CD3"/>
    <w:rsid w:val="00485B84"/>
    <w:rsid w:val="00486F3F"/>
    <w:rsid w:val="00490C76"/>
    <w:rsid w:val="004917F3"/>
    <w:rsid w:val="00495BF0"/>
    <w:rsid w:val="004962AB"/>
    <w:rsid w:val="004967CB"/>
    <w:rsid w:val="004A16E6"/>
    <w:rsid w:val="004A3D57"/>
    <w:rsid w:val="004A4292"/>
    <w:rsid w:val="004A6E1F"/>
    <w:rsid w:val="004B12ED"/>
    <w:rsid w:val="004C35E7"/>
    <w:rsid w:val="004C6C34"/>
    <w:rsid w:val="004E0AD6"/>
    <w:rsid w:val="004E5E1F"/>
    <w:rsid w:val="004F1C7F"/>
    <w:rsid w:val="004F7CB4"/>
    <w:rsid w:val="00511024"/>
    <w:rsid w:val="00512B84"/>
    <w:rsid w:val="00514E3D"/>
    <w:rsid w:val="005156B7"/>
    <w:rsid w:val="0051636C"/>
    <w:rsid w:val="0051685F"/>
    <w:rsid w:val="00517159"/>
    <w:rsid w:val="00522044"/>
    <w:rsid w:val="005241FB"/>
    <w:rsid w:val="00526EEF"/>
    <w:rsid w:val="0053234B"/>
    <w:rsid w:val="0054612C"/>
    <w:rsid w:val="00553D0F"/>
    <w:rsid w:val="00556E70"/>
    <w:rsid w:val="0056333E"/>
    <w:rsid w:val="00567A74"/>
    <w:rsid w:val="00570ABF"/>
    <w:rsid w:val="00576C73"/>
    <w:rsid w:val="00582498"/>
    <w:rsid w:val="005841D8"/>
    <w:rsid w:val="0059010C"/>
    <w:rsid w:val="00590580"/>
    <w:rsid w:val="00594355"/>
    <w:rsid w:val="0059704E"/>
    <w:rsid w:val="00597DBC"/>
    <w:rsid w:val="005B005D"/>
    <w:rsid w:val="005C385A"/>
    <w:rsid w:val="005D15B8"/>
    <w:rsid w:val="005D359E"/>
    <w:rsid w:val="005E485F"/>
    <w:rsid w:val="005F25E8"/>
    <w:rsid w:val="005F3D06"/>
    <w:rsid w:val="005F4A07"/>
    <w:rsid w:val="005F5B2B"/>
    <w:rsid w:val="005F7F05"/>
    <w:rsid w:val="006008B6"/>
    <w:rsid w:val="006037F0"/>
    <w:rsid w:val="00604174"/>
    <w:rsid w:val="00605AF7"/>
    <w:rsid w:val="00614FA0"/>
    <w:rsid w:val="006161E1"/>
    <w:rsid w:val="0062128A"/>
    <w:rsid w:val="00626F95"/>
    <w:rsid w:val="006319C3"/>
    <w:rsid w:val="0063252F"/>
    <w:rsid w:val="006331ED"/>
    <w:rsid w:val="00645591"/>
    <w:rsid w:val="006456EE"/>
    <w:rsid w:val="006461DC"/>
    <w:rsid w:val="00646939"/>
    <w:rsid w:val="0065381A"/>
    <w:rsid w:val="00663CD9"/>
    <w:rsid w:val="00664AA5"/>
    <w:rsid w:val="006657A7"/>
    <w:rsid w:val="006701CE"/>
    <w:rsid w:val="006963FD"/>
    <w:rsid w:val="006A4CC2"/>
    <w:rsid w:val="006B3E76"/>
    <w:rsid w:val="006B5714"/>
    <w:rsid w:val="006B630D"/>
    <w:rsid w:val="006B73D1"/>
    <w:rsid w:val="006B76B6"/>
    <w:rsid w:val="006C6546"/>
    <w:rsid w:val="006D1F1F"/>
    <w:rsid w:val="006D531B"/>
    <w:rsid w:val="006D6B31"/>
    <w:rsid w:val="006D7234"/>
    <w:rsid w:val="006E52A9"/>
    <w:rsid w:val="006E567C"/>
    <w:rsid w:val="006F6894"/>
    <w:rsid w:val="006F6F90"/>
    <w:rsid w:val="006F7B13"/>
    <w:rsid w:val="006F7BAD"/>
    <w:rsid w:val="00704262"/>
    <w:rsid w:val="00705C5B"/>
    <w:rsid w:val="00707D52"/>
    <w:rsid w:val="00720A90"/>
    <w:rsid w:val="00721093"/>
    <w:rsid w:val="00723026"/>
    <w:rsid w:val="007238A9"/>
    <w:rsid w:val="00731240"/>
    <w:rsid w:val="00732170"/>
    <w:rsid w:val="00740031"/>
    <w:rsid w:val="007417D0"/>
    <w:rsid w:val="00741868"/>
    <w:rsid w:val="00744C14"/>
    <w:rsid w:val="007476B5"/>
    <w:rsid w:val="00753A5B"/>
    <w:rsid w:val="00753A86"/>
    <w:rsid w:val="007540CC"/>
    <w:rsid w:val="007621B7"/>
    <w:rsid w:val="0076378D"/>
    <w:rsid w:val="007644ED"/>
    <w:rsid w:val="00764B3D"/>
    <w:rsid w:val="00765E1D"/>
    <w:rsid w:val="00766A6F"/>
    <w:rsid w:val="00772D4C"/>
    <w:rsid w:val="00773593"/>
    <w:rsid w:val="007800D1"/>
    <w:rsid w:val="00780BCF"/>
    <w:rsid w:val="00785277"/>
    <w:rsid w:val="007920E1"/>
    <w:rsid w:val="00793A82"/>
    <w:rsid w:val="0079477F"/>
    <w:rsid w:val="0079719B"/>
    <w:rsid w:val="00797FC6"/>
    <w:rsid w:val="007A2E23"/>
    <w:rsid w:val="007A3F1C"/>
    <w:rsid w:val="007A6199"/>
    <w:rsid w:val="007B1E75"/>
    <w:rsid w:val="007B23AA"/>
    <w:rsid w:val="007B2F15"/>
    <w:rsid w:val="007B3BD5"/>
    <w:rsid w:val="007B4C3D"/>
    <w:rsid w:val="007B6098"/>
    <w:rsid w:val="007B7964"/>
    <w:rsid w:val="007C1CAE"/>
    <w:rsid w:val="007E21AF"/>
    <w:rsid w:val="007E2722"/>
    <w:rsid w:val="007E650D"/>
    <w:rsid w:val="007E6FC3"/>
    <w:rsid w:val="007F149F"/>
    <w:rsid w:val="007F3446"/>
    <w:rsid w:val="007F3EC9"/>
    <w:rsid w:val="007F633D"/>
    <w:rsid w:val="007F79B1"/>
    <w:rsid w:val="00804250"/>
    <w:rsid w:val="00814840"/>
    <w:rsid w:val="00825AF7"/>
    <w:rsid w:val="00827889"/>
    <w:rsid w:val="00830ACE"/>
    <w:rsid w:val="00832A6E"/>
    <w:rsid w:val="00833F1C"/>
    <w:rsid w:val="00834783"/>
    <w:rsid w:val="0084444E"/>
    <w:rsid w:val="00851B89"/>
    <w:rsid w:val="008635C0"/>
    <w:rsid w:val="00873ECB"/>
    <w:rsid w:val="008746B4"/>
    <w:rsid w:val="00883442"/>
    <w:rsid w:val="0089086C"/>
    <w:rsid w:val="008A1791"/>
    <w:rsid w:val="008A24B4"/>
    <w:rsid w:val="008A4CEB"/>
    <w:rsid w:val="008A5635"/>
    <w:rsid w:val="008A5DB5"/>
    <w:rsid w:val="008B3001"/>
    <w:rsid w:val="008C0361"/>
    <w:rsid w:val="008C0523"/>
    <w:rsid w:val="008C2BC2"/>
    <w:rsid w:val="008C318D"/>
    <w:rsid w:val="008C3218"/>
    <w:rsid w:val="008C5B81"/>
    <w:rsid w:val="008D1347"/>
    <w:rsid w:val="008D1B80"/>
    <w:rsid w:val="008D3055"/>
    <w:rsid w:val="008D42E7"/>
    <w:rsid w:val="008D4FB9"/>
    <w:rsid w:val="008D5875"/>
    <w:rsid w:val="008D6B73"/>
    <w:rsid w:val="008E3526"/>
    <w:rsid w:val="008E579B"/>
    <w:rsid w:val="008E7DED"/>
    <w:rsid w:val="008F0F46"/>
    <w:rsid w:val="008F1C78"/>
    <w:rsid w:val="008F2CDD"/>
    <w:rsid w:val="008F6F28"/>
    <w:rsid w:val="008F7522"/>
    <w:rsid w:val="009022C2"/>
    <w:rsid w:val="009043E0"/>
    <w:rsid w:val="009073E2"/>
    <w:rsid w:val="00914845"/>
    <w:rsid w:val="0092204C"/>
    <w:rsid w:val="00930930"/>
    <w:rsid w:val="00933F77"/>
    <w:rsid w:val="009362B8"/>
    <w:rsid w:val="00941000"/>
    <w:rsid w:val="00943036"/>
    <w:rsid w:val="00943555"/>
    <w:rsid w:val="00950D24"/>
    <w:rsid w:val="00951AB1"/>
    <w:rsid w:val="00952E3E"/>
    <w:rsid w:val="0095302D"/>
    <w:rsid w:val="00953A4E"/>
    <w:rsid w:val="00954A1B"/>
    <w:rsid w:val="00955976"/>
    <w:rsid w:val="00956F16"/>
    <w:rsid w:val="0096326E"/>
    <w:rsid w:val="00963570"/>
    <w:rsid w:val="009719E4"/>
    <w:rsid w:val="00972E9A"/>
    <w:rsid w:val="00977868"/>
    <w:rsid w:val="00982580"/>
    <w:rsid w:val="00985AA6"/>
    <w:rsid w:val="0099020B"/>
    <w:rsid w:val="00992216"/>
    <w:rsid w:val="00997CE8"/>
    <w:rsid w:val="009A5947"/>
    <w:rsid w:val="009A6021"/>
    <w:rsid w:val="009A68B7"/>
    <w:rsid w:val="009B0AAC"/>
    <w:rsid w:val="009B0E7F"/>
    <w:rsid w:val="009B150D"/>
    <w:rsid w:val="009B3290"/>
    <w:rsid w:val="009B58E3"/>
    <w:rsid w:val="009B65EF"/>
    <w:rsid w:val="009C0DB5"/>
    <w:rsid w:val="009C2C0B"/>
    <w:rsid w:val="009C3FD3"/>
    <w:rsid w:val="009C5003"/>
    <w:rsid w:val="009E0C4F"/>
    <w:rsid w:val="009E1F40"/>
    <w:rsid w:val="009E5B4D"/>
    <w:rsid w:val="009E6D1F"/>
    <w:rsid w:val="009E75D4"/>
    <w:rsid w:val="009F03CA"/>
    <w:rsid w:val="009F26F9"/>
    <w:rsid w:val="009F2BA5"/>
    <w:rsid w:val="009F5669"/>
    <w:rsid w:val="00A02820"/>
    <w:rsid w:val="00A048C8"/>
    <w:rsid w:val="00A0528C"/>
    <w:rsid w:val="00A131F2"/>
    <w:rsid w:val="00A1404C"/>
    <w:rsid w:val="00A144E2"/>
    <w:rsid w:val="00A166EA"/>
    <w:rsid w:val="00A2614B"/>
    <w:rsid w:val="00A2789A"/>
    <w:rsid w:val="00A340F5"/>
    <w:rsid w:val="00A34257"/>
    <w:rsid w:val="00A34C0D"/>
    <w:rsid w:val="00A351D7"/>
    <w:rsid w:val="00A37E75"/>
    <w:rsid w:val="00A44404"/>
    <w:rsid w:val="00A46378"/>
    <w:rsid w:val="00A471F9"/>
    <w:rsid w:val="00A475AD"/>
    <w:rsid w:val="00A5477F"/>
    <w:rsid w:val="00A61449"/>
    <w:rsid w:val="00A61720"/>
    <w:rsid w:val="00A63A0F"/>
    <w:rsid w:val="00A6755F"/>
    <w:rsid w:val="00A71ECD"/>
    <w:rsid w:val="00A722AC"/>
    <w:rsid w:val="00A72623"/>
    <w:rsid w:val="00A774E4"/>
    <w:rsid w:val="00A87208"/>
    <w:rsid w:val="00A87658"/>
    <w:rsid w:val="00A95198"/>
    <w:rsid w:val="00A95CEF"/>
    <w:rsid w:val="00AA03D0"/>
    <w:rsid w:val="00AB082D"/>
    <w:rsid w:val="00AB6E2F"/>
    <w:rsid w:val="00AC0113"/>
    <w:rsid w:val="00AD0B0D"/>
    <w:rsid w:val="00AD4250"/>
    <w:rsid w:val="00AD62D3"/>
    <w:rsid w:val="00AD7A99"/>
    <w:rsid w:val="00AE0F2B"/>
    <w:rsid w:val="00AE3FA9"/>
    <w:rsid w:val="00AF14BC"/>
    <w:rsid w:val="00AF1E82"/>
    <w:rsid w:val="00AF583E"/>
    <w:rsid w:val="00B0764B"/>
    <w:rsid w:val="00B17F1D"/>
    <w:rsid w:val="00B24618"/>
    <w:rsid w:val="00B2655F"/>
    <w:rsid w:val="00B27B33"/>
    <w:rsid w:val="00B33479"/>
    <w:rsid w:val="00B33F0A"/>
    <w:rsid w:val="00B34666"/>
    <w:rsid w:val="00B410D0"/>
    <w:rsid w:val="00B4130A"/>
    <w:rsid w:val="00B42D66"/>
    <w:rsid w:val="00B438E1"/>
    <w:rsid w:val="00B448A9"/>
    <w:rsid w:val="00B45999"/>
    <w:rsid w:val="00B45E9B"/>
    <w:rsid w:val="00B54CDE"/>
    <w:rsid w:val="00B562B6"/>
    <w:rsid w:val="00B606D3"/>
    <w:rsid w:val="00B60A02"/>
    <w:rsid w:val="00B6393B"/>
    <w:rsid w:val="00B65333"/>
    <w:rsid w:val="00B702B2"/>
    <w:rsid w:val="00B70F97"/>
    <w:rsid w:val="00B74C84"/>
    <w:rsid w:val="00B7778C"/>
    <w:rsid w:val="00B84D9F"/>
    <w:rsid w:val="00B84DA4"/>
    <w:rsid w:val="00B85B70"/>
    <w:rsid w:val="00B92D67"/>
    <w:rsid w:val="00B93C70"/>
    <w:rsid w:val="00B94F01"/>
    <w:rsid w:val="00B9537B"/>
    <w:rsid w:val="00B97CF8"/>
    <w:rsid w:val="00BA37FE"/>
    <w:rsid w:val="00BA3F7F"/>
    <w:rsid w:val="00BA4ECD"/>
    <w:rsid w:val="00BA719F"/>
    <w:rsid w:val="00BB2E90"/>
    <w:rsid w:val="00BB3ED8"/>
    <w:rsid w:val="00BB4B2B"/>
    <w:rsid w:val="00BB52C2"/>
    <w:rsid w:val="00BC54ED"/>
    <w:rsid w:val="00BD1CFB"/>
    <w:rsid w:val="00BD1E2D"/>
    <w:rsid w:val="00BD39E9"/>
    <w:rsid w:val="00BD4CEA"/>
    <w:rsid w:val="00BE0355"/>
    <w:rsid w:val="00BE33B4"/>
    <w:rsid w:val="00BE3550"/>
    <w:rsid w:val="00BF2747"/>
    <w:rsid w:val="00BF2C83"/>
    <w:rsid w:val="00BF5AB9"/>
    <w:rsid w:val="00C015CA"/>
    <w:rsid w:val="00C0325C"/>
    <w:rsid w:val="00C03CDA"/>
    <w:rsid w:val="00C05861"/>
    <w:rsid w:val="00C06D79"/>
    <w:rsid w:val="00C07856"/>
    <w:rsid w:val="00C11B65"/>
    <w:rsid w:val="00C12F3E"/>
    <w:rsid w:val="00C17651"/>
    <w:rsid w:val="00C2062D"/>
    <w:rsid w:val="00C2632A"/>
    <w:rsid w:val="00C32CE6"/>
    <w:rsid w:val="00C35191"/>
    <w:rsid w:val="00C36205"/>
    <w:rsid w:val="00C37B52"/>
    <w:rsid w:val="00C41944"/>
    <w:rsid w:val="00C42B30"/>
    <w:rsid w:val="00C42F7F"/>
    <w:rsid w:val="00C44BC8"/>
    <w:rsid w:val="00C53539"/>
    <w:rsid w:val="00C65496"/>
    <w:rsid w:val="00C661FE"/>
    <w:rsid w:val="00C723B4"/>
    <w:rsid w:val="00C75129"/>
    <w:rsid w:val="00C77C9A"/>
    <w:rsid w:val="00C80FB3"/>
    <w:rsid w:val="00C82396"/>
    <w:rsid w:val="00C827B2"/>
    <w:rsid w:val="00C83227"/>
    <w:rsid w:val="00C83636"/>
    <w:rsid w:val="00C84E32"/>
    <w:rsid w:val="00C866C4"/>
    <w:rsid w:val="00C86BFF"/>
    <w:rsid w:val="00C8769D"/>
    <w:rsid w:val="00C93E8A"/>
    <w:rsid w:val="00C96CD8"/>
    <w:rsid w:val="00C97447"/>
    <w:rsid w:val="00CA0289"/>
    <w:rsid w:val="00CA19E8"/>
    <w:rsid w:val="00CA3442"/>
    <w:rsid w:val="00CB14B4"/>
    <w:rsid w:val="00CB15D9"/>
    <w:rsid w:val="00CB2C77"/>
    <w:rsid w:val="00CB3A24"/>
    <w:rsid w:val="00CC68A5"/>
    <w:rsid w:val="00CD1056"/>
    <w:rsid w:val="00CD5D2A"/>
    <w:rsid w:val="00CE0810"/>
    <w:rsid w:val="00CE2BDF"/>
    <w:rsid w:val="00CE6C3D"/>
    <w:rsid w:val="00CE6ED2"/>
    <w:rsid w:val="00CF0B7E"/>
    <w:rsid w:val="00CF1D34"/>
    <w:rsid w:val="00CF59B7"/>
    <w:rsid w:val="00CF7A72"/>
    <w:rsid w:val="00D00869"/>
    <w:rsid w:val="00D05C2F"/>
    <w:rsid w:val="00D1136D"/>
    <w:rsid w:val="00D1507B"/>
    <w:rsid w:val="00D152DB"/>
    <w:rsid w:val="00D15C6A"/>
    <w:rsid w:val="00D2047A"/>
    <w:rsid w:val="00D20A29"/>
    <w:rsid w:val="00D21082"/>
    <w:rsid w:val="00D25D8F"/>
    <w:rsid w:val="00D27C77"/>
    <w:rsid w:val="00D407F6"/>
    <w:rsid w:val="00D4189C"/>
    <w:rsid w:val="00D42755"/>
    <w:rsid w:val="00D4331E"/>
    <w:rsid w:val="00D5048C"/>
    <w:rsid w:val="00D50EA3"/>
    <w:rsid w:val="00D5126E"/>
    <w:rsid w:val="00D545A1"/>
    <w:rsid w:val="00D647E2"/>
    <w:rsid w:val="00D65B21"/>
    <w:rsid w:val="00D72017"/>
    <w:rsid w:val="00D7541D"/>
    <w:rsid w:val="00D76510"/>
    <w:rsid w:val="00D76B88"/>
    <w:rsid w:val="00D76E0C"/>
    <w:rsid w:val="00D82932"/>
    <w:rsid w:val="00D85F54"/>
    <w:rsid w:val="00D928E9"/>
    <w:rsid w:val="00D93C18"/>
    <w:rsid w:val="00DA2810"/>
    <w:rsid w:val="00DB088E"/>
    <w:rsid w:val="00DB2CB4"/>
    <w:rsid w:val="00DB6AC9"/>
    <w:rsid w:val="00DB6E78"/>
    <w:rsid w:val="00DC2F93"/>
    <w:rsid w:val="00DC431F"/>
    <w:rsid w:val="00DC4398"/>
    <w:rsid w:val="00DC68ED"/>
    <w:rsid w:val="00DC6C4C"/>
    <w:rsid w:val="00DD03E0"/>
    <w:rsid w:val="00DD26F3"/>
    <w:rsid w:val="00DD38D1"/>
    <w:rsid w:val="00DD5E42"/>
    <w:rsid w:val="00DE03D7"/>
    <w:rsid w:val="00DE1122"/>
    <w:rsid w:val="00DE3BD4"/>
    <w:rsid w:val="00DE40F7"/>
    <w:rsid w:val="00DE45C9"/>
    <w:rsid w:val="00DE73FF"/>
    <w:rsid w:val="00DF34E9"/>
    <w:rsid w:val="00DF7C2A"/>
    <w:rsid w:val="00E0785F"/>
    <w:rsid w:val="00E13F67"/>
    <w:rsid w:val="00E15E92"/>
    <w:rsid w:val="00E16BE2"/>
    <w:rsid w:val="00E16DFA"/>
    <w:rsid w:val="00E263C5"/>
    <w:rsid w:val="00E2670E"/>
    <w:rsid w:val="00E314E6"/>
    <w:rsid w:val="00E32252"/>
    <w:rsid w:val="00E34789"/>
    <w:rsid w:val="00E34B62"/>
    <w:rsid w:val="00E35BF1"/>
    <w:rsid w:val="00E35C24"/>
    <w:rsid w:val="00E372E1"/>
    <w:rsid w:val="00E40D0F"/>
    <w:rsid w:val="00E42159"/>
    <w:rsid w:val="00E4295E"/>
    <w:rsid w:val="00E42FEF"/>
    <w:rsid w:val="00E445E2"/>
    <w:rsid w:val="00E47BE3"/>
    <w:rsid w:val="00E50688"/>
    <w:rsid w:val="00E5096A"/>
    <w:rsid w:val="00E50FC6"/>
    <w:rsid w:val="00E51E8B"/>
    <w:rsid w:val="00E520DC"/>
    <w:rsid w:val="00E64563"/>
    <w:rsid w:val="00E66AAA"/>
    <w:rsid w:val="00E72AEB"/>
    <w:rsid w:val="00E8114D"/>
    <w:rsid w:val="00E82AF6"/>
    <w:rsid w:val="00E9134D"/>
    <w:rsid w:val="00E9253E"/>
    <w:rsid w:val="00E92DEB"/>
    <w:rsid w:val="00E96C98"/>
    <w:rsid w:val="00E973AC"/>
    <w:rsid w:val="00EA33E9"/>
    <w:rsid w:val="00EB0926"/>
    <w:rsid w:val="00EB0C3A"/>
    <w:rsid w:val="00EB2445"/>
    <w:rsid w:val="00ED4E69"/>
    <w:rsid w:val="00EE5E0C"/>
    <w:rsid w:val="00EF3E77"/>
    <w:rsid w:val="00EF6B6C"/>
    <w:rsid w:val="00F10D69"/>
    <w:rsid w:val="00F12667"/>
    <w:rsid w:val="00F176FB"/>
    <w:rsid w:val="00F2112F"/>
    <w:rsid w:val="00F22845"/>
    <w:rsid w:val="00F22B0C"/>
    <w:rsid w:val="00F322D2"/>
    <w:rsid w:val="00F3412F"/>
    <w:rsid w:val="00F34DDD"/>
    <w:rsid w:val="00F3557D"/>
    <w:rsid w:val="00F36D45"/>
    <w:rsid w:val="00F37D40"/>
    <w:rsid w:val="00F43F05"/>
    <w:rsid w:val="00F45C8F"/>
    <w:rsid w:val="00F4760C"/>
    <w:rsid w:val="00F50093"/>
    <w:rsid w:val="00F51526"/>
    <w:rsid w:val="00F5385F"/>
    <w:rsid w:val="00F541E2"/>
    <w:rsid w:val="00F61D59"/>
    <w:rsid w:val="00F67D74"/>
    <w:rsid w:val="00F7020A"/>
    <w:rsid w:val="00F719E9"/>
    <w:rsid w:val="00F759B7"/>
    <w:rsid w:val="00F85C33"/>
    <w:rsid w:val="00F871B6"/>
    <w:rsid w:val="00F94AC8"/>
    <w:rsid w:val="00F974C0"/>
    <w:rsid w:val="00FA6071"/>
    <w:rsid w:val="00FB237A"/>
    <w:rsid w:val="00FB6F13"/>
    <w:rsid w:val="00FC1879"/>
    <w:rsid w:val="00FC23C5"/>
    <w:rsid w:val="00FC3B1D"/>
    <w:rsid w:val="00FC62FB"/>
    <w:rsid w:val="00FC65C1"/>
    <w:rsid w:val="00FC6EA7"/>
    <w:rsid w:val="00FC70DC"/>
    <w:rsid w:val="00FC71AB"/>
    <w:rsid w:val="00FC7AEB"/>
    <w:rsid w:val="00FD327C"/>
    <w:rsid w:val="00FE27B6"/>
    <w:rsid w:val="00FE7FBA"/>
    <w:rsid w:val="00FF2640"/>
    <w:rsid w:val="00FF2E1A"/>
    <w:rsid w:val="00FF372D"/>
    <w:rsid w:val="00FF57D5"/>
    <w:rsid w:val="00FF6A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3E26"/>
  <w15:docId w15:val="{CE9AEC9D-1DEC-449F-A029-F8D8B88C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W" w:eastAsia="en-ZW"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44"/>
  </w:style>
  <w:style w:type="paragraph" w:styleId="Footer">
    <w:name w:val="footer"/>
    <w:basedOn w:val="Normal"/>
    <w:link w:val="FooterChar"/>
    <w:uiPriority w:val="99"/>
    <w:unhideWhenUsed/>
    <w:rsid w:val="00C41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44"/>
  </w:style>
  <w:style w:type="table" w:styleId="TableGrid">
    <w:name w:val="Table Grid"/>
    <w:basedOn w:val="TableNormal"/>
    <w:uiPriority w:val="39"/>
    <w:rsid w:val="00AD6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640"/>
    <w:pPr>
      <w:spacing w:after="200" w:line="276" w:lineRule="auto"/>
      <w:ind w:left="720"/>
      <w:contextualSpacing/>
    </w:pPr>
    <w:rPr>
      <w:rFonts w:eastAsiaTheme="minorHAnsi"/>
      <w:kern w:val="0"/>
      <w:lang w:val="en-ZA" w:eastAsia="en-US"/>
      <w14:ligatures w14:val="none"/>
    </w:rPr>
  </w:style>
  <w:style w:type="paragraph" w:customStyle="1" w:styleId="Default">
    <w:name w:val="Default"/>
    <w:rsid w:val="00B33F0A"/>
    <w:pPr>
      <w:autoSpaceDE w:val="0"/>
      <w:autoSpaceDN w:val="0"/>
      <w:adjustRightInd w:val="0"/>
      <w:spacing w:after="0" w:line="240" w:lineRule="auto"/>
    </w:pPr>
    <w:rPr>
      <w:rFonts w:ascii="Arial" w:eastAsiaTheme="minorHAnsi" w:hAnsi="Arial" w:cs="Arial"/>
      <w:color w:val="000000"/>
      <w:kern w:val="0"/>
      <w:sz w:val="24"/>
      <w:szCs w:val="24"/>
      <w:lang w:val="en-GB" w:eastAsia="en-US"/>
      <w14:ligatures w14:val="none"/>
    </w:rPr>
  </w:style>
  <w:style w:type="paragraph" w:styleId="BalloonText">
    <w:name w:val="Balloon Text"/>
    <w:basedOn w:val="Normal"/>
    <w:link w:val="BalloonTextChar"/>
    <w:uiPriority w:val="99"/>
    <w:semiHidden/>
    <w:unhideWhenUsed/>
    <w:rsid w:val="006F7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4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C3A3-C736-4C76-8A70-8C8BF8C9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12230</Words>
  <Characters>69713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President</dc:creator>
  <cp:lastModifiedBy>JSC</cp:lastModifiedBy>
  <cp:revision>2</cp:revision>
  <cp:lastPrinted>2025-01-10T13:20:00Z</cp:lastPrinted>
  <dcterms:created xsi:type="dcterms:W3CDTF">2025-01-10T13:33:00Z</dcterms:created>
  <dcterms:modified xsi:type="dcterms:W3CDTF">2025-01-10T13:33:00Z</dcterms:modified>
</cp:coreProperties>
</file>