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29F" w:rsidRPr="00870193" w:rsidRDefault="00CA329F" w:rsidP="00CA329F">
      <w:pPr>
        <w:spacing w:after="0" w:line="240" w:lineRule="auto"/>
        <w:rPr>
          <w:rFonts w:ascii="Times New Roman" w:hAnsi="Times New Roman" w:cs="Times New Roman"/>
          <w:sz w:val="24"/>
          <w:szCs w:val="24"/>
        </w:rPr>
      </w:pPr>
      <w:bookmarkStart w:id="0" w:name="_GoBack"/>
      <w:bookmarkEnd w:id="0"/>
      <w:r w:rsidRPr="00870193">
        <w:rPr>
          <w:rFonts w:ascii="Times New Roman" w:hAnsi="Times New Roman" w:cs="Times New Roman"/>
          <w:sz w:val="24"/>
          <w:szCs w:val="24"/>
        </w:rPr>
        <w:t>BAUXIM LOGISTICS (PVT) LTD</w:t>
      </w:r>
    </w:p>
    <w:p w:rsidR="00CA329F" w:rsidRPr="00870193" w:rsidRDefault="00CA329F" w:rsidP="00CA329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A329F" w:rsidRPr="00870193" w:rsidRDefault="00CA329F" w:rsidP="00CA329F">
      <w:pPr>
        <w:spacing w:after="0" w:line="240" w:lineRule="auto"/>
        <w:rPr>
          <w:rFonts w:ascii="Times New Roman" w:hAnsi="Times New Roman" w:cs="Times New Roman"/>
          <w:sz w:val="24"/>
          <w:szCs w:val="24"/>
        </w:rPr>
      </w:pPr>
      <w:r w:rsidRPr="00870193">
        <w:rPr>
          <w:rFonts w:ascii="Times New Roman" w:hAnsi="Times New Roman" w:cs="Times New Roman"/>
          <w:sz w:val="24"/>
          <w:szCs w:val="24"/>
        </w:rPr>
        <w:t>MINISTER OF FINANCE &amp; ECONOM</w:t>
      </w:r>
      <w:r>
        <w:rPr>
          <w:rFonts w:ascii="Times New Roman" w:hAnsi="Times New Roman" w:cs="Times New Roman"/>
          <w:sz w:val="24"/>
          <w:szCs w:val="24"/>
        </w:rPr>
        <w:t>I</w:t>
      </w:r>
      <w:r w:rsidRPr="00870193">
        <w:rPr>
          <w:rFonts w:ascii="Times New Roman" w:hAnsi="Times New Roman" w:cs="Times New Roman"/>
          <w:sz w:val="24"/>
          <w:szCs w:val="24"/>
        </w:rPr>
        <w:t xml:space="preserve">C DEVELOPMENT </w:t>
      </w:r>
    </w:p>
    <w:p w:rsidR="00CA329F" w:rsidRPr="00870193" w:rsidRDefault="00CA329F" w:rsidP="00CA329F">
      <w:pPr>
        <w:spacing w:after="0" w:line="240" w:lineRule="auto"/>
        <w:rPr>
          <w:rFonts w:ascii="Times New Roman" w:hAnsi="Times New Roman" w:cs="Times New Roman"/>
          <w:sz w:val="24"/>
          <w:szCs w:val="24"/>
        </w:rPr>
      </w:pPr>
      <w:r w:rsidRPr="00870193">
        <w:rPr>
          <w:rFonts w:ascii="Times New Roman" w:hAnsi="Times New Roman" w:cs="Times New Roman"/>
          <w:sz w:val="24"/>
          <w:szCs w:val="24"/>
        </w:rPr>
        <w:t xml:space="preserve">and </w:t>
      </w:r>
    </w:p>
    <w:p w:rsidR="00CA329F" w:rsidRPr="00870193" w:rsidRDefault="00CA329F" w:rsidP="00CA329F">
      <w:pPr>
        <w:spacing w:after="0" w:line="240" w:lineRule="auto"/>
        <w:rPr>
          <w:rFonts w:ascii="Times New Roman" w:hAnsi="Times New Roman" w:cs="Times New Roman"/>
          <w:sz w:val="24"/>
          <w:szCs w:val="24"/>
        </w:rPr>
      </w:pPr>
      <w:r w:rsidRPr="00870193">
        <w:rPr>
          <w:rFonts w:ascii="Times New Roman" w:hAnsi="Times New Roman" w:cs="Times New Roman"/>
          <w:sz w:val="24"/>
          <w:szCs w:val="24"/>
        </w:rPr>
        <w:t>ZIMBABWE REVENUE AUTHORITY</w:t>
      </w:r>
    </w:p>
    <w:p w:rsidR="00CA329F" w:rsidRPr="00870193" w:rsidRDefault="00CA329F" w:rsidP="00CA329F">
      <w:pPr>
        <w:spacing w:after="0" w:line="240" w:lineRule="auto"/>
        <w:rPr>
          <w:rFonts w:ascii="Times New Roman" w:hAnsi="Times New Roman" w:cs="Times New Roman"/>
          <w:sz w:val="24"/>
          <w:szCs w:val="24"/>
        </w:rPr>
      </w:pPr>
      <w:r w:rsidRPr="00870193">
        <w:rPr>
          <w:rFonts w:ascii="Times New Roman" w:hAnsi="Times New Roman" w:cs="Times New Roman"/>
          <w:sz w:val="24"/>
          <w:szCs w:val="24"/>
        </w:rPr>
        <w:t xml:space="preserve">and </w:t>
      </w:r>
    </w:p>
    <w:p w:rsidR="00CA329F" w:rsidRPr="00870193" w:rsidRDefault="00CA329F" w:rsidP="00CA329F">
      <w:pPr>
        <w:spacing w:after="0" w:line="240" w:lineRule="auto"/>
        <w:rPr>
          <w:rFonts w:ascii="Times New Roman" w:hAnsi="Times New Roman" w:cs="Times New Roman"/>
          <w:sz w:val="24"/>
          <w:szCs w:val="24"/>
        </w:rPr>
      </w:pPr>
      <w:r w:rsidRPr="00870193">
        <w:rPr>
          <w:rFonts w:ascii="Times New Roman" w:hAnsi="Times New Roman" w:cs="Times New Roman"/>
          <w:sz w:val="24"/>
          <w:szCs w:val="24"/>
        </w:rPr>
        <w:t>ATTORNEY GENERAL OF ZIMBABWE</w:t>
      </w:r>
    </w:p>
    <w:p w:rsidR="00CA329F" w:rsidRPr="00870193" w:rsidRDefault="00CA329F" w:rsidP="00CA329F">
      <w:pPr>
        <w:rPr>
          <w:rFonts w:ascii="Times New Roman" w:hAnsi="Times New Roman" w:cs="Times New Roman"/>
          <w:sz w:val="24"/>
          <w:szCs w:val="24"/>
        </w:rPr>
      </w:pPr>
    </w:p>
    <w:p w:rsidR="00CA329F" w:rsidRPr="00870193" w:rsidRDefault="00CA329F" w:rsidP="00CA329F">
      <w:pPr>
        <w:spacing w:after="0"/>
        <w:rPr>
          <w:rFonts w:ascii="Times New Roman" w:hAnsi="Times New Roman" w:cs="Times New Roman"/>
          <w:sz w:val="24"/>
          <w:szCs w:val="24"/>
        </w:rPr>
      </w:pPr>
      <w:r w:rsidRPr="00870193">
        <w:rPr>
          <w:rFonts w:ascii="Times New Roman" w:hAnsi="Times New Roman" w:cs="Times New Roman"/>
          <w:sz w:val="24"/>
          <w:szCs w:val="24"/>
        </w:rPr>
        <w:t>HIGH COURT OF ZIMBABWE</w:t>
      </w:r>
    </w:p>
    <w:p w:rsidR="00CA329F" w:rsidRPr="00870193" w:rsidRDefault="00CA329F" w:rsidP="00CA329F">
      <w:pPr>
        <w:spacing w:after="0"/>
        <w:rPr>
          <w:rFonts w:ascii="Times New Roman" w:hAnsi="Times New Roman" w:cs="Times New Roman"/>
          <w:sz w:val="24"/>
          <w:szCs w:val="24"/>
        </w:rPr>
      </w:pPr>
      <w:r w:rsidRPr="00870193">
        <w:rPr>
          <w:rFonts w:ascii="Times New Roman" w:hAnsi="Times New Roman" w:cs="Times New Roman"/>
          <w:sz w:val="24"/>
          <w:szCs w:val="24"/>
        </w:rPr>
        <w:t>MUNANGATI –MANONGWA J:</w:t>
      </w:r>
    </w:p>
    <w:p w:rsidR="00CA329F" w:rsidRPr="00870193" w:rsidRDefault="00CA329F" w:rsidP="00CA329F">
      <w:pPr>
        <w:spacing w:after="0"/>
        <w:rPr>
          <w:rFonts w:ascii="Times New Roman" w:hAnsi="Times New Roman" w:cs="Times New Roman"/>
          <w:sz w:val="24"/>
          <w:szCs w:val="24"/>
        </w:rPr>
      </w:pPr>
      <w:r w:rsidRPr="00870193">
        <w:rPr>
          <w:rFonts w:ascii="Times New Roman" w:hAnsi="Times New Roman" w:cs="Times New Roman"/>
          <w:sz w:val="24"/>
          <w:szCs w:val="24"/>
        </w:rPr>
        <w:t xml:space="preserve">HARARE, 14 November 2022 &amp; </w:t>
      </w:r>
      <w:r>
        <w:rPr>
          <w:rFonts w:ascii="Times New Roman" w:hAnsi="Times New Roman" w:cs="Times New Roman"/>
          <w:sz w:val="24"/>
          <w:szCs w:val="24"/>
        </w:rPr>
        <w:t>7</w:t>
      </w:r>
      <w:r w:rsidRPr="00870193">
        <w:rPr>
          <w:rFonts w:ascii="Times New Roman" w:hAnsi="Times New Roman" w:cs="Times New Roman"/>
          <w:sz w:val="24"/>
          <w:szCs w:val="24"/>
        </w:rPr>
        <w:t xml:space="preserve"> November 2023</w:t>
      </w:r>
    </w:p>
    <w:p w:rsidR="00CA329F" w:rsidRDefault="00CA329F" w:rsidP="00CA329F">
      <w:pPr>
        <w:spacing w:after="0"/>
        <w:rPr>
          <w:rFonts w:ascii="Times New Roman" w:hAnsi="Times New Roman" w:cs="Times New Roman"/>
          <w:i/>
          <w:sz w:val="24"/>
          <w:szCs w:val="24"/>
        </w:rPr>
      </w:pPr>
    </w:p>
    <w:p w:rsidR="00CA329F" w:rsidRDefault="00CA329F" w:rsidP="00CA329F">
      <w:pPr>
        <w:spacing w:after="0"/>
        <w:rPr>
          <w:rFonts w:ascii="Times New Roman" w:hAnsi="Times New Roman" w:cs="Times New Roman"/>
          <w:i/>
          <w:sz w:val="24"/>
          <w:szCs w:val="24"/>
        </w:rPr>
      </w:pPr>
    </w:p>
    <w:p w:rsidR="00CA329F" w:rsidRPr="00870193" w:rsidRDefault="00CA329F" w:rsidP="00CA329F">
      <w:pPr>
        <w:spacing w:after="0"/>
        <w:rPr>
          <w:rFonts w:ascii="Times New Roman" w:hAnsi="Times New Roman" w:cs="Times New Roman"/>
          <w:sz w:val="24"/>
          <w:szCs w:val="24"/>
        </w:rPr>
      </w:pPr>
      <w:r w:rsidRPr="00870193">
        <w:rPr>
          <w:rFonts w:ascii="Times New Roman" w:hAnsi="Times New Roman" w:cs="Times New Roman"/>
          <w:i/>
          <w:sz w:val="24"/>
          <w:szCs w:val="24"/>
        </w:rPr>
        <w:t>T  S</w:t>
      </w:r>
      <w:r w:rsidR="00D121D0" w:rsidRPr="00870193">
        <w:rPr>
          <w:rFonts w:ascii="Times New Roman" w:hAnsi="Times New Roman" w:cs="Times New Roman"/>
          <w:i/>
          <w:sz w:val="24"/>
          <w:szCs w:val="24"/>
        </w:rPr>
        <w:t>ibanda</w:t>
      </w:r>
      <w:r w:rsidRPr="00870193">
        <w:rPr>
          <w:rFonts w:ascii="Times New Roman" w:hAnsi="Times New Roman" w:cs="Times New Roman"/>
          <w:i/>
          <w:sz w:val="24"/>
          <w:szCs w:val="24"/>
        </w:rPr>
        <w:t>,</w:t>
      </w:r>
      <w:r w:rsidRPr="00870193">
        <w:rPr>
          <w:rFonts w:ascii="Times New Roman" w:hAnsi="Times New Roman" w:cs="Times New Roman"/>
          <w:sz w:val="24"/>
          <w:szCs w:val="24"/>
        </w:rPr>
        <w:t xml:space="preserve"> for the applicant</w:t>
      </w:r>
    </w:p>
    <w:p w:rsidR="00CA329F" w:rsidRPr="00870193" w:rsidRDefault="00CA329F" w:rsidP="00CA329F">
      <w:pPr>
        <w:spacing w:after="0"/>
        <w:rPr>
          <w:rFonts w:ascii="Times New Roman" w:hAnsi="Times New Roman" w:cs="Times New Roman"/>
          <w:sz w:val="24"/>
          <w:szCs w:val="24"/>
        </w:rPr>
      </w:pPr>
      <w:r w:rsidRPr="00870193">
        <w:rPr>
          <w:rFonts w:ascii="Times New Roman" w:hAnsi="Times New Roman" w:cs="Times New Roman"/>
          <w:i/>
          <w:sz w:val="24"/>
          <w:szCs w:val="24"/>
        </w:rPr>
        <w:t>L T Marange,</w:t>
      </w:r>
      <w:r w:rsidRPr="00870193">
        <w:rPr>
          <w:rFonts w:ascii="Times New Roman" w:hAnsi="Times New Roman" w:cs="Times New Roman"/>
          <w:sz w:val="24"/>
          <w:szCs w:val="24"/>
        </w:rPr>
        <w:t xml:space="preserve"> for the 2</w:t>
      </w:r>
      <w:r w:rsidRPr="00870193">
        <w:rPr>
          <w:rFonts w:ascii="Times New Roman" w:hAnsi="Times New Roman" w:cs="Times New Roman"/>
          <w:sz w:val="24"/>
          <w:szCs w:val="24"/>
          <w:vertAlign w:val="superscript"/>
        </w:rPr>
        <w:t>nd</w:t>
      </w:r>
      <w:r w:rsidRPr="00870193">
        <w:rPr>
          <w:rFonts w:ascii="Times New Roman" w:hAnsi="Times New Roman" w:cs="Times New Roman"/>
          <w:sz w:val="24"/>
          <w:szCs w:val="24"/>
        </w:rPr>
        <w:t xml:space="preserve"> respondent</w:t>
      </w:r>
    </w:p>
    <w:p w:rsidR="00CA329F" w:rsidRPr="00870193" w:rsidRDefault="00CA329F" w:rsidP="00CA329F">
      <w:pPr>
        <w:spacing w:after="0" w:line="240" w:lineRule="auto"/>
        <w:rPr>
          <w:rFonts w:ascii="Times New Roman" w:hAnsi="Times New Roman" w:cs="Times New Roman"/>
          <w:sz w:val="24"/>
          <w:szCs w:val="24"/>
        </w:rPr>
      </w:pPr>
      <w:r w:rsidRPr="00870193">
        <w:rPr>
          <w:rFonts w:ascii="Times New Roman" w:hAnsi="Times New Roman" w:cs="Times New Roman"/>
          <w:i/>
          <w:sz w:val="24"/>
          <w:szCs w:val="24"/>
        </w:rPr>
        <w:t>K Munatsi Manyowa,</w:t>
      </w:r>
      <w:r w:rsidRPr="00870193">
        <w:rPr>
          <w:rFonts w:ascii="Times New Roman" w:hAnsi="Times New Roman" w:cs="Times New Roman"/>
          <w:sz w:val="24"/>
          <w:szCs w:val="24"/>
        </w:rPr>
        <w:t xml:space="preserve"> for 1</w:t>
      </w:r>
      <w:r w:rsidRPr="00870193">
        <w:rPr>
          <w:rFonts w:ascii="Times New Roman" w:hAnsi="Times New Roman" w:cs="Times New Roman"/>
          <w:sz w:val="24"/>
          <w:szCs w:val="24"/>
          <w:vertAlign w:val="superscript"/>
        </w:rPr>
        <w:t>st</w:t>
      </w:r>
      <w:r w:rsidRPr="00870193">
        <w:rPr>
          <w:rFonts w:ascii="Times New Roman" w:hAnsi="Times New Roman" w:cs="Times New Roman"/>
          <w:sz w:val="24"/>
          <w:szCs w:val="24"/>
        </w:rPr>
        <w:t xml:space="preserve"> and 3</w:t>
      </w:r>
      <w:r w:rsidRPr="00870193">
        <w:rPr>
          <w:rFonts w:ascii="Times New Roman" w:hAnsi="Times New Roman" w:cs="Times New Roman"/>
          <w:sz w:val="24"/>
          <w:szCs w:val="24"/>
          <w:vertAlign w:val="superscript"/>
        </w:rPr>
        <w:t>rd</w:t>
      </w:r>
      <w:r w:rsidRPr="00870193">
        <w:rPr>
          <w:rFonts w:ascii="Times New Roman" w:hAnsi="Times New Roman" w:cs="Times New Roman"/>
          <w:sz w:val="24"/>
          <w:szCs w:val="24"/>
        </w:rPr>
        <w:t xml:space="preserve"> respondents</w:t>
      </w:r>
    </w:p>
    <w:p w:rsidR="00CA329F" w:rsidRDefault="00CA329F" w:rsidP="00CA329F">
      <w:pPr>
        <w:spacing w:line="240" w:lineRule="auto"/>
        <w:rPr>
          <w:rFonts w:ascii="Times New Roman" w:hAnsi="Times New Roman" w:cs="Times New Roman"/>
          <w:sz w:val="24"/>
          <w:szCs w:val="24"/>
        </w:rPr>
      </w:pPr>
    </w:p>
    <w:p w:rsidR="00CA329F" w:rsidRDefault="00CA329F" w:rsidP="00CA329F">
      <w:pPr>
        <w:spacing w:after="0" w:line="240" w:lineRule="auto"/>
        <w:rPr>
          <w:rFonts w:ascii="Times New Roman" w:hAnsi="Times New Roman" w:cs="Times New Roman"/>
          <w:b/>
          <w:sz w:val="24"/>
          <w:szCs w:val="24"/>
        </w:rPr>
      </w:pPr>
    </w:p>
    <w:p w:rsidR="00CA329F" w:rsidRPr="00870193" w:rsidRDefault="00CA329F" w:rsidP="00CA329F">
      <w:pPr>
        <w:spacing w:after="0"/>
        <w:rPr>
          <w:rFonts w:ascii="Times New Roman" w:hAnsi="Times New Roman" w:cs="Times New Roman"/>
          <w:b/>
          <w:sz w:val="24"/>
          <w:szCs w:val="24"/>
        </w:rPr>
      </w:pPr>
      <w:r w:rsidRPr="00870193">
        <w:rPr>
          <w:rFonts w:ascii="Times New Roman" w:hAnsi="Times New Roman" w:cs="Times New Roman"/>
          <w:b/>
          <w:sz w:val="24"/>
          <w:szCs w:val="24"/>
        </w:rPr>
        <w:t>Opposed Matter</w:t>
      </w:r>
    </w:p>
    <w:p w:rsidR="00CA329F" w:rsidRDefault="00CA329F" w:rsidP="00CA329F">
      <w:pPr>
        <w:spacing w:after="0" w:line="480" w:lineRule="auto"/>
        <w:rPr>
          <w:rFonts w:ascii="Times New Roman" w:hAnsi="Times New Roman" w:cs="Times New Roman"/>
          <w:sz w:val="24"/>
          <w:szCs w:val="24"/>
        </w:rPr>
      </w:pPr>
    </w:p>
    <w:p w:rsidR="00CA329F" w:rsidRPr="00870193" w:rsidRDefault="00CA329F" w:rsidP="00CA329F">
      <w:pPr>
        <w:spacing w:after="0" w:line="360" w:lineRule="auto"/>
        <w:ind w:firstLine="720"/>
        <w:jc w:val="both"/>
        <w:rPr>
          <w:rFonts w:ascii="Times New Roman" w:hAnsi="Times New Roman" w:cs="Times New Roman"/>
          <w:sz w:val="24"/>
          <w:szCs w:val="24"/>
        </w:rPr>
      </w:pPr>
      <w:r w:rsidRPr="00AD5B79">
        <w:rPr>
          <w:rFonts w:ascii="Times New Roman" w:hAnsi="Times New Roman" w:cs="Times New Roman"/>
          <w:b/>
          <w:sz w:val="24"/>
          <w:szCs w:val="24"/>
        </w:rPr>
        <w:t>MUNANGATI-MANONGWA</w:t>
      </w:r>
      <w:r>
        <w:rPr>
          <w:rFonts w:ascii="Times New Roman" w:hAnsi="Times New Roman" w:cs="Times New Roman"/>
          <w:b/>
          <w:sz w:val="24"/>
          <w:szCs w:val="24"/>
        </w:rPr>
        <w:t xml:space="preserve"> </w:t>
      </w:r>
      <w:r>
        <w:rPr>
          <w:rFonts w:ascii="Times New Roman" w:hAnsi="Times New Roman" w:cs="Times New Roman"/>
          <w:sz w:val="24"/>
          <w:szCs w:val="24"/>
        </w:rPr>
        <w:t>J</w:t>
      </w:r>
      <w:r w:rsidRPr="00870193">
        <w:rPr>
          <w:rFonts w:ascii="Times New Roman" w:hAnsi="Times New Roman" w:cs="Times New Roman"/>
          <w:sz w:val="24"/>
          <w:szCs w:val="24"/>
        </w:rPr>
        <w:t>:</w:t>
      </w:r>
      <w:r>
        <w:rPr>
          <w:rFonts w:ascii="Times New Roman" w:hAnsi="Times New Roman" w:cs="Times New Roman"/>
          <w:sz w:val="24"/>
          <w:szCs w:val="24"/>
        </w:rPr>
        <w:t xml:space="preserve">  </w:t>
      </w:r>
      <w:r w:rsidRPr="00870193">
        <w:rPr>
          <w:rFonts w:ascii="Times New Roman" w:hAnsi="Times New Roman" w:cs="Times New Roman"/>
          <w:sz w:val="24"/>
          <w:szCs w:val="24"/>
        </w:rPr>
        <w:t xml:space="preserve"> This application is a constitutional challenge by the applicant who seeks a declaration of the invalidity of </w:t>
      </w:r>
      <w:r>
        <w:rPr>
          <w:rFonts w:ascii="Times New Roman" w:hAnsi="Times New Roman" w:cs="Times New Roman"/>
          <w:sz w:val="24"/>
          <w:szCs w:val="24"/>
        </w:rPr>
        <w:t>s</w:t>
      </w:r>
      <w:r w:rsidRPr="00870193">
        <w:rPr>
          <w:rFonts w:ascii="Times New Roman" w:hAnsi="Times New Roman" w:cs="Times New Roman"/>
          <w:sz w:val="24"/>
          <w:szCs w:val="24"/>
        </w:rPr>
        <w:t>s 193(12) and (13) of the Customs and Excise Act [</w:t>
      </w:r>
      <w:r w:rsidRPr="00870193">
        <w:rPr>
          <w:rFonts w:ascii="Times New Roman" w:hAnsi="Times New Roman" w:cs="Times New Roman"/>
          <w:i/>
          <w:sz w:val="24"/>
          <w:szCs w:val="24"/>
        </w:rPr>
        <w:t>Chapter 23:02</w:t>
      </w:r>
      <w:r w:rsidRPr="00870193">
        <w:rPr>
          <w:rFonts w:ascii="Times New Roman" w:hAnsi="Times New Roman" w:cs="Times New Roman"/>
          <w:sz w:val="24"/>
          <w:szCs w:val="24"/>
        </w:rPr>
        <w:t>] (hereinafter referred to as “the Act”).In the same vein the applicant seeks that pending the determination of the Constitutional issue the second respondent be interdicted from disposing the applicant’s fuel truck Registration Number AFJ0870 and a trailer Registration number AFJ 9490</w:t>
      </w:r>
    </w:p>
    <w:p w:rsidR="00CA329F" w:rsidRPr="00870193" w:rsidRDefault="00CA329F" w:rsidP="00CA329F">
      <w:pPr>
        <w:spacing w:after="0"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 xml:space="preserve">The applicant herein is a transporter. He was contracted to carry fuel from Mozambique to Zambia. As the truck entered Zimbabwe through Forbes Boarder Post an inspection by Customs officials confirmed the contents and consequently the truck was sealed by the second respondent’s officials. Upon reaching Chirundu boarder post on 6 October 2021 its truck was found to be laden with water instead of fuel. The driver immediately vanished and remains unaccounted for. The applicant’s trailer and truck were seized by the second respondent’s Regional Manager Region 1, Customs and Excise. Penalties which included the payment of fines and duty were imposed upon the applicant. Without acknowledging liability the applicant settled the fines. Distancing itself from the apparent criminal conduct the applicant made representations to the aforesaid Regional </w:t>
      </w:r>
      <w:r w:rsidRPr="00870193">
        <w:rPr>
          <w:rFonts w:ascii="Times New Roman" w:hAnsi="Times New Roman" w:cs="Times New Roman"/>
          <w:sz w:val="24"/>
          <w:szCs w:val="24"/>
        </w:rPr>
        <w:lastRenderedPageBreak/>
        <w:t>Manager to no avail and an appeal to the Acting Commissioner of Customs did no</w:t>
      </w:r>
      <w:r w:rsidR="008D1A98">
        <w:rPr>
          <w:rFonts w:ascii="Times New Roman" w:hAnsi="Times New Roman" w:cs="Times New Roman"/>
          <w:sz w:val="24"/>
          <w:szCs w:val="24"/>
        </w:rPr>
        <w:t xml:space="preserve">t yield the desired </w:t>
      </w:r>
      <w:r w:rsidRPr="00870193">
        <w:rPr>
          <w:rFonts w:ascii="Times New Roman" w:hAnsi="Times New Roman" w:cs="Times New Roman"/>
          <w:sz w:val="24"/>
          <w:szCs w:val="24"/>
        </w:rPr>
        <w:t>results as the Commissioner upheld the decision to forfeit the applicant’s truck and trailer by way of a letter dated 14 December 2021. On 10 January 2022 the applicants gave 60 days’ notice of intention to institute legal proceedings in terms of s</w:t>
      </w:r>
      <w:r>
        <w:rPr>
          <w:rFonts w:ascii="Times New Roman" w:hAnsi="Times New Roman" w:cs="Times New Roman"/>
          <w:sz w:val="24"/>
          <w:szCs w:val="24"/>
        </w:rPr>
        <w:t xml:space="preserve"> </w:t>
      </w:r>
      <w:r w:rsidRPr="00870193">
        <w:rPr>
          <w:rFonts w:ascii="Times New Roman" w:hAnsi="Times New Roman" w:cs="Times New Roman"/>
          <w:sz w:val="24"/>
          <w:szCs w:val="24"/>
        </w:rPr>
        <w:t>6 of the State Liabilities Act as read with s</w:t>
      </w:r>
      <w:r>
        <w:rPr>
          <w:rFonts w:ascii="Times New Roman" w:hAnsi="Times New Roman" w:cs="Times New Roman"/>
          <w:sz w:val="24"/>
          <w:szCs w:val="24"/>
        </w:rPr>
        <w:t xml:space="preserve"> </w:t>
      </w:r>
      <w:r w:rsidRPr="00870193">
        <w:rPr>
          <w:rFonts w:ascii="Times New Roman" w:hAnsi="Times New Roman" w:cs="Times New Roman"/>
          <w:sz w:val="24"/>
          <w:szCs w:val="24"/>
        </w:rPr>
        <w:t>196 of the Act for the recovery of the fuel tanker and trailer. In the notice the applicant sought an undertaking from the second respondents that it was not to dispose the vehicles. The second respondent declined to give such an undertaking and in essence did not respond to the applicant’s request. The applicant believes that the Commissioner’s decision was wrong given the circumstances of the case and wants to pursue same. On 27 January 2022 the applicant approached this court on an urgent basis in Case No HC</w:t>
      </w:r>
      <w:r>
        <w:rPr>
          <w:rFonts w:ascii="Times New Roman" w:hAnsi="Times New Roman" w:cs="Times New Roman"/>
          <w:sz w:val="24"/>
          <w:szCs w:val="24"/>
        </w:rPr>
        <w:t xml:space="preserve"> </w:t>
      </w:r>
      <w:r w:rsidRPr="00870193">
        <w:rPr>
          <w:rFonts w:ascii="Times New Roman" w:hAnsi="Times New Roman" w:cs="Times New Roman"/>
          <w:sz w:val="24"/>
          <w:szCs w:val="24"/>
        </w:rPr>
        <w:t xml:space="preserve">559/22 seeking an interim interdict against the </w:t>
      </w:r>
      <w:r>
        <w:rPr>
          <w:rFonts w:ascii="Times New Roman" w:hAnsi="Times New Roman" w:cs="Times New Roman"/>
          <w:sz w:val="24"/>
          <w:szCs w:val="24"/>
        </w:rPr>
        <w:t>second</w:t>
      </w:r>
      <w:r w:rsidRPr="00870193">
        <w:rPr>
          <w:rFonts w:ascii="Times New Roman" w:hAnsi="Times New Roman" w:cs="Times New Roman"/>
          <w:sz w:val="24"/>
          <w:szCs w:val="24"/>
        </w:rPr>
        <w:t xml:space="preserve"> respondents from disposing applicants fuel tanker. The </w:t>
      </w:r>
      <w:r>
        <w:rPr>
          <w:rFonts w:ascii="Times New Roman" w:hAnsi="Times New Roman" w:cs="Times New Roman"/>
          <w:sz w:val="24"/>
          <w:szCs w:val="24"/>
        </w:rPr>
        <w:t>second</w:t>
      </w:r>
      <w:r w:rsidRPr="00870193">
        <w:rPr>
          <w:rFonts w:ascii="Times New Roman" w:hAnsi="Times New Roman" w:cs="Times New Roman"/>
          <w:sz w:val="24"/>
          <w:szCs w:val="24"/>
        </w:rPr>
        <w:t xml:space="preserve"> respondent opposed the matter and raised a point </w:t>
      </w:r>
      <w:r w:rsidRPr="00870193">
        <w:rPr>
          <w:rFonts w:ascii="Times New Roman" w:hAnsi="Times New Roman" w:cs="Times New Roman"/>
          <w:i/>
          <w:sz w:val="24"/>
          <w:szCs w:val="24"/>
        </w:rPr>
        <w:t>in</w:t>
      </w:r>
      <w:r w:rsidRPr="00870193">
        <w:rPr>
          <w:rFonts w:ascii="Times New Roman" w:hAnsi="Times New Roman" w:cs="Times New Roman"/>
          <w:sz w:val="24"/>
          <w:szCs w:val="24"/>
        </w:rPr>
        <w:t xml:space="preserve"> </w:t>
      </w:r>
      <w:r w:rsidRPr="00870193">
        <w:rPr>
          <w:rFonts w:ascii="Times New Roman" w:hAnsi="Times New Roman" w:cs="Times New Roman"/>
          <w:i/>
          <w:sz w:val="24"/>
          <w:szCs w:val="24"/>
        </w:rPr>
        <w:t>limine</w:t>
      </w:r>
      <w:r w:rsidRPr="00870193">
        <w:rPr>
          <w:rFonts w:ascii="Times New Roman" w:hAnsi="Times New Roman" w:cs="Times New Roman"/>
          <w:sz w:val="24"/>
          <w:szCs w:val="24"/>
        </w:rPr>
        <w:t xml:space="preserve"> that the applicant’s right to institute proceedings in terms of s</w:t>
      </w:r>
      <w:r>
        <w:rPr>
          <w:rFonts w:ascii="Times New Roman" w:hAnsi="Times New Roman" w:cs="Times New Roman"/>
          <w:sz w:val="24"/>
          <w:szCs w:val="24"/>
        </w:rPr>
        <w:t xml:space="preserve"> </w:t>
      </w:r>
      <w:r w:rsidRPr="00870193">
        <w:rPr>
          <w:rFonts w:ascii="Times New Roman" w:hAnsi="Times New Roman" w:cs="Times New Roman"/>
          <w:sz w:val="24"/>
          <w:szCs w:val="24"/>
        </w:rPr>
        <w:t>193(12) of the Act had since prescribed as the three months period calculated from the date of notice of seizure has since elapsed. This court held that the matter was not urgent and was removed from the roll. It is against this background that the applicant herein is bringing this constitutional challenge on the validity of the three</w:t>
      </w:r>
      <w:r>
        <w:rPr>
          <w:rFonts w:ascii="Times New Roman" w:hAnsi="Times New Roman" w:cs="Times New Roman"/>
          <w:sz w:val="24"/>
          <w:szCs w:val="24"/>
        </w:rPr>
        <w:t xml:space="preserve"> </w:t>
      </w:r>
      <w:r w:rsidRPr="00870193">
        <w:rPr>
          <w:rFonts w:ascii="Times New Roman" w:hAnsi="Times New Roman" w:cs="Times New Roman"/>
          <w:sz w:val="24"/>
          <w:szCs w:val="24"/>
        </w:rPr>
        <w:t>(3) months prescription period provided under s</w:t>
      </w:r>
      <w:r>
        <w:rPr>
          <w:rFonts w:ascii="Times New Roman" w:hAnsi="Times New Roman" w:cs="Times New Roman"/>
          <w:sz w:val="24"/>
          <w:szCs w:val="24"/>
        </w:rPr>
        <w:t xml:space="preserve"> </w:t>
      </w:r>
      <w:r w:rsidRPr="00870193">
        <w:rPr>
          <w:rFonts w:ascii="Times New Roman" w:hAnsi="Times New Roman" w:cs="Times New Roman"/>
          <w:sz w:val="24"/>
          <w:szCs w:val="24"/>
        </w:rPr>
        <w:t>193(12) of the Act.</w:t>
      </w:r>
    </w:p>
    <w:p w:rsidR="00CA329F" w:rsidRPr="00870193" w:rsidRDefault="00CA329F" w:rsidP="00CA329F">
      <w:pPr>
        <w:spacing w:after="0"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 xml:space="preserve">The </w:t>
      </w:r>
      <w:r>
        <w:rPr>
          <w:rFonts w:ascii="Times New Roman" w:hAnsi="Times New Roman" w:cs="Times New Roman"/>
          <w:sz w:val="24"/>
          <w:szCs w:val="24"/>
        </w:rPr>
        <w:t>first</w:t>
      </w:r>
      <w:r w:rsidRPr="00870193">
        <w:rPr>
          <w:rFonts w:ascii="Times New Roman" w:hAnsi="Times New Roman" w:cs="Times New Roman"/>
          <w:sz w:val="24"/>
          <w:szCs w:val="24"/>
        </w:rPr>
        <w:t xml:space="preserve"> and </w:t>
      </w:r>
      <w:r>
        <w:rPr>
          <w:rFonts w:ascii="Times New Roman" w:hAnsi="Times New Roman" w:cs="Times New Roman"/>
          <w:sz w:val="24"/>
          <w:szCs w:val="24"/>
        </w:rPr>
        <w:t xml:space="preserve">second </w:t>
      </w:r>
      <w:r w:rsidRPr="00870193">
        <w:rPr>
          <w:rFonts w:ascii="Times New Roman" w:hAnsi="Times New Roman" w:cs="Times New Roman"/>
          <w:sz w:val="24"/>
          <w:szCs w:val="24"/>
        </w:rPr>
        <w:t xml:space="preserve">respondents raised a point </w:t>
      </w:r>
      <w:r w:rsidRPr="00870193">
        <w:rPr>
          <w:rFonts w:ascii="Times New Roman" w:hAnsi="Times New Roman" w:cs="Times New Roman"/>
          <w:i/>
          <w:sz w:val="24"/>
          <w:szCs w:val="24"/>
        </w:rPr>
        <w:t>in limine</w:t>
      </w:r>
      <w:r w:rsidRPr="00870193">
        <w:rPr>
          <w:rFonts w:ascii="Times New Roman" w:hAnsi="Times New Roman" w:cs="Times New Roman"/>
          <w:sz w:val="24"/>
          <w:szCs w:val="24"/>
        </w:rPr>
        <w:t xml:space="preserve"> that the application is improperly before the court. Mrs</w:t>
      </w:r>
      <w:r>
        <w:rPr>
          <w:rFonts w:ascii="Times New Roman" w:hAnsi="Times New Roman" w:cs="Times New Roman"/>
          <w:sz w:val="24"/>
          <w:szCs w:val="24"/>
        </w:rPr>
        <w:t xml:space="preserve"> </w:t>
      </w:r>
      <w:r w:rsidRPr="00E21DFE">
        <w:rPr>
          <w:rFonts w:ascii="Times New Roman" w:hAnsi="Times New Roman" w:cs="Times New Roman"/>
          <w:i/>
          <w:sz w:val="24"/>
          <w:szCs w:val="24"/>
        </w:rPr>
        <w:t>Munatsi Manyowa</w:t>
      </w:r>
      <w:r w:rsidRPr="00870193">
        <w:rPr>
          <w:rFonts w:ascii="Times New Roman" w:hAnsi="Times New Roman" w:cs="Times New Roman"/>
          <w:sz w:val="24"/>
          <w:szCs w:val="24"/>
        </w:rPr>
        <w:t xml:space="preserve"> counsel for these respondents contended that the applicant cannot seek two different reliefs in a single application. Her argument was that the applicant’s application seeks constitutional invalidity hence it cannot in the same vein seek an interim interdict. She argued that one cannot seek an interim interdict through a court application but only through an urgent application as there is need for a return day for final resolution of a dispute. She thus argued that the application for the interim relief should have been made separately.</w:t>
      </w:r>
    </w:p>
    <w:p w:rsidR="00CA329F" w:rsidRPr="00870193" w:rsidRDefault="00CA329F" w:rsidP="00CA329F">
      <w:pPr>
        <w:spacing w:after="0"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 xml:space="preserve">The </w:t>
      </w:r>
      <w:r>
        <w:rPr>
          <w:rFonts w:ascii="Times New Roman" w:hAnsi="Times New Roman" w:cs="Times New Roman"/>
          <w:sz w:val="24"/>
          <w:szCs w:val="24"/>
        </w:rPr>
        <w:t>second</w:t>
      </w:r>
      <w:r w:rsidRPr="00870193">
        <w:rPr>
          <w:rFonts w:ascii="Times New Roman" w:hAnsi="Times New Roman" w:cs="Times New Roman"/>
          <w:sz w:val="24"/>
          <w:szCs w:val="24"/>
        </w:rPr>
        <w:t xml:space="preserve"> respondent equally raised a point </w:t>
      </w:r>
      <w:r w:rsidRPr="00870193">
        <w:rPr>
          <w:rFonts w:ascii="Times New Roman" w:hAnsi="Times New Roman" w:cs="Times New Roman"/>
          <w:i/>
          <w:sz w:val="24"/>
          <w:szCs w:val="24"/>
        </w:rPr>
        <w:t>in limine</w:t>
      </w:r>
      <w:r w:rsidRPr="00870193">
        <w:rPr>
          <w:rFonts w:ascii="Times New Roman" w:hAnsi="Times New Roman" w:cs="Times New Roman"/>
          <w:sz w:val="24"/>
          <w:szCs w:val="24"/>
        </w:rPr>
        <w:t xml:space="preserve"> that the applicant is not properly before the court. It was submitted on behalf of the</w:t>
      </w:r>
      <w:r>
        <w:rPr>
          <w:rFonts w:ascii="Times New Roman" w:hAnsi="Times New Roman" w:cs="Times New Roman"/>
          <w:sz w:val="24"/>
          <w:szCs w:val="24"/>
        </w:rPr>
        <w:t xml:space="preserve"> third</w:t>
      </w:r>
      <w:r w:rsidRPr="00870193">
        <w:rPr>
          <w:rFonts w:ascii="Times New Roman" w:hAnsi="Times New Roman" w:cs="Times New Roman"/>
          <w:sz w:val="24"/>
          <w:szCs w:val="24"/>
        </w:rPr>
        <w:t xml:space="preserve"> respondent that the applicant had not given the requisite notice of intention to sue as required by s</w:t>
      </w:r>
      <w:r>
        <w:rPr>
          <w:rFonts w:ascii="Times New Roman" w:hAnsi="Times New Roman" w:cs="Times New Roman"/>
          <w:sz w:val="24"/>
          <w:szCs w:val="24"/>
        </w:rPr>
        <w:t xml:space="preserve"> </w:t>
      </w:r>
      <w:r w:rsidRPr="00870193">
        <w:rPr>
          <w:rFonts w:ascii="Times New Roman" w:hAnsi="Times New Roman" w:cs="Times New Roman"/>
          <w:sz w:val="24"/>
          <w:szCs w:val="24"/>
        </w:rPr>
        <w:t>196 of the Act as read with the State Liabilities Act</w:t>
      </w:r>
      <w:r w:rsidR="008D1A98">
        <w:rPr>
          <w:rFonts w:ascii="Times New Roman" w:hAnsi="Times New Roman" w:cs="Times New Roman"/>
          <w:sz w:val="24"/>
          <w:szCs w:val="24"/>
        </w:rPr>
        <w:t xml:space="preserve"> </w:t>
      </w:r>
      <w:r w:rsidR="0019090E">
        <w:rPr>
          <w:rFonts w:ascii="Times New Roman" w:hAnsi="Times New Roman" w:cs="Times New Roman"/>
          <w:sz w:val="24"/>
          <w:szCs w:val="24"/>
        </w:rPr>
        <w:t>[</w:t>
      </w:r>
      <w:r w:rsidR="0019090E" w:rsidRPr="0019090E">
        <w:rPr>
          <w:rFonts w:ascii="Times New Roman" w:hAnsi="Times New Roman" w:cs="Times New Roman"/>
          <w:i/>
          <w:sz w:val="24"/>
          <w:szCs w:val="24"/>
        </w:rPr>
        <w:t>Chapter 8:14</w:t>
      </w:r>
      <w:r w:rsidR="0019090E">
        <w:rPr>
          <w:rFonts w:ascii="Times New Roman" w:hAnsi="Times New Roman" w:cs="Times New Roman"/>
          <w:sz w:val="24"/>
          <w:szCs w:val="24"/>
        </w:rPr>
        <w:t>]</w:t>
      </w:r>
      <w:r w:rsidRPr="00870193">
        <w:rPr>
          <w:rFonts w:ascii="Times New Roman" w:hAnsi="Times New Roman" w:cs="Times New Roman"/>
          <w:sz w:val="24"/>
          <w:szCs w:val="24"/>
        </w:rPr>
        <w:t xml:space="preserve">.  Mr </w:t>
      </w:r>
      <w:r w:rsidRPr="00C21A53">
        <w:rPr>
          <w:rFonts w:ascii="Times New Roman" w:hAnsi="Times New Roman" w:cs="Times New Roman"/>
          <w:i/>
          <w:sz w:val="24"/>
          <w:szCs w:val="24"/>
        </w:rPr>
        <w:t>Marange</w:t>
      </w:r>
      <w:r w:rsidRPr="00870193">
        <w:rPr>
          <w:rFonts w:ascii="Times New Roman" w:hAnsi="Times New Roman" w:cs="Times New Roman"/>
          <w:sz w:val="24"/>
          <w:szCs w:val="24"/>
        </w:rPr>
        <w:t xml:space="preserve"> submitted that there is total bar to institution of proceedings where the requisite notice has not been rendered. He submitted that whilst the applicant had given an initial notice for the urgent application and the cause of action is the same, the relief now being sought is different hence the applicant should have given another notice of </w:t>
      </w:r>
      <w:r w:rsidRPr="00870193">
        <w:rPr>
          <w:rFonts w:ascii="Times New Roman" w:hAnsi="Times New Roman" w:cs="Times New Roman"/>
          <w:sz w:val="24"/>
          <w:szCs w:val="24"/>
        </w:rPr>
        <w:lastRenderedPageBreak/>
        <w:t xml:space="preserve">intention to sue as it now seeks a declaratur. He further argued that the notice which was initially given did not refer to the constitutionality of ss 193(12) and 193(13). The </w:t>
      </w:r>
      <w:r>
        <w:rPr>
          <w:rFonts w:ascii="Times New Roman" w:hAnsi="Times New Roman" w:cs="Times New Roman"/>
          <w:sz w:val="24"/>
          <w:szCs w:val="24"/>
        </w:rPr>
        <w:t>second</w:t>
      </w:r>
      <w:r w:rsidRPr="00870193">
        <w:rPr>
          <w:rFonts w:ascii="Times New Roman" w:hAnsi="Times New Roman" w:cs="Times New Roman"/>
          <w:sz w:val="24"/>
          <w:szCs w:val="24"/>
        </w:rPr>
        <w:t xml:space="preserve"> respondent stated that failure by the applicant to specifically state the relief to be sought in the notice is such that the respondent will not be in a position to make amends when not privy to what the applicant’s claim is. He submitted the present proceedings have to fail for want of the requisite notice.</w:t>
      </w:r>
    </w:p>
    <w:p w:rsidR="00CA329F" w:rsidRPr="00870193" w:rsidRDefault="00CA329F" w:rsidP="00CA329F">
      <w:pPr>
        <w:spacing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 xml:space="preserve">In response the applicant’s counsel submitted that it cannot be said the applicant is not properly before the court due to the manner in which the draft order is couched. He submitted that as long as the relief claimed is clear the manner in which the order is drafted does not oust a litigant from court. As regards the absence of notice which </w:t>
      </w:r>
      <w:r>
        <w:rPr>
          <w:rFonts w:ascii="Times New Roman" w:hAnsi="Times New Roman" w:cs="Times New Roman"/>
          <w:sz w:val="24"/>
          <w:szCs w:val="24"/>
        </w:rPr>
        <w:t xml:space="preserve">is </w:t>
      </w:r>
      <w:r w:rsidRPr="00870193">
        <w:rPr>
          <w:rFonts w:ascii="Times New Roman" w:hAnsi="Times New Roman" w:cs="Times New Roman"/>
          <w:sz w:val="24"/>
          <w:szCs w:val="24"/>
        </w:rPr>
        <w:t>compliant, the applicant’s counsel contended that proper notice was given which notice is extensive, referred to a number of infractions and a n</w:t>
      </w:r>
      <w:r>
        <w:rPr>
          <w:rFonts w:ascii="Times New Roman" w:hAnsi="Times New Roman" w:cs="Times New Roman"/>
          <w:sz w:val="24"/>
          <w:szCs w:val="24"/>
        </w:rPr>
        <w:t>umber</w:t>
      </w:r>
      <w:r w:rsidRPr="00870193">
        <w:rPr>
          <w:rFonts w:ascii="Times New Roman" w:hAnsi="Times New Roman" w:cs="Times New Roman"/>
          <w:sz w:val="24"/>
          <w:szCs w:val="24"/>
        </w:rPr>
        <w:t xml:space="preserve"> of relief terms. Referring to </w:t>
      </w:r>
      <w:r w:rsidRPr="00C21A53">
        <w:rPr>
          <w:rFonts w:ascii="Times New Roman" w:hAnsi="Times New Roman" w:cs="Times New Roman"/>
          <w:i/>
          <w:sz w:val="24"/>
          <w:szCs w:val="24"/>
        </w:rPr>
        <w:t xml:space="preserve">Engineering Supply Company (Pvt) </w:t>
      </w:r>
      <w:r w:rsidRPr="00870193">
        <w:rPr>
          <w:rFonts w:ascii="Times New Roman" w:hAnsi="Times New Roman" w:cs="Times New Roman"/>
          <w:sz w:val="24"/>
          <w:szCs w:val="24"/>
        </w:rPr>
        <w:t xml:space="preserve">Ltd v </w:t>
      </w:r>
      <w:r w:rsidRPr="00C21A53">
        <w:rPr>
          <w:rFonts w:ascii="Times New Roman" w:hAnsi="Times New Roman" w:cs="Times New Roman"/>
          <w:i/>
          <w:sz w:val="24"/>
          <w:szCs w:val="24"/>
        </w:rPr>
        <w:t>Controller of Customs</w:t>
      </w:r>
      <w:r w:rsidRPr="00870193">
        <w:rPr>
          <w:rStyle w:val="FootnoteReference"/>
          <w:rFonts w:ascii="Times New Roman" w:hAnsi="Times New Roman" w:cs="Times New Roman"/>
          <w:sz w:val="24"/>
          <w:szCs w:val="24"/>
        </w:rPr>
        <w:footnoteReference w:id="1"/>
      </w:r>
      <w:r w:rsidRPr="00870193">
        <w:rPr>
          <w:rFonts w:ascii="Times New Roman" w:hAnsi="Times New Roman" w:cs="Times New Roman"/>
          <w:sz w:val="24"/>
          <w:szCs w:val="24"/>
        </w:rPr>
        <w:t xml:space="preserve"> he maintained that the letter also referred to constitutional infractions and hence there was substantial compliance given that a practical and robust approach has to be taken as opposed to a legalistic approach. He thus submitted that there is no need to continuously issue notices as the respondents had been warned and notified of the intended legal action and the cause of action and the relief sought.</w:t>
      </w:r>
    </w:p>
    <w:p w:rsidR="00CA329F" w:rsidRPr="00CA329F" w:rsidRDefault="00CA329F" w:rsidP="00CA329F">
      <w:pPr>
        <w:spacing w:line="360" w:lineRule="auto"/>
        <w:jc w:val="both"/>
        <w:rPr>
          <w:rFonts w:ascii="Times New Roman" w:hAnsi="Times New Roman" w:cs="Times New Roman"/>
          <w:b/>
          <w:sz w:val="24"/>
          <w:szCs w:val="24"/>
          <w:u w:val="single"/>
        </w:rPr>
      </w:pPr>
      <w:r w:rsidRPr="00CA329F">
        <w:rPr>
          <w:rFonts w:ascii="Times New Roman" w:hAnsi="Times New Roman" w:cs="Times New Roman"/>
          <w:b/>
          <w:sz w:val="24"/>
          <w:szCs w:val="24"/>
          <w:u w:val="single"/>
        </w:rPr>
        <w:t>Whether the applicant is properly before the Court</w:t>
      </w:r>
    </w:p>
    <w:p w:rsidR="00CA329F" w:rsidRDefault="00CA329F" w:rsidP="00CE398B">
      <w:pPr>
        <w:spacing w:after="0"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 xml:space="preserve">The main argument on whether the applicant is properly before the court was hinged on the fact that the applicant did not give the requisite notice to the second respondent. What the parties failed to appreciate as regards the need for notice is that the notice referred to in the State Liabilities Act is to enable investigations of the circumstances leading to the claim or intended claim so that the party to whom notice is given can rectify or correct the situation, settle the claim or resist the claim. Whilst it was necessary to give notice in the previous application due to the nature of the relief sought, it is pertinent to note that </w:t>
      </w:r>
      <w:r w:rsidRPr="00870193">
        <w:rPr>
          <w:rFonts w:ascii="Times New Roman" w:hAnsi="Times New Roman" w:cs="Times New Roman"/>
          <w:i/>
          <w:sz w:val="24"/>
          <w:szCs w:val="24"/>
        </w:rPr>
        <w:t>in casu</w:t>
      </w:r>
      <w:r w:rsidRPr="00870193">
        <w:rPr>
          <w:rFonts w:ascii="Times New Roman" w:hAnsi="Times New Roman" w:cs="Times New Roman"/>
          <w:sz w:val="24"/>
          <w:szCs w:val="24"/>
        </w:rPr>
        <w:t xml:space="preserve"> the applicant seeks the declaration of sections of the Act under scrutiny as being ultra vires the constitution. In that regard none of the respondents is being asked to rectify or honour a claim. It </w:t>
      </w:r>
      <w:r>
        <w:rPr>
          <w:rFonts w:ascii="Times New Roman" w:hAnsi="Times New Roman" w:cs="Times New Roman"/>
          <w:sz w:val="24"/>
          <w:szCs w:val="24"/>
        </w:rPr>
        <w:t xml:space="preserve">is </w:t>
      </w:r>
      <w:r w:rsidRPr="00870193">
        <w:rPr>
          <w:rFonts w:ascii="Times New Roman" w:hAnsi="Times New Roman" w:cs="Times New Roman"/>
          <w:sz w:val="24"/>
          <w:szCs w:val="24"/>
        </w:rPr>
        <w:t xml:space="preserve">a claim on constitutional invalidity. It transcends the duties of any of the respondents. It is a call to weigh and consider whether the sections contained in an Act of Parliament conform to the dictates of the Supreme law of the land. </w:t>
      </w:r>
      <w:r w:rsidRPr="00870193">
        <w:rPr>
          <w:rFonts w:ascii="Times New Roman" w:hAnsi="Times New Roman" w:cs="Times New Roman"/>
          <w:sz w:val="24"/>
          <w:szCs w:val="24"/>
        </w:rPr>
        <w:lastRenderedPageBreak/>
        <w:t xml:space="preserve">None of the officers of the </w:t>
      </w:r>
      <w:r>
        <w:rPr>
          <w:rFonts w:ascii="Times New Roman" w:hAnsi="Times New Roman" w:cs="Times New Roman"/>
          <w:sz w:val="24"/>
          <w:szCs w:val="24"/>
        </w:rPr>
        <w:t xml:space="preserve">first </w:t>
      </w:r>
      <w:r w:rsidRPr="00870193">
        <w:rPr>
          <w:rFonts w:ascii="Times New Roman" w:hAnsi="Times New Roman" w:cs="Times New Roman"/>
          <w:sz w:val="24"/>
          <w:szCs w:val="24"/>
        </w:rPr>
        <w:t xml:space="preserve">and </w:t>
      </w:r>
      <w:r>
        <w:rPr>
          <w:rFonts w:ascii="Times New Roman" w:hAnsi="Times New Roman" w:cs="Times New Roman"/>
          <w:sz w:val="24"/>
          <w:szCs w:val="24"/>
        </w:rPr>
        <w:t xml:space="preserve">second </w:t>
      </w:r>
      <w:r w:rsidRPr="00870193">
        <w:rPr>
          <w:rFonts w:ascii="Times New Roman" w:hAnsi="Times New Roman" w:cs="Times New Roman"/>
          <w:sz w:val="24"/>
          <w:szCs w:val="24"/>
        </w:rPr>
        <w:t xml:space="preserve">respondents is being asked to act in a particular manner. Neither does the situation call for the investigation of conduct of the officers of the </w:t>
      </w:r>
      <w:r>
        <w:rPr>
          <w:rFonts w:ascii="Times New Roman" w:hAnsi="Times New Roman" w:cs="Times New Roman"/>
          <w:sz w:val="24"/>
          <w:szCs w:val="24"/>
        </w:rPr>
        <w:t>second</w:t>
      </w:r>
      <w:r w:rsidRPr="00870193">
        <w:rPr>
          <w:rFonts w:ascii="Times New Roman" w:hAnsi="Times New Roman" w:cs="Times New Roman"/>
          <w:sz w:val="24"/>
          <w:szCs w:val="24"/>
        </w:rPr>
        <w:t xml:space="preserve"> respondent. Rather the court is being called upon to consider whether the provisions of the impugned sections ought to live or should be defaced from the relevant statute as being non-conforming. In such an instance there was no need to issue any notice to any of the respondents </w:t>
      </w:r>
      <w:r w:rsidRPr="00870193">
        <w:rPr>
          <w:rFonts w:ascii="Times New Roman" w:hAnsi="Times New Roman" w:cs="Times New Roman"/>
          <w:i/>
          <w:sz w:val="24"/>
          <w:szCs w:val="24"/>
        </w:rPr>
        <w:t>vis</w:t>
      </w:r>
      <w:r w:rsidRPr="00870193">
        <w:rPr>
          <w:rFonts w:ascii="Times New Roman" w:hAnsi="Times New Roman" w:cs="Times New Roman"/>
          <w:sz w:val="24"/>
          <w:szCs w:val="24"/>
        </w:rPr>
        <w:t xml:space="preserve"> the institution of a constitutional challenge.</w:t>
      </w:r>
    </w:p>
    <w:p w:rsidR="00CA329F" w:rsidRDefault="00CA329F" w:rsidP="00CA329F">
      <w:pPr>
        <w:spacing w:after="0" w:line="240" w:lineRule="auto"/>
        <w:jc w:val="both"/>
        <w:rPr>
          <w:rFonts w:ascii="Times New Roman" w:hAnsi="Times New Roman" w:cs="Times New Roman"/>
          <w:sz w:val="24"/>
          <w:szCs w:val="24"/>
        </w:rPr>
      </w:pPr>
    </w:p>
    <w:p w:rsidR="00CA329F" w:rsidRPr="00CA329F" w:rsidRDefault="00CA329F" w:rsidP="00CA329F">
      <w:pPr>
        <w:spacing w:after="0" w:line="360" w:lineRule="auto"/>
        <w:jc w:val="both"/>
        <w:rPr>
          <w:rFonts w:ascii="Times New Roman" w:hAnsi="Times New Roman" w:cs="Times New Roman"/>
          <w:b/>
          <w:sz w:val="24"/>
          <w:szCs w:val="24"/>
          <w:u w:val="single"/>
        </w:rPr>
      </w:pPr>
      <w:r w:rsidRPr="00CA329F">
        <w:rPr>
          <w:rFonts w:ascii="Times New Roman" w:hAnsi="Times New Roman" w:cs="Times New Roman"/>
          <w:b/>
          <w:sz w:val="24"/>
          <w:szCs w:val="24"/>
          <w:u w:val="single"/>
        </w:rPr>
        <w:t>Whether interim is competent</w:t>
      </w:r>
    </w:p>
    <w:p w:rsidR="00CA329F" w:rsidRPr="00870193" w:rsidRDefault="00CA329F" w:rsidP="00CA329F">
      <w:pPr>
        <w:spacing w:after="0"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 xml:space="preserve">The </w:t>
      </w:r>
      <w:r>
        <w:rPr>
          <w:rFonts w:ascii="Times New Roman" w:hAnsi="Times New Roman" w:cs="Times New Roman"/>
          <w:sz w:val="24"/>
          <w:szCs w:val="24"/>
        </w:rPr>
        <w:t>first</w:t>
      </w:r>
      <w:r w:rsidRPr="00870193">
        <w:rPr>
          <w:rFonts w:ascii="Times New Roman" w:hAnsi="Times New Roman" w:cs="Times New Roman"/>
          <w:sz w:val="24"/>
          <w:szCs w:val="24"/>
        </w:rPr>
        <w:t xml:space="preserve"> respondent complained about the applicant seeking an interim order in a court application. Suffice that the court considering a constitutional invalidity may grant temporary relief. This is provided for in </w:t>
      </w:r>
      <w:r>
        <w:rPr>
          <w:rFonts w:ascii="Times New Roman" w:hAnsi="Times New Roman" w:cs="Times New Roman"/>
          <w:sz w:val="24"/>
          <w:szCs w:val="24"/>
        </w:rPr>
        <w:t xml:space="preserve">s </w:t>
      </w:r>
      <w:r w:rsidRPr="00870193">
        <w:rPr>
          <w:rFonts w:ascii="Times New Roman" w:hAnsi="Times New Roman" w:cs="Times New Roman"/>
          <w:sz w:val="24"/>
          <w:szCs w:val="24"/>
        </w:rPr>
        <w:t xml:space="preserve">175 of the Constitution. It reads: </w:t>
      </w:r>
    </w:p>
    <w:p w:rsidR="00CA329F" w:rsidRPr="00C21A53" w:rsidRDefault="00CA329F" w:rsidP="00CA329F">
      <w:pPr>
        <w:autoSpaceDE w:val="0"/>
        <w:autoSpaceDN w:val="0"/>
        <w:adjustRightInd w:val="0"/>
        <w:spacing w:after="0" w:line="240" w:lineRule="auto"/>
        <w:jc w:val="both"/>
        <w:rPr>
          <w:rFonts w:ascii="Times New Roman" w:hAnsi="Times New Roman" w:cs="Times New Roman"/>
          <w:color w:val="000000"/>
        </w:rPr>
      </w:pPr>
      <w:r>
        <w:rPr>
          <w:rFonts w:ascii="Arial" w:hAnsi="Arial" w:cs="Arial"/>
          <w:b/>
          <w:bCs/>
          <w:color w:val="000000"/>
          <w:sz w:val="24"/>
          <w:szCs w:val="24"/>
        </w:rPr>
        <w:tab/>
        <w:t>“</w:t>
      </w:r>
      <w:r w:rsidRPr="00C21A53">
        <w:rPr>
          <w:rFonts w:ascii="Times New Roman" w:hAnsi="Times New Roman" w:cs="Times New Roman"/>
          <w:b/>
          <w:bCs/>
          <w:color w:val="000000"/>
        </w:rPr>
        <w:t xml:space="preserve">175 Powers of courts in constitutional matters </w:t>
      </w:r>
    </w:p>
    <w:p w:rsidR="00CA329F" w:rsidRPr="00C21A53" w:rsidRDefault="00CA329F" w:rsidP="00CA329F">
      <w:pPr>
        <w:autoSpaceDE w:val="0"/>
        <w:autoSpaceDN w:val="0"/>
        <w:adjustRightInd w:val="0"/>
        <w:spacing w:after="0" w:line="240" w:lineRule="auto"/>
        <w:jc w:val="both"/>
        <w:rPr>
          <w:rFonts w:ascii="Times New Roman" w:hAnsi="Times New Roman" w:cs="Times New Roman"/>
          <w:color w:val="000000"/>
        </w:rPr>
      </w:pPr>
    </w:p>
    <w:p w:rsidR="00CA329F" w:rsidRPr="00C21A53" w:rsidRDefault="00CA329F" w:rsidP="00CA329F">
      <w:pPr>
        <w:autoSpaceDE w:val="0"/>
        <w:autoSpaceDN w:val="0"/>
        <w:adjustRightInd w:val="0"/>
        <w:spacing w:after="0" w:line="240" w:lineRule="auto"/>
        <w:ind w:left="720"/>
        <w:jc w:val="both"/>
        <w:rPr>
          <w:rFonts w:ascii="Times New Roman" w:hAnsi="Times New Roman" w:cs="Times New Roman"/>
          <w:color w:val="000000"/>
        </w:rPr>
      </w:pPr>
      <w:r w:rsidRPr="00C21A53">
        <w:rPr>
          <w:rFonts w:ascii="Times New Roman" w:hAnsi="Times New Roman" w:cs="Times New Roman"/>
          <w:color w:val="000000"/>
        </w:rPr>
        <w:t xml:space="preserve">(1) Where a court makes an order concerning the constitutional invalidity of any law or any conduct of the President or Parliament, the order has no force unless it is confirmed by the Constitutional Court. </w:t>
      </w:r>
    </w:p>
    <w:p w:rsidR="00CA329F" w:rsidRPr="00C21A53" w:rsidRDefault="00CA329F" w:rsidP="00CA329F">
      <w:pPr>
        <w:spacing w:line="240" w:lineRule="auto"/>
        <w:ind w:left="720"/>
        <w:jc w:val="both"/>
        <w:rPr>
          <w:rFonts w:ascii="Times New Roman" w:hAnsi="Times New Roman" w:cs="Times New Roman"/>
          <w:color w:val="000000"/>
        </w:rPr>
      </w:pPr>
      <w:r w:rsidRPr="00C21A53">
        <w:rPr>
          <w:rFonts w:ascii="Times New Roman" w:hAnsi="Times New Roman" w:cs="Times New Roman"/>
          <w:color w:val="000000"/>
        </w:rPr>
        <w:t>(2) A court which makes an order of constitutional invalidity referred to in subsection (1) may grant a temporary interdict or other temporary relief to a party, or may adjourn the proceedings, pending a decision of the Constitutional Court on the validity of the law or conduct concerned.”</w:t>
      </w:r>
    </w:p>
    <w:p w:rsidR="00CA329F" w:rsidRPr="00870193" w:rsidRDefault="00CA329F" w:rsidP="00CA329F">
      <w:pPr>
        <w:spacing w:after="0"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The argument by Mrs</w:t>
      </w:r>
      <w:r>
        <w:rPr>
          <w:rFonts w:ascii="Times New Roman" w:hAnsi="Times New Roman" w:cs="Times New Roman"/>
          <w:sz w:val="24"/>
          <w:szCs w:val="24"/>
        </w:rPr>
        <w:t xml:space="preserve"> </w:t>
      </w:r>
      <w:r w:rsidRPr="000429EE">
        <w:rPr>
          <w:rFonts w:ascii="Times New Roman" w:hAnsi="Times New Roman" w:cs="Times New Roman"/>
          <w:i/>
          <w:sz w:val="24"/>
          <w:szCs w:val="24"/>
        </w:rPr>
        <w:t>Munatsi Manyowa</w:t>
      </w:r>
      <w:r w:rsidRPr="00870193">
        <w:rPr>
          <w:rFonts w:ascii="Times New Roman" w:hAnsi="Times New Roman" w:cs="Times New Roman"/>
          <w:sz w:val="24"/>
          <w:szCs w:val="24"/>
        </w:rPr>
        <w:t xml:space="preserve"> has no merit as a temporary interdict or relief may be granted by this court if it is to make an order for constitutional invalidity. It does not require an applicant to file a separate application. The legislature properly provided for temporary relief as a measure to protect the interests of an applicant so that should the constitutional invalidity be confirmed the applicant would not have suffered any prejudice during the waiting period for the confirmation of the constitutional invalidity. Thus the applicant was correct and within its right to seek such relief in the draft order. Simply put the applicant is saying, should the court be with me and find favour with my argument, my interests have to be protected as the issue gets escalated to the Constitutional court. Thus the points raised by all the respondents that the applicant is not properly before the court have no merit and are accordingly dismissed.</w:t>
      </w:r>
    </w:p>
    <w:p w:rsidR="00CA329F" w:rsidRPr="00870193" w:rsidRDefault="00CA329F" w:rsidP="00CA329F">
      <w:pPr>
        <w:spacing w:after="0" w:line="360" w:lineRule="auto"/>
        <w:ind w:firstLine="720"/>
        <w:jc w:val="both"/>
        <w:rPr>
          <w:rFonts w:ascii="Times New Roman" w:hAnsi="Times New Roman" w:cs="Times New Roman"/>
          <w:sz w:val="24"/>
          <w:szCs w:val="24"/>
        </w:rPr>
      </w:pPr>
      <w:r w:rsidRPr="00870193">
        <w:rPr>
          <w:rFonts w:ascii="Times New Roman" w:hAnsi="Times New Roman" w:cs="Times New Roman"/>
          <w:sz w:val="24"/>
          <w:szCs w:val="24"/>
        </w:rPr>
        <w:t>Equally the argument by Mrs</w:t>
      </w:r>
      <w:r>
        <w:rPr>
          <w:rFonts w:ascii="Times New Roman" w:hAnsi="Times New Roman" w:cs="Times New Roman"/>
          <w:sz w:val="24"/>
          <w:szCs w:val="24"/>
        </w:rPr>
        <w:t xml:space="preserve"> </w:t>
      </w:r>
      <w:r w:rsidRPr="000429EE">
        <w:rPr>
          <w:rFonts w:ascii="Times New Roman" w:hAnsi="Times New Roman" w:cs="Times New Roman"/>
          <w:i/>
          <w:sz w:val="24"/>
          <w:szCs w:val="24"/>
        </w:rPr>
        <w:t>Munatsi Manyowa</w:t>
      </w:r>
      <w:r w:rsidRPr="00870193">
        <w:rPr>
          <w:rFonts w:ascii="Times New Roman" w:hAnsi="Times New Roman" w:cs="Times New Roman"/>
          <w:sz w:val="24"/>
          <w:szCs w:val="24"/>
        </w:rPr>
        <w:t xml:space="preserve"> about the manner in which the draft order is couched has no merit. Apart from the court not finding issue with the draft order in respect of </w:t>
      </w:r>
      <w:r w:rsidRPr="00870193">
        <w:rPr>
          <w:rFonts w:ascii="Times New Roman" w:hAnsi="Times New Roman" w:cs="Times New Roman"/>
          <w:sz w:val="24"/>
          <w:szCs w:val="24"/>
        </w:rPr>
        <w:lastRenderedPageBreak/>
        <w:t xml:space="preserve">how it is couched, litigants must understand that a draft order is just a draft, as it suggests. </w:t>
      </w:r>
      <w:r w:rsidRPr="000429EE">
        <w:rPr>
          <w:rFonts w:ascii="Times New Roman" w:hAnsi="Times New Roman" w:cs="Times New Roman"/>
          <w:smallCaps/>
          <w:sz w:val="24"/>
          <w:szCs w:val="24"/>
        </w:rPr>
        <w:t>Zhou</w:t>
      </w:r>
      <w:r w:rsidRPr="00870193">
        <w:rPr>
          <w:rFonts w:ascii="Times New Roman" w:hAnsi="Times New Roman" w:cs="Times New Roman"/>
          <w:sz w:val="24"/>
          <w:szCs w:val="24"/>
        </w:rPr>
        <w:t xml:space="preserve"> J in </w:t>
      </w:r>
      <w:r w:rsidRPr="000429EE">
        <w:rPr>
          <w:rFonts w:ascii="Times New Roman" w:hAnsi="Times New Roman" w:cs="Times New Roman"/>
          <w:i/>
          <w:sz w:val="24"/>
          <w:szCs w:val="24"/>
        </w:rPr>
        <w:t>Craft</w:t>
      </w:r>
      <w:r w:rsidRPr="00870193">
        <w:rPr>
          <w:rFonts w:ascii="Times New Roman" w:hAnsi="Times New Roman" w:cs="Times New Roman"/>
          <w:sz w:val="24"/>
          <w:szCs w:val="24"/>
        </w:rPr>
        <w:t xml:space="preserve"> v </w:t>
      </w:r>
      <w:r w:rsidRPr="000429EE">
        <w:rPr>
          <w:rFonts w:ascii="Times New Roman" w:hAnsi="Times New Roman" w:cs="Times New Roman"/>
          <w:i/>
          <w:sz w:val="24"/>
          <w:szCs w:val="24"/>
        </w:rPr>
        <w:t>Craft</w:t>
      </w:r>
      <w:r w:rsidRPr="000429EE">
        <w:rPr>
          <w:rStyle w:val="FootnoteReference"/>
          <w:rFonts w:ascii="Times New Roman" w:hAnsi="Times New Roman" w:cs="Times New Roman"/>
          <w:i/>
          <w:sz w:val="24"/>
          <w:szCs w:val="24"/>
        </w:rPr>
        <w:footnoteReference w:id="2"/>
      </w:r>
      <w:r w:rsidRPr="00870193">
        <w:rPr>
          <w:rFonts w:ascii="Times New Roman" w:hAnsi="Times New Roman" w:cs="Times New Roman"/>
          <w:sz w:val="24"/>
          <w:szCs w:val="24"/>
        </w:rPr>
        <w:t xml:space="preserve"> aptly summarized the position as;</w:t>
      </w:r>
    </w:p>
    <w:p w:rsidR="00CA329F" w:rsidRPr="000429EE" w:rsidRDefault="00CA329F" w:rsidP="00CA329F">
      <w:pPr>
        <w:spacing w:after="0" w:line="240" w:lineRule="auto"/>
        <w:ind w:left="720"/>
        <w:jc w:val="both"/>
        <w:rPr>
          <w:rFonts w:ascii="Times New Roman" w:hAnsi="Times New Roman" w:cs="Times New Roman"/>
          <w:color w:val="212529"/>
          <w:shd w:val="clear" w:color="auto" w:fill="FFFFFF"/>
        </w:rPr>
      </w:pPr>
      <w:r w:rsidRPr="000429EE">
        <w:rPr>
          <w:rFonts w:ascii="Times New Roman" w:hAnsi="Times New Roman" w:cs="Times New Roman"/>
          <w:color w:val="212529"/>
          <w:shd w:val="clear" w:color="auto" w:fill="FFFFFF"/>
        </w:rPr>
        <w:t>“In any event, the draft order is merely a draft. The exact wording of the order is the ultimate responsibility of the court, as long as the substance of what is being claimed does not change and the relief sought is supported.” </w:t>
      </w:r>
    </w:p>
    <w:p w:rsidR="00CA329F" w:rsidRPr="000429EE" w:rsidRDefault="00CA329F" w:rsidP="00CA329F">
      <w:pPr>
        <w:spacing w:after="0" w:line="240" w:lineRule="auto"/>
        <w:jc w:val="both"/>
        <w:rPr>
          <w:rFonts w:ascii="Times New Roman" w:hAnsi="Times New Roman" w:cs="Times New Roman"/>
          <w:color w:val="212529"/>
          <w:shd w:val="clear" w:color="auto" w:fill="FFFFFF"/>
        </w:rPr>
      </w:pPr>
    </w:p>
    <w:p w:rsidR="00CA329F" w:rsidRDefault="00CA329F" w:rsidP="00CA329F">
      <w:pPr>
        <w:spacing w:after="0" w:line="360" w:lineRule="auto"/>
        <w:ind w:firstLine="720"/>
        <w:jc w:val="both"/>
        <w:rPr>
          <w:rFonts w:ascii="Times New Roman" w:hAnsi="Times New Roman" w:cs="Times New Roman"/>
          <w:color w:val="212529"/>
          <w:sz w:val="24"/>
          <w:szCs w:val="24"/>
          <w:shd w:val="clear" w:color="auto" w:fill="FFFFFF"/>
        </w:rPr>
      </w:pPr>
      <w:r w:rsidRPr="00870193">
        <w:rPr>
          <w:rFonts w:ascii="Times New Roman" w:hAnsi="Times New Roman" w:cs="Times New Roman"/>
          <w:color w:val="212529"/>
          <w:sz w:val="24"/>
          <w:szCs w:val="24"/>
          <w:shd w:val="clear" w:color="auto" w:fill="FFFFFF"/>
        </w:rPr>
        <w:t xml:space="preserve">The court thus throws out the objection as having no merit. The parties agreed that the matter is not </w:t>
      </w:r>
      <w:r w:rsidRPr="00870193">
        <w:rPr>
          <w:rFonts w:ascii="Times New Roman" w:hAnsi="Times New Roman" w:cs="Times New Roman"/>
          <w:i/>
          <w:color w:val="212529"/>
          <w:sz w:val="24"/>
          <w:szCs w:val="24"/>
          <w:shd w:val="clear" w:color="auto" w:fill="FFFFFF"/>
        </w:rPr>
        <w:t>lis pendenis</w:t>
      </w:r>
      <w:r w:rsidRPr="00870193">
        <w:rPr>
          <w:rFonts w:ascii="Times New Roman" w:hAnsi="Times New Roman" w:cs="Times New Roman"/>
          <w:color w:val="212529"/>
          <w:sz w:val="24"/>
          <w:szCs w:val="24"/>
          <w:shd w:val="clear" w:color="auto" w:fill="FFFFFF"/>
        </w:rPr>
        <w:t xml:space="preserve"> which objection had been initially raised by the </w:t>
      </w:r>
      <w:r>
        <w:rPr>
          <w:rFonts w:ascii="Times New Roman" w:hAnsi="Times New Roman" w:cs="Times New Roman"/>
          <w:color w:val="212529"/>
          <w:sz w:val="24"/>
          <w:szCs w:val="24"/>
          <w:shd w:val="clear" w:color="auto" w:fill="FFFFFF"/>
        </w:rPr>
        <w:t>second</w:t>
      </w:r>
      <w:r w:rsidRPr="00870193">
        <w:rPr>
          <w:rFonts w:ascii="Times New Roman" w:hAnsi="Times New Roman" w:cs="Times New Roman"/>
          <w:color w:val="212529"/>
          <w:sz w:val="24"/>
          <w:szCs w:val="24"/>
          <w:shd w:val="clear" w:color="auto" w:fill="FFFFFF"/>
        </w:rPr>
        <w:t xml:space="preserve"> respond</w:t>
      </w:r>
      <w:r w:rsidR="00470991">
        <w:rPr>
          <w:rFonts w:ascii="Times New Roman" w:hAnsi="Times New Roman" w:cs="Times New Roman"/>
          <w:color w:val="212529"/>
          <w:sz w:val="24"/>
          <w:szCs w:val="24"/>
          <w:shd w:val="clear" w:color="auto" w:fill="FFFFFF"/>
        </w:rPr>
        <w:t>ent</w:t>
      </w:r>
      <w:r w:rsidRPr="00870193">
        <w:rPr>
          <w:rFonts w:ascii="Times New Roman" w:hAnsi="Times New Roman" w:cs="Times New Roman"/>
          <w:color w:val="212529"/>
          <w:sz w:val="24"/>
          <w:szCs w:val="24"/>
          <w:shd w:val="clear" w:color="auto" w:fill="FFFFFF"/>
        </w:rPr>
        <w:t xml:space="preserve"> but later abandoned. Given the aforegoing the court finds that there is no impediment that stops the matter from being heard on merits. Accordingly the matter will be decide</w:t>
      </w:r>
      <w:r w:rsidR="00EC6245">
        <w:rPr>
          <w:rFonts w:ascii="Times New Roman" w:hAnsi="Times New Roman" w:cs="Times New Roman"/>
          <w:color w:val="212529"/>
          <w:sz w:val="24"/>
          <w:szCs w:val="24"/>
          <w:shd w:val="clear" w:color="auto" w:fill="FFFFFF"/>
        </w:rPr>
        <w:t>d</w:t>
      </w:r>
      <w:r w:rsidRPr="00870193">
        <w:rPr>
          <w:rFonts w:ascii="Times New Roman" w:hAnsi="Times New Roman" w:cs="Times New Roman"/>
          <w:color w:val="212529"/>
          <w:sz w:val="24"/>
          <w:szCs w:val="24"/>
          <w:shd w:val="clear" w:color="auto" w:fill="FFFFFF"/>
        </w:rPr>
        <w:t xml:space="preserve"> on merits.</w:t>
      </w:r>
    </w:p>
    <w:p w:rsidR="00334FA9" w:rsidRDefault="00334FA9" w:rsidP="00334FA9">
      <w:pPr>
        <w:spacing w:after="0" w:line="360" w:lineRule="auto"/>
        <w:jc w:val="both"/>
        <w:rPr>
          <w:rFonts w:ascii="Times New Roman" w:hAnsi="Times New Roman" w:cs="Times New Roman"/>
          <w:color w:val="212529"/>
          <w:sz w:val="24"/>
          <w:szCs w:val="24"/>
          <w:shd w:val="clear" w:color="auto" w:fill="FFFFFF"/>
        </w:rPr>
      </w:pPr>
    </w:p>
    <w:p w:rsidR="00334FA9" w:rsidRDefault="00334FA9" w:rsidP="00334FA9">
      <w:pPr>
        <w:spacing w:after="0" w:line="360" w:lineRule="auto"/>
        <w:jc w:val="both"/>
        <w:rPr>
          <w:rFonts w:ascii="Times New Roman" w:hAnsi="Times New Roman" w:cs="Times New Roman"/>
          <w:color w:val="212529"/>
          <w:sz w:val="24"/>
          <w:szCs w:val="24"/>
          <w:shd w:val="clear" w:color="auto" w:fill="FFFFFF"/>
        </w:rPr>
      </w:pPr>
    </w:p>
    <w:p w:rsidR="00334FA9" w:rsidRDefault="00334FA9" w:rsidP="00334FA9">
      <w:pPr>
        <w:spacing w:after="0" w:line="360" w:lineRule="auto"/>
        <w:jc w:val="both"/>
        <w:rPr>
          <w:rFonts w:ascii="Times New Roman" w:hAnsi="Times New Roman" w:cs="Times New Roman"/>
          <w:color w:val="212529"/>
          <w:sz w:val="24"/>
          <w:szCs w:val="24"/>
          <w:shd w:val="clear" w:color="auto" w:fill="FFFFFF"/>
        </w:rPr>
      </w:pPr>
    </w:p>
    <w:p w:rsidR="00334FA9" w:rsidRDefault="00334FA9" w:rsidP="00334FA9">
      <w:pPr>
        <w:spacing w:after="0" w:line="360" w:lineRule="auto"/>
        <w:jc w:val="both"/>
        <w:rPr>
          <w:rFonts w:ascii="Times New Roman" w:hAnsi="Times New Roman" w:cs="Times New Roman"/>
          <w:color w:val="212529"/>
          <w:sz w:val="24"/>
          <w:szCs w:val="24"/>
          <w:shd w:val="clear" w:color="auto" w:fill="FFFFFF"/>
        </w:rPr>
      </w:pPr>
    </w:p>
    <w:p w:rsidR="00334FA9" w:rsidRDefault="00334FA9" w:rsidP="00334FA9">
      <w:pPr>
        <w:spacing w:after="0" w:line="360" w:lineRule="auto"/>
        <w:jc w:val="both"/>
        <w:rPr>
          <w:rFonts w:ascii="Times New Roman" w:hAnsi="Times New Roman" w:cs="Times New Roman"/>
          <w:color w:val="212529"/>
          <w:sz w:val="24"/>
          <w:szCs w:val="24"/>
          <w:shd w:val="clear" w:color="auto" w:fill="FFFFFF"/>
        </w:rPr>
      </w:pPr>
    </w:p>
    <w:p w:rsidR="00334FA9" w:rsidRDefault="00334FA9" w:rsidP="00334FA9">
      <w:pPr>
        <w:spacing w:after="0" w:line="240" w:lineRule="auto"/>
        <w:jc w:val="both"/>
        <w:rPr>
          <w:rFonts w:ascii="Times New Roman" w:hAnsi="Times New Roman" w:cs="Times New Roman"/>
          <w:color w:val="212529"/>
          <w:sz w:val="24"/>
          <w:szCs w:val="24"/>
          <w:shd w:val="clear" w:color="auto" w:fill="FFFFFF"/>
        </w:rPr>
      </w:pPr>
      <w:r w:rsidRPr="00092FDF">
        <w:rPr>
          <w:rFonts w:ascii="Times New Roman" w:hAnsi="Times New Roman" w:cs="Times New Roman"/>
          <w:i/>
          <w:color w:val="212529"/>
          <w:sz w:val="24"/>
          <w:szCs w:val="24"/>
          <w:shd w:val="clear" w:color="auto" w:fill="FFFFFF"/>
        </w:rPr>
        <w:t xml:space="preserve">Mutonhori </w:t>
      </w:r>
      <w:r w:rsidR="00092FDF" w:rsidRPr="00092FDF">
        <w:rPr>
          <w:rFonts w:ascii="Times New Roman" w:hAnsi="Times New Roman" w:cs="Times New Roman"/>
          <w:i/>
          <w:color w:val="212529"/>
          <w:sz w:val="24"/>
          <w:szCs w:val="24"/>
          <w:shd w:val="clear" w:color="auto" w:fill="FFFFFF"/>
        </w:rPr>
        <w:t>Attorneys</w:t>
      </w:r>
      <w:r>
        <w:rPr>
          <w:rFonts w:ascii="Times New Roman" w:hAnsi="Times New Roman" w:cs="Times New Roman"/>
          <w:color w:val="212529"/>
          <w:sz w:val="24"/>
          <w:szCs w:val="24"/>
          <w:shd w:val="clear" w:color="auto" w:fill="FFFFFF"/>
        </w:rPr>
        <w:t>, applicant’s legal practitioners</w:t>
      </w:r>
    </w:p>
    <w:p w:rsidR="00334FA9" w:rsidRDefault="00334FA9" w:rsidP="00334FA9">
      <w:pPr>
        <w:spacing w:after="0" w:line="240" w:lineRule="auto"/>
        <w:jc w:val="both"/>
        <w:rPr>
          <w:rFonts w:ascii="Times New Roman" w:hAnsi="Times New Roman" w:cs="Times New Roman"/>
          <w:color w:val="212529"/>
          <w:sz w:val="24"/>
          <w:szCs w:val="24"/>
          <w:shd w:val="clear" w:color="auto" w:fill="FFFFFF"/>
        </w:rPr>
      </w:pPr>
      <w:r w:rsidRPr="00092FDF">
        <w:rPr>
          <w:rFonts w:ascii="Times New Roman" w:hAnsi="Times New Roman" w:cs="Times New Roman"/>
          <w:i/>
          <w:color w:val="212529"/>
          <w:sz w:val="24"/>
          <w:szCs w:val="24"/>
          <w:shd w:val="clear" w:color="auto" w:fill="FFFFFF"/>
        </w:rPr>
        <w:t xml:space="preserve">Civil Division of the </w:t>
      </w:r>
      <w:r w:rsidR="00092FDF" w:rsidRPr="00092FDF">
        <w:rPr>
          <w:rFonts w:ascii="Times New Roman" w:hAnsi="Times New Roman" w:cs="Times New Roman"/>
          <w:i/>
          <w:color w:val="212529"/>
          <w:sz w:val="24"/>
          <w:szCs w:val="24"/>
          <w:shd w:val="clear" w:color="auto" w:fill="FFFFFF"/>
        </w:rPr>
        <w:t>Attorney</w:t>
      </w:r>
      <w:r w:rsidRPr="00092FDF">
        <w:rPr>
          <w:rFonts w:ascii="Times New Roman" w:hAnsi="Times New Roman" w:cs="Times New Roman"/>
          <w:i/>
          <w:color w:val="212529"/>
          <w:sz w:val="24"/>
          <w:szCs w:val="24"/>
          <w:shd w:val="clear" w:color="auto" w:fill="FFFFFF"/>
        </w:rPr>
        <w:t xml:space="preserve"> General’s Office</w:t>
      </w:r>
      <w:r>
        <w:rPr>
          <w:rFonts w:ascii="Times New Roman" w:hAnsi="Times New Roman" w:cs="Times New Roman"/>
          <w:color w:val="212529"/>
          <w:sz w:val="24"/>
          <w:szCs w:val="24"/>
          <w:shd w:val="clear" w:color="auto" w:fill="FFFFFF"/>
        </w:rPr>
        <w:t>, first &amp; third respondent’s legal practitioners</w:t>
      </w:r>
    </w:p>
    <w:p w:rsidR="00334FA9" w:rsidRPr="00C21A53" w:rsidRDefault="00334FA9" w:rsidP="00334FA9">
      <w:pPr>
        <w:spacing w:after="0" w:line="240" w:lineRule="auto"/>
        <w:jc w:val="both"/>
        <w:rPr>
          <w:rFonts w:ascii="Times New Roman" w:hAnsi="Times New Roman" w:cs="Times New Roman"/>
          <w:color w:val="212529"/>
          <w:sz w:val="24"/>
          <w:szCs w:val="24"/>
          <w:shd w:val="clear" w:color="auto" w:fill="FFFFFF"/>
        </w:rPr>
      </w:pPr>
      <w:r w:rsidRPr="00092FDF">
        <w:rPr>
          <w:rFonts w:ascii="Times New Roman" w:hAnsi="Times New Roman" w:cs="Times New Roman"/>
          <w:i/>
          <w:color w:val="212529"/>
          <w:sz w:val="24"/>
          <w:szCs w:val="24"/>
          <w:shd w:val="clear" w:color="auto" w:fill="FFFFFF"/>
        </w:rPr>
        <w:t>Zimbabwe Re</w:t>
      </w:r>
      <w:r w:rsidR="00092FDF" w:rsidRPr="00092FDF">
        <w:rPr>
          <w:rFonts w:ascii="Times New Roman" w:hAnsi="Times New Roman" w:cs="Times New Roman"/>
          <w:i/>
          <w:color w:val="212529"/>
          <w:sz w:val="24"/>
          <w:szCs w:val="24"/>
          <w:shd w:val="clear" w:color="auto" w:fill="FFFFFF"/>
        </w:rPr>
        <w:t>ve</w:t>
      </w:r>
      <w:r w:rsidRPr="00092FDF">
        <w:rPr>
          <w:rFonts w:ascii="Times New Roman" w:hAnsi="Times New Roman" w:cs="Times New Roman"/>
          <w:i/>
          <w:color w:val="212529"/>
          <w:sz w:val="24"/>
          <w:szCs w:val="24"/>
          <w:shd w:val="clear" w:color="auto" w:fill="FFFFFF"/>
        </w:rPr>
        <w:t xml:space="preserve">nue </w:t>
      </w:r>
      <w:r w:rsidR="00092FDF" w:rsidRPr="00092FDF">
        <w:rPr>
          <w:rFonts w:ascii="Times New Roman" w:hAnsi="Times New Roman" w:cs="Times New Roman"/>
          <w:i/>
          <w:color w:val="212529"/>
          <w:sz w:val="24"/>
          <w:szCs w:val="24"/>
          <w:shd w:val="clear" w:color="auto" w:fill="FFFFFF"/>
        </w:rPr>
        <w:t>Authority</w:t>
      </w:r>
      <w:r>
        <w:rPr>
          <w:rFonts w:ascii="Times New Roman" w:hAnsi="Times New Roman" w:cs="Times New Roman"/>
          <w:color w:val="212529"/>
          <w:sz w:val="24"/>
          <w:szCs w:val="24"/>
          <w:shd w:val="clear" w:color="auto" w:fill="FFFFFF"/>
        </w:rPr>
        <w:t xml:space="preserve">, second, respondent’s legal </w:t>
      </w:r>
      <w:r w:rsidR="00092FDF">
        <w:rPr>
          <w:rFonts w:ascii="Times New Roman" w:hAnsi="Times New Roman" w:cs="Times New Roman"/>
          <w:color w:val="212529"/>
          <w:sz w:val="24"/>
          <w:szCs w:val="24"/>
          <w:shd w:val="clear" w:color="auto" w:fill="FFFFFF"/>
        </w:rPr>
        <w:t>practitioners</w:t>
      </w:r>
    </w:p>
    <w:p w:rsidR="00A67221" w:rsidRDefault="00A67221" w:rsidP="00334FA9">
      <w:pPr>
        <w:spacing w:line="240" w:lineRule="auto"/>
      </w:pPr>
    </w:p>
    <w:sectPr w:rsidR="00A672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AF" w:rsidRDefault="008D49AF" w:rsidP="00CA329F">
      <w:pPr>
        <w:spacing w:after="0" w:line="240" w:lineRule="auto"/>
      </w:pPr>
      <w:r>
        <w:separator/>
      </w:r>
    </w:p>
  </w:endnote>
  <w:endnote w:type="continuationSeparator" w:id="0">
    <w:p w:rsidR="008D49AF" w:rsidRDefault="008D49AF" w:rsidP="00CA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AF" w:rsidRDefault="008D49AF" w:rsidP="00CA329F">
      <w:pPr>
        <w:spacing w:after="0" w:line="240" w:lineRule="auto"/>
      </w:pPr>
      <w:r>
        <w:separator/>
      </w:r>
    </w:p>
  </w:footnote>
  <w:footnote w:type="continuationSeparator" w:id="0">
    <w:p w:rsidR="008D49AF" w:rsidRDefault="008D49AF" w:rsidP="00CA329F">
      <w:pPr>
        <w:spacing w:after="0" w:line="240" w:lineRule="auto"/>
      </w:pPr>
      <w:r>
        <w:continuationSeparator/>
      </w:r>
    </w:p>
  </w:footnote>
  <w:footnote w:id="1">
    <w:p w:rsidR="00CA329F" w:rsidRDefault="00CA329F" w:rsidP="00CA329F">
      <w:pPr>
        <w:pStyle w:val="FootnoteText"/>
      </w:pPr>
      <w:r>
        <w:rPr>
          <w:rStyle w:val="FootnoteReference"/>
        </w:rPr>
        <w:footnoteRef/>
      </w:r>
      <w:r>
        <w:t xml:space="preserve"> 1988 (1) ZLR 238 HC</w:t>
      </w:r>
    </w:p>
  </w:footnote>
  <w:footnote w:id="2">
    <w:p w:rsidR="00CA329F" w:rsidRDefault="00CA329F" w:rsidP="00CA329F">
      <w:pPr>
        <w:pStyle w:val="FootnoteText"/>
      </w:pPr>
      <w:r>
        <w:rPr>
          <w:rStyle w:val="FootnoteReference"/>
        </w:rPr>
        <w:footnoteRef/>
      </w:r>
      <w:r>
        <w:t xml:space="preserve"> HH241/22 at p78 of the cyclostyled judgment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19807"/>
      <w:docPartObj>
        <w:docPartGallery w:val="Page Numbers (Top of Page)"/>
        <w:docPartUnique/>
      </w:docPartObj>
    </w:sdtPr>
    <w:sdtEndPr>
      <w:rPr>
        <w:noProof/>
      </w:rPr>
    </w:sdtEndPr>
    <w:sdtContent>
      <w:p w:rsidR="00CA329F" w:rsidRDefault="00CA329F">
        <w:pPr>
          <w:pStyle w:val="Header"/>
          <w:jc w:val="right"/>
          <w:rPr>
            <w:noProof/>
          </w:rPr>
        </w:pPr>
        <w:r>
          <w:fldChar w:fldCharType="begin"/>
        </w:r>
        <w:r>
          <w:instrText xml:space="preserve"> PAGE   \* MERGEFORMAT </w:instrText>
        </w:r>
        <w:r>
          <w:fldChar w:fldCharType="separate"/>
        </w:r>
        <w:r w:rsidR="00E330C3">
          <w:rPr>
            <w:noProof/>
          </w:rPr>
          <w:t>1</w:t>
        </w:r>
        <w:r>
          <w:rPr>
            <w:noProof/>
          </w:rPr>
          <w:fldChar w:fldCharType="end"/>
        </w:r>
      </w:p>
      <w:p w:rsidR="00CA329F" w:rsidRDefault="00CA329F">
        <w:pPr>
          <w:pStyle w:val="Header"/>
          <w:jc w:val="right"/>
          <w:rPr>
            <w:noProof/>
          </w:rPr>
        </w:pPr>
        <w:r>
          <w:rPr>
            <w:noProof/>
          </w:rPr>
          <w:t>HH</w:t>
        </w:r>
        <w:r w:rsidR="006F6A6F">
          <w:rPr>
            <w:noProof/>
          </w:rPr>
          <w:t xml:space="preserve"> 604-23</w:t>
        </w:r>
      </w:p>
      <w:p w:rsidR="00CA329F" w:rsidRDefault="00CA329F">
        <w:pPr>
          <w:pStyle w:val="Header"/>
          <w:jc w:val="right"/>
        </w:pPr>
        <w:r>
          <w:rPr>
            <w:noProof/>
          </w:rPr>
          <w:t>HC 3456/22</w:t>
        </w:r>
      </w:p>
    </w:sdtContent>
  </w:sdt>
  <w:p w:rsidR="00CA329F" w:rsidRDefault="00CA3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9F"/>
    <w:rsid w:val="00092FDF"/>
    <w:rsid w:val="000D2589"/>
    <w:rsid w:val="00172E85"/>
    <w:rsid w:val="0019090E"/>
    <w:rsid w:val="00216014"/>
    <w:rsid w:val="00334FA9"/>
    <w:rsid w:val="00470991"/>
    <w:rsid w:val="006F6A6F"/>
    <w:rsid w:val="00711DF0"/>
    <w:rsid w:val="008562FB"/>
    <w:rsid w:val="008D1A98"/>
    <w:rsid w:val="008D49AF"/>
    <w:rsid w:val="008E5FEA"/>
    <w:rsid w:val="00A67221"/>
    <w:rsid w:val="00CA329F"/>
    <w:rsid w:val="00CE398B"/>
    <w:rsid w:val="00D121D0"/>
    <w:rsid w:val="00DB61D6"/>
    <w:rsid w:val="00E330C3"/>
    <w:rsid w:val="00EC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ABD58-2A4A-49C0-A1F1-C605BBD9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29F"/>
    <w:rPr>
      <w:sz w:val="20"/>
      <w:szCs w:val="20"/>
    </w:rPr>
  </w:style>
  <w:style w:type="character" w:styleId="FootnoteReference">
    <w:name w:val="footnote reference"/>
    <w:basedOn w:val="DefaultParagraphFont"/>
    <w:uiPriority w:val="99"/>
    <w:semiHidden/>
    <w:unhideWhenUsed/>
    <w:rsid w:val="00CA329F"/>
    <w:rPr>
      <w:vertAlign w:val="superscript"/>
    </w:rPr>
  </w:style>
  <w:style w:type="paragraph" w:styleId="Header">
    <w:name w:val="header"/>
    <w:basedOn w:val="Normal"/>
    <w:link w:val="HeaderChar"/>
    <w:uiPriority w:val="99"/>
    <w:unhideWhenUsed/>
    <w:rsid w:val="00CA3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29F"/>
  </w:style>
  <w:style w:type="paragraph" w:styleId="Footer">
    <w:name w:val="footer"/>
    <w:basedOn w:val="Normal"/>
    <w:link w:val="FooterChar"/>
    <w:uiPriority w:val="99"/>
    <w:unhideWhenUsed/>
    <w:rsid w:val="00CA3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2DA6D-F416-460A-9A7D-95254B3D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2023-11-10T09:55:00Z</dcterms:created>
  <dcterms:modified xsi:type="dcterms:W3CDTF">2023-11-10T09:55:00Z</dcterms:modified>
</cp:coreProperties>
</file>