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CF" w:rsidRPr="001215D5" w:rsidRDefault="005E37E4" w:rsidP="00BE3FCF">
      <w:pPr>
        <w:pStyle w:val="NoSpacing"/>
        <w:jc w:val="both"/>
        <w:rPr>
          <w:rFonts w:cs="Times New Roman"/>
          <w:b/>
          <w:szCs w:val="24"/>
        </w:rPr>
      </w:pPr>
      <w:r>
        <w:rPr>
          <w:rFonts w:cs="Times New Roman"/>
          <w:b/>
          <w:szCs w:val="24"/>
        </w:rPr>
        <w:t>BASILIO MUTOSVORI</w:t>
      </w:r>
    </w:p>
    <w:p w:rsidR="00BE3FCF" w:rsidRPr="001215D5" w:rsidRDefault="00BE3FCF" w:rsidP="00BE3FCF">
      <w:pPr>
        <w:pStyle w:val="NoSpacing"/>
        <w:jc w:val="both"/>
        <w:rPr>
          <w:rFonts w:cs="Times New Roman"/>
          <w:b/>
          <w:szCs w:val="24"/>
        </w:rPr>
      </w:pPr>
    </w:p>
    <w:p w:rsidR="00BE3FCF" w:rsidRPr="001215D5" w:rsidRDefault="00BE3FCF" w:rsidP="00BE3FCF">
      <w:pPr>
        <w:pStyle w:val="NoSpacing"/>
        <w:jc w:val="both"/>
        <w:rPr>
          <w:rFonts w:cs="Times New Roman"/>
          <w:b/>
          <w:szCs w:val="24"/>
        </w:rPr>
      </w:pPr>
      <w:r w:rsidRPr="001215D5">
        <w:rPr>
          <w:rFonts w:cs="Times New Roman"/>
          <w:b/>
          <w:szCs w:val="24"/>
        </w:rPr>
        <w:t>Versus</w:t>
      </w:r>
    </w:p>
    <w:p w:rsidR="00BE3FCF" w:rsidRPr="001215D5" w:rsidRDefault="00BE3FCF" w:rsidP="00BE3FCF">
      <w:pPr>
        <w:pStyle w:val="NoSpacing"/>
        <w:jc w:val="both"/>
        <w:rPr>
          <w:rFonts w:cs="Times New Roman"/>
          <w:b/>
          <w:szCs w:val="24"/>
        </w:rPr>
      </w:pPr>
    </w:p>
    <w:p w:rsidR="00BE3FCF" w:rsidRPr="001215D5" w:rsidRDefault="00BE3FCF" w:rsidP="00BE3FCF">
      <w:pPr>
        <w:pStyle w:val="NoSpacing"/>
        <w:jc w:val="both"/>
        <w:rPr>
          <w:rFonts w:cs="Times New Roman"/>
          <w:b/>
          <w:szCs w:val="24"/>
        </w:rPr>
      </w:pPr>
      <w:r>
        <w:rPr>
          <w:rFonts w:cs="Times New Roman"/>
          <w:b/>
          <w:szCs w:val="24"/>
        </w:rPr>
        <w:t>SIMON GAMHA</w:t>
      </w:r>
    </w:p>
    <w:p w:rsidR="00BE3FCF" w:rsidRPr="001215D5" w:rsidRDefault="00BE3FCF" w:rsidP="00BE3FCF">
      <w:pPr>
        <w:pStyle w:val="NoSpacing"/>
        <w:jc w:val="both"/>
        <w:rPr>
          <w:rFonts w:cs="Times New Roman"/>
          <w:b/>
          <w:szCs w:val="24"/>
        </w:rPr>
      </w:pPr>
    </w:p>
    <w:p w:rsidR="00BE3FCF" w:rsidRPr="001215D5" w:rsidRDefault="00BE3FCF" w:rsidP="00BE3FCF">
      <w:pPr>
        <w:pStyle w:val="NoSpacing"/>
        <w:jc w:val="both"/>
        <w:rPr>
          <w:rFonts w:cs="Times New Roman"/>
          <w:b/>
          <w:szCs w:val="24"/>
        </w:rPr>
      </w:pPr>
      <w:r w:rsidRPr="001215D5">
        <w:rPr>
          <w:rFonts w:cs="Times New Roman"/>
          <w:b/>
          <w:szCs w:val="24"/>
        </w:rPr>
        <w:t xml:space="preserve">And </w:t>
      </w:r>
    </w:p>
    <w:p w:rsidR="00BE3FCF" w:rsidRDefault="00BE3FCF" w:rsidP="00BE3FCF">
      <w:pPr>
        <w:pStyle w:val="NoSpacing"/>
        <w:jc w:val="both"/>
        <w:rPr>
          <w:rFonts w:cs="Times New Roman"/>
          <w:b/>
          <w:szCs w:val="24"/>
        </w:rPr>
      </w:pPr>
    </w:p>
    <w:p w:rsidR="00BE3FCF" w:rsidRDefault="00BE3FCF" w:rsidP="00BE3FCF">
      <w:pPr>
        <w:pStyle w:val="NoSpacing"/>
        <w:jc w:val="both"/>
        <w:rPr>
          <w:rFonts w:cs="Times New Roman"/>
          <w:b/>
          <w:szCs w:val="24"/>
        </w:rPr>
      </w:pPr>
    </w:p>
    <w:p w:rsidR="00BE3FCF" w:rsidRDefault="00BE3FCF" w:rsidP="00BE3FCF">
      <w:pPr>
        <w:pStyle w:val="NoSpacing"/>
        <w:jc w:val="both"/>
        <w:rPr>
          <w:rFonts w:cs="Times New Roman"/>
          <w:b/>
          <w:szCs w:val="24"/>
        </w:rPr>
      </w:pPr>
      <w:r>
        <w:rPr>
          <w:rFonts w:cs="Times New Roman"/>
          <w:b/>
          <w:szCs w:val="24"/>
        </w:rPr>
        <w:t xml:space="preserve">THE DEPUTY SHERIFF OF HIGH COURT </w:t>
      </w:r>
    </w:p>
    <w:p w:rsidR="00BE3FCF" w:rsidRPr="001215D5" w:rsidRDefault="00BE3FCF" w:rsidP="00BE3FCF">
      <w:pPr>
        <w:pStyle w:val="NoSpacing"/>
        <w:jc w:val="both"/>
        <w:rPr>
          <w:rFonts w:cs="Times New Roman"/>
          <w:b/>
          <w:szCs w:val="24"/>
        </w:rPr>
      </w:pPr>
    </w:p>
    <w:p w:rsidR="00BE3FCF" w:rsidRPr="001215D5" w:rsidRDefault="00BE3FCF" w:rsidP="00BE3FCF">
      <w:pPr>
        <w:pStyle w:val="NoSpacing"/>
        <w:jc w:val="both"/>
        <w:rPr>
          <w:rFonts w:cs="Times New Roman"/>
          <w:b/>
          <w:szCs w:val="24"/>
        </w:rPr>
      </w:pPr>
    </w:p>
    <w:p w:rsidR="00BE3FCF" w:rsidRPr="001215D5" w:rsidRDefault="00BE3FCF" w:rsidP="00BE3FCF">
      <w:pPr>
        <w:pStyle w:val="NoSpacing"/>
        <w:jc w:val="both"/>
        <w:rPr>
          <w:rFonts w:cs="Times New Roman"/>
          <w:szCs w:val="24"/>
        </w:rPr>
      </w:pPr>
      <w:r w:rsidRPr="001215D5">
        <w:rPr>
          <w:rFonts w:cs="Times New Roman"/>
          <w:szCs w:val="24"/>
        </w:rPr>
        <w:t>IN THE HIGH COURT OF ZIMBABWE</w:t>
      </w:r>
    </w:p>
    <w:p w:rsidR="00BE3FCF" w:rsidRPr="001215D5" w:rsidRDefault="00BE3FCF" w:rsidP="00BE3FCF">
      <w:pPr>
        <w:pStyle w:val="NoSpacing"/>
        <w:jc w:val="both"/>
        <w:rPr>
          <w:rFonts w:cs="Times New Roman"/>
          <w:szCs w:val="24"/>
        </w:rPr>
      </w:pPr>
      <w:r w:rsidRPr="001215D5">
        <w:rPr>
          <w:rFonts w:cs="Times New Roman"/>
          <w:szCs w:val="24"/>
        </w:rPr>
        <w:t>DUBE-BANDA J</w:t>
      </w:r>
    </w:p>
    <w:p w:rsidR="00BE3FCF" w:rsidRPr="001215D5" w:rsidRDefault="00BE3FCF" w:rsidP="00BE3FCF">
      <w:pPr>
        <w:pStyle w:val="NoSpacing"/>
        <w:jc w:val="both"/>
        <w:rPr>
          <w:rFonts w:cs="Times New Roman"/>
          <w:szCs w:val="24"/>
        </w:rPr>
      </w:pPr>
      <w:r w:rsidRPr="001215D5">
        <w:rPr>
          <w:rFonts w:cs="Times New Roman"/>
          <w:szCs w:val="24"/>
        </w:rPr>
        <w:t>BULAWAYO 17 JUNE 2021 &amp; 24 JUNE 2021</w:t>
      </w:r>
    </w:p>
    <w:p w:rsidR="00BE3FCF" w:rsidRPr="001215D5" w:rsidRDefault="00BE3FCF" w:rsidP="00BE3FCF">
      <w:pPr>
        <w:pStyle w:val="NoSpacing"/>
        <w:jc w:val="both"/>
        <w:rPr>
          <w:rFonts w:cs="Times New Roman"/>
          <w:szCs w:val="24"/>
        </w:rPr>
      </w:pPr>
    </w:p>
    <w:p w:rsidR="00BE3FCF" w:rsidRPr="001215D5" w:rsidRDefault="00BE3FCF" w:rsidP="00BE3FCF">
      <w:pPr>
        <w:pStyle w:val="NoSpacing"/>
        <w:jc w:val="both"/>
        <w:rPr>
          <w:rFonts w:cs="Times New Roman"/>
          <w:b/>
          <w:szCs w:val="24"/>
        </w:rPr>
      </w:pPr>
      <w:r>
        <w:rPr>
          <w:rFonts w:cs="Times New Roman"/>
          <w:b/>
          <w:szCs w:val="24"/>
        </w:rPr>
        <w:t>Urgent application</w:t>
      </w:r>
    </w:p>
    <w:p w:rsidR="00BE3FCF" w:rsidRPr="001215D5" w:rsidRDefault="00BE3FCF" w:rsidP="00BE3FCF">
      <w:pPr>
        <w:pStyle w:val="NoSpacing"/>
        <w:jc w:val="both"/>
        <w:rPr>
          <w:rFonts w:cs="Times New Roman"/>
          <w:szCs w:val="24"/>
        </w:rPr>
      </w:pPr>
    </w:p>
    <w:p w:rsidR="00BE3FCF" w:rsidRPr="001215D5" w:rsidRDefault="00BE3FCF" w:rsidP="00BE3FCF">
      <w:pPr>
        <w:pStyle w:val="NoSpacing"/>
        <w:jc w:val="both"/>
        <w:rPr>
          <w:rFonts w:cs="Times New Roman"/>
          <w:szCs w:val="24"/>
        </w:rPr>
      </w:pPr>
      <w:r>
        <w:rPr>
          <w:rFonts w:cs="Times New Roman"/>
          <w:i/>
          <w:szCs w:val="24"/>
        </w:rPr>
        <w:t>B. Mandire,</w:t>
      </w:r>
      <w:r w:rsidRPr="00BE3FCF">
        <w:rPr>
          <w:rFonts w:cs="Times New Roman"/>
          <w:szCs w:val="24"/>
        </w:rPr>
        <w:t xml:space="preserve"> for the applicant.</w:t>
      </w:r>
    </w:p>
    <w:p w:rsidR="007919C1" w:rsidRPr="00733C41" w:rsidRDefault="00BE3FCF" w:rsidP="00733C41">
      <w:pPr>
        <w:pStyle w:val="NoSpacing"/>
        <w:jc w:val="both"/>
        <w:rPr>
          <w:rFonts w:cs="Times New Roman"/>
          <w:szCs w:val="24"/>
        </w:rPr>
      </w:pPr>
      <w:r>
        <w:rPr>
          <w:rFonts w:cs="Times New Roman"/>
          <w:i/>
          <w:szCs w:val="24"/>
        </w:rPr>
        <w:t xml:space="preserve">S. </w:t>
      </w:r>
      <w:proofErr w:type="spellStart"/>
      <w:r>
        <w:rPr>
          <w:rFonts w:cs="Times New Roman"/>
          <w:i/>
          <w:szCs w:val="24"/>
        </w:rPr>
        <w:t>Mkhwananzi</w:t>
      </w:r>
      <w:proofErr w:type="spellEnd"/>
      <w:r w:rsidRPr="001215D5">
        <w:rPr>
          <w:rFonts w:cs="Times New Roman"/>
          <w:i/>
          <w:szCs w:val="24"/>
        </w:rPr>
        <w:t xml:space="preserve">, </w:t>
      </w:r>
      <w:r w:rsidRPr="001215D5">
        <w:rPr>
          <w:rFonts w:cs="Times New Roman"/>
          <w:szCs w:val="24"/>
        </w:rPr>
        <w:t>for the 1</w:t>
      </w:r>
      <w:r w:rsidRPr="001215D5">
        <w:rPr>
          <w:rFonts w:cs="Times New Roman"/>
          <w:szCs w:val="24"/>
          <w:vertAlign w:val="superscript"/>
        </w:rPr>
        <w:t>st</w:t>
      </w:r>
      <w:r>
        <w:rPr>
          <w:rFonts w:cs="Times New Roman"/>
          <w:szCs w:val="24"/>
        </w:rPr>
        <w:t xml:space="preserve"> respondent</w:t>
      </w:r>
    </w:p>
    <w:p w:rsidR="002F1D5A" w:rsidRPr="00B71405" w:rsidRDefault="002F1D5A" w:rsidP="002F1D5A">
      <w:pPr>
        <w:pStyle w:val="NoSpacing"/>
        <w:jc w:val="both"/>
        <w:rPr>
          <w:rFonts w:cs="Times New Roman"/>
          <w:szCs w:val="24"/>
        </w:rPr>
      </w:pPr>
    </w:p>
    <w:p w:rsidR="002F1D5A" w:rsidRPr="008E0F83" w:rsidRDefault="002F1D5A" w:rsidP="002F1D5A">
      <w:pPr>
        <w:spacing w:line="360" w:lineRule="auto"/>
        <w:ind w:firstLine="720"/>
        <w:jc w:val="both"/>
        <w:rPr>
          <w:rFonts w:ascii="Times New Roman" w:hAnsi="Times New Roman" w:cs="Times New Roman"/>
          <w:color w:val="000000"/>
          <w:sz w:val="24"/>
          <w:szCs w:val="24"/>
        </w:rPr>
      </w:pPr>
      <w:r w:rsidRPr="00B71405">
        <w:rPr>
          <w:rFonts w:ascii="Times New Roman" w:hAnsi="Times New Roman" w:cs="Times New Roman"/>
          <w:b/>
          <w:color w:val="000000"/>
          <w:sz w:val="24"/>
          <w:szCs w:val="24"/>
        </w:rPr>
        <w:t>DUBE-BANDA J:</w:t>
      </w:r>
      <w:r w:rsidR="005E37E4">
        <w:rPr>
          <w:rFonts w:ascii="Times New Roman" w:hAnsi="Times New Roman" w:cs="Times New Roman"/>
          <w:b/>
          <w:color w:val="000000"/>
          <w:sz w:val="24"/>
          <w:szCs w:val="24"/>
        </w:rPr>
        <w:tab/>
      </w:r>
      <w:r w:rsidRPr="008E0F83">
        <w:rPr>
          <w:rFonts w:ascii="Times New Roman" w:hAnsi="Times New Roman" w:cs="Times New Roman"/>
          <w:color w:val="000000"/>
          <w:sz w:val="24"/>
          <w:szCs w:val="24"/>
        </w:rPr>
        <w:t>This is an urgent application. This applicatio</w:t>
      </w:r>
      <w:r>
        <w:rPr>
          <w:rFonts w:ascii="Times New Roman" w:hAnsi="Times New Roman" w:cs="Times New Roman"/>
          <w:color w:val="000000"/>
          <w:sz w:val="24"/>
          <w:szCs w:val="24"/>
        </w:rPr>
        <w:t xml:space="preserve">n was lodged in this court on 10 </w:t>
      </w:r>
      <w:r w:rsidRPr="008E0F83">
        <w:rPr>
          <w:rFonts w:ascii="Times New Roman" w:hAnsi="Times New Roman" w:cs="Times New Roman"/>
          <w:color w:val="000000"/>
          <w:sz w:val="24"/>
          <w:szCs w:val="24"/>
        </w:rPr>
        <w:t>June 2021.</w:t>
      </w:r>
      <w:r>
        <w:rPr>
          <w:rFonts w:ascii="Times New Roman" w:hAnsi="Times New Roman" w:cs="Times New Roman"/>
          <w:color w:val="000000"/>
          <w:sz w:val="24"/>
          <w:szCs w:val="24"/>
        </w:rPr>
        <w:t xml:space="preserve"> It</w:t>
      </w:r>
      <w:r>
        <w:rPr>
          <w:rFonts w:ascii="Times New Roman" w:hAnsi="Times New Roman" w:cs="Times New Roman"/>
          <w:sz w:val="24"/>
          <w:szCs w:val="24"/>
        </w:rPr>
        <w:t xml:space="preserve"> was placed before me on the 17 June 2021, and I ordered that it be served on the respondents together with a notice of set down for 21</w:t>
      </w:r>
      <w:r w:rsidRPr="002F1D5A">
        <w:rPr>
          <w:rFonts w:ascii="Times New Roman" w:hAnsi="Times New Roman" w:cs="Times New Roman"/>
          <w:sz w:val="24"/>
          <w:szCs w:val="24"/>
          <w:vertAlign w:val="superscript"/>
        </w:rPr>
        <w:t>st</w:t>
      </w:r>
      <w:r>
        <w:rPr>
          <w:rFonts w:ascii="Times New Roman" w:hAnsi="Times New Roman" w:cs="Times New Roman"/>
          <w:sz w:val="24"/>
          <w:szCs w:val="24"/>
        </w:rPr>
        <w:t xml:space="preserve"> of June 2021. </w:t>
      </w:r>
      <w:r w:rsidRPr="008E0F83">
        <w:rPr>
          <w:rFonts w:ascii="Times New Roman" w:hAnsi="Times New Roman" w:cs="Times New Roman"/>
          <w:color w:val="000000"/>
          <w:sz w:val="24"/>
          <w:szCs w:val="24"/>
        </w:rPr>
        <w:t xml:space="preserve">The relief sought by the applicant </w:t>
      </w:r>
      <w:r>
        <w:rPr>
          <w:rFonts w:ascii="Times New Roman" w:hAnsi="Times New Roman" w:cs="Times New Roman"/>
          <w:color w:val="000000"/>
          <w:sz w:val="24"/>
          <w:szCs w:val="24"/>
        </w:rPr>
        <w:t>has been formulated as follows:</w:t>
      </w:r>
    </w:p>
    <w:p w:rsidR="002F1D5A" w:rsidRPr="008E0F83" w:rsidRDefault="002F1D5A" w:rsidP="002F1D5A">
      <w:pPr>
        <w:spacing w:line="360" w:lineRule="auto"/>
        <w:jc w:val="both"/>
        <w:rPr>
          <w:rFonts w:ascii="Times New Roman" w:hAnsi="Times New Roman" w:cs="Times New Roman"/>
          <w:sz w:val="24"/>
          <w:szCs w:val="24"/>
        </w:rPr>
      </w:pPr>
      <w:r>
        <w:rPr>
          <w:rFonts w:ascii="Times New Roman" w:hAnsi="Times New Roman" w:cs="Times New Roman"/>
          <w:sz w:val="24"/>
          <w:szCs w:val="24"/>
        </w:rPr>
        <w:t>Terms of the final order s</w:t>
      </w:r>
      <w:r w:rsidRPr="008E0F83">
        <w:rPr>
          <w:rFonts w:ascii="Times New Roman" w:hAnsi="Times New Roman" w:cs="Times New Roman"/>
          <w:sz w:val="24"/>
          <w:szCs w:val="24"/>
        </w:rPr>
        <w:t>ought</w:t>
      </w:r>
    </w:p>
    <w:p w:rsidR="002F1D5A" w:rsidRPr="00191B43" w:rsidRDefault="002F1D5A" w:rsidP="002F1D5A">
      <w:pPr>
        <w:spacing w:line="360" w:lineRule="auto"/>
        <w:ind w:firstLine="720"/>
        <w:jc w:val="both"/>
        <w:rPr>
          <w:rFonts w:ascii="Times New Roman" w:hAnsi="Times New Roman" w:cs="Times New Roman"/>
          <w:sz w:val="24"/>
          <w:szCs w:val="24"/>
        </w:rPr>
      </w:pPr>
      <w:r w:rsidRPr="00191B43">
        <w:rPr>
          <w:rFonts w:ascii="Times New Roman" w:hAnsi="Times New Roman" w:cs="Times New Roman"/>
          <w:sz w:val="24"/>
          <w:szCs w:val="24"/>
        </w:rPr>
        <w:t>That you show cause to this Honourable Court why a final order should not be made in the following terms:</w:t>
      </w:r>
    </w:p>
    <w:p w:rsidR="002F1D5A" w:rsidRDefault="002F1D5A" w:rsidP="002F1D5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2</w:t>
      </w:r>
      <w:r w:rsidRPr="002F1D5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ordered not to execute the order made in case number HC 589/20 on 9 June 2021 pending the judgment in the application for review. </w:t>
      </w:r>
    </w:p>
    <w:p w:rsidR="002F1D5A" w:rsidRPr="00214827" w:rsidRDefault="002F1D5A" w:rsidP="0021482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first respondent pay costs of suit. </w:t>
      </w:r>
    </w:p>
    <w:p w:rsidR="002F1D5A" w:rsidRPr="008E0F83" w:rsidRDefault="002F1D5A" w:rsidP="002F1D5A">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8E0F83">
        <w:rPr>
          <w:rFonts w:ascii="Times New Roman" w:hAnsi="Times New Roman" w:cs="Times New Roman"/>
          <w:sz w:val="24"/>
          <w:szCs w:val="24"/>
        </w:rPr>
        <w:t>nterim relief granted</w:t>
      </w:r>
    </w:p>
    <w:p w:rsidR="002F1D5A" w:rsidRPr="00191B43" w:rsidRDefault="002F1D5A" w:rsidP="002F1D5A">
      <w:pPr>
        <w:spacing w:line="360" w:lineRule="auto"/>
        <w:ind w:firstLine="720"/>
        <w:jc w:val="both"/>
        <w:rPr>
          <w:rFonts w:ascii="Times New Roman" w:hAnsi="Times New Roman" w:cs="Times New Roman"/>
          <w:sz w:val="24"/>
          <w:szCs w:val="24"/>
        </w:rPr>
      </w:pPr>
      <w:r w:rsidRPr="00191B43">
        <w:rPr>
          <w:rFonts w:ascii="Times New Roman" w:hAnsi="Times New Roman" w:cs="Times New Roman"/>
          <w:sz w:val="24"/>
          <w:szCs w:val="24"/>
        </w:rPr>
        <w:t>Pending confirmation or discharge of this Provisional Order, Applicant is and is hereby granted the following relief:</w:t>
      </w:r>
    </w:p>
    <w:p w:rsidR="00214827" w:rsidRDefault="00214827" w:rsidP="00214827">
      <w:pPr>
        <w:pStyle w:val="ListParagraph"/>
        <w:spacing w:line="360" w:lineRule="auto"/>
        <w:jc w:val="both"/>
        <w:rPr>
          <w:rFonts w:ascii="Times New Roman" w:hAnsi="Times New Roman" w:cs="Times New Roman"/>
          <w:sz w:val="24"/>
          <w:szCs w:val="24"/>
        </w:rPr>
      </w:pPr>
    </w:p>
    <w:p w:rsidR="00214827" w:rsidRDefault="00214827" w:rsidP="00214827">
      <w:pPr>
        <w:pStyle w:val="ListParagraph"/>
        <w:spacing w:line="360" w:lineRule="auto"/>
        <w:jc w:val="both"/>
        <w:rPr>
          <w:rFonts w:ascii="Times New Roman" w:hAnsi="Times New Roman" w:cs="Times New Roman"/>
          <w:sz w:val="24"/>
          <w:szCs w:val="24"/>
        </w:rPr>
      </w:pPr>
    </w:p>
    <w:p w:rsidR="002F1D5A" w:rsidRPr="00214827" w:rsidRDefault="00812223" w:rsidP="00214827">
      <w:pPr>
        <w:pStyle w:val="ListParagraph"/>
        <w:numPr>
          <w:ilvl w:val="0"/>
          <w:numId w:val="6"/>
        </w:numPr>
        <w:spacing w:line="360" w:lineRule="auto"/>
        <w:jc w:val="both"/>
        <w:rPr>
          <w:rFonts w:ascii="Times New Roman" w:hAnsi="Times New Roman" w:cs="Times New Roman"/>
          <w:sz w:val="24"/>
          <w:szCs w:val="24"/>
        </w:rPr>
      </w:pPr>
      <w:r w:rsidRPr="00214827">
        <w:rPr>
          <w:rFonts w:ascii="Times New Roman" w:hAnsi="Times New Roman" w:cs="Times New Roman"/>
          <w:sz w:val="24"/>
          <w:szCs w:val="24"/>
        </w:rPr>
        <w:lastRenderedPageBreak/>
        <w:t>That the 2</w:t>
      </w:r>
      <w:r w:rsidRPr="00214827">
        <w:rPr>
          <w:rFonts w:ascii="Times New Roman" w:hAnsi="Times New Roman" w:cs="Times New Roman"/>
          <w:sz w:val="24"/>
          <w:szCs w:val="24"/>
          <w:vertAlign w:val="superscript"/>
        </w:rPr>
        <w:t>nd</w:t>
      </w:r>
      <w:r w:rsidRPr="00214827">
        <w:rPr>
          <w:rFonts w:ascii="Times New Roman" w:hAnsi="Times New Roman" w:cs="Times New Roman"/>
          <w:sz w:val="24"/>
          <w:szCs w:val="24"/>
        </w:rPr>
        <w:t xml:space="preserve"> respondent be and is hereby ordered to stay execution of an order of this court in case number HC 589/20 made on the 9 June 2021. </w:t>
      </w:r>
    </w:p>
    <w:p w:rsidR="00812223" w:rsidRPr="00812223" w:rsidRDefault="00812223" w:rsidP="0081222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If execution has already been made 2</w:t>
      </w:r>
      <w:r w:rsidRPr="0081222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ordered to restore applicant’s Toyota </w:t>
      </w:r>
      <w:proofErr w:type="spellStart"/>
      <w:r>
        <w:rPr>
          <w:rFonts w:ascii="Times New Roman" w:hAnsi="Times New Roman" w:cs="Times New Roman"/>
          <w:sz w:val="24"/>
          <w:szCs w:val="24"/>
        </w:rPr>
        <w:t>Granvia</w:t>
      </w:r>
      <w:proofErr w:type="spellEnd"/>
      <w:r>
        <w:rPr>
          <w:rFonts w:ascii="Times New Roman" w:hAnsi="Times New Roman" w:cs="Times New Roman"/>
          <w:sz w:val="24"/>
          <w:szCs w:val="24"/>
        </w:rPr>
        <w:t xml:space="preserve"> Reg. No. AEE 6367 to the applicant. </w:t>
      </w:r>
    </w:p>
    <w:p w:rsidR="002F1D5A" w:rsidRDefault="002F1D5A" w:rsidP="002F1D5A">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8E0F83">
        <w:rPr>
          <w:rFonts w:ascii="Times New Roman" w:hAnsi="Times New Roman" w:cs="Times New Roman"/>
          <w:sz w:val="24"/>
          <w:szCs w:val="24"/>
        </w:rPr>
        <w:t>ervice of this application and provisional order</w:t>
      </w:r>
    </w:p>
    <w:p w:rsidR="00812223" w:rsidRDefault="00812223" w:rsidP="002F1D5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legal practitioners be and are hereby authorised to serve this order on the respondent’s or their legal practitioners. </w:t>
      </w:r>
    </w:p>
    <w:p w:rsidR="002F1D5A" w:rsidRPr="00812223" w:rsidRDefault="002F1D5A" w:rsidP="00812223">
      <w:pPr>
        <w:spacing w:line="360" w:lineRule="auto"/>
        <w:ind w:firstLine="720"/>
        <w:jc w:val="both"/>
        <w:rPr>
          <w:rFonts w:ascii="Times New Roman" w:hAnsi="Times New Roman" w:cs="Times New Roman"/>
          <w:bCs/>
          <w:sz w:val="24"/>
          <w:szCs w:val="24"/>
        </w:rPr>
      </w:pPr>
      <w:r w:rsidRPr="007C11F8">
        <w:rPr>
          <w:rFonts w:ascii="Times New Roman" w:hAnsi="Times New Roman" w:cs="Times New Roman"/>
          <w:bCs/>
          <w:sz w:val="24"/>
          <w:szCs w:val="24"/>
        </w:rPr>
        <w:t xml:space="preserve">The </w:t>
      </w:r>
      <w:r w:rsidR="00B44481">
        <w:rPr>
          <w:rFonts w:ascii="Times New Roman" w:hAnsi="Times New Roman" w:cs="Times New Roman"/>
          <w:bCs/>
          <w:sz w:val="24"/>
          <w:szCs w:val="24"/>
        </w:rPr>
        <w:t xml:space="preserve">application is opposed by the </w:t>
      </w:r>
      <w:r w:rsidR="00812223">
        <w:rPr>
          <w:rFonts w:ascii="Times New Roman" w:hAnsi="Times New Roman" w:cs="Times New Roman"/>
          <w:bCs/>
          <w:sz w:val="24"/>
          <w:szCs w:val="24"/>
        </w:rPr>
        <w:t>1</w:t>
      </w:r>
      <w:r w:rsidR="00812223" w:rsidRPr="00812223">
        <w:rPr>
          <w:rFonts w:ascii="Times New Roman" w:hAnsi="Times New Roman" w:cs="Times New Roman"/>
          <w:bCs/>
          <w:sz w:val="24"/>
          <w:szCs w:val="24"/>
          <w:vertAlign w:val="superscript"/>
        </w:rPr>
        <w:t>st</w:t>
      </w:r>
      <w:r w:rsidR="00812223">
        <w:rPr>
          <w:rFonts w:ascii="Times New Roman" w:hAnsi="Times New Roman" w:cs="Times New Roman"/>
          <w:bCs/>
          <w:sz w:val="24"/>
          <w:szCs w:val="24"/>
        </w:rPr>
        <w:t xml:space="preserve"> respondents. 2</w:t>
      </w:r>
      <w:r w:rsidR="00812223" w:rsidRPr="00812223">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 neither filed opposing</w:t>
      </w:r>
      <w:r w:rsidR="00AB4A81">
        <w:rPr>
          <w:rFonts w:ascii="Times New Roman" w:hAnsi="Times New Roman" w:cs="Times New Roman"/>
          <w:bCs/>
          <w:sz w:val="24"/>
          <w:szCs w:val="24"/>
        </w:rPr>
        <w:t xml:space="preserve"> papers nor appeared in court. I take it that 2</w:t>
      </w:r>
      <w:r w:rsidR="00AB4A81" w:rsidRPr="00AB4A81">
        <w:rPr>
          <w:rFonts w:ascii="Times New Roman" w:hAnsi="Times New Roman" w:cs="Times New Roman"/>
          <w:bCs/>
          <w:sz w:val="24"/>
          <w:szCs w:val="24"/>
          <w:vertAlign w:val="superscript"/>
        </w:rPr>
        <w:t>nd</w:t>
      </w:r>
      <w:r w:rsidR="00AB4A81">
        <w:rPr>
          <w:rFonts w:ascii="Times New Roman" w:hAnsi="Times New Roman" w:cs="Times New Roman"/>
          <w:bCs/>
          <w:sz w:val="24"/>
          <w:szCs w:val="24"/>
        </w:rPr>
        <w:t xml:space="preserve"> respondent</w:t>
      </w:r>
      <w:r>
        <w:rPr>
          <w:rFonts w:ascii="Times New Roman" w:hAnsi="Times New Roman" w:cs="Times New Roman"/>
          <w:bCs/>
          <w:sz w:val="24"/>
          <w:szCs w:val="24"/>
        </w:rPr>
        <w:t xml:space="preserve"> has taken a position that it shall abide by the order of this court.</w:t>
      </w:r>
    </w:p>
    <w:p w:rsidR="007919C1" w:rsidRPr="007919C1" w:rsidRDefault="007919C1" w:rsidP="007919C1">
      <w:pPr>
        <w:spacing w:after="0" w:line="360" w:lineRule="auto"/>
        <w:ind w:firstLine="720"/>
        <w:jc w:val="both"/>
        <w:rPr>
          <w:rFonts w:ascii="Times New Roman" w:hAnsi="Times New Roman" w:cs="Times New Roman"/>
          <w:sz w:val="24"/>
          <w:szCs w:val="24"/>
        </w:rPr>
      </w:pPr>
      <w:r w:rsidRPr="007919C1">
        <w:rPr>
          <w:rFonts w:ascii="Times New Roman" w:hAnsi="Times New Roman" w:cs="Times New Roman"/>
          <w:sz w:val="24"/>
          <w:szCs w:val="24"/>
        </w:rPr>
        <w:t xml:space="preserve"> T</w:t>
      </w:r>
      <w:r w:rsidRPr="007919C1">
        <w:rPr>
          <w:rFonts w:ascii="Times New Roman" w:hAnsi="Times New Roman" w:cs="Times New Roman"/>
          <w:color w:val="232020"/>
          <w:sz w:val="24"/>
          <w:szCs w:val="24"/>
        </w:rPr>
        <w:t>his application will be better understood against the background that follows.</w:t>
      </w:r>
      <w:r>
        <w:rPr>
          <w:rFonts w:ascii="Times New Roman" w:hAnsi="Times New Roman" w:cs="Times New Roman"/>
          <w:color w:val="232020"/>
          <w:sz w:val="24"/>
          <w:szCs w:val="24"/>
        </w:rPr>
        <w:t xml:space="preserve"> On 11 June 2020, 1</w:t>
      </w:r>
      <w:r w:rsidRPr="007919C1">
        <w:rPr>
          <w:rFonts w:ascii="Times New Roman" w:hAnsi="Times New Roman" w:cs="Times New Roman"/>
          <w:color w:val="232020"/>
          <w:sz w:val="24"/>
          <w:szCs w:val="24"/>
          <w:vertAlign w:val="superscript"/>
        </w:rPr>
        <w:t>st</w:t>
      </w:r>
      <w:r>
        <w:rPr>
          <w:rFonts w:ascii="Times New Roman" w:hAnsi="Times New Roman" w:cs="Times New Roman"/>
          <w:color w:val="232020"/>
          <w:sz w:val="24"/>
          <w:szCs w:val="24"/>
        </w:rPr>
        <w:t xml:space="preserve"> respondent in case No. HC 589/20 obtained a default judgment against the applicant. Applicant was ordered to pay costs on an attorney client scale. </w:t>
      </w:r>
      <w:r w:rsidR="00F70462">
        <w:rPr>
          <w:rFonts w:ascii="Times New Roman" w:hAnsi="Times New Roman" w:cs="Times New Roman"/>
          <w:color w:val="232020"/>
          <w:sz w:val="24"/>
          <w:szCs w:val="24"/>
        </w:rPr>
        <w:t xml:space="preserve">On the 12 December 2020, the Taxing officer taxed and allowed costs in the sum of $151 687.00. A writ was issued and in pursuance thereof, </w:t>
      </w:r>
      <w:r w:rsidR="00B44481">
        <w:rPr>
          <w:rFonts w:ascii="Times New Roman" w:hAnsi="Times New Roman" w:cs="Times New Roman"/>
          <w:color w:val="232020"/>
          <w:sz w:val="24"/>
          <w:szCs w:val="24"/>
        </w:rPr>
        <w:t xml:space="preserve">a </w:t>
      </w:r>
      <w:r w:rsidR="00F70462">
        <w:rPr>
          <w:rFonts w:ascii="Times New Roman" w:hAnsi="Times New Roman" w:cs="Times New Roman"/>
          <w:color w:val="232020"/>
          <w:sz w:val="24"/>
          <w:szCs w:val="24"/>
        </w:rPr>
        <w:t xml:space="preserve">certain motor vehicle belonging to the applicant was placed under judicial attachment. Against this background, applicant filed an application for review (HC 766/21) to set-aside the taxed bill of costs. The applicant filed this application to stay execution of the writ pending the finalisation of the review application. </w:t>
      </w:r>
    </w:p>
    <w:p w:rsidR="007919C1" w:rsidRDefault="007919C1" w:rsidP="008D7DCE">
      <w:pPr>
        <w:spacing w:after="0" w:line="360" w:lineRule="auto"/>
        <w:ind w:firstLine="720"/>
        <w:jc w:val="both"/>
        <w:rPr>
          <w:rFonts w:ascii="Times New Roman" w:hAnsi="Times New Roman" w:cs="Times New Roman"/>
          <w:sz w:val="24"/>
          <w:szCs w:val="24"/>
        </w:rPr>
      </w:pPr>
    </w:p>
    <w:p w:rsidR="002B527C" w:rsidRDefault="00975317" w:rsidP="008D7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may in</w:t>
      </w:r>
      <w:r w:rsidR="00B44481">
        <w:rPr>
          <w:rFonts w:ascii="Times New Roman" w:hAnsi="Times New Roman" w:cs="Times New Roman"/>
          <w:sz w:val="24"/>
          <w:szCs w:val="24"/>
        </w:rPr>
        <w:t xml:space="preserve"> its discretion to stay execution of a writ pending review of the taxed bill of costs, if such review application for review has prospects of success.  </w:t>
      </w:r>
      <w:r w:rsidR="00C903B2">
        <w:rPr>
          <w:rFonts w:ascii="Times New Roman" w:hAnsi="Times New Roman" w:cs="Times New Roman"/>
          <w:sz w:val="24"/>
          <w:szCs w:val="24"/>
        </w:rPr>
        <w:t xml:space="preserve">In </w:t>
      </w:r>
      <w:proofErr w:type="spellStart"/>
      <w:r w:rsidR="00C903B2" w:rsidRPr="00C903B2">
        <w:rPr>
          <w:rFonts w:ascii="Times New Roman" w:hAnsi="Times New Roman" w:cs="Times New Roman"/>
          <w:i/>
          <w:sz w:val="24"/>
          <w:szCs w:val="24"/>
        </w:rPr>
        <w:t>Farai</w:t>
      </w:r>
      <w:proofErr w:type="spellEnd"/>
      <w:r w:rsidR="00C903B2" w:rsidRPr="00C903B2">
        <w:rPr>
          <w:rFonts w:ascii="Times New Roman" w:hAnsi="Times New Roman" w:cs="Times New Roman"/>
          <w:i/>
          <w:sz w:val="24"/>
          <w:szCs w:val="24"/>
        </w:rPr>
        <w:t xml:space="preserve"> </w:t>
      </w:r>
      <w:proofErr w:type="spellStart"/>
      <w:r w:rsidR="00C903B2" w:rsidRPr="00C903B2">
        <w:rPr>
          <w:rFonts w:ascii="Times New Roman" w:hAnsi="Times New Roman" w:cs="Times New Roman"/>
          <w:i/>
          <w:sz w:val="24"/>
          <w:szCs w:val="24"/>
        </w:rPr>
        <w:t>Bwatikona</w:t>
      </w:r>
      <w:proofErr w:type="spellEnd"/>
      <w:r w:rsidR="00627030">
        <w:rPr>
          <w:rFonts w:ascii="Times New Roman" w:hAnsi="Times New Roman" w:cs="Times New Roman"/>
          <w:i/>
          <w:sz w:val="24"/>
          <w:szCs w:val="24"/>
        </w:rPr>
        <w:t xml:space="preserve"> </w:t>
      </w:r>
      <w:proofErr w:type="spellStart"/>
      <w:r w:rsidR="00C903B2" w:rsidRPr="00C903B2">
        <w:rPr>
          <w:rFonts w:ascii="Times New Roman" w:hAnsi="Times New Roman" w:cs="Times New Roman"/>
          <w:i/>
          <w:sz w:val="24"/>
          <w:szCs w:val="24"/>
        </w:rPr>
        <w:t>Zizhou</w:t>
      </w:r>
      <w:proofErr w:type="spellEnd"/>
      <w:r w:rsidR="00C903B2" w:rsidRPr="00C903B2">
        <w:rPr>
          <w:rFonts w:ascii="Times New Roman" w:hAnsi="Times New Roman" w:cs="Times New Roman"/>
          <w:i/>
          <w:sz w:val="24"/>
          <w:szCs w:val="24"/>
        </w:rPr>
        <w:t xml:space="preserve"> v The Taxing Officer (2) Rita Marque </w:t>
      </w:r>
      <w:proofErr w:type="spellStart"/>
      <w:r w:rsidR="00C903B2" w:rsidRPr="00C903B2">
        <w:rPr>
          <w:rFonts w:ascii="Times New Roman" w:hAnsi="Times New Roman" w:cs="Times New Roman"/>
          <w:i/>
          <w:sz w:val="24"/>
          <w:szCs w:val="24"/>
        </w:rPr>
        <w:t>Mbatha</w:t>
      </w:r>
      <w:proofErr w:type="spellEnd"/>
      <w:r w:rsidR="00C903B2">
        <w:rPr>
          <w:rFonts w:ascii="Times New Roman" w:hAnsi="Times New Roman" w:cs="Times New Roman"/>
          <w:sz w:val="24"/>
          <w:szCs w:val="24"/>
        </w:rPr>
        <w:t xml:space="preserve"> SC</w:t>
      </w:r>
      <w:r w:rsidR="00C903B2" w:rsidRPr="00C903B2">
        <w:rPr>
          <w:rFonts w:ascii="Times New Roman" w:hAnsi="Times New Roman" w:cs="Times New Roman"/>
          <w:sz w:val="24"/>
          <w:szCs w:val="24"/>
        </w:rPr>
        <w:t xml:space="preserve"> 7/20</w:t>
      </w:r>
      <w:r w:rsidR="00C903B2">
        <w:rPr>
          <w:rFonts w:ascii="Times New Roman" w:hAnsi="Times New Roman" w:cs="Times New Roman"/>
          <w:sz w:val="24"/>
          <w:szCs w:val="24"/>
        </w:rPr>
        <w:t xml:space="preserve"> it was held that t</w:t>
      </w:r>
      <w:r w:rsidR="00C903B2" w:rsidRPr="00E342C9">
        <w:rPr>
          <w:rFonts w:ascii="Times New Roman" w:hAnsi="Times New Roman" w:cs="Times New Roman"/>
          <w:sz w:val="24"/>
          <w:szCs w:val="24"/>
        </w:rPr>
        <w:t>he court is very slow to interfere with the exercise of the taxing officer’s discretion. It will not readily do so unless it is satisfied that the taxing officer acted on some wrong principle or did not exercise his or her discretion at all.</w:t>
      </w:r>
      <w:r w:rsidR="002B527C" w:rsidRPr="002B527C">
        <w:rPr>
          <w:rFonts w:ascii="Times New Roman" w:hAnsi="Times New Roman" w:cs="Times New Roman"/>
          <w:color w:val="242121"/>
          <w:sz w:val="24"/>
          <w:szCs w:val="24"/>
        </w:rPr>
        <w:t>It is trite that having obtained an order of costs (which costs were taxed by a Taxing Officer) in his favour, the 1</w:t>
      </w:r>
      <w:r w:rsidR="002B527C" w:rsidRPr="002B527C">
        <w:rPr>
          <w:rFonts w:ascii="Times New Roman" w:hAnsi="Times New Roman" w:cs="Times New Roman"/>
          <w:color w:val="242121"/>
          <w:sz w:val="24"/>
          <w:szCs w:val="24"/>
          <w:vertAlign w:val="superscript"/>
        </w:rPr>
        <w:t>st</w:t>
      </w:r>
      <w:r w:rsidR="002B527C" w:rsidRPr="002B527C">
        <w:rPr>
          <w:rFonts w:ascii="Times New Roman" w:hAnsi="Times New Roman" w:cs="Times New Roman"/>
          <w:color w:val="242121"/>
          <w:sz w:val="24"/>
          <w:szCs w:val="24"/>
        </w:rPr>
        <w:t xml:space="preserve"> respondent, as a judgment creditor, is entitled to obtain satisfaction of it from the applicant, the debtor. See:  </w:t>
      </w:r>
      <w:proofErr w:type="spellStart"/>
      <w:r w:rsidR="002B527C" w:rsidRPr="002B527C">
        <w:rPr>
          <w:rFonts w:ascii="Times New Roman" w:hAnsi="Times New Roman" w:cs="Times New Roman"/>
          <w:i/>
          <w:iCs/>
          <w:color w:val="242121"/>
          <w:sz w:val="24"/>
          <w:szCs w:val="24"/>
        </w:rPr>
        <w:t>Bredenkamp</w:t>
      </w:r>
      <w:proofErr w:type="spellEnd"/>
      <w:r w:rsidR="00627030">
        <w:rPr>
          <w:rFonts w:ascii="Times New Roman" w:hAnsi="Times New Roman" w:cs="Times New Roman"/>
          <w:i/>
          <w:iCs/>
          <w:color w:val="242121"/>
          <w:sz w:val="24"/>
          <w:szCs w:val="24"/>
        </w:rPr>
        <w:t xml:space="preserve"> </w:t>
      </w:r>
      <w:r w:rsidR="002B527C" w:rsidRPr="002B527C">
        <w:rPr>
          <w:rFonts w:ascii="Times New Roman" w:hAnsi="Times New Roman" w:cs="Times New Roman"/>
          <w:color w:val="242121"/>
          <w:sz w:val="24"/>
          <w:szCs w:val="24"/>
        </w:rPr>
        <w:t xml:space="preserve">v </w:t>
      </w:r>
      <w:proofErr w:type="spellStart"/>
      <w:r w:rsidR="002B527C" w:rsidRPr="002B527C">
        <w:rPr>
          <w:rFonts w:ascii="Times New Roman" w:hAnsi="Times New Roman" w:cs="Times New Roman"/>
          <w:i/>
          <w:iCs/>
          <w:color w:val="242121"/>
          <w:sz w:val="24"/>
          <w:szCs w:val="24"/>
        </w:rPr>
        <w:t>Connax</w:t>
      </w:r>
      <w:proofErr w:type="spellEnd"/>
      <w:r w:rsidR="002B527C" w:rsidRPr="002B527C">
        <w:rPr>
          <w:rFonts w:ascii="Times New Roman" w:hAnsi="Times New Roman" w:cs="Times New Roman"/>
          <w:i/>
          <w:iCs/>
          <w:color w:val="242121"/>
          <w:sz w:val="24"/>
          <w:szCs w:val="24"/>
        </w:rPr>
        <w:t xml:space="preserve"> Wholesalers (Pty) &amp;Ors</w:t>
      </w:r>
      <w:hyperlink r:id="rId8" w:tooltip="View LawCiteRecord" w:history="1">
        <w:r w:rsidR="002B527C" w:rsidRPr="007919C1">
          <w:rPr>
            <w:rStyle w:val="Hyperlink"/>
            <w:rFonts w:ascii="Times New Roman" w:hAnsi="Times New Roman" w:cs="Times New Roman"/>
            <w:b w:val="0"/>
            <w:color w:val="auto"/>
            <w:sz w:val="24"/>
            <w:szCs w:val="24"/>
            <w:u w:val="none"/>
          </w:rPr>
          <w:t>1965 (2) SA 876</w:t>
        </w:r>
      </w:hyperlink>
      <w:r w:rsidR="002B527C" w:rsidRPr="002B527C">
        <w:rPr>
          <w:rFonts w:ascii="Times New Roman" w:hAnsi="Times New Roman" w:cs="Times New Roman"/>
          <w:color w:val="242121"/>
          <w:sz w:val="24"/>
          <w:szCs w:val="24"/>
        </w:rPr>
        <w:t xml:space="preserve">©; </w:t>
      </w:r>
      <w:r w:rsidR="002B527C" w:rsidRPr="002B527C">
        <w:rPr>
          <w:rFonts w:ascii="Times New Roman" w:hAnsi="Times New Roman" w:cs="Times New Roman"/>
          <w:i/>
          <w:iCs/>
          <w:color w:val="242121"/>
          <w:sz w:val="24"/>
          <w:szCs w:val="24"/>
        </w:rPr>
        <w:t>Van Dyke</w:t>
      </w:r>
      <w:r w:rsidR="002B527C" w:rsidRPr="002B527C">
        <w:rPr>
          <w:rFonts w:ascii="Times New Roman" w:hAnsi="Times New Roman" w:cs="Times New Roman"/>
          <w:color w:val="242121"/>
          <w:sz w:val="24"/>
          <w:szCs w:val="24"/>
        </w:rPr>
        <w:t xml:space="preserve"> v </w:t>
      </w:r>
      <w:r w:rsidR="002B527C" w:rsidRPr="002B527C">
        <w:rPr>
          <w:rFonts w:ascii="Times New Roman" w:hAnsi="Times New Roman" w:cs="Times New Roman"/>
          <w:i/>
          <w:iCs/>
          <w:color w:val="242121"/>
          <w:sz w:val="24"/>
          <w:szCs w:val="24"/>
        </w:rPr>
        <w:t>Du Toiten’nander</w:t>
      </w:r>
      <w:hyperlink r:id="rId9" w:tooltip="View LawCiteRecord" w:history="1">
        <w:r w:rsidR="002B527C" w:rsidRPr="007919C1">
          <w:rPr>
            <w:rStyle w:val="Hyperlink"/>
            <w:rFonts w:ascii="Times New Roman" w:hAnsi="Times New Roman" w:cs="Times New Roman"/>
            <w:b w:val="0"/>
            <w:color w:val="auto"/>
            <w:sz w:val="24"/>
            <w:szCs w:val="24"/>
            <w:u w:val="none"/>
          </w:rPr>
          <w:t>1993 (2) SA 781(0)</w:t>
        </w:r>
      </w:hyperlink>
      <w:r w:rsidR="002B527C" w:rsidRPr="002B527C">
        <w:rPr>
          <w:rFonts w:ascii="Times New Roman" w:hAnsi="Times New Roman" w:cs="Times New Roman"/>
          <w:color w:val="242121"/>
          <w:sz w:val="24"/>
          <w:szCs w:val="24"/>
        </w:rPr>
        <w:t xml:space="preserve"> and </w:t>
      </w:r>
      <w:proofErr w:type="spellStart"/>
      <w:r w:rsidR="002B527C" w:rsidRPr="002B527C">
        <w:rPr>
          <w:rFonts w:ascii="Times New Roman" w:hAnsi="Times New Roman" w:cs="Times New Roman"/>
          <w:i/>
          <w:iCs/>
          <w:color w:val="242121"/>
          <w:sz w:val="24"/>
          <w:szCs w:val="24"/>
        </w:rPr>
        <w:t>Mahlangu</w:t>
      </w:r>
      <w:proofErr w:type="spellEnd"/>
      <w:r w:rsidR="002B527C" w:rsidRPr="002B527C">
        <w:rPr>
          <w:rFonts w:ascii="Times New Roman" w:hAnsi="Times New Roman" w:cs="Times New Roman"/>
          <w:color w:val="242121"/>
          <w:sz w:val="24"/>
          <w:szCs w:val="24"/>
        </w:rPr>
        <w:t xml:space="preserve"> v </w:t>
      </w:r>
      <w:proofErr w:type="spellStart"/>
      <w:r w:rsidR="002B527C" w:rsidRPr="002B527C">
        <w:rPr>
          <w:rFonts w:ascii="Times New Roman" w:hAnsi="Times New Roman" w:cs="Times New Roman"/>
          <w:i/>
          <w:iCs/>
          <w:color w:val="242121"/>
          <w:sz w:val="24"/>
          <w:szCs w:val="24"/>
        </w:rPr>
        <w:t>Ndlovu</w:t>
      </w:r>
      <w:proofErr w:type="spellEnd"/>
      <w:r w:rsidR="00627030">
        <w:rPr>
          <w:rFonts w:ascii="Times New Roman" w:hAnsi="Times New Roman" w:cs="Times New Roman"/>
          <w:i/>
          <w:iCs/>
          <w:color w:val="242121"/>
          <w:sz w:val="24"/>
          <w:szCs w:val="24"/>
        </w:rPr>
        <w:t xml:space="preserve"> </w:t>
      </w:r>
      <w:r w:rsidR="002B527C" w:rsidRPr="002B527C">
        <w:rPr>
          <w:rFonts w:ascii="Times New Roman" w:hAnsi="Times New Roman" w:cs="Times New Roman"/>
          <w:i/>
          <w:iCs/>
          <w:color w:val="242121"/>
          <w:sz w:val="24"/>
          <w:szCs w:val="24"/>
        </w:rPr>
        <w:t>&amp;</w:t>
      </w:r>
      <w:r w:rsidR="00627030">
        <w:rPr>
          <w:rFonts w:ascii="Times New Roman" w:hAnsi="Times New Roman" w:cs="Times New Roman"/>
          <w:i/>
          <w:iCs/>
          <w:color w:val="242121"/>
          <w:sz w:val="24"/>
          <w:szCs w:val="24"/>
        </w:rPr>
        <w:t xml:space="preserve"> </w:t>
      </w:r>
      <w:r w:rsidR="002B527C" w:rsidRPr="002B527C">
        <w:rPr>
          <w:rFonts w:ascii="Times New Roman" w:hAnsi="Times New Roman" w:cs="Times New Roman"/>
          <w:i/>
          <w:iCs/>
          <w:color w:val="242121"/>
          <w:sz w:val="24"/>
          <w:szCs w:val="24"/>
        </w:rPr>
        <w:t>Ors</w:t>
      </w:r>
      <w:r w:rsidR="002B527C" w:rsidRPr="002B527C">
        <w:rPr>
          <w:rFonts w:ascii="Times New Roman" w:hAnsi="Times New Roman" w:cs="Times New Roman"/>
          <w:color w:val="242121"/>
          <w:sz w:val="24"/>
          <w:szCs w:val="24"/>
        </w:rPr>
        <w:t xml:space="preserve"> HB-7-04. There are, however, exceptions to this general rule where the judgment creditor’s right to execute may </w:t>
      </w:r>
      <w:r w:rsidR="002B527C" w:rsidRPr="002B527C">
        <w:rPr>
          <w:rFonts w:ascii="Times New Roman" w:hAnsi="Times New Roman" w:cs="Times New Roman"/>
          <w:color w:val="242121"/>
          <w:sz w:val="24"/>
          <w:szCs w:val="24"/>
        </w:rPr>
        <w:lastRenderedPageBreak/>
        <w:t xml:space="preserve">be stayed pending the happening of some event. The court has a discretion, in a proper case, to suspend execution. But the discretion must be judicially exercised. See: </w:t>
      </w:r>
      <w:r w:rsidR="002B527C" w:rsidRPr="002B527C">
        <w:rPr>
          <w:rFonts w:ascii="Times New Roman" w:hAnsi="Times New Roman" w:cs="Times New Roman"/>
          <w:i/>
          <w:iCs/>
          <w:color w:val="242121"/>
          <w:sz w:val="24"/>
          <w:szCs w:val="24"/>
        </w:rPr>
        <w:t xml:space="preserve">E P du </w:t>
      </w:r>
      <w:proofErr w:type="spellStart"/>
      <w:r w:rsidR="002B527C" w:rsidRPr="002B527C">
        <w:rPr>
          <w:rFonts w:ascii="Times New Roman" w:hAnsi="Times New Roman" w:cs="Times New Roman"/>
          <w:i/>
          <w:iCs/>
          <w:color w:val="242121"/>
          <w:sz w:val="24"/>
          <w:szCs w:val="24"/>
        </w:rPr>
        <w:t>Toit</w:t>
      </w:r>
      <w:proofErr w:type="spellEnd"/>
      <w:r w:rsidR="002B527C" w:rsidRPr="002B527C">
        <w:rPr>
          <w:rFonts w:ascii="Times New Roman" w:hAnsi="Times New Roman" w:cs="Times New Roman"/>
          <w:i/>
          <w:iCs/>
          <w:color w:val="242121"/>
          <w:sz w:val="24"/>
          <w:szCs w:val="24"/>
        </w:rPr>
        <w:t xml:space="preserve"> Transport (Pty) Ltd</w:t>
      </w:r>
      <w:r w:rsidR="002B527C" w:rsidRPr="002B527C">
        <w:rPr>
          <w:rFonts w:ascii="Times New Roman" w:hAnsi="Times New Roman" w:cs="Times New Roman"/>
          <w:color w:val="242121"/>
          <w:sz w:val="24"/>
          <w:szCs w:val="24"/>
        </w:rPr>
        <w:t xml:space="preserve"> v</w:t>
      </w:r>
      <w:r w:rsidR="002B527C" w:rsidRPr="002B527C">
        <w:rPr>
          <w:rFonts w:ascii="Times New Roman" w:hAnsi="Times New Roman" w:cs="Times New Roman"/>
          <w:i/>
          <w:iCs/>
          <w:color w:val="242121"/>
          <w:sz w:val="24"/>
          <w:szCs w:val="24"/>
        </w:rPr>
        <w:t xml:space="preserve"> Windhoek Municipality</w:t>
      </w:r>
      <w:hyperlink r:id="rId10" w:tooltip="View LawCiteRecord" w:history="1">
        <w:r w:rsidR="002B527C" w:rsidRPr="007919C1">
          <w:rPr>
            <w:rStyle w:val="Hyperlink"/>
            <w:rFonts w:ascii="Times New Roman" w:hAnsi="Times New Roman" w:cs="Times New Roman"/>
            <w:b w:val="0"/>
            <w:color w:val="auto"/>
            <w:sz w:val="24"/>
            <w:szCs w:val="24"/>
            <w:u w:val="none"/>
          </w:rPr>
          <w:t>1976 (3) SA 818</w:t>
        </w:r>
      </w:hyperlink>
      <w:r w:rsidR="002B527C" w:rsidRPr="002B527C">
        <w:rPr>
          <w:rFonts w:ascii="Times New Roman" w:hAnsi="Times New Roman" w:cs="Times New Roman"/>
          <w:color w:val="242121"/>
          <w:sz w:val="24"/>
          <w:szCs w:val="24"/>
        </w:rPr>
        <w:t xml:space="preserve">(SWA); </w:t>
      </w:r>
      <w:r w:rsidR="002B527C" w:rsidRPr="002B527C">
        <w:rPr>
          <w:rFonts w:ascii="Times New Roman" w:hAnsi="Times New Roman" w:cs="Times New Roman"/>
          <w:i/>
          <w:iCs/>
          <w:color w:val="242121"/>
          <w:sz w:val="24"/>
          <w:szCs w:val="24"/>
        </w:rPr>
        <w:t>Super Sales &amp; Upholsterers (Pty) Ltd</w:t>
      </w:r>
      <w:r w:rsidR="002B527C" w:rsidRPr="002B527C">
        <w:rPr>
          <w:rFonts w:ascii="Times New Roman" w:hAnsi="Times New Roman" w:cs="Times New Roman"/>
          <w:color w:val="242121"/>
          <w:sz w:val="24"/>
          <w:szCs w:val="24"/>
        </w:rPr>
        <w:t xml:space="preserve"> v </w:t>
      </w:r>
      <w:r w:rsidR="002B527C" w:rsidRPr="002B527C">
        <w:rPr>
          <w:rFonts w:ascii="Times New Roman" w:hAnsi="Times New Roman" w:cs="Times New Roman"/>
          <w:i/>
          <w:iCs/>
          <w:color w:val="242121"/>
          <w:sz w:val="24"/>
          <w:szCs w:val="24"/>
        </w:rPr>
        <w:t>Lawton</w:t>
      </w:r>
      <w:r w:rsidR="002B527C" w:rsidRPr="002B527C">
        <w:rPr>
          <w:rFonts w:ascii="Times New Roman" w:hAnsi="Times New Roman" w:cs="Times New Roman"/>
          <w:color w:val="242121"/>
          <w:sz w:val="24"/>
          <w:szCs w:val="24"/>
        </w:rPr>
        <w:t xml:space="preserve"> 1974(3) SA 264 (R) and</w:t>
      </w:r>
      <w:r w:rsidR="00627030">
        <w:rPr>
          <w:rFonts w:ascii="Times New Roman" w:hAnsi="Times New Roman" w:cs="Times New Roman"/>
          <w:color w:val="242121"/>
          <w:sz w:val="24"/>
          <w:szCs w:val="24"/>
        </w:rPr>
        <w:t xml:space="preserve"> </w:t>
      </w:r>
      <w:proofErr w:type="spellStart"/>
      <w:r w:rsidR="002B527C" w:rsidRPr="002B527C">
        <w:rPr>
          <w:rFonts w:ascii="Times New Roman" w:hAnsi="Times New Roman" w:cs="Times New Roman"/>
          <w:i/>
          <w:iCs/>
          <w:color w:val="242121"/>
          <w:sz w:val="24"/>
          <w:szCs w:val="24"/>
        </w:rPr>
        <w:t>Mahlangu</w:t>
      </w:r>
      <w:proofErr w:type="spellEnd"/>
      <w:r w:rsidR="002B527C" w:rsidRPr="002B527C">
        <w:rPr>
          <w:rFonts w:ascii="Times New Roman" w:hAnsi="Times New Roman" w:cs="Times New Roman"/>
          <w:color w:val="242121"/>
          <w:sz w:val="24"/>
          <w:szCs w:val="24"/>
        </w:rPr>
        <w:t xml:space="preserve"> v </w:t>
      </w:r>
      <w:proofErr w:type="spellStart"/>
      <w:r w:rsidR="002B527C" w:rsidRPr="002B527C">
        <w:rPr>
          <w:rFonts w:ascii="Times New Roman" w:hAnsi="Times New Roman" w:cs="Times New Roman"/>
          <w:i/>
          <w:iCs/>
          <w:color w:val="242121"/>
          <w:sz w:val="24"/>
          <w:szCs w:val="24"/>
        </w:rPr>
        <w:t>Ndlovu</w:t>
      </w:r>
      <w:proofErr w:type="spellEnd"/>
      <w:r w:rsidR="002B527C" w:rsidRPr="002B527C">
        <w:rPr>
          <w:rFonts w:ascii="Times New Roman" w:hAnsi="Times New Roman" w:cs="Times New Roman"/>
          <w:i/>
          <w:iCs/>
          <w:color w:val="242121"/>
          <w:sz w:val="24"/>
          <w:szCs w:val="24"/>
        </w:rPr>
        <w:t>, supra</w:t>
      </w:r>
      <w:r w:rsidR="002B527C" w:rsidRPr="002B527C">
        <w:rPr>
          <w:rFonts w:ascii="Times New Roman" w:hAnsi="Times New Roman" w:cs="Times New Roman"/>
          <w:color w:val="242121"/>
          <w:sz w:val="24"/>
          <w:szCs w:val="24"/>
        </w:rPr>
        <w:t>. Has the applicant made out a case for me to e</w:t>
      </w:r>
      <w:r w:rsidR="00E6400D">
        <w:rPr>
          <w:rFonts w:ascii="Times New Roman" w:hAnsi="Times New Roman" w:cs="Times New Roman"/>
          <w:color w:val="242121"/>
          <w:sz w:val="24"/>
          <w:szCs w:val="24"/>
        </w:rPr>
        <w:t>xercise this discretion in his</w:t>
      </w:r>
      <w:r w:rsidR="002B527C" w:rsidRPr="002B527C">
        <w:rPr>
          <w:rFonts w:ascii="Times New Roman" w:hAnsi="Times New Roman" w:cs="Times New Roman"/>
          <w:color w:val="242121"/>
          <w:sz w:val="24"/>
          <w:szCs w:val="24"/>
        </w:rPr>
        <w:t xml:space="preserve"> favour? This is what I have to determine. See: </w:t>
      </w:r>
      <w:r w:rsidR="002B527C" w:rsidRPr="002B527C">
        <w:rPr>
          <w:rFonts w:ascii="Times New Roman" w:hAnsi="Times New Roman" w:cs="Times New Roman"/>
          <w:i/>
          <w:sz w:val="24"/>
          <w:szCs w:val="24"/>
        </w:rPr>
        <w:t xml:space="preserve">Omar and Another v Blue Gum Transport (Pvt) Ltd and Another </w:t>
      </w:r>
      <w:r w:rsidR="002B527C" w:rsidRPr="002B527C">
        <w:rPr>
          <w:rFonts w:ascii="Times New Roman" w:hAnsi="Times New Roman" w:cs="Times New Roman"/>
          <w:sz w:val="24"/>
          <w:szCs w:val="24"/>
        </w:rPr>
        <w:t xml:space="preserve">HB 44/05.  </w:t>
      </w:r>
    </w:p>
    <w:p w:rsidR="002B527C" w:rsidRDefault="002B527C" w:rsidP="002B52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733C41">
        <w:rPr>
          <w:rFonts w:ascii="Times New Roman" w:hAnsi="Times New Roman" w:cs="Times New Roman"/>
          <w:sz w:val="24"/>
          <w:szCs w:val="24"/>
        </w:rPr>
        <w:t xml:space="preserve">support of this application, and </w:t>
      </w:r>
      <w:r>
        <w:rPr>
          <w:rFonts w:ascii="Times New Roman" w:hAnsi="Times New Roman" w:cs="Times New Roman"/>
          <w:sz w:val="24"/>
          <w:szCs w:val="24"/>
        </w:rPr>
        <w:t xml:space="preserve">his founding affidavit, applicants makes the following averments. </w:t>
      </w:r>
    </w:p>
    <w:p w:rsidR="002B527C" w:rsidRDefault="002B527C" w:rsidP="002B527C">
      <w:pPr>
        <w:pStyle w:val="ListParagraph"/>
        <w:numPr>
          <w:ilvl w:val="0"/>
          <w:numId w:val="2"/>
        </w:numPr>
        <w:spacing w:after="0" w:line="360" w:lineRule="auto"/>
        <w:jc w:val="both"/>
        <w:rPr>
          <w:rFonts w:ascii="Times New Roman" w:hAnsi="Times New Roman" w:cs="Times New Roman"/>
          <w:color w:val="242121"/>
          <w:sz w:val="24"/>
          <w:szCs w:val="24"/>
        </w:rPr>
      </w:pPr>
      <w:r>
        <w:rPr>
          <w:rFonts w:ascii="Times New Roman" w:hAnsi="Times New Roman" w:cs="Times New Roman"/>
          <w:color w:val="242121"/>
          <w:sz w:val="24"/>
          <w:szCs w:val="24"/>
        </w:rPr>
        <w:t>I submit that my application for review has merits more particularly in that the bill of costs glaringly over exaggerates the work done by the 1</w:t>
      </w:r>
      <w:r w:rsidRPr="002B527C">
        <w:rPr>
          <w:rFonts w:ascii="Times New Roman" w:hAnsi="Times New Roman" w:cs="Times New Roman"/>
          <w:color w:val="242121"/>
          <w:sz w:val="24"/>
          <w:szCs w:val="24"/>
          <w:vertAlign w:val="superscript"/>
        </w:rPr>
        <w:t>st</w:t>
      </w:r>
      <w:r>
        <w:rPr>
          <w:rFonts w:ascii="Times New Roman" w:hAnsi="Times New Roman" w:cs="Times New Roman"/>
          <w:color w:val="242121"/>
          <w:sz w:val="24"/>
          <w:szCs w:val="24"/>
        </w:rPr>
        <w:t xml:space="preserve"> respondent’s legal practitioner. </w:t>
      </w:r>
    </w:p>
    <w:p w:rsidR="002B527C" w:rsidRDefault="002B527C" w:rsidP="002B527C">
      <w:pPr>
        <w:pStyle w:val="ListParagraph"/>
        <w:numPr>
          <w:ilvl w:val="0"/>
          <w:numId w:val="2"/>
        </w:numPr>
        <w:spacing w:after="0" w:line="360" w:lineRule="auto"/>
        <w:jc w:val="both"/>
        <w:rPr>
          <w:rFonts w:ascii="Times New Roman" w:hAnsi="Times New Roman" w:cs="Times New Roman"/>
          <w:color w:val="242121"/>
          <w:sz w:val="24"/>
          <w:szCs w:val="24"/>
        </w:rPr>
      </w:pPr>
      <w:r>
        <w:rPr>
          <w:rFonts w:ascii="Times New Roman" w:hAnsi="Times New Roman" w:cs="Times New Roman"/>
          <w:color w:val="242121"/>
          <w:sz w:val="24"/>
          <w:szCs w:val="24"/>
        </w:rPr>
        <w:t xml:space="preserve">In item number 1, it says the legal practitioner spent 31/2 hours taking instructions and perusing documents </w:t>
      </w:r>
      <w:r w:rsidR="00E54439">
        <w:rPr>
          <w:rFonts w:ascii="Times New Roman" w:hAnsi="Times New Roman" w:cs="Times New Roman"/>
          <w:color w:val="242121"/>
          <w:sz w:val="24"/>
          <w:szCs w:val="24"/>
        </w:rPr>
        <w:t>when I never signed anything with the 1</w:t>
      </w:r>
      <w:r w:rsidR="00E54439" w:rsidRPr="00E54439">
        <w:rPr>
          <w:rFonts w:ascii="Times New Roman" w:hAnsi="Times New Roman" w:cs="Times New Roman"/>
          <w:color w:val="242121"/>
          <w:sz w:val="24"/>
          <w:szCs w:val="24"/>
          <w:vertAlign w:val="superscript"/>
        </w:rPr>
        <w:t>st</w:t>
      </w:r>
      <w:r w:rsidR="00E54439">
        <w:rPr>
          <w:rFonts w:ascii="Times New Roman" w:hAnsi="Times New Roman" w:cs="Times New Roman"/>
          <w:color w:val="242121"/>
          <w:sz w:val="24"/>
          <w:szCs w:val="24"/>
        </w:rPr>
        <w:t xml:space="preserve"> respondent. </w:t>
      </w:r>
    </w:p>
    <w:p w:rsidR="00E54439" w:rsidRDefault="00E54439" w:rsidP="002B527C">
      <w:pPr>
        <w:pStyle w:val="ListParagraph"/>
        <w:numPr>
          <w:ilvl w:val="0"/>
          <w:numId w:val="2"/>
        </w:numPr>
        <w:spacing w:after="0" w:line="360" w:lineRule="auto"/>
        <w:jc w:val="both"/>
        <w:rPr>
          <w:rFonts w:ascii="Times New Roman" w:hAnsi="Times New Roman" w:cs="Times New Roman"/>
          <w:color w:val="242121"/>
          <w:sz w:val="24"/>
          <w:szCs w:val="24"/>
        </w:rPr>
      </w:pPr>
      <w:r>
        <w:rPr>
          <w:rFonts w:ascii="Times New Roman" w:hAnsi="Times New Roman" w:cs="Times New Roman"/>
          <w:color w:val="242121"/>
          <w:sz w:val="24"/>
          <w:szCs w:val="24"/>
        </w:rPr>
        <w:t xml:space="preserve">Further to the above, what sought of documents need 31/2 for just perusing?  </w:t>
      </w:r>
    </w:p>
    <w:p w:rsidR="00E54439" w:rsidRDefault="00E54439" w:rsidP="002B527C">
      <w:pPr>
        <w:pStyle w:val="ListParagraph"/>
        <w:numPr>
          <w:ilvl w:val="0"/>
          <w:numId w:val="2"/>
        </w:numPr>
        <w:spacing w:after="0" w:line="360" w:lineRule="auto"/>
        <w:jc w:val="both"/>
        <w:rPr>
          <w:rFonts w:ascii="Times New Roman" w:hAnsi="Times New Roman" w:cs="Times New Roman"/>
          <w:color w:val="242121"/>
          <w:sz w:val="24"/>
          <w:szCs w:val="24"/>
        </w:rPr>
      </w:pPr>
      <w:r>
        <w:rPr>
          <w:rFonts w:ascii="Times New Roman" w:hAnsi="Times New Roman" w:cs="Times New Roman"/>
          <w:color w:val="242121"/>
          <w:sz w:val="24"/>
          <w:szCs w:val="24"/>
        </w:rPr>
        <w:t xml:space="preserve">I am confident that my application for review has merits in that the bill of costs charged both clerical work and messenger work on the legal practitioner, I am advised, will not stand on review. </w:t>
      </w:r>
    </w:p>
    <w:p w:rsidR="00E54439" w:rsidRDefault="00E54439" w:rsidP="00E54439">
      <w:pPr>
        <w:pStyle w:val="ListParagraph"/>
        <w:numPr>
          <w:ilvl w:val="0"/>
          <w:numId w:val="2"/>
        </w:numPr>
        <w:spacing w:after="0" w:line="360" w:lineRule="auto"/>
        <w:jc w:val="both"/>
        <w:rPr>
          <w:rFonts w:ascii="Times New Roman" w:hAnsi="Times New Roman" w:cs="Times New Roman"/>
          <w:color w:val="242121"/>
          <w:sz w:val="24"/>
          <w:szCs w:val="24"/>
        </w:rPr>
      </w:pPr>
      <w:r>
        <w:rPr>
          <w:rFonts w:ascii="Times New Roman" w:hAnsi="Times New Roman" w:cs="Times New Roman"/>
          <w:color w:val="242121"/>
          <w:sz w:val="24"/>
          <w:szCs w:val="24"/>
        </w:rPr>
        <w:t>I further submit that there will be no harm if this execution is stayed that may visit the 1</w:t>
      </w:r>
      <w:r w:rsidRPr="00E54439">
        <w:rPr>
          <w:rFonts w:ascii="Times New Roman" w:hAnsi="Times New Roman" w:cs="Times New Roman"/>
          <w:color w:val="242121"/>
          <w:sz w:val="24"/>
          <w:szCs w:val="24"/>
          <w:vertAlign w:val="superscript"/>
        </w:rPr>
        <w:t>st</w:t>
      </w:r>
      <w:r>
        <w:rPr>
          <w:rFonts w:ascii="Times New Roman" w:hAnsi="Times New Roman" w:cs="Times New Roman"/>
          <w:color w:val="242121"/>
          <w:sz w:val="24"/>
          <w:szCs w:val="24"/>
        </w:rPr>
        <w:t xml:space="preserve"> respondent. However, the reverse is true. The motor vehicle attached is a family car and the amount that I am required to pay is unjustified. </w:t>
      </w:r>
    </w:p>
    <w:p w:rsidR="004C4776" w:rsidRPr="004C4776" w:rsidRDefault="00E54439" w:rsidP="004C477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color w:val="242121"/>
          <w:sz w:val="24"/>
          <w:szCs w:val="24"/>
        </w:rPr>
        <w:t>It is clear that I have prospects of success in challenging the 1</w:t>
      </w:r>
      <w:r w:rsidRPr="00E54439">
        <w:rPr>
          <w:rFonts w:ascii="Times New Roman" w:hAnsi="Times New Roman" w:cs="Times New Roman"/>
          <w:color w:val="242121"/>
          <w:sz w:val="24"/>
          <w:szCs w:val="24"/>
          <w:vertAlign w:val="superscript"/>
        </w:rPr>
        <w:t>st</w:t>
      </w:r>
      <w:r w:rsidR="00757376">
        <w:rPr>
          <w:rFonts w:ascii="Times New Roman" w:hAnsi="Times New Roman" w:cs="Times New Roman"/>
          <w:color w:val="242121"/>
          <w:sz w:val="24"/>
          <w:szCs w:val="24"/>
        </w:rPr>
        <w:t xml:space="preserve"> respondent’s bill of costs.</w:t>
      </w:r>
      <w:r w:rsidR="004C4776">
        <w:rPr>
          <w:rStyle w:val="FootnoteReference"/>
          <w:rFonts w:ascii="Times New Roman" w:hAnsi="Times New Roman" w:cs="Times New Roman"/>
          <w:sz w:val="24"/>
          <w:szCs w:val="24"/>
        </w:rPr>
        <w:footnoteReference w:id="2"/>
      </w:r>
    </w:p>
    <w:p w:rsidR="004C4776" w:rsidRPr="004C4776" w:rsidRDefault="004C4776" w:rsidP="004C4776">
      <w:pPr>
        <w:pStyle w:val="ListParagraph"/>
        <w:spacing w:after="0" w:line="360" w:lineRule="auto"/>
        <w:ind w:left="1080"/>
        <w:jc w:val="both"/>
        <w:rPr>
          <w:rFonts w:ascii="Times New Roman" w:hAnsi="Times New Roman" w:cs="Times New Roman"/>
          <w:sz w:val="24"/>
          <w:szCs w:val="24"/>
        </w:rPr>
      </w:pPr>
    </w:p>
    <w:p w:rsidR="002142A5" w:rsidRPr="004C4776" w:rsidRDefault="00E54439" w:rsidP="004C4776">
      <w:pPr>
        <w:spacing w:after="0" w:line="360" w:lineRule="auto"/>
        <w:ind w:firstLine="720"/>
        <w:jc w:val="both"/>
        <w:rPr>
          <w:rFonts w:ascii="Times New Roman" w:hAnsi="Times New Roman" w:cs="Times New Roman"/>
          <w:sz w:val="24"/>
          <w:szCs w:val="24"/>
        </w:rPr>
      </w:pPr>
      <w:r w:rsidRPr="004C4776">
        <w:rPr>
          <w:rFonts w:ascii="Times New Roman" w:hAnsi="Times New Roman" w:cs="Times New Roman"/>
          <w:color w:val="242121"/>
          <w:sz w:val="24"/>
          <w:szCs w:val="24"/>
        </w:rPr>
        <w:t xml:space="preserve">In his oral submissions, Mr </w:t>
      </w:r>
      <w:proofErr w:type="spellStart"/>
      <w:r w:rsidR="00E76F11" w:rsidRPr="004C4776">
        <w:rPr>
          <w:rFonts w:ascii="Times New Roman" w:hAnsi="Times New Roman" w:cs="Times New Roman"/>
          <w:i/>
          <w:color w:val="242121"/>
          <w:sz w:val="24"/>
          <w:szCs w:val="24"/>
        </w:rPr>
        <w:t>Mandire</w:t>
      </w:r>
      <w:proofErr w:type="spellEnd"/>
      <w:r w:rsidR="00E76F11" w:rsidRPr="004C4776">
        <w:rPr>
          <w:rFonts w:ascii="Times New Roman" w:hAnsi="Times New Roman" w:cs="Times New Roman"/>
          <w:i/>
          <w:color w:val="242121"/>
          <w:sz w:val="24"/>
          <w:szCs w:val="24"/>
        </w:rPr>
        <w:t>,</w:t>
      </w:r>
      <w:r w:rsidR="00E76F11" w:rsidRPr="004C4776">
        <w:rPr>
          <w:rFonts w:ascii="Times New Roman" w:hAnsi="Times New Roman" w:cs="Times New Roman"/>
          <w:color w:val="242121"/>
          <w:sz w:val="24"/>
          <w:szCs w:val="24"/>
        </w:rPr>
        <w:t xml:space="preserve"> counsel for the applicant criticised a few items contained in the bill of costs. The bulk of the items in the bill of costs are not impeached. </w:t>
      </w:r>
      <w:r w:rsidR="002142A5" w:rsidRPr="004C4776">
        <w:rPr>
          <w:rFonts w:ascii="Times New Roman" w:hAnsi="Times New Roman" w:cs="Times New Roman"/>
          <w:sz w:val="24"/>
          <w:szCs w:val="24"/>
        </w:rPr>
        <w:t xml:space="preserve">Ms </w:t>
      </w:r>
      <w:proofErr w:type="spellStart"/>
      <w:r w:rsidR="002142A5" w:rsidRPr="004C4776">
        <w:rPr>
          <w:rFonts w:ascii="Times New Roman" w:hAnsi="Times New Roman" w:cs="Times New Roman"/>
          <w:i/>
          <w:sz w:val="24"/>
          <w:szCs w:val="24"/>
        </w:rPr>
        <w:t>Mkwananzi</w:t>
      </w:r>
      <w:proofErr w:type="spellEnd"/>
      <w:r w:rsidR="002142A5" w:rsidRPr="004C4776">
        <w:rPr>
          <w:rFonts w:ascii="Times New Roman" w:hAnsi="Times New Roman" w:cs="Times New Roman"/>
          <w:sz w:val="24"/>
          <w:szCs w:val="24"/>
        </w:rPr>
        <w:t>, counsel for the 1</w:t>
      </w:r>
      <w:r w:rsidR="002142A5" w:rsidRPr="004C4776">
        <w:rPr>
          <w:rFonts w:ascii="Times New Roman" w:hAnsi="Times New Roman" w:cs="Times New Roman"/>
          <w:sz w:val="24"/>
          <w:szCs w:val="24"/>
          <w:vertAlign w:val="superscript"/>
        </w:rPr>
        <w:t>st</w:t>
      </w:r>
      <w:r w:rsidR="002142A5" w:rsidRPr="004C4776">
        <w:rPr>
          <w:rFonts w:ascii="Times New Roman" w:hAnsi="Times New Roman" w:cs="Times New Roman"/>
          <w:sz w:val="24"/>
          <w:szCs w:val="24"/>
        </w:rPr>
        <w:t xml:space="preserve"> respondent contended that the application for review has no prospects of success. It is still-borne, in that it is purportedly made in terms of 314 of the High Court Rules, 1971, which provides thus: </w:t>
      </w:r>
    </w:p>
    <w:p w:rsidR="002142A5" w:rsidRPr="002142A5" w:rsidRDefault="002142A5" w:rsidP="002142A5">
      <w:pPr>
        <w:autoSpaceDE w:val="0"/>
        <w:autoSpaceDN w:val="0"/>
        <w:adjustRightInd w:val="0"/>
        <w:spacing w:after="0" w:line="276" w:lineRule="auto"/>
        <w:ind w:left="2160" w:firstLine="720"/>
        <w:jc w:val="both"/>
        <w:rPr>
          <w:rFonts w:ascii="Times New Roman" w:hAnsi="Times New Roman" w:cs="Times New Roman"/>
          <w:b/>
          <w:bCs/>
          <w:i/>
          <w:iCs/>
        </w:rPr>
      </w:pPr>
      <w:r w:rsidRPr="002142A5">
        <w:rPr>
          <w:rFonts w:ascii="Times New Roman" w:hAnsi="Times New Roman" w:cs="Times New Roman"/>
          <w:b/>
          <w:bCs/>
          <w:i/>
          <w:iCs/>
        </w:rPr>
        <w:lastRenderedPageBreak/>
        <w:t>314. Review of taxation</w:t>
      </w:r>
    </w:p>
    <w:p w:rsidR="002142A5" w:rsidRPr="002142A5" w:rsidRDefault="002142A5" w:rsidP="002142A5">
      <w:pPr>
        <w:autoSpaceDE w:val="0"/>
        <w:autoSpaceDN w:val="0"/>
        <w:adjustRightInd w:val="0"/>
        <w:spacing w:after="0" w:line="276" w:lineRule="auto"/>
        <w:ind w:left="720"/>
        <w:jc w:val="both"/>
        <w:rPr>
          <w:rFonts w:ascii="Times New Roman" w:hAnsi="Times New Roman" w:cs="Times New Roman"/>
          <w:sz w:val="24"/>
          <w:szCs w:val="24"/>
        </w:rPr>
      </w:pPr>
      <w:r w:rsidRPr="002142A5">
        <w:rPr>
          <w:rFonts w:ascii="Times New Roman" w:hAnsi="Times New Roman" w:cs="Times New Roman"/>
        </w:rPr>
        <w:t xml:space="preserve">(1) </w:t>
      </w:r>
      <w:r w:rsidRPr="002142A5">
        <w:rPr>
          <w:rFonts w:ascii="Times New Roman" w:hAnsi="Times New Roman" w:cs="Times New Roman"/>
          <w:u w:val="single"/>
        </w:rPr>
        <w:t>A party aggrieved by the decision of a taxing officer may apply to court within four weeks after the taxation to review such taxation.</w:t>
      </w:r>
      <w:r w:rsidRPr="002142A5">
        <w:rPr>
          <w:rFonts w:ascii="Times New Roman" w:hAnsi="Times New Roman" w:cs="Times New Roman"/>
        </w:rPr>
        <w:t xml:space="preserve"> The application shall be by court application to the taxing officer and to the opposite party, if such opposite party was present at the taxation or if the court decides that such opposite party should be represented.</w:t>
      </w:r>
      <w:r>
        <w:rPr>
          <w:rFonts w:ascii="Times New Roman" w:hAnsi="Times New Roman" w:cs="Times New Roman"/>
        </w:rPr>
        <w:t xml:space="preserve"> [My emphasis]. </w:t>
      </w:r>
    </w:p>
    <w:p w:rsidR="002142A5" w:rsidRPr="002142A5" w:rsidRDefault="002142A5" w:rsidP="002142A5">
      <w:pPr>
        <w:autoSpaceDE w:val="0"/>
        <w:autoSpaceDN w:val="0"/>
        <w:adjustRightInd w:val="0"/>
        <w:spacing w:after="0" w:line="276" w:lineRule="auto"/>
        <w:ind w:left="720"/>
        <w:jc w:val="both"/>
        <w:rPr>
          <w:rFonts w:ascii="Times New Roman" w:hAnsi="Times New Roman" w:cs="Times New Roman"/>
          <w:sz w:val="24"/>
          <w:szCs w:val="24"/>
        </w:rPr>
      </w:pPr>
    </w:p>
    <w:p w:rsidR="00862E6B" w:rsidRDefault="002142A5" w:rsidP="00862E6B">
      <w:pPr>
        <w:autoSpaceDE w:val="0"/>
        <w:autoSpaceDN w:val="0"/>
        <w:adjustRightInd w:val="0"/>
        <w:spacing w:after="0" w:line="360" w:lineRule="auto"/>
        <w:ind w:firstLine="720"/>
        <w:jc w:val="both"/>
        <w:rPr>
          <w:rFonts w:ascii="Times New Roman" w:hAnsi="Times New Roman" w:cs="Times New Roman"/>
          <w:sz w:val="24"/>
          <w:szCs w:val="24"/>
        </w:rPr>
      </w:pPr>
      <w:r w:rsidRPr="002142A5">
        <w:rPr>
          <w:rFonts w:ascii="Times New Roman" w:hAnsi="Times New Roman" w:cs="Times New Roman"/>
          <w:sz w:val="24"/>
          <w:szCs w:val="24"/>
        </w:rPr>
        <w:t xml:space="preserve">It is </w:t>
      </w:r>
      <w:r>
        <w:rPr>
          <w:rFonts w:ascii="Times New Roman" w:hAnsi="Times New Roman" w:cs="Times New Roman"/>
          <w:sz w:val="24"/>
          <w:szCs w:val="24"/>
        </w:rPr>
        <w:t xml:space="preserve">contended that the bill of costs sought to be reviewed was taxed on the 12 December 2020, and the review application was filed on the 10 June 2021. The application for review was filed approximately twenty weeks outside the timeline provided in rule 314. On this basis alone, it is contended that the application for review is doomed to fail. </w:t>
      </w:r>
    </w:p>
    <w:p w:rsidR="00862E6B" w:rsidRDefault="00862E6B" w:rsidP="00862E6B">
      <w:pPr>
        <w:autoSpaceDE w:val="0"/>
        <w:autoSpaceDN w:val="0"/>
        <w:adjustRightInd w:val="0"/>
        <w:spacing w:after="0" w:line="360" w:lineRule="auto"/>
        <w:ind w:firstLine="720"/>
        <w:jc w:val="both"/>
        <w:rPr>
          <w:rFonts w:ascii="Times New Roman" w:hAnsi="Times New Roman" w:cs="Times New Roman"/>
          <w:sz w:val="24"/>
          <w:szCs w:val="24"/>
        </w:rPr>
      </w:pPr>
    </w:p>
    <w:p w:rsidR="008D7DCE" w:rsidRDefault="00862E6B" w:rsidP="00862E6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242121"/>
          <w:sz w:val="24"/>
          <w:szCs w:val="24"/>
        </w:rPr>
        <w:t>Again, t</w:t>
      </w:r>
      <w:r w:rsidR="00E76F11">
        <w:rPr>
          <w:rFonts w:ascii="Times New Roman" w:hAnsi="Times New Roman" w:cs="Times New Roman"/>
          <w:color w:val="242121"/>
          <w:sz w:val="24"/>
          <w:szCs w:val="24"/>
        </w:rPr>
        <w:t>he total taxed bill is in the sum of $151 687.00. The impea</w:t>
      </w:r>
      <w:r w:rsidR="00975317">
        <w:rPr>
          <w:rFonts w:ascii="Times New Roman" w:hAnsi="Times New Roman" w:cs="Times New Roman"/>
          <w:color w:val="242121"/>
          <w:sz w:val="24"/>
          <w:szCs w:val="24"/>
        </w:rPr>
        <w:t>ched items are less that are one third</w:t>
      </w:r>
      <w:r w:rsidR="00E76F11">
        <w:rPr>
          <w:rFonts w:ascii="Times New Roman" w:hAnsi="Times New Roman" w:cs="Times New Roman"/>
          <w:color w:val="242121"/>
          <w:sz w:val="24"/>
          <w:szCs w:val="24"/>
        </w:rPr>
        <w:t xml:space="preserve"> of the total bill. </w:t>
      </w:r>
      <w:r w:rsidR="008D7DCE" w:rsidRPr="008D7DCE">
        <w:rPr>
          <w:rFonts w:ascii="Times New Roman" w:hAnsi="Times New Roman" w:cs="Times New Roman"/>
          <w:color w:val="242121"/>
          <w:sz w:val="24"/>
          <w:szCs w:val="24"/>
        </w:rPr>
        <w:t>From the papers before me over $100 000.00 is n</w:t>
      </w:r>
      <w:r w:rsidR="00647F9A">
        <w:rPr>
          <w:rFonts w:ascii="Times New Roman" w:hAnsi="Times New Roman" w:cs="Times New Roman"/>
          <w:color w:val="242121"/>
          <w:sz w:val="24"/>
          <w:szCs w:val="24"/>
        </w:rPr>
        <w:t>ot being contested by applicant. The applicant has</w:t>
      </w:r>
      <w:r w:rsidR="008D7DCE" w:rsidRPr="008D7DCE">
        <w:rPr>
          <w:rFonts w:ascii="Times New Roman" w:hAnsi="Times New Roman" w:cs="Times New Roman"/>
          <w:color w:val="242121"/>
          <w:sz w:val="24"/>
          <w:szCs w:val="24"/>
        </w:rPr>
        <w:t xml:space="preserve"> not tender</w:t>
      </w:r>
      <w:r w:rsidR="00647F9A">
        <w:rPr>
          <w:rFonts w:ascii="Times New Roman" w:hAnsi="Times New Roman" w:cs="Times New Roman"/>
          <w:color w:val="242121"/>
          <w:sz w:val="24"/>
          <w:szCs w:val="24"/>
        </w:rPr>
        <w:t>ed this uncontested amount. He</w:t>
      </w:r>
      <w:r w:rsidR="008D7DCE" w:rsidRPr="008D7DCE">
        <w:rPr>
          <w:rFonts w:ascii="Times New Roman" w:hAnsi="Times New Roman" w:cs="Times New Roman"/>
          <w:color w:val="242121"/>
          <w:sz w:val="24"/>
          <w:szCs w:val="24"/>
        </w:rPr>
        <w:t xml:space="preserve"> h</w:t>
      </w:r>
      <w:r w:rsidR="00647F9A">
        <w:rPr>
          <w:rFonts w:ascii="Times New Roman" w:hAnsi="Times New Roman" w:cs="Times New Roman"/>
          <w:color w:val="242121"/>
          <w:sz w:val="24"/>
          <w:szCs w:val="24"/>
        </w:rPr>
        <w:t>as not averred any prejudice he</w:t>
      </w:r>
      <w:r w:rsidR="008D7DCE" w:rsidRPr="008D7DCE">
        <w:rPr>
          <w:rFonts w:ascii="Times New Roman" w:hAnsi="Times New Roman" w:cs="Times New Roman"/>
          <w:color w:val="242121"/>
          <w:sz w:val="24"/>
          <w:szCs w:val="24"/>
        </w:rPr>
        <w:t xml:space="preserve"> could suffer by making the part payment. This court has a wide general discretion to </w:t>
      </w:r>
      <w:r w:rsidR="008D7DCE">
        <w:rPr>
          <w:rFonts w:ascii="Times New Roman" w:hAnsi="Times New Roman" w:cs="Times New Roman"/>
          <w:color w:val="242121"/>
          <w:sz w:val="24"/>
          <w:szCs w:val="24"/>
        </w:rPr>
        <w:t xml:space="preserve">allow the stay </w:t>
      </w:r>
      <w:r w:rsidR="008D7DCE" w:rsidRPr="008D7DCE">
        <w:rPr>
          <w:rFonts w:ascii="Times New Roman" w:hAnsi="Times New Roman" w:cs="Times New Roman"/>
          <w:color w:val="242121"/>
          <w:sz w:val="24"/>
          <w:szCs w:val="24"/>
        </w:rPr>
        <w:t xml:space="preserve">execution pending review. It is only where the court is satisfied that the review of the taxation is not brought genuinely with the </w:t>
      </w:r>
      <w:r w:rsidR="008D7DCE" w:rsidRPr="00647F9A">
        <w:rPr>
          <w:rFonts w:ascii="Times New Roman" w:hAnsi="Times New Roman" w:cs="Times New Roman"/>
          <w:i/>
          <w:color w:val="242121"/>
          <w:sz w:val="24"/>
          <w:szCs w:val="24"/>
        </w:rPr>
        <w:t>bona fide</w:t>
      </w:r>
      <w:r w:rsidR="008D7DCE" w:rsidRPr="008D7DCE">
        <w:rPr>
          <w:rFonts w:ascii="Times New Roman" w:hAnsi="Times New Roman" w:cs="Times New Roman"/>
          <w:color w:val="242121"/>
          <w:sz w:val="24"/>
          <w:szCs w:val="24"/>
        </w:rPr>
        <w:t xml:space="preserve"> intention of testing the correctness of the determination of the Taxing officer, but is only brought as a delaying tactic and as a means of staving off the evil day that this court may order execution of the taxed costs to proceed. </w:t>
      </w:r>
      <w:r w:rsidR="008D7DCE">
        <w:rPr>
          <w:rFonts w:ascii="Times New Roman" w:hAnsi="Times New Roman" w:cs="Times New Roman"/>
          <w:color w:val="242121"/>
          <w:sz w:val="24"/>
          <w:szCs w:val="24"/>
        </w:rPr>
        <w:t xml:space="preserve">See: </w:t>
      </w:r>
      <w:r w:rsidR="008D7DCE" w:rsidRPr="002B527C">
        <w:rPr>
          <w:rFonts w:ascii="Times New Roman" w:hAnsi="Times New Roman" w:cs="Times New Roman"/>
          <w:i/>
          <w:sz w:val="24"/>
          <w:szCs w:val="24"/>
        </w:rPr>
        <w:t xml:space="preserve">Omar and Another v Blue Gum Transport (Pvt) Ltd and Another </w:t>
      </w:r>
      <w:r w:rsidR="008D7DCE" w:rsidRPr="002B527C">
        <w:rPr>
          <w:rFonts w:ascii="Times New Roman" w:hAnsi="Times New Roman" w:cs="Times New Roman"/>
          <w:sz w:val="24"/>
          <w:szCs w:val="24"/>
        </w:rPr>
        <w:t xml:space="preserve">HB 44/05.  </w:t>
      </w:r>
    </w:p>
    <w:p w:rsidR="00862E6B" w:rsidRPr="00862E6B" w:rsidRDefault="00627030" w:rsidP="00862E6B">
      <w:pPr>
        <w:autoSpaceDE w:val="0"/>
        <w:autoSpaceDN w:val="0"/>
        <w:adjustRightInd w:val="0"/>
        <w:spacing w:after="0" w:line="360" w:lineRule="auto"/>
        <w:ind w:firstLine="720"/>
        <w:jc w:val="both"/>
        <w:rPr>
          <w:rFonts w:ascii="Times New Roman" w:hAnsi="Times New Roman" w:cs="Times New Roman"/>
          <w:color w:val="242121"/>
          <w:sz w:val="24"/>
          <w:szCs w:val="24"/>
        </w:rPr>
      </w:pPr>
      <w:r>
        <w:rPr>
          <w:rFonts w:ascii="Times New Roman" w:hAnsi="Times New Roman" w:cs="Times New Roman"/>
          <w:color w:val="242121"/>
          <w:sz w:val="24"/>
          <w:szCs w:val="24"/>
        </w:rPr>
        <w:t xml:space="preserve"> </w:t>
      </w:r>
      <w:r w:rsidR="00862E6B" w:rsidRPr="00862E6B">
        <w:rPr>
          <w:rFonts w:ascii="Times New Roman" w:hAnsi="Times New Roman" w:cs="Times New Roman"/>
          <w:color w:val="242121"/>
          <w:sz w:val="24"/>
          <w:szCs w:val="24"/>
        </w:rPr>
        <w:t xml:space="preserve">I asked  Mr </w:t>
      </w:r>
      <w:proofErr w:type="spellStart"/>
      <w:r w:rsidR="00862E6B" w:rsidRPr="00862E6B">
        <w:rPr>
          <w:rFonts w:ascii="Times New Roman" w:hAnsi="Times New Roman" w:cs="Times New Roman"/>
          <w:i/>
          <w:color w:val="242121"/>
          <w:sz w:val="24"/>
          <w:szCs w:val="24"/>
        </w:rPr>
        <w:t>Mandire</w:t>
      </w:r>
      <w:proofErr w:type="spellEnd"/>
      <w:r w:rsidR="00862E6B" w:rsidRPr="00862E6B">
        <w:rPr>
          <w:rFonts w:ascii="Times New Roman" w:hAnsi="Times New Roman" w:cs="Times New Roman"/>
          <w:color w:val="242121"/>
          <w:sz w:val="24"/>
          <w:szCs w:val="24"/>
        </w:rPr>
        <w:t xml:space="preserve"> the reason of using the cumbersome review proceedings under Order 33 instead of requesting the taxing officer to refer the issue to a judge in chambers in terms o</w:t>
      </w:r>
      <w:r w:rsidR="00975317">
        <w:rPr>
          <w:rFonts w:ascii="Times New Roman" w:hAnsi="Times New Roman" w:cs="Times New Roman"/>
          <w:color w:val="242121"/>
          <w:sz w:val="24"/>
          <w:szCs w:val="24"/>
        </w:rPr>
        <w:t xml:space="preserve">f order 38 Rule 313. This </w:t>
      </w:r>
      <w:r w:rsidR="00862E6B" w:rsidRPr="00862E6B">
        <w:rPr>
          <w:rFonts w:ascii="Times New Roman" w:hAnsi="Times New Roman" w:cs="Times New Roman"/>
          <w:color w:val="242121"/>
          <w:sz w:val="24"/>
          <w:szCs w:val="24"/>
        </w:rPr>
        <w:t>route is faster and cheaper. Rule 313 provides:</w:t>
      </w:r>
    </w:p>
    <w:p w:rsidR="00862E6B" w:rsidRPr="00862E6B" w:rsidRDefault="00862E6B" w:rsidP="00862E6B">
      <w:pPr>
        <w:autoSpaceDE w:val="0"/>
        <w:autoSpaceDN w:val="0"/>
        <w:adjustRightInd w:val="0"/>
        <w:spacing w:after="0" w:line="360" w:lineRule="auto"/>
        <w:ind w:left="1440"/>
        <w:jc w:val="both"/>
        <w:rPr>
          <w:rFonts w:ascii="Times New Roman" w:hAnsi="Times New Roman" w:cs="Times New Roman"/>
          <w:color w:val="242121"/>
        </w:rPr>
      </w:pPr>
      <w:r w:rsidRPr="00862E6B">
        <w:rPr>
          <w:rFonts w:ascii="Times New Roman" w:hAnsi="Times New Roman" w:cs="Times New Roman"/>
          <w:color w:val="242121"/>
          <w:sz w:val="24"/>
          <w:szCs w:val="24"/>
        </w:rPr>
        <w:br/>
      </w:r>
      <w:r>
        <w:rPr>
          <w:rFonts w:ascii="Times New Roman" w:hAnsi="Times New Roman" w:cs="Times New Roman"/>
          <w:color w:val="242121"/>
          <w:sz w:val="24"/>
          <w:szCs w:val="24"/>
        </w:rPr>
        <w:t> </w:t>
      </w:r>
      <w:r w:rsidRPr="00862E6B">
        <w:rPr>
          <w:rFonts w:ascii="Times New Roman" w:hAnsi="Times New Roman" w:cs="Times New Roman"/>
          <w:color w:val="242121"/>
        </w:rPr>
        <w:t xml:space="preserve">    </w:t>
      </w:r>
      <w:r w:rsidRPr="00862E6B">
        <w:rPr>
          <w:rFonts w:ascii="Times New Roman" w:hAnsi="Times New Roman" w:cs="Times New Roman"/>
          <w:color w:val="242121"/>
          <w:u w:val="single"/>
        </w:rPr>
        <w:t>Taxing Officer may refer point to judge in chambers:</w:t>
      </w:r>
    </w:p>
    <w:p w:rsidR="00862E6B" w:rsidRDefault="00862E6B" w:rsidP="00862E6B">
      <w:pPr>
        <w:autoSpaceDE w:val="0"/>
        <w:autoSpaceDN w:val="0"/>
        <w:adjustRightInd w:val="0"/>
        <w:spacing w:after="0" w:line="276" w:lineRule="auto"/>
        <w:ind w:left="720"/>
        <w:jc w:val="both"/>
        <w:rPr>
          <w:rFonts w:ascii="Times New Roman" w:hAnsi="Times New Roman" w:cs="Times New Roman"/>
          <w:color w:val="242121"/>
        </w:rPr>
      </w:pPr>
      <w:r w:rsidRPr="00862E6B">
        <w:rPr>
          <w:rFonts w:ascii="Times New Roman" w:hAnsi="Times New Roman" w:cs="Times New Roman"/>
          <w:color w:val="242121"/>
        </w:rPr>
        <w:t>The Taxing Officer may, without filing any formal documents, submit any point arising at a taxation for decision by a judge in chambers, and it shall be competent for the taxing officer and for legal practitioners who appeared at the taxation to appear before the judge respecting such point.</w:t>
      </w:r>
    </w:p>
    <w:p w:rsidR="00862E6B" w:rsidRDefault="00862E6B" w:rsidP="00862E6B">
      <w:pPr>
        <w:autoSpaceDE w:val="0"/>
        <w:autoSpaceDN w:val="0"/>
        <w:adjustRightInd w:val="0"/>
        <w:spacing w:after="0" w:line="276" w:lineRule="auto"/>
        <w:jc w:val="both"/>
        <w:rPr>
          <w:rFonts w:ascii="Times New Roman" w:hAnsi="Times New Roman" w:cs="Times New Roman"/>
          <w:color w:val="242121"/>
        </w:rPr>
      </w:pPr>
    </w:p>
    <w:p w:rsidR="006E7F7C" w:rsidRDefault="006E7F7C" w:rsidP="00647F9A">
      <w:pPr>
        <w:autoSpaceDE w:val="0"/>
        <w:autoSpaceDN w:val="0"/>
        <w:adjustRightInd w:val="0"/>
        <w:spacing w:after="0" w:line="360" w:lineRule="auto"/>
        <w:ind w:firstLine="720"/>
        <w:jc w:val="both"/>
        <w:rPr>
          <w:rFonts w:ascii="Times New Roman" w:hAnsi="Times New Roman" w:cs="Times New Roman"/>
          <w:color w:val="242121"/>
          <w:sz w:val="24"/>
          <w:szCs w:val="24"/>
        </w:rPr>
      </w:pPr>
      <w:r w:rsidRPr="006E7F7C">
        <w:rPr>
          <w:rFonts w:ascii="Times New Roman" w:hAnsi="Times New Roman" w:cs="Times New Roman"/>
          <w:color w:val="242121"/>
          <w:sz w:val="24"/>
          <w:szCs w:val="24"/>
        </w:rPr>
        <w:t xml:space="preserve">Mr </w:t>
      </w:r>
      <w:proofErr w:type="spellStart"/>
      <w:r w:rsidRPr="006E7F7C">
        <w:rPr>
          <w:rFonts w:ascii="Times New Roman" w:hAnsi="Times New Roman" w:cs="Times New Roman"/>
          <w:i/>
          <w:color w:val="242121"/>
          <w:sz w:val="24"/>
          <w:szCs w:val="24"/>
        </w:rPr>
        <w:t>Mandire’s</w:t>
      </w:r>
      <w:proofErr w:type="spellEnd"/>
      <w:r w:rsidR="00975317">
        <w:rPr>
          <w:rFonts w:ascii="Times New Roman" w:hAnsi="Times New Roman" w:cs="Times New Roman"/>
          <w:color w:val="242121"/>
          <w:sz w:val="24"/>
          <w:szCs w:val="24"/>
        </w:rPr>
        <w:t xml:space="preserve"> submissions on this issue were</w:t>
      </w:r>
      <w:r w:rsidRPr="006E7F7C">
        <w:rPr>
          <w:rFonts w:ascii="Times New Roman" w:hAnsi="Times New Roman" w:cs="Times New Roman"/>
          <w:color w:val="242121"/>
          <w:sz w:val="24"/>
          <w:szCs w:val="24"/>
        </w:rPr>
        <w:t xml:space="preserve"> very unsatisfactorily. </w:t>
      </w:r>
      <w:r>
        <w:rPr>
          <w:rFonts w:ascii="Times New Roman" w:hAnsi="Times New Roman" w:cs="Times New Roman"/>
          <w:color w:val="242121"/>
          <w:sz w:val="24"/>
          <w:szCs w:val="24"/>
        </w:rPr>
        <w:t xml:space="preserve">All he could say was that the execution was imminent. Applicant had to act </w:t>
      </w:r>
      <w:r w:rsidR="00C575D5">
        <w:rPr>
          <w:rFonts w:ascii="Times New Roman" w:hAnsi="Times New Roman" w:cs="Times New Roman"/>
          <w:color w:val="242121"/>
          <w:sz w:val="24"/>
          <w:szCs w:val="24"/>
        </w:rPr>
        <w:t xml:space="preserve">fast </w:t>
      </w:r>
      <w:r>
        <w:rPr>
          <w:rFonts w:ascii="Times New Roman" w:hAnsi="Times New Roman" w:cs="Times New Roman"/>
          <w:color w:val="242121"/>
          <w:sz w:val="24"/>
          <w:szCs w:val="24"/>
        </w:rPr>
        <w:t xml:space="preserve">to forestall the execution. </w:t>
      </w:r>
      <w:r w:rsidR="00C575D5">
        <w:rPr>
          <w:rFonts w:ascii="Times New Roman" w:hAnsi="Times New Roman" w:cs="Times New Roman"/>
          <w:color w:val="242121"/>
          <w:sz w:val="24"/>
          <w:szCs w:val="24"/>
        </w:rPr>
        <w:t>The simple answer to counsel’s submissions is that an urgent application to stay executi</w:t>
      </w:r>
      <w:r w:rsidR="000A1D1B">
        <w:rPr>
          <w:rFonts w:ascii="Times New Roman" w:hAnsi="Times New Roman" w:cs="Times New Roman"/>
          <w:color w:val="242121"/>
          <w:sz w:val="24"/>
          <w:szCs w:val="24"/>
        </w:rPr>
        <w:t xml:space="preserve">on can </w:t>
      </w:r>
      <w:r w:rsidR="000A1D1B">
        <w:rPr>
          <w:rFonts w:ascii="Times New Roman" w:hAnsi="Times New Roman" w:cs="Times New Roman"/>
          <w:color w:val="242121"/>
          <w:sz w:val="24"/>
          <w:szCs w:val="24"/>
        </w:rPr>
        <w:lastRenderedPageBreak/>
        <w:t>still be filed pending</w:t>
      </w:r>
      <w:r w:rsidR="00C575D5">
        <w:rPr>
          <w:rFonts w:ascii="Times New Roman" w:hAnsi="Times New Roman" w:cs="Times New Roman"/>
          <w:color w:val="242121"/>
          <w:sz w:val="24"/>
          <w:szCs w:val="24"/>
        </w:rPr>
        <w:t xml:space="preserve"> the finalisation of a bill of costs referred to a judge of this court in terms of rule 313. </w:t>
      </w:r>
    </w:p>
    <w:p w:rsidR="006E7F7C" w:rsidRPr="006E7F7C" w:rsidRDefault="006E7F7C" w:rsidP="00862E6B">
      <w:pPr>
        <w:autoSpaceDE w:val="0"/>
        <w:autoSpaceDN w:val="0"/>
        <w:adjustRightInd w:val="0"/>
        <w:spacing w:after="0" w:line="276" w:lineRule="auto"/>
        <w:jc w:val="both"/>
        <w:rPr>
          <w:rFonts w:ascii="Times New Roman" w:hAnsi="Times New Roman" w:cs="Times New Roman"/>
          <w:color w:val="242121"/>
          <w:sz w:val="24"/>
          <w:szCs w:val="24"/>
        </w:rPr>
      </w:pPr>
    </w:p>
    <w:p w:rsidR="008D7DCE" w:rsidRPr="00BE3FCF" w:rsidRDefault="00862E6B" w:rsidP="00BE3FC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242121"/>
          <w:sz w:val="24"/>
          <w:szCs w:val="24"/>
        </w:rPr>
        <w:tab/>
      </w:r>
      <w:r w:rsidRPr="00647F9A">
        <w:rPr>
          <w:rFonts w:ascii="Times New Roman" w:hAnsi="Times New Roman" w:cs="Times New Roman"/>
          <w:color w:val="242121"/>
          <w:sz w:val="24"/>
          <w:szCs w:val="24"/>
        </w:rPr>
        <w:t xml:space="preserve">Further </w:t>
      </w:r>
      <w:r w:rsidR="00812223" w:rsidRPr="00647F9A">
        <w:rPr>
          <w:rFonts w:ascii="Times New Roman" w:hAnsi="Times New Roman" w:cs="Times New Roman"/>
          <w:color w:val="242121"/>
          <w:sz w:val="24"/>
          <w:szCs w:val="24"/>
        </w:rPr>
        <w:t>in terms of rule 330 of the High Court Rules, 1971</w:t>
      </w:r>
      <w:r w:rsidR="00812223" w:rsidRPr="00647F9A">
        <w:rPr>
          <w:rFonts w:ascii="Times New Roman" w:hAnsi="Times New Roman" w:cs="Times New Roman"/>
          <w:sz w:val="24"/>
          <w:szCs w:val="24"/>
        </w:rPr>
        <w:t xml:space="preserve"> the taxed costs and expenses of issuing</w:t>
      </w:r>
      <w:r w:rsidR="000A1D1B">
        <w:rPr>
          <w:rFonts w:ascii="Times New Roman" w:hAnsi="Times New Roman" w:cs="Times New Roman"/>
          <w:sz w:val="24"/>
          <w:szCs w:val="24"/>
        </w:rPr>
        <w:t xml:space="preserve"> and levying execution shall be</w:t>
      </w:r>
      <w:r w:rsidR="00812223" w:rsidRPr="00647F9A">
        <w:rPr>
          <w:rFonts w:ascii="Times New Roman" w:hAnsi="Times New Roman" w:cs="Times New Roman"/>
          <w:sz w:val="24"/>
          <w:szCs w:val="24"/>
        </w:rPr>
        <w:t xml:space="preserve"> first charge on the proceeds of the property sold in execution. </w:t>
      </w:r>
      <w:r w:rsidRPr="00647F9A">
        <w:rPr>
          <w:rFonts w:ascii="Times New Roman" w:hAnsi="Times New Roman" w:cs="Times New Roman"/>
          <w:color w:val="242121"/>
          <w:sz w:val="24"/>
          <w:szCs w:val="24"/>
        </w:rPr>
        <w:t>This is all consistent with case law that review in relation to the taxation of a bill of costs by a taxin</w:t>
      </w:r>
      <w:r w:rsidRPr="00862E6B">
        <w:rPr>
          <w:rFonts w:ascii="Times New Roman" w:hAnsi="Times New Roman" w:cs="Times New Roman"/>
          <w:color w:val="242121"/>
          <w:sz w:val="24"/>
          <w:szCs w:val="24"/>
        </w:rPr>
        <w:t xml:space="preserve">g officer as is the case here, should, in the absence of exceptional circumstances </w:t>
      </w:r>
      <w:r w:rsidR="007919C1">
        <w:rPr>
          <w:rFonts w:ascii="Times New Roman" w:hAnsi="Times New Roman" w:cs="Times New Roman"/>
          <w:color w:val="242121"/>
          <w:sz w:val="24"/>
          <w:szCs w:val="24"/>
        </w:rPr>
        <w:t xml:space="preserve">be concluded with undue delay. See: </w:t>
      </w:r>
      <w:r w:rsidR="00BE3FCF" w:rsidRPr="002B527C">
        <w:rPr>
          <w:rFonts w:ascii="Times New Roman" w:hAnsi="Times New Roman" w:cs="Times New Roman"/>
          <w:i/>
          <w:sz w:val="24"/>
          <w:szCs w:val="24"/>
        </w:rPr>
        <w:t xml:space="preserve">Omar and Another v Blue Gum Transport (Pvt) Ltd and Another </w:t>
      </w:r>
      <w:r w:rsidR="00BE3FCF">
        <w:rPr>
          <w:rFonts w:ascii="Times New Roman" w:hAnsi="Times New Roman" w:cs="Times New Roman"/>
          <w:sz w:val="24"/>
          <w:szCs w:val="24"/>
        </w:rPr>
        <w:t xml:space="preserve">HB 44/05; </w:t>
      </w:r>
      <w:proofErr w:type="spellStart"/>
      <w:r w:rsidRPr="00862E6B">
        <w:rPr>
          <w:rFonts w:ascii="Times New Roman" w:hAnsi="Times New Roman" w:cs="Times New Roman"/>
          <w:i/>
          <w:iCs/>
          <w:color w:val="242121"/>
          <w:sz w:val="24"/>
          <w:szCs w:val="24"/>
        </w:rPr>
        <w:t>Armonde</w:t>
      </w:r>
      <w:proofErr w:type="spellEnd"/>
      <w:r w:rsidRPr="00862E6B">
        <w:rPr>
          <w:rFonts w:ascii="Times New Roman" w:hAnsi="Times New Roman" w:cs="Times New Roman"/>
          <w:color w:val="242121"/>
          <w:sz w:val="24"/>
          <w:szCs w:val="24"/>
        </w:rPr>
        <w:t xml:space="preserve"> v </w:t>
      </w:r>
      <w:proofErr w:type="spellStart"/>
      <w:r w:rsidRPr="00862E6B">
        <w:rPr>
          <w:rFonts w:ascii="Times New Roman" w:hAnsi="Times New Roman" w:cs="Times New Roman"/>
          <w:i/>
          <w:iCs/>
          <w:color w:val="242121"/>
          <w:sz w:val="24"/>
          <w:szCs w:val="24"/>
        </w:rPr>
        <w:t>Buirski</w:t>
      </w:r>
      <w:proofErr w:type="spellEnd"/>
      <w:r w:rsidRPr="00862E6B">
        <w:rPr>
          <w:rFonts w:ascii="Times New Roman" w:hAnsi="Times New Roman" w:cs="Times New Roman"/>
          <w:i/>
          <w:iCs/>
          <w:color w:val="242121"/>
          <w:sz w:val="24"/>
          <w:szCs w:val="24"/>
        </w:rPr>
        <w:t>,</w:t>
      </w:r>
      <w:r w:rsidR="00627030">
        <w:rPr>
          <w:rFonts w:ascii="Times New Roman" w:hAnsi="Times New Roman" w:cs="Times New Roman"/>
          <w:i/>
          <w:iCs/>
          <w:color w:val="242121"/>
          <w:sz w:val="24"/>
          <w:szCs w:val="24"/>
        </w:rPr>
        <w:t xml:space="preserve"> </w:t>
      </w:r>
      <w:proofErr w:type="spellStart"/>
      <w:r w:rsidRPr="00862E6B">
        <w:rPr>
          <w:rFonts w:ascii="Times New Roman" w:hAnsi="Times New Roman" w:cs="Times New Roman"/>
          <w:i/>
          <w:iCs/>
          <w:color w:val="242121"/>
          <w:sz w:val="24"/>
          <w:szCs w:val="24"/>
        </w:rPr>
        <w:t>Herbstein</w:t>
      </w:r>
      <w:proofErr w:type="spellEnd"/>
      <w:r w:rsidRPr="00862E6B">
        <w:rPr>
          <w:rFonts w:ascii="Times New Roman" w:hAnsi="Times New Roman" w:cs="Times New Roman"/>
          <w:i/>
          <w:iCs/>
          <w:color w:val="242121"/>
          <w:sz w:val="24"/>
          <w:szCs w:val="24"/>
        </w:rPr>
        <w:t xml:space="preserve"> and </w:t>
      </w:r>
      <w:proofErr w:type="spellStart"/>
      <w:r w:rsidRPr="00862E6B">
        <w:rPr>
          <w:rFonts w:ascii="Times New Roman" w:hAnsi="Times New Roman" w:cs="Times New Roman"/>
          <w:i/>
          <w:iCs/>
          <w:color w:val="242121"/>
          <w:sz w:val="24"/>
          <w:szCs w:val="24"/>
        </w:rPr>
        <w:t>Jasobso</w:t>
      </w:r>
      <w:proofErr w:type="spellEnd"/>
      <w:r w:rsidR="00627030">
        <w:rPr>
          <w:rFonts w:ascii="Times New Roman" w:hAnsi="Times New Roman" w:cs="Times New Roman"/>
          <w:i/>
          <w:iCs/>
          <w:color w:val="242121"/>
          <w:sz w:val="24"/>
          <w:szCs w:val="24"/>
        </w:rPr>
        <w:t xml:space="preserve"> </w:t>
      </w:r>
      <w:hyperlink r:id="rId11" w:tooltip="View LawCiteRecord" w:history="1">
        <w:r w:rsidRPr="007919C1">
          <w:rPr>
            <w:rStyle w:val="Hyperlink"/>
            <w:rFonts w:ascii="Times New Roman" w:hAnsi="Times New Roman" w:cs="Times New Roman"/>
            <w:b w:val="0"/>
            <w:color w:val="000000" w:themeColor="text1"/>
            <w:sz w:val="24"/>
            <w:szCs w:val="24"/>
          </w:rPr>
          <w:t>1933 CPD 413</w:t>
        </w:r>
      </w:hyperlink>
      <w:r w:rsidRPr="007919C1">
        <w:rPr>
          <w:rFonts w:ascii="Times New Roman" w:hAnsi="Times New Roman" w:cs="Times New Roman"/>
          <w:b/>
          <w:color w:val="000000" w:themeColor="text1"/>
          <w:sz w:val="24"/>
          <w:szCs w:val="24"/>
        </w:rPr>
        <w:t>;</w:t>
      </w:r>
      <w:r w:rsidR="009721BC">
        <w:rPr>
          <w:rFonts w:ascii="Times New Roman" w:hAnsi="Times New Roman" w:cs="Times New Roman"/>
          <w:b/>
          <w:color w:val="000000" w:themeColor="text1"/>
          <w:sz w:val="24"/>
          <w:szCs w:val="24"/>
        </w:rPr>
        <w:t xml:space="preserve"> </w:t>
      </w:r>
      <w:proofErr w:type="spellStart"/>
      <w:r w:rsidRPr="00862E6B">
        <w:rPr>
          <w:rFonts w:ascii="Times New Roman" w:hAnsi="Times New Roman" w:cs="Times New Roman"/>
          <w:i/>
          <w:iCs/>
          <w:color w:val="242121"/>
          <w:sz w:val="24"/>
          <w:szCs w:val="24"/>
        </w:rPr>
        <w:t>Policansky</w:t>
      </w:r>
      <w:proofErr w:type="spellEnd"/>
      <w:r w:rsidRPr="00862E6B">
        <w:rPr>
          <w:rFonts w:ascii="Times New Roman" w:hAnsi="Times New Roman" w:cs="Times New Roman"/>
          <w:i/>
          <w:iCs/>
          <w:color w:val="242121"/>
          <w:sz w:val="24"/>
          <w:szCs w:val="24"/>
        </w:rPr>
        <w:t xml:space="preserve"> Bros</w:t>
      </w:r>
      <w:r w:rsidRPr="00862E6B">
        <w:rPr>
          <w:rFonts w:ascii="Times New Roman" w:hAnsi="Times New Roman" w:cs="Times New Roman"/>
          <w:color w:val="242121"/>
          <w:sz w:val="24"/>
          <w:szCs w:val="24"/>
        </w:rPr>
        <w:t xml:space="preserve"> v </w:t>
      </w:r>
      <w:r w:rsidRPr="00862E6B">
        <w:rPr>
          <w:rFonts w:ascii="Times New Roman" w:hAnsi="Times New Roman" w:cs="Times New Roman"/>
          <w:i/>
          <w:iCs/>
          <w:color w:val="242121"/>
          <w:sz w:val="24"/>
          <w:szCs w:val="24"/>
        </w:rPr>
        <w:t>Hermann &amp; Anor</w:t>
      </w:r>
      <w:hyperlink r:id="rId12" w:tooltip="View LawCiteRecord" w:history="1">
        <w:r w:rsidRPr="007919C1">
          <w:rPr>
            <w:rStyle w:val="Hyperlink"/>
            <w:rFonts w:ascii="Times New Roman" w:hAnsi="Times New Roman" w:cs="Times New Roman"/>
            <w:b w:val="0"/>
            <w:color w:val="auto"/>
            <w:sz w:val="24"/>
            <w:szCs w:val="24"/>
            <w:u w:val="none"/>
          </w:rPr>
          <w:t>1911 TPD 319</w:t>
        </w:r>
      </w:hyperlink>
      <w:r w:rsidRPr="00862E6B">
        <w:rPr>
          <w:rFonts w:ascii="Times New Roman" w:hAnsi="Times New Roman" w:cs="Times New Roman"/>
          <w:color w:val="242121"/>
          <w:sz w:val="24"/>
          <w:szCs w:val="24"/>
        </w:rPr>
        <w:t xml:space="preserve">and </w:t>
      </w:r>
      <w:r w:rsidRPr="00862E6B">
        <w:rPr>
          <w:rFonts w:ascii="Times New Roman" w:hAnsi="Times New Roman" w:cs="Times New Roman"/>
          <w:i/>
          <w:iCs/>
          <w:color w:val="242121"/>
          <w:sz w:val="24"/>
          <w:szCs w:val="24"/>
        </w:rPr>
        <w:t>Patel</w:t>
      </w:r>
      <w:r w:rsidRPr="00862E6B">
        <w:rPr>
          <w:rFonts w:ascii="Times New Roman" w:hAnsi="Times New Roman" w:cs="Times New Roman"/>
          <w:color w:val="242121"/>
          <w:sz w:val="24"/>
          <w:szCs w:val="24"/>
        </w:rPr>
        <w:t xml:space="preserve"> v </w:t>
      </w:r>
      <w:r w:rsidRPr="00862E6B">
        <w:rPr>
          <w:rFonts w:ascii="Times New Roman" w:hAnsi="Times New Roman" w:cs="Times New Roman"/>
          <w:i/>
          <w:iCs/>
          <w:color w:val="242121"/>
          <w:sz w:val="24"/>
          <w:szCs w:val="24"/>
        </w:rPr>
        <w:t>Ismail Mia &amp; C</w:t>
      </w:r>
      <w:r w:rsidR="00627030">
        <w:rPr>
          <w:rFonts w:ascii="Times New Roman" w:hAnsi="Times New Roman" w:cs="Times New Roman"/>
          <w:i/>
          <w:iCs/>
          <w:color w:val="242121"/>
          <w:sz w:val="24"/>
          <w:szCs w:val="24"/>
        </w:rPr>
        <w:t>o</w:t>
      </w:r>
      <w:hyperlink r:id="rId13" w:tooltip="View LawCiteRecord" w:history="1">
        <w:r w:rsidRPr="007919C1">
          <w:rPr>
            <w:rStyle w:val="Hyperlink"/>
            <w:rFonts w:ascii="Times New Roman" w:hAnsi="Times New Roman" w:cs="Times New Roman"/>
            <w:b w:val="0"/>
            <w:color w:val="auto"/>
            <w:sz w:val="24"/>
            <w:szCs w:val="24"/>
            <w:u w:val="none"/>
          </w:rPr>
          <w:t>1912 TPD 650.</w:t>
        </w:r>
      </w:hyperlink>
      <w:r>
        <w:rPr>
          <w:rFonts w:ascii="Times New Roman" w:hAnsi="Times New Roman" w:cs="Times New Roman"/>
          <w:color w:val="242121"/>
          <w:sz w:val="24"/>
          <w:szCs w:val="24"/>
        </w:rPr>
        <w:t>There more reason a litigant</w:t>
      </w:r>
      <w:r w:rsidR="006E7F7C">
        <w:rPr>
          <w:rFonts w:ascii="Times New Roman" w:hAnsi="Times New Roman" w:cs="Times New Roman"/>
          <w:color w:val="242121"/>
          <w:sz w:val="24"/>
          <w:szCs w:val="24"/>
        </w:rPr>
        <w:t xml:space="preserve"> who is desirous of getting a speedy resolution of the matter</w:t>
      </w:r>
      <w:r>
        <w:rPr>
          <w:rFonts w:ascii="Times New Roman" w:hAnsi="Times New Roman" w:cs="Times New Roman"/>
          <w:color w:val="242121"/>
          <w:sz w:val="24"/>
          <w:szCs w:val="24"/>
        </w:rPr>
        <w:t xml:space="preserve"> must serious</w:t>
      </w:r>
      <w:r w:rsidR="006E7F7C">
        <w:rPr>
          <w:rFonts w:ascii="Times New Roman" w:hAnsi="Times New Roman" w:cs="Times New Roman"/>
          <w:color w:val="242121"/>
          <w:sz w:val="24"/>
          <w:szCs w:val="24"/>
        </w:rPr>
        <w:t>ly</w:t>
      </w:r>
      <w:r>
        <w:rPr>
          <w:rFonts w:ascii="Times New Roman" w:hAnsi="Times New Roman" w:cs="Times New Roman"/>
          <w:color w:val="242121"/>
          <w:sz w:val="24"/>
          <w:szCs w:val="24"/>
        </w:rPr>
        <w:t xml:space="preserve"> consider using rule 3</w:t>
      </w:r>
      <w:r w:rsidR="006E7F7C">
        <w:rPr>
          <w:rFonts w:ascii="Times New Roman" w:hAnsi="Times New Roman" w:cs="Times New Roman"/>
          <w:color w:val="242121"/>
          <w:sz w:val="24"/>
          <w:szCs w:val="24"/>
        </w:rPr>
        <w:t xml:space="preserve">13, instead of the cumbersome procedure in rule 314. </w:t>
      </w:r>
    </w:p>
    <w:p w:rsidR="00862E6B" w:rsidRDefault="00862E6B" w:rsidP="00862E6B">
      <w:pPr>
        <w:autoSpaceDE w:val="0"/>
        <w:autoSpaceDN w:val="0"/>
        <w:adjustRightInd w:val="0"/>
        <w:spacing w:after="0" w:line="360" w:lineRule="auto"/>
        <w:jc w:val="both"/>
        <w:rPr>
          <w:rFonts w:ascii="Times New Roman" w:hAnsi="Times New Roman" w:cs="Times New Roman"/>
          <w:sz w:val="24"/>
          <w:szCs w:val="24"/>
        </w:rPr>
      </w:pPr>
    </w:p>
    <w:p w:rsidR="009B2145" w:rsidRPr="009B2145" w:rsidRDefault="00D07F83" w:rsidP="004A2ABF">
      <w:pPr>
        <w:spacing w:after="0" w:line="360" w:lineRule="auto"/>
        <w:ind w:firstLine="720"/>
        <w:jc w:val="both"/>
        <w:rPr>
          <w:rFonts w:ascii="Times New Roman" w:hAnsi="Times New Roman" w:cs="Times New Roman"/>
          <w:color w:val="242121"/>
          <w:sz w:val="24"/>
          <w:szCs w:val="24"/>
        </w:rPr>
      </w:pPr>
      <w:r w:rsidRPr="00D07F83">
        <w:rPr>
          <w:rFonts w:ascii="Times New Roman" w:hAnsi="Times New Roman" w:cs="Times New Roman"/>
          <w:sz w:val="24"/>
          <w:szCs w:val="24"/>
        </w:rPr>
        <w:t>In order to comply with the requirements for an int</w:t>
      </w:r>
      <w:r w:rsidR="004A2ABF">
        <w:rPr>
          <w:rFonts w:ascii="Times New Roman" w:hAnsi="Times New Roman" w:cs="Times New Roman"/>
          <w:sz w:val="24"/>
          <w:szCs w:val="24"/>
        </w:rPr>
        <w:t>erim relief, the applicant has</w:t>
      </w:r>
      <w:r w:rsidRPr="00D07F83">
        <w:rPr>
          <w:rFonts w:ascii="Times New Roman" w:hAnsi="Times New Roman" w:cs="Times New Roman"/>
          <w:sz w:val="24"/>
          <w:szCs w:val="24"/>
        </w:rPr>
        <w:t xml:space="preserve"> to show a </w:t>
      </w:r>
      <w:r w:rsidRPr="00D07F83">
        <w:rPr>
          <w:rFonts w:ascii="Times New Roman" w:hAnsi="Times New Roman" w:cs="Times New Roman"/>
          <w:i/>
          <w:iCs/>
          <w:sz w:val="24"/>
          <w:szCs w:val="24"/>
        </w:rPr>
        <w:t xml:space="preserve">prima facie </w:t>
      </w:r>
      <w:r w:rsidRPr="00D07F83">
        <w:rPr>
          <w:rFonts w:ascii="Times New Roman" w:hAnsi="Times New Roman" w:cs="Times New Roman"/>
          <w:sz w:val="24"/>
          <w:szCs w:val="24"/>
        </w:rPr>
        <w:t>right, reasonable apprehension of irreparable harm, balance of convenience and the absence of any satisfactory remedy. On the fa</w:t>
      </w:r>
      <w:r w:rsidR="004A2ABF">
        <w:rPr>
          <w:rFonts w:ascii="Times New Roman" w:hAnsi="Times New Roman" w:cs="Times New Roman"/>
          <w:sz w:val="24"/>
          <w:szCs w:val="24"/>
        </w:rPr>
        <w:t>cts of this case, the applicant</w:t>
      </w:r>
      <w:r w:rsidRPr="00D07F83">
        <w:rPr>
          <w:rFonts w:ascii="Times New Roman" w:hAnsi="Times New Roman" w:cs="Times New Roman"/>
          <w:sz w:val="24"/>
          <w:szCs w:val="24"/>
        </w:rPr>
        <w:t xml:space="preserve"> have failed to make out a case for the interim relief sought.</w:t>
      </w:r>
      <w:r>
        <w:rPr>
          <w:rFonts w:ascii="Times New Roman" w:hAnsi="Times New Roman" w:cs="Times New Roman"/>
          <w:color w:val="242121"/>
          <w:sz w:val="24"/>
          <w:szCs w:val="24"/>
        </w:rPr>
        <w:t xml:space="preserve"> Therefore</w:t>
      </w:r>
      <w:r w:rsidR="004A2ABF">
        <w:rPr>
          <w:rFonts w:ascii="Times New Roman" w:hAnsi="Times New Roman" w:cs="Times New Roman"/>
          <w:color w:val="242121"/>
          <w:sz w:val="24"/>
          <w:szCs w:val="24"/>
        </w:rPr>
        <w:t>,</w:t>
      </w:r>
      <w:r>
        <w:rPr>
          <w:rFonts w:ascii="Times New Roman" w:hAnsi="Times New Roman" w:cs="Times New Roman"/>
          <w:color w:val="242121"/>
          <w:sz w:val="24"/>
          <w:szCs w:val="24"/>
        </w:rPr>
        <w:t xml:space="preserve"> I</w:t>
      </w:r>
      <w:r w:rsidR="008D7DCE" w:rsidRPr="00F70462">
        <w:rPr>
          <w:rFonts w:ascii="Times New Roman" w:hAnsi="Times New Roman" w:cs="Times New Roman"/>
          <w:color w:val="242121"/>
          <w:sz w:val="24"/>
          <w:szCs w:val="24"/>
        </w:rPr>
        <w:t xml:space="preserve"> am satisfied that the balance of convenience favour the execution of the taxed costs pending review. T</w:t>
      </w:r>
      <w:r w:rsidR="005F09D0" w:rsidRPr="00F70462">
        <w:rPr>
          <w:rFonts w:ascii="Times New Roman" w:hAnsi="Times New Roman" w:cs="Times New Roman"/>
          <w:color w:val="242121"/>
          <w:sz w:val="24"/>
          <w:szCs w:val="24"/>
        </w:rPr>
        <w:t>he applicant</w:t>
      </w:r>
      <w:r w:rsidR="008D7DCE" w:rsidRPr="00F70462">
        <w:rPr>
          <w:rFonts w:ascii="Times New Roman" w:hAnsi="Times New Roman" w:cs="Times New Roman"/>
          <w:color w:val="242121"/>
          <w:sz w:val="24"/>
          <w:szCs w:val="24"/>
        </w:rPr>
        <w:t xml:space="preserve"> did not tender payment of the uncontested taxed costs, which, as already indica</w:t>
      </w:r>
      <w:r w:rsidR="005F09D0" w:rsidRPr="00F70462">
        <w:rPr>
          <w:rFonts w:ascii="Times New Roman" w:hAnsi="Times New Roman" w:cs="Times New Roman"/>
          <w:color w:val="242121"/>
          <w:sz w:val="24"/>
          <w:szCs w:val="24"/>
        </w:rPr>
        <w:t>ted above, are substantial. His application review purportedly filed in terms of rule 314 is hopelessly out of time. It has no prospects of success. He</w:t>
      </w:r>
      <w:r w:rsidR="008D7DCE" w:rsidRPr="00F70462">
        <w:rPr>
          <w:rFonts w:ascii="Times New Roman" w:hAnsi="Times New Roman" w:cs="Times New Roman"/>
          <w:color w:val="242121"/>
          <w:sz w:val="24"/>
          <w:szCs w:val="24"/>
        </w:rPr>
        <w:t xml:space="preserve"> opted to use a longer route instead of utilising Rule 31</w:t>
      </w:r>
      <w:r w:rsidR="005F09D0" w:rsidRPr="00F70462">
        <w:rPr>
          <w:rFonts w:ascii="Times New Roman" w:hAnsi="Times New Roman" w:cs="Times New Roman"/>
          <w:color w:val="242121"/>
          <w:sz w:val="24"/>
          <w:szCs w:val="24"/>
        </w:rPr>
        <w:t xml:space="preserve">3. The actions of the applicant are </w:t>
      </w:r>
      <w:r w:rsidR="008D7DCE" w:rsidRPr="00F70462">
        <w:rPr>
          <w:rFonts w:ascii="Times New Roman" w:hAnsi="Times New Roman" w:cs="Times New Roman"/>
          <w:color w:val="242121"/>
          <w:sz w:val="24"/>
          <w:szCs w:val="24"/>
        </w:rPr>
        <w:t>therefore design</w:t>
      </w:r>
      <w:r w:rsidR="00F70462">
        <w:rPr>
          <w:rFonts w:ascii="Times New Roman" w:hAnsi="Times New Roman" w:cs="Times New Roman"/>
          <w:color w:val="242121"/>
          <w:sz w:val="24"/>
          <w:szCs w:val="24"/>
        </w:rPr>
        <w:t xml:space="preserve">ed to stave off the </w:t>
      </w:r>
      <w:r w:rsidR="008D7DCE" w:rsidRPr="00F70462">
        <w:rPr>
          <w:rFonts w:ascii="Times New Roman" w:hAnsi="Times New Roman" w:cs="Times New Roman"/>
          <w:color w:val="242121"/>
          <w:sz w:val="24"/>
          <w:szCs w:val="24"/>
        </w:rPr>
        <w:t>d</w:t>
      </w:r>
      <w:r w:rsidR="005F09D0" w:rsidRPr="00F70462">
        <w:rPr>
          <w:rFonts w:ascii="Times New Roman" w:hAnsi="Times New Roman" w:cs="Times New Roman"/>
          <w:color w:val="242121"/>
          <w:sz w:val="24"/>
          <w:szCs w:val="24"/>
        </w:rPr>
        <w:t xml:space="preserve">ay of </w:t>
      </w:r>
      <w:r w:rsidR="00F70462">
        <w:rPr>
          <w:rFonts w:ascii="Times New Roman" w:hAnsi="Times New Roman" w:cs="Times New Roman"/>
          <w:color w:val="242121"/>
          <w:sz w:val="24"/>
          <w:szCs w:val="24"/>
        </w:rPr>
        <w:t xml:space="preserve">reckoning. </w:t>
      </w:r>
      <w:r w:rsidR="009B2145" w:rsidRPr="009B2145">
        <w:rPr>
          <w:rFonts w:ascii="Times New Roman" w:hAnsi="Times New Roman" w:cs="Times New Roman"/>
          <w:sz w:val="24"/>
          <w:szCs w:val="24"/>
        </w:rPr>
        <w:t>On the evidence before the court and upon hearing coun</w:t>
      </w:r>
      <w:r w:rsidR="009B2145">
        <w:rPr>
          <w:rFonts w:ascii="Times New Roman" w:hAnsi="Times New Roman" w:cs="Times New Roman"/>
          <w:sz w:val="24"/>
          <w:szCs w:val="24"/>
        </w:rPr>
        <w:t>sel, I find that the applicant has</w:t>
      </w:r>
      <w:r w:rsidR="009B2145" w:rsidRPr="009B2145">
        <w:rPr>
          <w:rFonts w:ascii="Times New Roman" w:hAnsi="Times New Roman" w:cs="Times New Roman"/>
          <w:sz w:val="24"/>
          <w:szCs w:val="24"/>
        </w:rPr>
        <w:t xml:space="preserve"> failed to make out a case for the relief sought, and that the application falls to be dismissed.</w:t>
      </w:r>
    </w:p>
    <w:p w:rsidR="002F1D5A" w:rsidRPr="009B2145" w:rsidRDefault="002F1D5A" w:rsidP="00D07F83">
      <w:pPr>
        <w:spacing w:after="0" w:line="360" w:lineRule="auto"/>
        <w:jc w:val="both"/>
        <w:rPr>
          <w:rFonts w:ascii="Times New Roman" w:hAnsi="Times New Roman" w:cs="Times New Roman"/>
          <w:color w:val="242121"/>
          <w:sz w:val="24"/>
          <w:szCs w:val="24"/>
        </w:rPr>
      </w:pPr>
    </w:p>
    <w:p w:rsidR="00F70462" w:rsidRDefault="002F1D5A" w:rsidP="00733C41">
      <w:pPr>
        <w:spacing w:line="360" w:lineRule="auto"/>
        <w:ind w:firstLine="720"/>
        <w:jc w:val="both"/>
        <w:rPr>
          <w:rFonts w:ascii="Times New Roman" w:hAnsi="Times New Roman" w:cs="Times New Roman"/>
          <w:sz w:val="24"/>
          <w:szCs w:val="24"/>
        </w:rPr>
      </w:pPr>
      <w:r w:rsidRPr="002F1D5A">
        <w:rPr>
          <w:rFonts w:ascii="Times New Roman" w:hAnsi="Times New Roman" w:cs="Times New Roman"/>
          <w:sz w:val="24"/>
          <w:szCs w:val="24"/>
        </w:rPr>
        <w:t>Costs are always at the discretion of the court. Applicant has failed to obtain the relief he sought from this court. There are no special reasons warranting a departure from the general rule that costs should follow the r</w:t>
      </w:r>
      <w:r w:rsidR="004A2ABF">
        <w:rPr>
          <w:rFonts w:ascii="Times New Roman" w:hAnsi="Times New Roman" w:cs="Times New Roman"/>
          <w:sz w:val="24"/>
          <w:szCs w:val="24"/>
        </w:rPr>
        <w:t>esult. Accordingly, the applicant</w:t>
      </w:r>
      <w:r w:rsidRPr="002F1D5A">
        <w:rPr>
          <w:rFonts w:ascii="Times New Roman" w:hAnsi="Times New Roman" w:cs="Times New Roman"/>
          <w:sz w:val="24"/>
          <w:szCs w:val="24"/>
        </w:rPr>
        <w:t xml:space="preserve"> must bear the 1</w:t>
      </w:r>
      <w:r w:rsidRPr="002F1D5A">
        <w:rPr>
          <w:rFonts w:ascii="Times New Roman" w:hAnsi="Times New Roman" w:cs="Times New Roman"/>
          <w:sz w:val="24"/>
          <w:szCs w:val="24"/>
          <w:vertAlign w:val="superscript"/>
        </w:rPr>
        <w:t>st</w:t>
      </w:r>
      <w:r w:rsidRPr="002F1D5A">
        <w:rPr>
          <w:rFonts w:ascii="Times New Roman" w:hAnsi="Times New Roman" w:cs="Times New Roman"/>
          <w:sz w:val="24"/>
          <w:szCs w:val="24"/>
        </w:rPr>
        <w:t xml:space="preserve"> respondent’s costs.</w:t>
      </w:r>
    </w:p>
    <w:p w:rsidR="00F70462" w:rsidRDefault="00F70462" w:rsidP="00F70462">
      <w:pPr>
        <w:spacing w:after="0" w:line="360" w:lineRule="auto"/>
        <w:jc w:val="both"/>
        <w:rPr>
          <w:rFonts w:ascii="Times New Roman" w:hAnsi="Times New Roman" w:cs="Times New Roman"/>
          <w:b/>
          <w:color w:val="242121"/>
          <w:sz w:val="24"/>
          <w:szCs w:val="24"/>
        </w:rPr>
      </w:pPr>
      <w:r w:rsidRPr="00F70462">
        <w:rPr>
          <w:rFonts w:ascii="Times New Roman" w:hAnsi="Times New Roman" w:cs="Times New Roman"/>
          <w:b/>
          <w:color w:val="242121"/>
          <w:sz w:val="24"/>
          <w:szCs w:val="24"/>
        </w:rPr>
        <w:lastRenderedPageBreak/>
        <w:t xml:space="preserve">Disposition </w:t>
      </w:r>
    </w:p>
    <w:p w:rsidR="004A2ABF" w:rsidRDefault="004A2ABF" w:rsidP="002F1D5A">
      <w:pPr>
        <w:spacing w:after="0" w:line="360" w:lineRule="auto"/>
        <w:ind w:left="720"/>
        <w:jc w:val="both"/>
        <w:rPr>
          <w:rFonts w:ascii="Times New Roman" w:hAnsi="Times New Roman" w:cs="Times New Roman"/>
          <w:b/>
          <w:color w:val="242121"/>
          <w:sz w:val="24"/>
          <w:szCs w:val="24"/>
        </w:rPr>
      </w:pPr>
    </w:p>
    <w:p w:rsidR="008D7DCE" w:rsidRDefault="00F70462" w:rsidP="008A615B">
      <w:pPr>
        <w:spacing w:after="0" w:line="360" w:lineRule="auto"/>
        <w:jc w:val="both"/>
        <w:rPr>
          <w:rFonts w:ascii="Times New Roman" w:hAnsi="Times New Roman" w:cs="Times New Roman"/>
          <w:color w:val="242121"/>
          <w:sz w:val="24"/>
          <w:szCs w:val="24"/>
        </w:rPr>
      </w:pPr>
      <w:r w:rsidRPr="00F70462">
        <w:rPr>
          <w:rFonts w:ascii="Times New Roman" w:hAnsi="Times New Roman" w:cs="Times New Roman"/>
          <w:color w:val="242121"/>
          <w:sz w:val="24"/>
          <w:szCs w:val="24"/>
        </w:rPr>
        <w:t xml:space="preserve">In the result, I order as follows: </w:t>
      </w:r>
      <w:r w:rsidR="002F1D5A">
        <w:rPr>
          <w:rFonts w:ascii="Times New Roman" w:hAnsi="Times New Roman" w:cs="Times New Roman"/>
          <w:color w:val="242121"/>
          <w:sz w:val="24"/>
          <w:szCs w:val="24"/>
        </w:rPr>
        <w:t>this application is dismissed with costs of suit.</w:t>
      </w:r>
      <w:r w:rsidR="008D7DCE" w:rsidRPr="002F1D5A">
        <w:rPr>
          <w:color w:val="242121"/>
          <w:sz w:val="20"/>
          <w:szCs w:val="20"/>
        </w:rPr>
        <w:br/>
      </w:r>
    </w:p>
    <w:p w:rsidR="002F1D5A" w:rsidRDefault="002F1D5A" w:rsidP="002F1D5A">
      <w:pPr>
        <w:spacing w:after="0" w:line="360" w:lineRule="auto"/>
        <w:ind w:left="720"/>
        <w:jc w:val="both"/>
        <w:rPr>
          <w:rFonts w:ascii="Times New Roman" w:hAnsi="Times New Roman" w:cs="Times New Roman"/>
          <w:color w:val="242121"/>
          <w:sz w:val="24"/>
          <w:szCs w:val="24"/>
        </w:rPr>
      </w:pPr>
    </w:p>
    <w:p w:rsidR="00733C41" w:rsidRDefault="00733C41" w:rsidP="002F1D5A">
      <w:pPr>
        <w:spacing w:after="0" w:line="360" w:lineRule="auto"/>
        <w:ind w:left="720"/>
        <w:jc w:val="both"/>
        <w:rPr>
          <w:rFonts w:ascii="Times New Roman" w:hAnsi="Times New Roman" w:cs="Times New Roman"/>
          <w:color w:val="242121"/>
          <w:sz w:val="24"/>
          <w:szCs w:val="24"/>
        </w:rPr>
      </w:pPr>
    </w:p>
    <w:p w:rsidR="004A2ABF" w:rsidRDefault="004A2ABF" w:rsidP="002F1D5A">
      <w:pPr>
        <w:spacing w:after="0" w:line="360" w:lineRule="auto"/>
        <w:ind w:left="720"/>
        <w:jc w:val="both"/>
        <w:rPr>
          <w:rFonts w:ascii="Times New Roman" w:hAnsi="Times New Roman" w:cs="Times New Roman"/>
          <w:color w:val="242121"/>
          <w:sz w:val="24"/>
          <w:szCs w:val="24"/>
        </w:rPr>
      </w:pPr>
    </w:p>
    <w:p w:rsidR="004A2ABF" w:rsidRDefault="004A2ABF" w:rsidP="002F1D5A">
      <w:pPr>
        <w:spacing w:after="0" w:line="360" w:lineRule="auto"/>
        <w:ind w:left="720"/>
        <w:jc w:val="both"/>
        <w:rPr>
          <w:rFonts w:ascii="Times New Roman" w:hAnsi="Times New Roman" w:cs="Times New Roman"/>
          <w:color w:val="242121"/>
          <w:sz w:val="24"/>
          <w:szCs w:val="24"/>
        </w:rPr>
      </w:pPr>
    </w:p>
    <w:p w:rsidR="00733C41" w:rsidRDefault="00733C41" w:rsidP="002F1D5A">
      <w:pPr>
        <w:spacing w:after="0" w:line="360" w:lineRule="auto"/>
        <w:ind w:left="720"/>
        <w:jc w:val="both"/>
        <w:rPr>
          <w:rFonts w:ascii="Times New Roman" w:hAnsi="Times New Roman" w:cs="Times New Roman"/>
          <w:color w:val="242121"/>
          <w:sz w:val="24"/>
          <w:szCs w:val="24"/>
        </w:rPr>
      </w:pPr>
    </w:p>
    <w:p w:rsidR="00733C41" w:rsidRPr="005B7973" w:rsidRDefault="00733C41" w:rsidP="00733C41">
      <w:pPr>
        <w:pStyle w:val="NoSpacing"/>
        <w:jc w:val="both"/>
        <w:rPr>
          <w:sz w:val="22"/>
        </w:rPr>
      </w:pPr>
      <w:bookmarkStart w:id="0" w:name="_GoBack"/>
      <w:bookmarkEnd w:id="0"/>
      <w:proofErr w:type="spellStart"/>
      <w:r>
        <w:rPr>
          <w:i/>
          <w:sz w:val="22"/>
        </w:rPr>
        <w:t>Masawi</w:t>
      </w:r>
      <w:proofErr w:type="spellEnd"/>
      <w:r w:rsidR="009721BC">
        <w:rPr>
          <w:i/>
          <w:sz w:val="22"/>
        </w:rPr>
        <w:t xml:space="preserve"> </w:t>
      </w:r>
      <w:r>
        <w:rPr>
          <w:i/>
          <w:sz w:val="22"/>
        </w:rPr>
        <w:t xml:space="preserve">&amp; Partners </w:t>
      </w:r>
      <w:proofErr w:type="spellStart"/>
      <w:r>
        <w:rPr>
          <w:i/>
          <w:sz w:val="22"/>
        </w:rPr>
        <w:t>Kwekwe</w:t>
      </w:r>
      <w:proofErr w:type="spellEnd"/>
      <w:r w:rsidRPr="005B7973">
        <w:rPr>
          <w:i/>
          <w:sz w:val="22"/>
        </w:rPr>
        <w:t>,</w:t>
      </w:r>
      <w:r w:rsidRPr="005B7973">
        <w:rPr>
          <w:sz w:val="22"/>
        </w:rPr>
        <w:t xml:space="preserve"> applicant’s legal practitioners</w:t>
      </w:r>
    </w:p>
    <w:p w:rsidR="00733C41" w:rsidRPr="005B7973" w:rsidRDefault="00733C41" w:rsidP="00733C41">
      <w:pPr>
        <w:pStyle w:val="NoSpacing"/>
        <w:jc w:val="both"/>
        <w:rPr>
          <w:sz w:val="22"/>
        </w:rPr>
      </w:pPr>
      <w:proofErr w:type="spellStart"/>
      <w:r w:rsidRPr="00733C41">
        <w:rPr>
          <w:i/>
          <w:sz w:val="22"/>
        </w:rPr>
        <w:t>Sansole</w:t>
      </w:r>
      <w:proofErr w:type="spellEnd"/>
      <w:r w:rsidRPr="00733C41">
        <w:rPr>
          <w:i/>
          <w:sz w:val="22"/>
        </w:rPr>
        <w:t xml:space="preserve"> and </w:t>
      </w:r>
      <w:proofErr w:type="spellStart"/>
      <w:r w:rsidRPr="00733C41">
        <w:rPr>
          <w:i/>
          <w:sz w:val="22"/>
        </w:rPr>
        <w:t>Senda</w:t>
      </w:r>
      <w:proofErr w:type="spellEnd"/>
      <w:r w:rsidRPr="00733C41">
        <w:rPr>
          <w:i/>
          <w:sz w:val="22"/>
        </w:rPr>
        <w:t>,</w:t>
      </w:r>
      <w:r>
        <w:rPr>
          <w:sz w:val="22"/>
        </w:rPr>
        <w:t xml:space="preserve"> 1</w:t>
      </w:r>
      <w:r w:rsidRPr="00733C41">
        <w:rPr>
          <w:sz w:val="22"/>
          <w:vertAlign w:val="superscript"/>
        </w:rPr>
        <w:t>st</w:t>
      </w:r>
      <w:r w:rsidR="009721BC">
        <w:rPr>
          <w:sz w:val="22"/>
          <w:vertAlign w:val="superscript"/>
        </w:rPr>
        <w:t xml:space="preserve"> </w:t>
      </w:r>
      <w:r w:rsidRPr="005B7973">
        <w:rPr>
          <w:sz w:val="22"/>
        </w:rPr>
        <w:t>respondent’s legal practitioners</w:t>
      </w:r>
    </w:p>
    <w:p w:rsidR="00733C41" w:rsidRPr="005B7973" w:rsidRDefault="00733C41" w:rsidP="00733C41">
      <w:pPr>
        <w:pStyle w:val="NoSpacing"/>
        <w:jc w:val="both"/>
        <w:rPr>
          <w:sz w:val="22"/>
        </w:rPr>
      </w:pPr>
    </w:p>
    <w:p w:rsidR="002F1D5A" w:rsidRPr="002F1D5A" w:rsidRDefault="002F1D5A" w:rsidP="002F1D5A">
      <w:pPr>
        <w:spacing w:after="0" w:line="360" w:lineRule="auto"/>
        <w:ind w:left="720"/>
        <w:jc w:val="both"/>
        <w:rPr>
          <w:rFonts w:ascii="Times New Roman" w:hAnsi="Times New Roman" w:cs="Times New Roman"/>
          <w:color w:val="242121"/>
          <w:sz w:val="24"/>
          <w:szCs w:val="24"/>
        </w:rPr>
      </w:pPr>
    </w:p>
    <w:sectPr w:rsidR="002F1D5A" w:rsidRPr="002F1D5A" w:rsidSect="003E0B9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7E4" w:rsidRDefault="005E37E4" w:rsidP="005E37E4">
      <w:pPr>
        <w:spacing w:after="0" w:line="240" w:lineRule="auto"/>
      </w:pPr>
      <w:r>
        <w:separator/>
      </w:r>
    </w:p>
  </w:endnote>
  <w:endnote w:type="continuationSeparator" w:id="1">
    <w:p w:rsidR="005E37E4" w:rsidRDefault="005E37E4" w:rsidP="005E3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7E4" w:rsidRDefault="005E37E4">
    <w:pPr>
      <w:pStyle w:val="Footer"/>
      <w:jc w:val="right"/>
    </w:pPr>
  </w:p>
  <w:p w:rsidR="005E37E4" w:rsidRDefault="005E37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7E4" w:rsidRDefault="005E37E4" w:rsidP="005E37E4">
      <w:pPr>
        <w:spacing w:after="0" w:line="240" w:lineRule="auto"/>
      </w:pPr>
      <w:r>
        <w:separator/>
      </w:r>
    </w:p>
  </w:footnote>
  <w:footnote w:type="continuationSeparator" w:id="1">
    <w:p w:rsidR="005E37E4" w:rsidRDefault="005E37E4" w:rsidP="005E37E4">
      <w:pPr>
        <w:spacing w:after="0" w:line="240" w:lineRule="auto"/>
      </w:pPr>
      <w:r>
        <w:continuationSeparator/>
      </w:r>
    </w:p>
  </w:footnote>
  <w:footnote w:id="2">
    <w:p w:rsidR="004C4776" w:rsidRPr="004C4776" w:rsidRDefault="004C4776" w:rsidP="004C4776">
      <w:pPr>
        <w:pStyle w:val="FootnoteText"/>
        <w:rPr>
          <w:rFonts w:ascii="Times New Roman" w:hAnsi="Times New Roman" w:cs="Times New Roman"/>
        </w:rPr>
      </w:pPr>
      <w:r w:rsidRPr="004C4776">
        <w:rPr>
          <w:rStyle w:val="FootnoteReference"/>
          <w:rFonts w:ascii="Times New Roman" w:hAnsi="Times New Roman" w:cs="Times New Roman"/>
        </w:rPr>
        <w:footnoteRef/>
      </w:r>
      <w:r w:rsidRPr="004C4776">
        <w:rPr>
          <w:rFonts w:ascii="Times New Roman" w:hAnsi="Times New Roman" w:cs="Times New Roman"/>
        </w:rPr>
        <w:t xml:space="preserve"> Paragraphs 12 – 17 of the founding affidavit. </w:t>
      </w:r>
    </w:p>
    <w:p w:rsidR="004C4776" w:rsidRPr="004C4776" w:rsidRDefault="004C4776" w:rsidP="004C4776">
      <w:pPr>
        <w:pStyle w:val="FootnoteText"/>
      </w:pPr>
    </w:p>
    <w:p w:rsidR="004C4776" w:rsidRPr="004C4776" w:rsidRDefault="004C4776">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5704"/>
      <w:docPartObj>
        <w:docPartGallery w:val="Page Numbers (Top of Page)"/>
        <w:docPartUnique/>
      </w:docPartObj>
    </w:sdtPr>
    <w:sdtEndPr>
      <w:rPr>
        <w:rFonts w:ascii="Times New Roman" w:hAnsi="Times New Roman" w:cs="Times New Roman"/>
        <w:sz w:val="24"/>
        <w:szCs w:val="24"/>
      </w:rPr>
    </w:sdtEndPr>
    <w:sdtContent>
      <w:p w:rsidR="005E37E4" w:rsidRPr="005E37E4" w:rsidRDefault="005C2CBE">
        <w:pPr>
          <w:pStyle w:val="Header"/>
          <w:jc w:val="right"/>
          <w:rPr>
            <w:rFonts w:ascii="Times New Roman" w:hAnsi="Times New Roman" w:cs="Times New Roman"/>
            <w:sz w:val="24"/>
            <w:szCs w:val="24"/>
          </w:rPr>
        </w:pPr>
        <w:r w:rsidRPr="005E37E4">
          <w:rPr>
            <w:rFonts w:ascii="Times New Roman" w:hAnsi="Times New Roman" w:cs="Times New Roman"/>
            <w:sz w:val="24"/>
            <w:szCs w:val="24"/>
          </w:rPr>
          <w:fldChar w:fldCharType="begin"/>
        </w:r>
        <w:r w:rsidR="005E37E4" w:rsidRPr="005E37E4">
          <w:rPr>
            <w:rFonts w:ascii="Times New Roman" w:hAnsi="Times New Roman" w:cs="Times New Roman"/>
            <w:sz w:val="24"/>
            <w:szCs w:val="24"/>
          </w:rPr>
          <w:instrText xml:space="preserve"> PAGE   \* MERGEFORMAT </w:instrText>
        </w:r>
        <w:r w:rsidRPr="005E37E4">
          <w:rPr>
            <w:rFonts w:ascii="Times New Roman" w:hAnsi="Times New Roman" w:cs="Times New Roman"/>
            <w:sz w:val="24"/>
            <w:szCs w:val="24"/>
          </w:rPr>
          <w:fldChar w:fldCharType="separate"/>
        </w:r>
        <w:r w:rsidR="009721BC">
          <w:rPr>
            <w:rFonts w:ascii="Times New Roman" w:hAnsi="Times New Roman" w:cs="Times New Roman"/>
            <w:noProof/>
            <w:sz w:val="24"/>
            <w:szCs w:val="24"/>
          </w:rPr>
          <w:t>1</w:t>
        </w:r>
        <w:r w:rsidRPr="005E37E4">
          <w:rPr>
            <w:rFonts w:ascii="Times New Roman" w:hAnsi="Times New Roman" w:cs="Times New Roman"/>
            <w:sz w:val="24"/>
            <w:szCs w:val="24"/>
          </w:rPr>
          <w:fldChar w:fldCharType="end"/>
        </w:r>
      </w:p>
      <w:p w:rsidR="005E37E4" w:rsidRPr="005E37E4" w:rsidRDefault="005E37E4">
        <w:pPr>
          <w:pStyle w:val="Header"/>
          <w:jc w:val="right"/>
          <w:rPr>
            <w:rFonts w:ascii="Times New Roman" w:hAnsi="Times New Roman" w:cs="Times New Roman"/>
            <w:sz w:val="24"/>
            <w:szCs w:val="24"/>
          </w:rPr>
        </w:pPr>
        <w:r w:rsidRPr="005E37E4">
          <w:rPr>
            <w:rFonts w:ascii="Times New Roman" w:hAnsi="Times New Roman" w:cs="Times New Roman"/>
            <w:sz w:val="24"/>
            <w:szCs w:val="24"/>
          </w:rPr>
          <w:t>HB</w:t>
        </w:r>
        <w:r w:rsidR="0072382B">
          <w:rPr>
            <w:rFonts w:ascii="Times New Roman" w:hAnsi="Times New Roman" w:cs="Times New Roman"/>
            <w:sz w:val="24"/>
            <w:szCs w:val="24"/>
          </w:rPr>
          <w:t xml:space="preserve"> 110/21</w:t>
        </w:r>
      </w:p>
      <w:p w:rsidR="005E37E4" w:rsidRPr="005E37E4" w:rsidRDefault="005E37E4">
        <w:pPr>
          <w:pStyle w:val="Header"/>
          <w:jc w:val="right"/>
          <w:rPr>
            <w:rFonts w:ascii="Times New Roman" w:hAnsi="Times New Roman" w:cs="Times New Roman"/>
            <w:sz w:val="24"/>
            <w:szCs w:val="24"/>
          </w:rPr>
        </w:pPr>
        <w:r w:rsidRPr="005E37E4">
          <w:rPr>
            <w:rFonts w:ascii="Times New Roman" w:hAnsi="Times New Roman" w:cs="Times New Roman"/>
            <w:sz w:val="24"/>
            <w:szCs w:val="24"/>
          </w:rPr>
          <w:t>HC 767/12</w:t>
        </w:r>
      </w:p>
      <w:p w:rsidR="005E37E4" w:rsidRPr="005E37E4" w:rsidRDefault="005E37E4">
        <w:pPr>
          <w:pStyle w:val="Header"/>
          <w:jc w:val="right"/>
          <w:rPr>
            <w:rFonts w:ascii="Times New Roman" w:hAnsi="Times New Roman" w:cs="Times New Roman"/>
            <w:sz w:val="24"/>
            <w:szCs w:val="24"/>
          </w:rPr>
        </w:pPr>
        <w:r w:rsidRPr="005E37E4">
          <w:rPr>
            <w:rFonts w:ascii="Times New Roman" w:hAnsi="Times New Roman" w:cs="Times New Roman"/>
            <w:sz w:val="24"/>
            <w:szCs w:val="24"/>
          </w:rPr>
          <w:t>XREF HC 589/20</w:t>
        </w:r>
      </w:p>
      <w:p w:rsidR="005E37E4" w:rsidRPr="005E37E4" w:rsidRDefault="005E37E4">
        <w:pPr>
          <w:pStyle w:val="Header"/>
          <w:jc w:val="right"/>
          <w:rPr>
            <w:rFonts w:ascii="Times New Roman" w:hAnsi="Times New Roman" w:cs="Times New Roman"/>
            <w:sz w:val="24"/>
            <w:szCs w:val="24"/>
          </w:rPr>
        </w:pPr>
        <w:r w:rsidRPr="005E37E4">
          <w:rPr>
            <w:rFonts w:ascii="Times New Roman" w:hAnsi="Times New Roman" w:cs="Times New Roman"/>
            <w:sz w:val="24"/>
            <w:szCs w:val="24"/>
          </w:rPr>
          <w:t>XREF HC 766/20</w:t>
        </w:r>
      </w:p>
    </w:sdtContent>
  </w:sdt>
  <w:p w:rsidR="005E37E4" w:rsidRDefault="005E37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46FE7"/>
    <w:multiLevelType w:val="hybridMultilevel"/>
    <w:tmpl w:val="E3168018"/>
    <w:lvl w:ilvl="0" w:tplc="D46E18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0D97A32"/>
    <w:multiLevelType w:val="hybridMultilevel"/>
    <w:tmpl w:val="8400641A"/>
    <w:lvl w:ilvl="0" w:tplc="902C689C">
      <w:start w:val="1"/>
      <w:numFmt w:val="decimal"/>
      <w:lvlText w:val="%1."/>
      <w:lvlJc w:val="left"/>
      <w:pPr>
        <w:ind w:left="1080" w:hanging="360"/>
      </w:pPr>
      <w:rPr>
        <w:rFonts w:hint="default"/>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97F317D"/>
    <w:multiLevelType w:val="hybridMultilevel"/>
    <w:tmpl w:val="69BEFC4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62D1E24"/>
    <w:multiLevelType w:val="hybridMultilevel"/>
    <w:tmpl w:val="DBE2FCC6"/>
    <w:lvl w:ilvl="0" w:tplc="16948CB8">
      <w:start w:val="1"/>
      <w:numFmt w:val="decimal"/>
      <w:lvlText w:val="%1."/>
      <w:lvlJc w:val="left"/>
      <w:pPr>
        <w:ind w:left="720" w:hanging="360"/>
      </w:pPr>
      <w:rPr>
        <w:rFonts w:asciiTheme="minorHAnsi" w:hAnsiTheme="minorHAnsi" w:cstheme="minorBidi" w:hint="default"/>
        <w:sz w:val="2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4867C3B"/>
    <w:multiLevelType w:val="hybridMultilevel"/>
    <w:tmpl w:val="3EDE3352"/>
    <w:lvl w:ilvl="0" w:tplc="239C85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8D4333A"/>
    <w:multiLevelType w:val="hybridMultilevel"/>
    <w:tmpl w:val="7020154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903B2"/>
    <w:rsid w:val="000A1D1B"/>
    <w:rsid w:val="002142A5"/>
    <w:rsid w:val="00214827"/>
    <w:rsid w:val="002B527C"/>
    <w:rsid w:val="002F1D5A"/>
    <w:rsid w:val="003E0B9F"/>
    <w:rsid w:val="004A2ABF"/>
    <w:rsid w:val="004C4776"/>
    <w:rsid w:val="00503D3D"/>
    <w:rsid w:val="005C2CBE"/>
    <w:rsid w:val="005E37E4"/>
    <w:rsid w:val="005F09D0"/>
    <w:rsid w:val="00627030"/>
    <w:rsid w:val="00647F9A"/>
    <w:rsid w:val="00664164"/>
    <w:rsid w:val="006E7F7C"/>
    <w:rsid w:val="0072382B"/>
    <w:rsid w:val="00733C41"/>
    <w:rsid w:val="00757376"/>
    <w:rsid w:val="007919C1"/>
    <w:rsid w:val="00812223"/>
    <w:rsid w:val="00862E6B"/>
    <w:rsid w:val="008A615B"/>
    <w:rsid w:val="008D7DCE"/>
    <w:rsid w:val="009721BC"/>
    <w:rsid w:val="00975317"/>
    <w:rsid w:val="009B2145"/>
    <w:rsid w:val="00AB4A81"/>
    <w:rsid w:val="00B44481"/>
    <w:rsid w:val="00BE3FCF"/>
    <w:rsid w:val="00C575D5"/>
    <w:rsid w:val="00C903B2"/>
    <w:rsid w:val="00D07F83"/>
    <w:rsid w:val="00E54439"/>
    <w:rsid w:val="00E6400D"/>
    <w:rsid w:val="00E76F11"/>
    <w:rsid w:val="00F7046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3B2"/>
    <w:pPr>
      <w:ind w:left="720"/>
      <w:contextualSpacing/>
    </w:pPr>
  </w:style>
  <w:style w:type="character" w:styleId="Hyperlink">
    <w:name w:val="Hyperlink"/>
    <w:basedOn w:val="DefaultParagraphFont"/>
    <w:rsid w:val="002B527C"/>
    <w:rPr>
      <w:b/>
      <w:bCs/>
      <w:i w:val="0"/>
      <w:iCs w:val="0"/>
      <w:color w:val="0B4B0B"/>
      <w:u w:val="single"/>
    </w:rPr>
  </w:style>
  <w:style w:type="paragraph" w:customStyle="1" w:styleId="Heading21">
    <w:name w:val="Heading 21"/>
    <w:basedOn w:val="Normal"/>
    <w:rsid w:val="002B527C"/>
    <w:pPr>
      <w:spacing w:before="240" w:after="180" w:line="336" w:lineRule="atLeast"/>
      <w:outlineLvl w:val="2"/>
    </w:pPr>
    <w:rPr>
      <w:rFonts w:ascii="Arial" w:eastAsia="Times New Roman" w:hAnsi="Arial" w:cs="Arial"/>
      <w:color w:val="64473A"/>
      <w:sz w:val="38"/>
      <w:szCs w:val="38"/>
      <w:lang w:val="en-US"/>
    </w:rPr>
  </w:style>
  <w:style w:type="paragraph" w:customStyle="1" w:styleId="Default">
    <w:name w:val="Default"/>
    <w:rsid w:val="007919C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F1D5A"/>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5E3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7E4"/>
  </w:style>
  <w:style w:type="paragraph" w:styleId="Footer">
    <w:name w:val="footer"/>
    <w:basedOn w:val="Normal"/>
    <w:link w:val="FooterChar"/>
    <w:uiPriority w:val="99"/>
    <w:unhideWhenUsed/>
    <w:rsid w:val="005E3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7E4"/>
  </w:style>
  <w:style w:type="paragraph" w:styleId="FootnoteText">
    <w:name w:val="footnote text"/>
    <w:basedOn w:val="Normal"/>
    <w:link w:val="FootnoteTextChar"/>
    <w:uiPriority w:val="99"/>
    <w:semiHidden/>
    <w:unhideWhenUsed/>
    <w:rsid w:val="004C47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776"/>
    <w:rPr>
      <w:sz w:val="20"/>
      <w:szCs w:val="20"/>
    </w:rPr>
  </w:style>
  <w:style w:type="character" w:styleId="FootnoteReference">
    <w:name w:val="footnote reference"/>
    <w:basedOn w:val="DefaultParagraphFont"/>
    <w:uiPriority w:val="99"/>
    <w:semiHidden/>
    <w:unhideWhenUsed/>
    <w:rsid w:val="004C4776"/>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lii.org/cgi-bin/LawCite?cit=1965%20%282%29%20SA%20876" TargetMode="External"/><Relationship Id="rId13" Type="http://schemas.openxmlformats.org/officeDocument/2006/relationships/hyperlink" Target="http://www.saflii.org/cgi-bin/LawCite?cit=1912%20TPD%206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flii.org/cgi-bin/LawCite?cit=1911%20TPD%203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lii.org/cgi-bin/LawCite?cit=1933%20CPD%204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flii.org/cgi-bin/LawCite?cit=1976%20%283%29%20SA%20818" TargetMode="External"/><Relationship Id="rId4" Type="http://schemas.openxmlformats.org/officeDocument/2006/relationships/settings" Target="settings.xml"/><Relationship Id="rId9" Type="http://schemas.openxmlformats.org/officeDocument/2006/relationships/hyperlink" Target="http://www.saflii.org/cgi-bin/LawCite?cit=1993%20%282%29%20SA%2078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849E1-1535-48F9-9F26-0D9A8E6B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24</cp:revision>
  <cp:lastPrinted>2021-06-22T07:50:00Z</cp:lastPrinted>
  <dcterms:created xsi:type="dcterms:W3CDTF">2021-06-21T16:16:00Z</dcterms:created>
  <dcterms:modified xsi:type="dcterms:W3CDTF">2021-06-24T06:49:00Z</dcterms:modified>
</cp:coreProperties>
</file>