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AEC" w:rsidRDefault="00295EA7" w:rsidP="00C52AE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BARRINGTON RESOURCES (PVT) LTD</w:t>
      </w:r>
    </w:p>
    <w:p w:rsidR="00C52AEC" w:rsidRDefault="00D536CA" w:rsidP="00D536CA">
      <w:pPr>
        <w:spacing w:after="0" w:line="240" w:lineRule="auto"/>
        <w:jc w:val="both"/>
        <w:rPr>
          <w:rFonts w:ascii="Times New Roman" w:hAnsi="Times New Roman" w:cs="Times New Roman"/>
          <w:sz w:val="24"/>
          <w:szCs w:val="24"/>
        </w:rPr>
      </w:pPr>
      <w:r w:rsidRPr="00244E82">
        <w:rPr>
          <w:rFonts w:ascii="Times New Roman" w:hAnsi="Times New Roman" w:cs="Times New Roman"/>
          <w:sz w:val="24"/>
          <w:szCs w:val="24"/>
        </w:rPr>
        <w:t>versus</w:t>
      </w:r>
    </w:p>
    <w:p w:rsidR="00C52AEC" w:rsidRDefault="00C52AEC"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PULSERATE INVESTMENTS (PVT) LTD</w:t>
      </w:r>
    </w:p>
    <w:p w:rsidR="00C52AEC" w:rsidRDefault="00D536CA"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C52AEC" w:rsidRDefault="00C52AEC"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PROVINCIAL MINING DIRECTOR MASHONALAND EAST</w:t>
      </w:r>
    </w:p>
    <w:p w:rsidR="00C52AEC" w:rsidRDefault="00D536CA"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C52AEC">
        <w:rPr>
          <w:rFonts w:ascii="Times New Roman" w:hAnsi="Times New Roman" w:cs="Times New Roman"/>
          <w:sz w:val="24"/>
          <w:szCs w:val="24"/>
        </w:rPr>
        <w:t xml:space="preserve"> </w:t>
      </w:r>
    </w:p>
    <w:p w:rsidR="00C52AEC" w:rsidRDefault="00C52AEC"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AND MINING DEVELOPMENT</w:t>
      </w:r>
    </w:p>
    <w:p w:rsidR="00C52AEC" w:rsidRDefault="00D536CA"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52AEC" w:rsidRDefault="00C52AEC"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COMMANDING ZRP MASHONALAND EAST</w:t>
      </w:r>
    </w:p>
    <w:p w:rsidR="00C52AEC" w:rsidRDefault="00D536CA"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52AEC" w:rsidRDefault="00C52AEC" w:rsidP="00D53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HOPE MINING SYNDICATE</w:t>
      </w:r>
    </w:p>
    <w:p w:rsidR="00C52AEC" w:rsidRDefault="00C52AEC" w:rsidP="00D536CA">
      <w:pPr>
        <w:spacing w:after="0" w:line="240" w:lineRule="auto"/>
        <w:jc w:val="both"/>
        <w:rPr>
          <w:rFonts w:ascii="Times New Roman" w:hAnsi="Times New Roman" w:cs="Times New Roman"/>
          <w:sz w:val="24"/>
          <w:szCs w:val="24"/>
        </w:rPr>
      </w:pPr>
    </w:p>
    <w:p w:rsidR="00C52AEC" w:rsidRPr="00244E82" w:rsidRDefault="00C52AEC" w:rsidP="00C52AEC">
      <w:pPr>
        <w:spacing w:after="0" w:line="240" w:lineRule="auto"/>
        <w:jc w:val="both"/>
        <w:rPr>
          <w:rFonts w:ascii="Times New Roman" w:hAnsi="Times New Roman" w:cs="Times New Roman"/>
          <w:sz w:val="24"/>
          <w:szCs w:val="24"/>
        </w:rPr>
      </w:pPr>
    </w:p>
    <w:p w:rsidR="00C52AEC" w:rsidRPr="00244E82" w:rsidRDefault="00C52AEC" w:rsidP="00C52AEC">
      <w:pPr>
        <w:pStyle w:val="NoSpacing"/>
        <w:jc w:val="both"/>
        <w:rPr>
          <w:rFonts w:ascii="Times New Roman" w:hAnsi="Times New Roman" w:cs="Times New Roman"/>
          <w:sz w:val="24"/>
          <w:szCs w:val="24"/>
        </w:rPr>
      </w:pPr>
      <w:r w:rsidRPr="00244E82">
        <w:rPr>
          <w:rFonts w:ascii="Times New Roman" w:hAnsi="Times New Roman" w:cs="Times New Roman"/>
          <w:sz w:val="24"/>
          <w:szCs w:val="24"/>
        </w:rPr>
        <w:t>HIGH COURT OF ZIMBABWE</w:t>
      </w:r>
    </w:p>
    <w:p w:rsidR="00C52AEC" w:rsidRPr="00244E82" w:rsidRDefault="00C52AEC" w:rsidP="00C52AEC">
      <w:pPr>
        <w:pStyle w:val="NoSpacing"/>
        <w:jc w:val="both"/>
        <w:rPr>
          <w:rFonts w:ascii="Times New Roman" w:hAnsi="Times New Roman" w:cs="Times New Roman"/>
          <w:sz w:val="24"/>
          <w:szCs w:val="24"/>
        </w:rPr>
      </w:pPr>
      <w:r>
        <w:rPr>
          <w:rFonts w:ascii="Times New Roman" w:hAnsi="Times New Roman" w:cs="Times New Roman"/>
          <w:sz w:val="24"/>
          <w:szCs w:val="24"/>
        </w:rPr>
        <w:t xml:space="preserve">MUTEVEDZI </w:t>
      </w:r>
      <w:r w:rsidRPr="00244E82">
        <w:rPr>
          <w:rFonts w:ascii="Times New Roman" w:hAnsi="Times New Roman" w:cs="Times New Roman"/>
          <w:sz w:val="24"/>
          <w:szCs w:val="24"/>
        </w:rPr>
        <w:t>J</w:t>
      </w:r>
    </w:p>
    <w:p w:rsidR="00C52AEC" w:rsidRPr="00244E82" w:rsidRDefault="00C52AEC" w:rsidP="00C52AEC">
      <w:pPr>
        <w:pStyle w:val="NoSpacing"/>
        <w:jc w:val="both"/>
        <w:rPr>
          <w:rFonts w:ascii="Times New Roman" w:hAnsi="Times New Roman" w:cs="Times New Roman"/>
          <w:sz w:val="24"/>
          <w:szCs w:val="24"/>
        </w:rPr>
      </w:pPr>
      <w:r w:rsidRPr="00244E82">
        <w:rPr>
          <w:rFonts w:ascii="Times New Roman" w:hAnsi="Times New Roman" w:cs="Times New Roman"/>
          <w:sz w:val="24"/>
          <w:szCs w:val="24"/>
        </w:rPr>
        <w:t>HARARE</w:t>
      </w:r>
      <w:r w:rsidR="00D536CA">
        <w:rPr>
          <w:rFonts w:ascii="Times New Roman" w:hAnsi="Times New Roman" w:cs="Times New Roman"/>
          <w:sz w:val="24"/>
          <w:szCs w:val="24"/>
        </w:rPr>
        <w:t>,</w:t>
      </w:r>
      <w:r>
        <w:rPr>
          <w:rFonts w:ascii="Times New Roman" w:hAnsi="Times New Roman" w:cs="Times New Roman"/>
          <w:sz w:val="24"/>
          <w:szCs w:val="24"/>
        </w:rPr>
        <w:t xml:space="preserve"> 27 J</w:t>
      </w:r>
      <w:r w:rsidR="00CF3EC2">
        <w:rPr>
          <w:rFonts w:ascii="Times New Roman" w:hAnsi="Times New Roman" w:cs="Times New Roman"/>
          <w:sz w:val="24"/>
          <w:szCs w:val="24"/>
        </w:rPr>
        <w:t>une</w:t>
      </w:r>
      <w:r>
        <w:rPr>
          <w:rFonts w:ascii="Times New Roman" w:hAnsi="Times New Roman" w:cs="Times New Roman"/>
          <w:sz w:val="24"/>
          <w:szCs w:val="24"/>
        </w:rPr>
        <w:t xml:space="preserve"> 2023 </w:t>
      </w:r>
      <w:r w:rsidR="00D536CA">
        <w:rPr>
          <w:rFonts w:ascii="Times New Roman" w:hAnsi="Times New Roman" w:cs="Times New Roman"/>
          <w:sz w:val="24"/>
          <w:szCs w:val="24"/>
        </w:rPr>
        <w:t>&amp;</w:t>
      </w:r>
      <w:r w:rsidR="00CF3EC2">
        <w:rPr>
          <w:rFonts w:ascii="Times New Roman" w:hAnsi="Times New Roman" w:cs="Times New Roman"/>
          <w:sz w:val="24"/>
          <w:szCs w:val="24"/>
        </w:rPr>
        <w:t xml:space="preserve"> 21 July 2023</w:t>
      </w:r>
    </w:p>
    <w:p w:rsidR="00C52AEC" w:rsidRDefault="00C52AEC" w:rsidP="00C52AEC">
      <w:pPr>
        <w:tabs>
          <w:tab w:val="left" w:pos="19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C52AEC" w:rsidRPr="00244E82" w:rsidRDefault="00D536CA" w:rsidP="00C52AEC">
      <w:pPr>
        <w:spacing w:line="24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C52AEC" w:rsidRPr="00244E82">
        <w:rPr>
          <w:rFonts w:ascii="Times New Roman" w:hAnsi="Times New Roman" w:cs="Times New Roman"/>
          <w:b/>
          <w:sz w:val="24"/>
          <w:szCs w:val="24"/>
        </w:rPr>
        <w:t xml:space="preserve">pplication </w:t>
      </w:r>
    </w:p>
    <w:p w:rsidR="00C52AEC" w:rsidRPr="002C6AB0" w:rsidRDefault="00C52AEC" w:rsidP="00C52AEC">
      <w:pPr>
        <w:pStyle w:val="NoSpacing"/>
        <w:jc w:val="both"/>
        <w:rPr>
          <w:rFonts w:ascii="Times New Roman" w:hAnsi="Times New Roman" w:cs="Times New Roman"/>
          <w:i/>
          <w:sz w:val="24"/>
          <w:szCs w:val="24"/>
        </w:rPr>
      </w:pPr>
    </w:p>
    <w:p w:rsidR="00C52AEC" w:rsidRPr="002C6AB0" w:rsidRDefault="00C52AEC" w:rsidP="00C52AEC">
      <w:pPr>
        <w:pStyle w:val="NoSpacing"/>
        <w:jc w:val="both"/>
        <w:rPr>
          <w:rFonts w:ascii="Times New Roman" w:hAnsi="Times New Roman" w:cs="Times New Roman"/>
          <w:i/>
          <w:sz w:val="24"/>
          <w:szCs w:val="24"/>
        </w:rPr>
      </w:pPr>
      <w:r w:rsidRPr="002C6AB0">
        <w:rPr>
          <w:rFonts w:ascii="Times New Roman" w:hAnsi="Times New Roman" w:cs="Times New Roman"/>
          <w:i/>
          <w:sz w:val="24"/>
          <w:szCs w:val="24"/>
        </w:rPr>
        <w:t xml:space="preserve"> </w:t>
      </w:r>
      <w:r>
        <w:rPr>
          <w:rFonts w:ascii="Times New Roman" w:hAnsi="Times New Roman" w:cs="Times New Roman"/>
          <w:i/>
          <w:sz w:val="24"/>
          <w:szCs w:val="24"/>
        </w:rPr>
        <w:t>R</w:t>
      </w:r>
      <w:r w:rsidR="00D536CA">
        <w:rPr>
          <w:rFonts w:ascii="Times New Roman" w:hAnsi="Times New Roman" w:cs="Times New Roman"/>
          <w:i/>
          <w:sz w:val="24"/>
          <w:szCs w:val="24"/>
        </w:rPr>
        <w:t xml:space="preserve"> T</w:t>
      </w:r>
      <w:r>
        <w:rPr>
          <w:rFonts w:ascii="Times New Roman" w:hAnsi="Times New Roman" w:cs="Times New Roman"/>
          <w:i/>
          <w:sz w:val="24"/>
          <w:szCs w:val="24"/>
        </w:rPr>
        <w:t xml:space="preserve"> Mutero </w:t>
      </w:r>
      <w:r w:rsidRPr="00D536CA">
        <w:rPr>
          <w:rFonts w:ascii="Times New Roman" w:hAnsi="Times New Roman" w:cs="Times New Roman"/>
          <w:sz w:val="24"/>
          <w:szCs w:val="24"/>
        </w:rPr>
        <w:t>with</w:t>
      </w:r>
      <w:r>
        <w:rPr>
          <w:rFonts w:ascii="Times New Roman" w:hAnsi="Times New Roman" w:cs="Times New Roman"/>
          <w:i/>
          <w:sz w:val="24"/>
          <w:szCs w:val="24"/>
        </w:rPr>
        <w:t xml:space="preserve"> L Matapura</w:t>
      </w:r>
      <w:r w:rsidR="00D536CA">
        <w:rPr>
          <w:rFonts w:ascii="Times New Roman" w:hAnsi="Times New Roman" w:cs="Times New Roman"/>
          <w:i/>
          <w:sz w:val="24"/>
          <w:szCs w:val="24"/>
        </w:rPr>
        <w:t>,</w:t>
      </w:r>
      <w:r>
        <w:rPr>
          <w:rFonts w:ascii="Times New Roman" w:hAnsi="Times New Roman" w:cs="Times New Roman"/>
          <w:i/>
          <w:sz w:val="24"/>
          <w:szCs w:val="24"/>
        </w:rPr>
        <w:t xml:space="preserve"> </w:t>
      </w:r>
      <w:r w:rsidRPr="00D536CA">
        <w:rPr>
          <w:rFonts w:ascii="Times New Roman" w:hAnsi="Times New Roman" w:cs="Times New Roman"/>
          <w:sz w:val="24"/>
          <w:szCs w:val="24"/>
        </w:rPr>
        <w:t>for the applicant</w:t>
      </w:r>
    </w:p>
    <w:p w:rsidR="00C52AEC" w:rsidRPr="002C6AB0" w:rsidRDefault="00C52AEC" w:rsidP="00C52AEC">
      <w:pPr>
        <w:pStyle w:val="NoSpacing"/>
        <w:jc w:val="both"/>
        <w:rPr>
          <w:rFonts w:ascii="Times New Roman" w:hAnsi="Times New Roman" w:cs="Times New Roman"/>
          <w:i/>
          <w:sz w:val="24"/>
          <w:szCs w:val="24"/>
        </w:rPr>
      </w:pPr>
      <w:r w:rsidRPr="002C6AB0">
        <w:rPr>
          <w:rFonts w:ascii="Times New Roman" w:hAnsi="Times New Roman" w:cs="Times New Roman"/>
          <w:i/>
          <w:sz w:val="24"/>
          <w:szCs w:val="24"/>
        </w:rPr>
        <w:t xml:space="preserve"> </w:t>
      </w:r>
      <w:r w:rsidR="00D536CA">
        <w:rPr>
          <w:rFonts w:ascii="Times New Roman" w:hAnsi="Times New Roman" w:cs="Times New Roman"/>
          <w:i/>
          <w:sz w:val="24"/>
          <w:szCs w:val="24"/>
        </w:rPr>
        <w:t>W</w:t>
      </w:r>
      <w:r>
        <w:rPr>
          <w:rFonts w:ascii="Times New Roman" w:hAnsi="Times New Roman" w:cs="Times New Roman"/>
          <w:i/>
          <w:sz w:val="24"/>
          <w:szCs w:val="24"/>
        </w:rPr>
        <w:t xml:space="preserve"> Ncube</w:t>
      </w:r>
      <w:r w:rsidR="00D536CA">
        <w:rPr>
          <w:rFonts w:ascii="Times New Roman" w:hAnsi="Times New Roman" w:cs="Times New Roman"/>
          <w:i/>
          <w:sz w:val="24"/>
          <w:szCs w:val="24"/>
        </w:rPr>
        <w:t>,</w:t>
      </w:r>
      <w:r w:rsidRPr="002C6AB0">
        <w:rPr>
          <w:rFonts w:ascii="Times New Roman" w:hAnsi="Times New Roman" w:cs="Times New Roman"/>
          <w:i/>
          <w:sz w:val="24"/>
          <w:szCs w:val="24"/>
        </w:rPr>
        <w:t xml:space="preserve"> </w:t>
      </w:r>
      <w:r w:rsidRPr="00D536CA">
        <w:rPr>
          <w:rFonts w:ascii="Times New Roman" w:hAnsi="Times New Roman" w:cs="Times New Roman"/>
          <w:sz w:val="24"/>
          <w:szCs w:val="24"/>
        </w:rPr>
        <w:t>for the 1</w:t>
      </w:r>
      <w:r w:rsidRPr="00D536CA">
        <w:rPr>
          <w:rFonts w:ascii="Times New Roman" w:hAnsi="Times New Roman" w:cs="Times New Roman"/>
          <w:sz w:val="24"/>
          <w:szCs w:val="24"/>
          <w:vertAlign w:val="superscript"/>
        </w:rPr>
        <w:t>st</w:t>
      </w:r>
      <w:r w:rsidRPr="00D536CA">
        <w:rPr>
          <w:rFonts w:ascii="Times New Roman" w:hAnsi="Times New Roman" w:cs="Times New Roman"/>
          <w:sz w:val="24"/>
          <w:szCs w:val="24"/>
        </w:rPr>
        <w:t xml:space="preserve"> respondent</w:t>
      </w:r>
    </w:p>
    <w:p w:rsidR="00C52AEC" w:rsidRPr="00D536CA" w:rsidRDefault="00C52AEC" w:rsidP="00C52AEC">
      <w:pPr>
        <w:pStyle w:val="NoSpacing"/>
        <w:jc w:val="both"/>
        <w:rPr>
          <w:rFonts w:ascii="Times New Roman" w:hAnsi="Times New Roman" w:cs="Times New Roman"/>
          <w:sz w:val="24"/>
          <w:szCs w:val="24"/>
        </w:rPr>
      </w:pPr>
      <w:r>
        <w:rPr>
          <w:rFonts w:ascii="Times New Roman" w:hAnsi="Times New Roman" w:cs="Times New Roman"/>
          <w:i/>
          <w:sz w:val="24"/>
          <w:szCs w:val="24"/>
        </w:rPr>
        <w:t>C Chibidi</w:t>
      </w:r>
      <w:r w:rsidR="00D536CA">
        <w:rPr>
          <w:rFonts w:ascii="Times New Roman" w:hAnsi="Times New Roman" w:cs="Times New Roman"/>
          <w:i/>
          <w:sz w:val="24"/>
          <w:szCs w:val="24"/>
        </w:rPr>
        <w:t>,</w:t>
      </w:r>
      <w:r>
        <w:rPr>
          <w:rFonts w:ascii="Times New Roman" w:hAnsi="Times New Roman" w:cs="Times New Roman"/>
          <w:i/>
          <w:sz w:val="24"/>
          <w:szCs w:val="24"/>
        </w:rPr>
        <w:t xml:space="preserve"> </w:t>
      </w:r>
      <w:r w:rsidRPr="00D536CA">
        <w:rPr>
          <w:rFonts w:ascii="Times New Roman" w:hAnsi="Times New Roman" w:cs="Times New Roman"/>
          <w:sz w:val="24"/>
          <w:szCs w:val="24"/>
        </w:rPr>
        <w:t>for the 2</w:t>
      </w:r>
      <w:r w:rsidR="00D536CA">
        <w:rPr>
          <w:rFonts w:ascii="Times New Roman" w:hAnsi="Times New Roman" w:cs="Times New Roman"/>
          <w:sz w:val="24"/>
          <w:szCs w:val="24"/>
          <w:vertAlign w:val="superscript"/>
        </w:rPr>
        <w:t xml:space="preserve">nd </w:t>
      </w:r>
      <w:r w:rsidR="00D536CA">
        <w:rPr>
          <w:rFonts w:ascii="Times New Roman" w:hAnsi="Times New Roman" w:cs="Times New Roman"/>
          <w:sz w:val="24"/>
          <w:szCs w:val="24"/>
        </w:rPr>
        <w:t xml:space="preserve">- </w:t>
      </w:r>
      <w:r w:rsidRPr="00D536CA">
        <w:rPr>
          <w:rFonts w:ascii="Times New Roman" w:hAnsi="Times New Roman" w:cs="Times New Roman"/>
          <w:sz w:val="24"/>
          <w:szCs w:val="24"/>
        </w:rPr>
        <w:t>3</w:t>
      </w:r>
      <w:r w:rsidRPr="00D536CA">
        <w:rPr>
          <w:rFonts w:ascii="Times New Roman" w:hAnsi="Times New Roman" w:cs="Times New Roman"/>
          <w:sz w:val="24"/>
          <w:szCs w:val="24"/>
          <w:vertAlign w:val="superscript"/>
        </w:rPr>
        <w:t>rd</w:t>
      </w:r>
      <w:r w:rsidRPr="00D536CA">
        <w:rPr>
          <w:rFonts w:ascii="Times New Roman" w:hAnsi="Times New Roman" w:cs="Times New Roman"/>
          <w:sz w:val="24"/>
          <w:szCs w:val="24"/>
        </w:rPr>
        <w:t xml:space="preserve"> respondents</w:t>
      </w:r>
    </w:p>
    <w:p w:rsidR="00C52AEC" w:rsidRDefault="00C52AEC" w:rsidP="00C52AEC">
      <w:pPr>
        <w:pStyle w:val="NoSpacing"/>
        <w:jc w:val="both"/>
        <w:rPr>
          <w:rFonts w:ascii="Times New Roman" w:hAnsi="Times New Roman" w:cs="Times New Roman"/>
          <w:sz w:val="24"/>
          <w:szCs w:val="24"/>
        </w:rPr>
      </w:pPr>
      <w:r w:rsidRPr="00D536CA">
        <w:rPr>
          <w:rFonts w:ascii="Times New Roman" w:hAnsi="Times New Roman" w:cs="Times New Roman"/>
          <w:sz w:val="24"/>
          <w:szCs w:val="24"/>
        </w:rPr>
        <w:t xml:space="preserve">No </w:t>
      </w:r>
      <w:r w:rsidR="00D536CA">
        <w:rPr>
          <w:rFonts w:ascii="Times New Roman" w:hAnsi="Times New Roman" w:cs="Times New Roman"/>
          <w:sz w:val="24"/>
          <w:szCs w:val="24"/>
        </w:rPr>
        <w:t>a</w:t>
      </w:r>
      <w:r w:rsidR="00D536CA" w:rsidRPr="00D536CA">
        <w:rPr>
          <w:rFonts w:ascii="Times New Roman" w:hAnsi="Times New Roman" w:cs="Times New Roman"/>
          <w:sz w:val="24"/>
          <w:szCs w:val="24"/>
        </w:rPr>
        <w:t>ppearance</w:t>
      </w:r>
      <w:r w:rsidRPr="00D536CA">
        <w:rPr>
          <w:rFonts w:ascii="Times New Roman" w:hAnsi="Times New Roman" w:cs="Times New Roman"/>
          <w:sz w:val="24"/>
          <w:szCs w:val="24"/>
        </w:rPr>
        <w:t xml:space="preserve"> for 4</w:t>
      </w:r>
      <w:r w:rsidRPr="00D536CA">
        <w:rPr>
          <w:rFonts w:ascii="Times New Roman" w:hAnsi="Times New Roman" w:cs="Times New Roman"/>
          <w:sz w:val="24"/>
          <w:szCs w:val="24"/>
          <w:vertAlign w:val="superscript"/>
        </w:rPr>
        <w:t>th</w:t>
      </w:r>
      <w:r w:rsidR="00D536CA">
        <w:rPr>
          <w:rFonts w:ascii="Times New Roman" w:hAnsi="Times New Roman" w:cs="Times New Roman"/>
          <w:sz w:val="24"/>
          <w:szCs w:val="24"/>
        </w:rPr>
        <w:t xml:space="preserve"> &amp; 5</w:t>
      </w:r>
      <w:r w:rsidR="00D536CA" w:rsidRPr="00D536CA">
        <w:rPr>
          <w:rFonts w:ascii="Times New Roman" w:hAnsi="Times New Roman" w:cs="Times New Roman"/>
          <w:sz w:val="24"/>
          <w:szCs w:val="24"/>
          <w:vertAlign w:val="superscript"/>
        </w:rPr>
        <w:t>th</w:t>
      </w:r>
      <w:r w:rsidR="00D536CA">
        <w:rPr>
          <w:rFonts w:ascii="Times New Roman" w:hAnsi="Times New Roman" w:cs="Times New Roman"/>
          <w:sz w:val="24"/>
          <w:szCs w:val="24"/>
        </w:rPr>
        <w:t xml:space="preserve"> </w:t>
      </w:r>
      <w:r w:rsidRPr="00D536CA">
        <w:rPr>
          <w:rFonts w:ascii="Times New Roman" w:hAnsi="Times New Roman" w:cs="Times New Roman"/>
          <w:sz w:val="24"/>
          <w:szCs w:val="24"/>
        </w:rPr>
        <w:t>respondents</w:t>
      </w:r>
    </w:p>
    <w:p w:rsidR="00D536CA" w:rsidRPr="00D536CA" w:rsidRDefault="00D536CA" w:rsidP="00C52AEC">
      <w:pPr>
        <w:pStyle w:val="NoSpacing"/>
        <w:jc w:val="both"/>
        <w:rPr>
          <w:rFonts w:ascii="Times New Roman" w:hAnsi="Times New Roman" w:cs="Times New Roman"/>
          <w:sz w:val="24"/>
          <w:szCs w:val="24"/>
        </w:rPr>
      </w:pPr>
    </w:p>
    <w:p w:rsidR="00C52AEC" w:rsidRPr="002C6AB0" w:rsidRDefault="00C52AEC" w:rsidP="00C52AEC">
      <w:pPr>
        <w:pStyle w:val="NoSpacing"/>
        <w:jc w:val="both"/>
        <w:rPr>
          <w:rFonts w:ascii="Times New Roman" w:hAnsi="Times New Roman" w:cs="Times New Roman"/>
          <w:i/>
          <w:sz w:val="24"/>
          <w:szCs w:val="24"/>
        </w:rPr>
      </w:pPr>
    </w:p>
    <w:p w:rsidR="00537E07" w:rsidRDefault="00D536CA" w:rsidP="00CF3EC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C52AEC" w:rsidRPr="00EB7915">
        <w:rPr>
          <w:rFonts w:ascii="Times New Roman" w:hAnsi="Times New Roman" w:cs="Times New Roman"/>
          <w:b/>
          <w:sz w:val="24"/>
          <w:szCs w:val="24"/>
        </w:rPr>
        <w:t>MUTEVEDZI J:</w:t>
      </w:r>
      <w:r w:rsidR="00C875B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875BD">
        <w:rPr>
          <w:rFonts w:ascii="Times New Roman" w:hAnsi="Times New Roman" w:cs="Times New Roman"/>
          <w:sz w:val="24"/>
          <w:szCs w:val="24"/>
        </w:rPr>
        <w:t xml:space="preserve">The liberalization of participation by Zimbabweans from all backgrounds in the mining industry, the Government’s deliberate policy of attracting foreign investors who in many instances commit </w:t>
      </w:r>
      <w:r w:rsidR="00584392">
        <w:rPr>
          <w:rFonts w:ascii="Times New Roman" w:hAnsi="Times New Roman" w:cs="Times New Roman"/>
          <w:sz w:val="24"/>
          <w:szCs w:val="24"/>
        </w:rPr>
        <w:t>huge financial resources into the industry</w:t>
      </w:r>
      <w:r w:rsidR="00C875BD">
        <w:rPr>
          <w:rFonts w:ascii="Times New Roman" w:hAnsi="Times New Roman" w:cs="Times New Roman"/>
          <w:sz w:val="24"/>
          <w:szCs w:val="24"/>
        </w:rPr>
        <w:t xml:space="preserve">, the tendency of mining companies to displace local communities from areas where minerals are discovered, the nature of the mining business itself and the seemingly bottomless potential returns </w:t>
      </w:r>
      <w:r w:rsidR="002432DF">
        <w:rPr>
          <w:rFonts w:ascii="Times New Roman" w:hAnsi="Times New Roman" w:cs="Times New Roman"/>
          <w:sz w:val="24"/>
          <w:szCs w:val="24"/>
        </w:rPr>
        <w:t xml:space="preserve">generated from extracting mineral resources </w:t>
      </w:r>
      <w:r w:rsidR="00C875BD">
        <w:rPr>
          <w:rFonts w:ascii="Times New Roman" w:hAnsi="Times New Roman" w:cs="Times New Roman"/>
          <w:sz w:val="24"/>
          <w:szCs w:val="24"/>
        </w:rPr>
        <w:t>is a</w:t>
      </w:r>
      <w:r w:rsidR="002432DF">
        <w:rPr>
          <w:rFonts w:ascii="Times New Roman" w:hAnsi="Times New Roman" w:cs="Times New Roman"/>
          <w:sz w:val="24"/>
          <w:szCs w:val="24"/>
        </w:rPr>
        <w:t>lways a</w:t>
      </w:r>
      <w:r w:rsidR="00C875BD">
        <w:rPr>
          <w:rFonts w:ascii="Times New Roman" w:hAnsi="Times New Roman" w:cs="Times New Roman"/>
          <w:sz w:val="24"/>
          <w:szCs w:val="24"/>
        </w:rPr>
        <w:t xml:space="preserve"> recipe for conflicts. </w:t>
      </w:r>
      <w:r w:rsidR="00584392">
        <w:rPr>
          <w:rFonts w:ascii="Times New Roman" w:hAnsi="Times New Roman" w:cs="Times New Roman"/>
          <w:sz w:val="24"/>
          <w:szCs w:val="24"/>
        </w:rPr>
        <w:t xml:space="preserve">Some of those reasons directly led to the dispute in this case. </w:t>
      </w:r>
      <w:r w:rsidR="00C875BD">
        <w:rPr>
          <w:rFonts w:ascii="Times New Roman" w:hAnsi="Times New Roman" w:cs="Times New Roman"/>
          <w:sz w:val="24"/>
          <w:szCs w:val="24"/>
        </w:rPr>
        <w:t xml:space="preserve">On the face of </w:t>
      </w:r>
      <w:r w:rsidR="00584392">
        <w:rPr>
          <w:rFonts w:ascii="Times New Roman" w:hAnsi="Times New Roman" w:cs="Times New Roman"/>
          <w:sz w:val="24"/>
          <w:szCs w:val="24"/>
        </w:rPr>
        <w:t>it the dispute</w:t>
      </w:r>
      <w:r w:rsidR="00C875BD">
        <w:rPr>
          <w:rFonts w:ascii="Times New Roman" w:hAnsi="Times New Roman" w:cs="Times New Roman"/>
          <w:sz w:val="24"/>
          <w:szCs w:val="24"/>
        </w:rPr>
        <w:t xml:space="preserve"> appears convoluted. It pits a</w:t>
      </w:r>
      <w:r w:rsidR="002432DF">
        <w:rPr>
          <w:rFonts w:ascii="Times New Roman" w:hAnsi="Times New Roman" w:cs="Times New Roman"/>
          <w:sz w:val="24"/>
          <w:szCs w:val="24"/>
        </w:rPr>
        <w:t xml:space="preserve">s the main protagonists an </w:t>
      </w:r>
      <w:r w:rsidR="002432DF" w:rsidRPr="002432DF">
        <w:rPr>
          <w:rFonts w:ascii="Times New Roman" w:hAnsi="Times New Roman" w:cs="Times New Roman"/>
          <w:i/>
          <w:sz w:val="24"/>
          <w:szCs w:val="24"/>
        </w:rPr>
        <w:t>in cola</w:t>
      </w:r>
      <w:r w:rsidR="002432DF">
        <w:rPr>
          <w:rFonts w:ascii="Times New Roman" w:hAnsi="Times New Roman" w:cs="Times New Roman"/>
          <w:sz w:val="24"/>
          <w:szCs w:val="24"/>
        </w:rPr>
        <w:t xml:space="preserve"> corporate which is the applicant and a </w:t>
      </w:r>
      <w:r w:rsidR="002432DF" w:rsidRPr="002432DF">
        <w:rPr>
          <w:rFonts w:ascii="Times New Roman" w:hAnsi="Times New Roman" w:cs="Times New Roman"/>
          <w:i/>
          <w:sz w:val="24"/>
          <w:szCs w:val="24"/>
        </w:rPr>
        <w:t>peregrines</w:t>
      </w:r>
      <w:r w:rsidR="002432DF">
        <w:rPr>
          <w:rFonts w:ascii="Times New Roman" w:hAnsi="Times New Roman" w:cs="Times New Roman"/>
          <w:sz w:val="24"/>
          <w:szCs w:val="24"/>
        </w:rPr>
        <w:t xml:space="preserve"> corporate as the </w:t>
      </w:r>
      <w:r>
        <w:rPr>
          <w:rFonts w:ascii="Times New Roman" w:hAnsi="Times New Roman" w:cs="Times New Roman"/>
          <w:sz w:val="24"/>
          <w:szCs w:val="24"/>
        </w:rPr>
        <w:t xml:space="preserve">first </w:t>
      </w:r>
      <w:r w:rsidR="002432DF">
        <w:rPr>
          <w:rFonts w:ascii="Times New Roman" w:hAnsi="Times New Roman" w:cs="Times New Roman"/>
          <w:sz w:val="24"/>
          <w:szCs w:val="24"/>
        </w:rPr>
        <w:t>respondent. The allegation</w:t>
      </w:r>
      <w:r w:rsidR="000731C7">
        <w:rPr>
          <w:rFonts w:ascii="Times New Roman" w:hAnsi="Times New Roman" w:cs="Times New Roman"/>
          <w:sz w:val="24"/>
          <w:szCs w:val="24"/>
        </w:rPr>
        <w:t>s however directly suck in the M</w:t>
      </w:r>
      <w:r w:rsidR="002E74D5">
        <w:rPr>
          <w:rFonts w:ascii="Times New Roman" w:hAnsi="Times New Roman" w:cs="Times New Roman"/>
          <w:sz w:val="24"/>
          <w:szCs w:val="24"/>
        </w:rPr>
        <w:t>inister responsible for Mining and Mining D</w:t>
      </w:r>
      <w:r w:rsidR="002432DF">
        <w:rPr>
          <w:rFonts w:ascii="Times New Roman" w:hAnsi="Times New Roman" w:cs="Times New Roman"/>
          <w:sz w:val="24"/>
          <w:szCs w:val="24"/>
        </w:rPr>
        <w:t xml:space="preserve">evelopment in Zimbabwe in his personal capacity and some of his officials in relation to the execution of their official functions. It indirectly drags in some traditional leaders who appeared to have been standing against the </w:t>
      </w:r>
      <w:r w:rsidR="000731C7">
        <w:rPr>
          <w:rFonts w:ascii="Times New Roman" w:hAnsi="Times New Roman" w:cs="Times New Roman"/>
          <w:sz w:val="24"/>
          <w:szCs w:val="24"/>
        </w:rPr>
        <w:t xml:space="preserve">perceived </w:t>
      </w:r>
      <w:r w:rsidR="002432DF">
        <w:rPr>
          <w:rFonts w:ascii="Times New Roman" w:hAnsi="Times New Roman" w:cs="Times New Roman"/>
          <w:sz w:val="24"/>
          <w:szCs w:val="24"/>
        </w:rPr>
        <w:t>violation of the traditional rights of their indigenous populations and to claim a share of the proceeds from what they believe are their resources.</w:t>
      </w:r>
    </w:p>
    <w:p w:rsidR="00537E07" w:rsidRPr="00537E07" w:rsidRDefault="00537E07" w:rsidP="002E74D5">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For inexplicable reasons, the applicant in this </w:t>
      </w:r>
      <w:r w:rsidR="000731C7">
        <w:rPr>
          <w:rFonts w:ascii="Times New Roman" w:hAnsi="Times New Roman" w:cs="Times New Roman"/>
          <w:sz w:val="24"/>
          <w:szCs w:val="24"/>
        </w:rPr>
        <w:t xml:space="preserve">case </w:t>
      </w:r>
      <w:r>
        <w:rPr>
          <w:rFonts w:ascii="Times New Roman" w:hAnsi="Times New Roman" w:cs="Times New Roman"/>
          <w:sz w:val="24"/>
          <w:szCs w:val="24"/>
        </w:rPr>
        <w:t>is described in imprecise terms. In fact it is not described at all. In the application itself it is simply cited as Barrington Resources (Pvt) Ltd</w:t>
      </w:r>
      <w:r w:rsidR="002E74D5">
        <w:rPr>
          <w:rFonts w:ascii="Times New Roman" w:hAnsi="Times New Roman" w:cs="Times New Roman"/>
          <w:sz w:val="24"/>
          <w:szCs w:val="24"/>
        </w:rPr>
        <w:t xml:space="preserve">. </w:t>
      </w:r>
      <w:r w:rsidR="001C7BEC">
        <w:rPr>
          <w:rFonts w:ascii="Times New Roman" w:hAnsi="Times New Roman" w:cs="Times New Roman"/>
          <w:sz w:val="24"/>
          <w:szCs w:val="24"/>
        </w:rPr>
        <w:t> </w:t>
      </w:r>
      <w:r w:rsidR="002E74D5">
        <w:rPr>
          <w:rFonts w:ascii="Times New Roman" w:hAnsi="Times New Roman" w:cs="Times New Roman"/>
          <w:sz w:val="24"/>
          <w:szCs w:val="24"/>
        </w:rPr>
        <w:t>I will refer to it from now on the applicant</w:t>
      </w:r>
      <w:r>
        <w:rPr>
          <w:rFonts w:ascii="Times New Roman" w:hAnsi="Times New Roman" w:cs="Times New Roman"/>
          <w:sz w:val="24"/>
          <w:szCs w:val="24"/>
        </w:rPr>
        <w:t>. At the beginning of the founding affidavit, the depone</w:t>
      </w:r>
      <w:r w:rsidR="002E74D5">
        <w:rPr>
          <w:rFonts w:ascii="Times New Roman" w:hAnsi="Times New Roman" w:cs="Times New Roman"/>
          <w:sz w:val="24"/>
          <w:szCs w:val="24"/>
        </w:rPr>
        <w:t>nt barely says anything about the applicant</w:t>
      </w:r>
      <w:r>
        <w:rPr>
          <w:rFonts w:ascii="Times New Roman" w:hAnsi="Times New Roman" w:cs="Times New Roman"/>
          <w:sz w:val="24"/>
          <w:szCs w:val="24"/>
        </w:rPr>
        <w:t xml:space="preserve"> serve to state that he is the managing director of the applicant company. </w:t>
      </w:r>
      <w:r w:rsidR="00D536CA">
        <w:rPr>
          <w:rFonts w:ascii="Times New Roman" w:hAnsi="Times New Roman" w:cs="Times New Roman"/>
          <w:sz w:val="24"/>
          <w:szCs w:val="24"/>
        </w:rPr>
        <w:t> </w:t>
      </w:r>
      <w:r>
        <w:rPr>
          <w:rFonts w:ascii="Times New Roman" w:hAnsi="Times New Roman" w:cs="Times New Roman"/>
          <w:sz w:val="24"/>
          <w:szCs w:val="24"/>
        </w:rPr>
        <w:t>He thereafter went on to describe the respondents in full betraying his appreciation of the need for a comprehensive narrative of who the parties to any court application</w:t>
      </w:r>
      <w:r w:rsidR="002432DF">
        <w:rPr>
          <w:rFonts w:ascii="Times New Roman" w:hAnsi="Times New Roman" w:cs="Times New Roman"/>
          <w:sz w:val="24"/>
          <w:szCs w:val="24"/>
        </w:rPr>
        <w:t xml:space="preserve"> </w:t>
      </w:r>
      <w:r>
        <w:rPr>
          <w:rFonts w:ascii="Times New Roman" w:hAnsi="Times New Roman" w:cs="Times New Roman"/>
          <w:sz w:val="24"/>
          <w:szCs w:val="24"/>
        </w:rPr>
        <w:t xml:space="preserve">are. In the case of </w:t>
      </w:r>
      <w:r>
        <w:rPr>
          <w:rFonts w:ascii="Times New Roman" w:hAnsi="Times New Roman" w:cs="Times New Roman"/>
          <w:i/>
          <w:sz w:val="24"/>
          <w:szCs w:val="24"/>
        </w:rPr>
        <w:t xml:space="preserve">Yvonne Musarurwa </w:t>
      </w:r>
      <w:r w:rsidR="00D536CA">
        <w:rPr>
          <w:rFonts w:ascii="Times New Roman" w:hAnsi="Times New Roman" w:cs="Times New Roman"/>
          <w:i/>
          <w:sz w:val="24"/>
          <w:szCs w:val="24"/>
        </w:rPr>
        <w:t>&amp;</w:t>
      </w:r>
      <w:r>
        <w:rPr>
          <w:rFonts w:ascii="Times New Roman" w:hAnsi="Times New Roman" w:cs="Times New Roman"/>
          <w:i/>
          <w:sz w:val="24"/>
          <w:szCs w:val="24"/>
        </w:rPr>
        <w:t xml:space="preserve"> </w:t>
      </w:r>
      <w:r w:rsidR="00D536CA">
        <w:rPr>
          <w:rFonts w:ascii="Times New Roman" w:hAnsi="Times New Roman" w:cs="Times New Roman"/>
          <w:i/>
          <w:sz w:val="24"/>
          <w:szCs w:val="24"/>
        </w:rPr>
        <w:t>O</w:t>
      </w:r>
      <w:r w:rsidRPr="00537E07">
        <w:rPr>
          <w:rFonts w:ascii="Times New Roman" w:hAnsi="Times New Roman" w:cs="Times New Roman"/>
          <w:i/>
          <w:sz w:val="24"/>
          <w:szCs w:val="24"/>
        </w:rPr>
        <w:t xml:space="preserve">rs </w:t>
      </w:r>
      <w:r w:rsidRPr="00D536CA">
        <w:rPr>
          <w:rFonts w:ascii="Times New Roman" w:hAnsi="Times New Roman" w:cs="Times New Roman"/>
          <w:sz w:val="24"/>
          <w:szCs w:val="24"/>
        </w:rPr>
        <w:t>v</w:t>
      </w:r>
      <w:r w:rsidRPr="00537E07">
        <w:rPr>
          <w:rFonts w:ascii="Times New Roman" w:hAnsi="Times New Roman" w:cs="Times New Roman"/>
          <w:i/>
          <w:sz w:val="24"/>
          <w:szCs w:val="24"/>
        </w:rPr>
        <w:t xml:space="preserve"> Minister of Ju</w:t>
      </w:r>
      <w:r w:rsidR="00613E56">
        <w:rPr>
          <w:rFonts w:ascii="Times New Roman" w:hAnsi="Times New Roman" w:cs="Times New Roman"/>
          <w:i/>
          <w:sz w:val="24"/>
          <w:szCs w:val="24"/>
        </w:rPr>
        <w:t>stice, Legal and Parliamentary A</w:t>
      </w:r>
      <w:r w:rsidRPr="00537E07">
        <w:rPr>
          <w:rFonts w:ascii="Times New Roman" w:hAnsi="Times New Roman" w:cs="Times New Roman"/>
          <w:i/>
          <w:sz w:val="24"/>
          <w:szCs w:val="24"/>
        </w:rPr>
        <w:t xml:space="preserve">ffairs </w:t>
      </w:r>
      <w:r w:rsidR="00D536CA">
        <w:rPr>
          <w:rFonts w:ascii="Times New Roman" w:hAnsi="Times New Roman" w:cs="Times New Roman"/>
          <w:i/>
          <w:sz w:val="24"/>
          <w:szCs w:val="24"/>
        </w:rPr>
        <w:t>&amp;</w:t>
      </w:r>
      <w:r w:rsidRPr="00537E07">
        <w:rPr>
          <w:rFonts w:ascii="Times New Roman" w:hAnsi="Times New Roman" w:cs="Times New Roman"/>
          <w:i/>
          <w:sz w:val="24"/>
          <w:szCs w:val="24"/>
        </w:rPr>
        <w:t xml:space="preserve"> </w:t>
      </w:r>
      <w:r w:rsidR="00D536CA">
        <w:rPr>
          <w:rFonts w:ascii="Times New Roman" w:hAnsi="Times New Roman" w:cs="Times New Roman"/>
          <w:i/>
          <w:sz w:val="24"/>
          <w:szCs w:val="24"/>
        </w:rPr>
        <w:t>O</w:t>
      </w:r>
      <w:r w:rsidRPr="00537E07">
        <w:rPr>
          <w:rFonts w:ascii="Times New Roman" w:hAnsi="Times New Roman" w:cs="Times New Roman"/>
          <w:i/>
          <w:sz w:val="24"/>
          <w:szCs w:val="24"/>
        </w:rPr>
        <w:t>rs</w:t>
      </w:r>
      <w:r w:rsidR="00C43D41">
        <w:rPr>
          <w:rFonts w:ascii="Times New Roman" w:hAnsi="Times New Roman" w:cs="Times New Roman"/>
          <w:sz w:val="24"/>
          <w:szCs w:val="24"/>
        </w:rPr>
        <w:t xml:space="preserve"> HH</w:t>
      </w:r>
      <w:r w:rsidR="00D536CA">
        <w:rPr>
          <w:rFonts w:ascii="Times New Roman" w:hAnsi="Times New Roman" w:cs="Times New Roman"/>
          <w:sz w:val="24"/>
          <w:szCs w:val="24"/>
        </w:rPr>
        <w:t xml:space="preserve"> </w:t>
      </w:r>
      <w:r w:rsidR="00C43D41">
        <w:rPr>
          <w:rFonts w:ascii="Times New Roman" w:hAnsi="Times New Roman" w:cs="Times New Roman"/>
          <w:sz w:val="24"/>
          <w:szCs w:val="24"/>
        </w:rPr>
        <w:t>751/22</w:t>
      </w:r>
      <w:r>
        <w:rPr>
          <w:rFonts w:ascii="Times New Roman" w:hAnsi="Times New Roman" w:cs="Times New Roman"/>
          <w:sz w:val="24"/>
          <w:szCs w:val="24"/>
        </w:rPr>
        <w:t xml:space="preserve"> </w:t>
      </w:r>
      <w:r w:rsidR="000731C7">
        <w:rPr>
          <w:rFonts w:ascii="Times New Roman" w:hAnsi="Times New Roman" w:cs="Times New Roman"/>
          <w:sz w:val="24"/>
          <w:szCs w:val="24"/>
        </w:rPr>
        <w:t>I had</w:t>
      </w:r>
      <w:r>
        <w:rPr>
          <w:rFonts w:ascii="Times New Roman" w:hAnsi="Times New Roman" w:cs="Times New Roman"/>
          <w:sz w:val="24"/>
          <w:szCs w:val="24"/>
        </w:rPr>
        <w:t xml:space="preserve"> occasion to deal with the same omission and remarked at p</w:t>
      </w:r>
      <w:r w:rsidR="008B678B">
        <w:rPr>
          <w:rFonts w:ascii="Times New Roman" w:hAnsi="Times New Roman" w:cs="Times New Roman"/>
          <w:sz w:val="24"/>
          <w:szCs w:val="24"/>
        </w:rPr>
        <w:t xml:space="preserve"> 2</w:t>
      </w:r>
      <w:r>
        <w:rPr>
          <w:rFonts w:ascii="Times New Roman" w:hAnsi="Times New Roman" w:cs="Times New Roman"/>
          <w:sz w:val="24"/>
          <w:szCs w:val="24"/>
        </w:rPr>
        <w:t xml:space="preserve"> of the cyclostyled judgment that</w:t>
      </w:r>
      <w:r w:rsidR="00A71764">
        <w:rPr>
          <w:rFonts w:ascii="Times New Roman" w:hAnsi="Times New Roman" w:cs="Times New Roman"/>
          <w:sz w:val="24"/>
          <w:szCs w:val="24"/>
        </w:rPr>
        <w:t>:</w:t>
      </w:r>
      <w:r w:rsidRPr="00D536CA">
        <w:rPr>
          <w:rFonts w:ascii="Times New Roman" w:hAnsi="Times New Roman" w:cs="Times New Roman"/>
          <w:i/>
          <w:color w:val="FF0000"/>
          <w:sz w:val="24"/>
          <w:szCs w:val="24"/>
        </w:rPr>
        <w:t xml:space="preserve"> </w:t>
      </w:r>
    </w:p>
    <w:p w:rsidR="00537E07" w:rsidRPr="00D536CA" w:rsidRDefault="00537E07" w:rsidP="00CC10B1">
      <w:pPr>
        <w:spacing w:after="0" w:line="240" w:lineRule="auto"/>
        <w:ind w:left="720"/>
        <w:jc w:val="both"/>
        <w:rPr>
          <w:rFonts w:ascii="Times New Roman" w:hAnsi="Times New Roman" w:cs="Times New Roman"/>
        </w:rPr>
      </w:pPr>
      <w:r w:rsidRPr="00D536CA">
        <w:rPr>
          <w:rFonts w:ascii="Times New Roman" w:hAnsi="Times New Roman" w:cs="Times New Roman"/>
        </w:rPr>
        <w:t>“I must hasten to say that it is elementary that litigants, especially where they are represented by legal practitioners must be aware that in court applications, it is important to fully describe the parties.  The reasons why each party appears in the application must be made known to the court from the onset. Simply mentioning people’s names or their titles is not helpful.”</w:t>
      </w:r>
    </w:p>
    <w:p w:rsidR="006B0754" w:rsidRDefault="006B0754" w:rsidP="00CC10B1">
      <w:pPr>
        <w:spacing w:after="0" w:line="360" w:lineRule="auto"/>
        <w:rPr>
          <w:rFonts w:ascii="Times New Roman" w:hAnsi="Times New Roman" w:cs="Times New Roman"/>
          <w:sz w:val="24"/>
          <w:szCs w:val="24"/>
        </w:rPr>
      </w:pPr>
    </w:p>
    <w:p w:rsidR="00537E07" w:rsidRDefault="006B0754" w:rsidP="00CC1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7E07">
        <w:rPr>
          <w:rFonts w:ascii="Times New Roman" w:hAnsi="Times New Roman" w:cs="Times New Roman"/>
          <w:sz w:val="24"/>
          <w:szCs w:val="24"/>
        </w:rPr>
        <w:t>For reasons which I will illustrate later in this judgment, it was important for the applicant to have indicated its incorporation status. For the same reasons, the court would not be off the mark to infer that the applicant deliberately withheld that information.</w:t>
      </w:r>
    </w:p>
    <w:p w:rsidR="008512BD" w:rsidRDefault="006B0754" w:rsidP="00B65B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7E07">
        <w:rPr>
          <w:rFonts w:ascii="Times New Roman" w:hAnsi="Times New Roman" w:cs="Times New Roman"/>
          <w:sz w:val="24"/>
          <w:szCs w:val="24"/>
        </w:rPr>
        <w:t xml:space="preserve">The </w:t>
      </w:r>
      <w:r>
        <w:rPr>
          <w:rFonts w:ascii="Times New Roman" w:hAnsi="Times New Roman" w:cs="Times New Roman"/>
          <w:sz w:val="24"/>
          <w:szCs w:val="24"/>
        </w:rPr>
        <w:t>first</w:t>
      </w:r>
      <w:r w:rsidR="00537E07">
        <w:rPr>
          <w:rFonts w:ascii="Times New Roman" w:hAnsi="Times New Roman" w:cs="Times New Roman"/>
          <w:sz w:val="24"/>
          <w:szCs w:val="24"/>
        </w:rPr>
        <w:t xml:space="preserve"> respondent is Pu</w:t>
      </w:r>
      <w:r w:rsidR="00857311">
        <w:rPr>
          <w:rFonts w:ascii="Times New Roman" w:hAnsi="Times New Roman" w:cs="Times New Roman"/>
          <w:sz w:val="24"/>
          <w:szCs w:val="24"/>
        </w:rPr>
        <w:t xml:space="preserve">lserate </w:t>
      </w:r>
      <w:r w:rsidR="0072681F">
        <w:rPr>
          <w:rFonts w:ascii="Times New Roman" w:hAnsi="Times New Roman" w:cs="Times New Roman"/>
          <w:sz w:val="24"/>
          <w:szCs w:val="24"/>
        </w:rPr>
        <w:t xml:space="preserve">(Pvt) Ltd </w:t>
      </w:r>
      <w:r w:rsidR="002E74D5">
        <w:rPr>
          <w:rFonts w:ascii="Times New Roman" w:hAnsi="Times New Roman" w:cs="Times New Roman"/>
          <w:sz w:val="24"/>
          <w:szCs w:val="24"/>
        </w:rPr>
        <w:t>(hereinafter the 1</w:t>
      </w:r>
      <w:r w:rsidR="002E74D5" w:rsidRPr="002E74D5">
        <w:rPr>
          <w:rFonts w:ascii="Times New Roman" w:hAnsi="Times New Roman" w:cs="Times New Roman"/>
          <w:sz w:val="24"/>
          <w:szCs w:val="24"/>
          <w:vertAlign w:val="superscript"/>
        </w:rPr>
        <w:t>st</w:t>
      </w:r>
      <w:r w:rsidR="002E74D5">
        <w:rPr>
          <w:rFonts w:ascii="Times New Roman" w:hAnsi="Times New Roman" w:cs="Times New Roman"/>
          <w:sz w:val="24"/>
          <w:szCs w:val="24"/>
        </w:rPr>
        <w:t xml:space="preserve"> respondent</w:t>
      </w:r>
      <w:r w:rsidR="00857311">
        <w:rPr>
          <w:rFonts w:ascii="Times New Roman" w:hAnsi="Times New Roman" w:cs="Times New Roman"/>
          <w:sz w:val="24"/>
          <w:szCs w:val="24"/>
        </w:rPr>
        <w:t xml:space="preserve">). </w:t>
      </w:r>
      <w:r>
        <w:rPr>
          <w:rFonts w:ascii="Times New Roman" w:hAnsi="Times New Roman" w:cs="Times New Roman"/>
          <w:sz w:val="24"/>
          <w:szCs w:val="24"/>
        </w:rPr>
        <w:t xml:space="preserve"> </w:t>
      </w:r>
      <w:r w:rsidR="00857311">
        <w:rPr>
          <w:rFonts w:ascii="Times New Roman" w:hAnsi="Times New Roman" w:cs="Times New Roman"/>
          <w:sz w:val="24"/>
          <w:szCs w:val="24"/>
        </w:rPr>
        <w:t xml:space="preserve">As already indicated Pulserate is a foreign owned corporation but </w:t>
      </w:r>
      <w:r w:rsidR="0072681F">
        <w:rPr>
          <w:rFonts w:ascii="Times New Roman" w:hAnsi="Times New Roman" w:cs="Times New Roman"/>
          <w:sz w:val="24"/>
          <w:szCs w:val="24"/>
        </w:rPr>
        <w:t xml:space="preserve">which is </w:t>
      </w:r>
      <w:r w:rsidR="00857311">
        <w:rPr>
          <w:rFonts w:ascii="Times New Roman" w:hAnsi="Times New Roman" w:cs="Times New Roman"/>
          <w:sz w:val="24"/>
          <w:szCs w:val="24"/>
        </w:rPr>
        <w:t xml:space="preserve">domiciled in Zimbabwe.  It is involved in the business of exploration and exploitation of lithium. Before its current status, it was wholly owned by Sure Group Limited, domiciled in the Seychelles. The </w:t>
      </w:r>
      <w:r>
        <w:rPr>
          <w:rFonts w:ascii="Times New Roman" w:hAnsi="Times New Roman" w:cs="Times New Roman"/>
          <w:sz w:val="24"/>
          <w:szCs w:val="24"/>
        </w:rPr>
        <w:t>second</w:t>
      </w:r>
      <w:r w:rsidR="00857311">
        <w:rPr>
          <w:rFonts w:ascii="Times New Roman" w:hAnsi="Times New Roman" w:cs="Times New Roman"/>
          <w:sz w:val="24"/>
          <w:szCs w:val="24"/>
        </w:rPr>
        <w:t xml:space="preserve"> respondent is the </w:t>
      </w:r>
      <w:r w:rsidR="0072681F">
        <w:rPr>
          <w:rFonts w:ascii="Times New Roman" w:hAnsi="Times New Roman" w:cs="Times New Roman"/>
          <w:sz w:val="24"/>
          <w:szCs w:val="24"/>
        </w:rPr>
        <w:t>Provincial Mining D</w:t>
      </w:r>
      <w:r w:rsidR="00857311">
        <w:rPr>
          <w:rFonts w:ascii="Times New Roman" w:hAnsi="Times New Roman" w:cs="Times New Roman"/>
          <w:sz w:val="24"/>
          <w:szCs w:val="24"/>
        </w:rPr>
        <w:t>irector in Mashonaland East Province. He is cited in his official capacity as the officer responsible for the r</w:t>
      </w:r>
      <w:r w:rsidR="002E74D5">
        <w:rPr>
          <w:rFonts w:ascii="Times New Roman" w:hAnsi="Times New Roman" w:cs="Times New Roman"/>
          <w:sz w:val="24"/>
          <w:szCs w:val="24"/>
        </w:rPr>
        <w:t>egistration of mining claims,</w:t>
      </w:r>
      <w:r w:rsidR="00857311">
        <w:rPr>
          <w:rFonts w:ascii="Times New Roman" w:hAnsi="Times New Roman" w:cs="Times New Roman"/>
          <w:sz w:val="24"/>
          <w:szCs w:val="24"/>
        </w:rPr>
        <w:t xml:space="preserve"> the administration of mining activities</w:t>
      </w:r>
      <w:r w:rsidR="002E74D5">
        <w:rPr>
          <w:rFonts w:ascii="Times New Roman" w:hAnsi="Times New Roman" w:cs="Times New Roman"/>
          <w:sz w:val="24"/>
          <w:szCs w:val="24"/>
        </w:rPr>
        <w:t xml:space="preserve"> and wrongly assumed to be responsible for the resolution of mining disputes</w:t>
      </w:r>
      <w:r w:rsidR="00857311">
        <w:rPr>
          <w:rFonts w:ascii="Times New Roman" w:hAnsi="Times New Roman" w:cs="Times New Roman"/>
          <w:sz w:val="24"/>
          <w:szCs w:val="24"/>
        </w:rPr>
        <w:t xml:space="preserve"> in that province. </w:t>
      </w:r>
      <w:r>
        <w:rPr>
          <w:rFonts w:ascii="Times New Roman" w:hAnsi="Times New Roman" w:cs="Times New Roman"/>
          <w:sz w:val="24"/>
          <w:szCs w:val="24"/>
        </w:rPr>
        <w:t> </w:t>
      </w:r>
      <w:r w:rsidR="00857311">
        <w:rPr>
          <w:rFonts w:ascii="Times New Roman" w:hAnsi="Times New Roman" w:cs="Times New Roman"/>
          <w:sz w:val="24"/>
          <w:szCs w:val="24"/>
        </w:rPr>
        <w:t xml:space="preserve">He is also specified as the official who made the decisions which the applicant seeks to impugn in this application. The </w:t>
      </w:r>
      <w:r>
        <w:rPr>
          <w:rFonts w:ascii="Times New Roman" w:hAnsi="Times New Roman" w:cs="Times New Roman"/>
          <w:sz w:val="24"/>
          <w:szCs w:val="24"/>
        </w:rPr>
        <w:t xml:space="preserve">third </w:t>
      </w:r>
      <w:r w:rsidR="00857311">
        <w:rPr>
          <w:rFonts w:ascii="Times New Roman" w:hAnsi="Times New Roman" w:cs="Times New Roman"/>
          <w:sz w:val="24"/>
          <w:szCs w:val="24"/>
        </w:rPr>
        <w:t>respondent is the Minister of Mines and Mining Development ostensibl</w:t>
      </w:r>
      <w:r w:rsidR="000731C7">
        <w:rPr>
          <w:rFonts w:ascii="Times New Roman" w:hAnsi="Times New Roman" w:cs="Times New Roman"/>
          <w:sz w:val="24"/>
          <w:szCs w:val="24"/>
        </w:rPr>
        <w:t>y cited in his capacity as the M</w:t>
      </w:r>
      <w:r w:rsidR="00857311">
        <w:rPr>
          <w:rFonts w:ascii="Times New Roman" w:hAnsi="Times New Roman" w:cs="Times New Roman"/>
          <w:sz w:val="24"/>
          <w:szCs w:val="24"/>
        </w:rPr>
        <w:t>inister responsible for the administration of the Mines and Minera</w:t>
      </w:r>
      <w:r>
        <w:rPr>
          <w:rFonts w:ascii="Times New Roman" w:hAnsi="Times New Roman" w:cs="Times New Roman"/>
          <w:sz w:val="24"/>
          <w:szCs w:val="24"/>
        </w:rPr>
        <w:t>ls Act [</w:t>
      </w:r>
      <w:r w:rsidRPr="006B0754">
        <w:rPr>
          <w:rFonts w:ascii="Times New Roman" w:hAnsi="Times New Roman" w:cs="Times New Roman"/>
          <w:i/>
          <w:sz w:val="24"/>
          <w:szCs w:val="24"/>
        </w:rPr>
        <w:t>C</w:t>
      </w:r>
      <w:r w:rsidR="0072681F" w:rsidRPr="006B0754">
        <w:rPr>
          <w:rFonts w:ascii="Times New Roman" w:hAnsi="Times New Roman" w:cs="Times New Roman"/>
          <w:i/>
          <w:sz w:val="24"/>
          <w:szCs w:val="24"/>
        </w:rPr>
        <w:t>hapter 21:05</w:t>
      </w:r>
      <w:r w:rsidR="0072681F">
        <w:rPr>
          <w:rFonts w:ascii="Times New Roman" w:hAnsi="Times New Roman" w:cs="Times New Roman"/>
          <w:sz w:val="24"/>
          <w:szCs w:val="24"/>
        </w:rPr>
        <w:t xml:space="preserve">] </w:t>
      </w:r>
      <w:r w:rsidR="002E74D5">
        <w:rPr>
          <w:rFonts w:ascii="Times New Roman" w:hAnsi="Times New Roman" w:cs="Times New Roman"/>
          <w:sz w:val="24"/>
          <w:szCs w:val="24"/>
        </w:rPr>
        <w:t xml:space="preserve">(hereinafter the Act) </w:t>
      </w:r>
      <w:r w:rsidR="0072681F">
        <w:rPr>
          <w:rFonts w:ascii="Times New Roman" w:hAnsi="Times New Roman" w:cs="Times New Roman"/>
          <w:sz w:val="24"/>
          <w:szCs w:val="24"/>
        </w:rPr>
        <w:t>and</w:t>
      </w:r>
      <w:r w:rsidR="00857311">
        <w:rPr>
          <w:rFonts w:ascii="Times New Roman" w:hAnsi="Times New Roman" w:cs="Times New Roman"/>
          <w:sz w:val="24"/>
          <w:szCs w:val="24"/>
        </w:rPr>
        <w:t xml:space="preserve"> kindred legislation in Zimbabwe. As already said however, some of the accusations traded by the parties entangle him in this dispute in his personal capacity. The </w:t>
      </w:r>
      <w:r>
        <w:rPr>
          <w:rFonts w:ascii="Times New Roman" w:hAnsi="Times New Roman" w:cs="Times New Roman"/>
          <w:sz w:val="24"/>
          <w:szCs w:val="24"/>
        </w:rPr>
        <w:t>fourth</w:t>
      </w:r>
      <w:r w:rsidR="00857311">
        <w:rPr>
          <w:rFonts w:ascii="Times New Roman" w:hAnsi="Times New Roman" w:cs="Times New Roman"/>
          <w:sz w:val="24"/>
          <w:szCs w:val="24"/>
        </w:rPr>
        <w:t xml:space="preserve"> respondent is the officer commanding the Zimbabwe </w:t>
      </w:r>
      <w:r w:rsidR="0072681F">
        <w:rPr>
          <w:rFonts w:ascii="Times New Roman" w:hAnsi="Times New Roman" w:cs="Times New Roman"/>
          <w:sz w:val="24"/>
          <w:szCs w:val="24"/>
        </w:rPr>
        <w:t>Republic</w:t>
      </w:r>
      <w:r w:rsidR="00857311">
        <w:rPr>
          <w:rFonts w:ascii="Times New Roman" w:hAnsi="Times New Roman" w:cs="Times New Roman"/>
          <w:sz w:val="24"/>
          <w:szCs w:val="24"/>
        </w:rPr>
        <w:t xml:space="preserve"> Police in Mashonaland East Province. He is cited as the official responsible for the maintenance of peace and order in that province. The </w:t>
      </w:r>
      <w:r>
        <w:rPr>
          <w:rFonts w:ascii="Times New Roman" w:hAnsi="Times New Roman" w:cs="Times New Roman"/>
          <w:sz w:val="24"/>
          <w:szCs w:val="24"/>
        </w:rPr>
        <w:t>fifth</w:t>
      </w:r>
      <w:r w:rsidR="00857311">
        <w:rPr>
          <w:rFonts w:ascii="Times New Roman" w:hAnsi="Times New Roman" w:cs="Times New Roman"/>
          <w:sz w:val="24"/>
          <w:szCs w:val="24"/>
        </w:rPr>
        <w:t xml:space="preserve"> respondent is Hope Mining Syndicate</w:t>
      </w:r>
      <w:r w:rsidR="0072681F">
        <w:rPr>
          <w:rFonts w:ascii="Times New Roman" w:hAnsi="Times New Roman" w:cs="Times New Roman"/>
          <w:sz w:val="24"/>
          <w:szCs w:val="24"/>
        </w:rPr>
        <w:t xml:space="preserve"> (Hope Mining)</w:t>
      </w:r>
      <w:r w:rsidR="00857311">
        <w:rPr>
          <w:rFonts w:ascii="Times New Roman" w:hAnsi="Times New Roman" w:cs="Times New Roman"/>
          <w:sz w:val="24"/>
          <w:szCs w:val="24"/>
        </w:rPr>
        <w:t>. Its involvement in this application is that it is th</w:t>
      </w:r>
      <w:r w:rsidR="002E74D5">
        <w:rPr>
          <w:rFonts w:ascii="Times New Roman" w:hAnsi="Times New Roman" w:cs="Times New Roman"/>
          <w:sz w:val="24"/>
          <w:szCs w:val="24"/>
        </w:rPr>
        <w:t xml:space="preserve">e syndicate from which the </w:t>
      </w:r>
      <w:r w:rsidR="00B65BBE">
        <w:rPr>
          <w:rFonts w:ascii="Times New Roman" w:hAnsi="Times New Roman" w:cs="Times New Roman"/>
          <w:sz w:val="24"/>
          <w:szCs w:val="24"/>
        </w:rPr>
        <w:t>first</w:t>
      </w:r>
      <w:r w:rsidR="002E74D5">
        <w:rPr>
          <w:rFonts w:ascii="Times New Roman" w:hAnsi="Times New Roman" w:cs="Times New Roman"/>
          <w:sz w:val="24"/>
          <w:szCs w:val="24"/>
        </w:rPr>
        <w:t xml:space="preserve"> respondent alleges to have</w:t>
      </w:r>
      <w:r w:rsidR="00857311">
        <w:rPr>
          <w:rFonts w:ascii="Times New Roman" w:hAnsi="Times New Roman" w:cs="Times New Roman"/>
          <w:sz w:val="24"/>
          <w:szCs w:val="24"/>
        </w:rPr>
        <w:t xml:space="preserve"> acquired the mining claims in dispute </w:t>
      </w:r>
      <w:r w:rsidR="00857311">
        <w:rPr>
          <w:rFonts w:ascii="Times New Roman" w:hAnsi="Times New Roman" w:cs="Times New Roman"/>
          <w:sz w:val="24"/>
          <w:szCs w:val="24"/>
        </w:rPr>
        <w:lastRenderedPageBreak/>
        <w:t xml:space="preserve">in this case. The applicant </w:t>
      </w:r>
      <w:r w:rsidR="002E74D5">
        <w:rPr>
          <w:rFonts w:ascii="Times New Roman" w:hAnsi="Times New Roman" w:cs="Times New Roman"/>
          <w:sz w:val="24"/>
          <w:szCs w:val="24"/>
        </w:rPr>
        <w:t xml:space="preserve">also </w:t>
      </w:r>
      <w:r w:rsidR="00857311">
        <w:rPr>
          <w:rFonts w:ascii="Times New Roman" w:hAnsi="Times New Roman" w:cs="Times New Roman"/>
          <w:sz w:val="24"/>
          <w:szCs w:val="24"/>
        </w:rPr>
        <w:t xml:space="preserve">alleges </w:t>
      </w:r>
      <w:r w:rsidR="0072681F">
        <w:rPr>
          <w:rFonts w:ascii="Times New Roman" w:hAnsi="Times New Roman" w:cs="Times New Roman"/>
          <w:sz w:val="24"/>
          <w:szCs w:val="24"/>
        </w:rPr>
        <w:t>that Hope Mining</w:t>
      </w:r>
      <w:r w:rsidR="00857311">
        <w:rPr>
          <w:rFonts w:ascii="Times New Roman" w:hAnsi="Times New Roman" w:cs="Times New Roman"/>
          <w:sz w:val="24"/>
          <w:szCs w:val="24"/>
        </w:rPr>
        <w:t xml:space="preserve"> conspired with the </w:t>
      </w:r>
      <w:r w:rsidR="00B65BBE">
        <w:rPr>
          <w:rFonts w:ascii="Times New Roman" w:hAnsi="Times New Roman" w:cs="Times New Roman"/>
          <w:sz w:val="24"/>
          <w:szCs w:val="24"/>
        </w:rPr>
        <w:t>second</w:t>
      </w:r>
      <w:r w:rsidR="00857311">
        <w:rPr>
          <w:rFonts w:ascii="Times New Roman" w:hAnsi="Times New Roman" w:cs="Times New Roman"/>
          <w:sz w:val="24"/>
          <w:szCs w:val="24"/>
          <w:vertAlign w:val="superscript"/>
        </w:rPr>
        <w:t xml:space="preserve"> </w:t>
      </w:r>
      <w:r w:rsidR="00857311">
        <w:rPr>
          <w:rFonts w:ascii="Times New Roman" w:hAnsi="Times New Roman" w:cs="Times New Roman"/>
          <w:sz w:val="24"/>
          <w:szCs w:val="24"/>
        </w:rPr>
        <w:t xml:space="preserve">respondent </w:t>
      </w:r>
      <w:r w:rsidR="0072681F">
        <w:rPr>
          <w:rFonts w:ascii="Times New Roman" w:hAnsi="Times New Roman" w:cs="Times New Roman"/>
          <w:sz w:val="24"/>
          <w:szCs w:val="24"/>
        </w:rPr>
        <w:t xml:space="preserve">to forge and manipulate mining documents in an effort </w:t>
      </w:r>
      <w:r w:rsidR="000731C7">
        <w:rPr>
          <w:rFonts w:ascii="Times New Roman" w:hAnsi="Times New Roman" w:cs="Times New Roman"/>
          <w:sz w:val="24"/>
          <w:szCs w:val="24"/>
        </w:rPr>
        <w:t xml:space="preserve">to </w:t>
      </w:r>
      <w:r w:rsidR="0072681F">
        <w:rPr>
          <w:rFonts w:ascii="Times New Roman" w:hAnsi="Times New Roman" w:cs="Times New Roman"/>
          <w:sz w:val="24"/>
          <w:szCs w:val="24"/>
        </w:rPr>
        <w:t xml:space="preserve">appropriate the applicant’s mining claims and disenfranchise it from those blocks. </w:t>
      </w:r>
    </w:p>
    <w:p w:rsidR="00537E07" w:rsidRDefault="008512BD" w:rsidP="00B65B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claim is labyrinthine. I will endeavor to summarise it in the way that I understood it. The applicant claimed that it brought the application in </w:t>
      </w:r>
      <w:r w:rsidR="002E74D5">
        <w:rPr>
          <w:rFonts w:ascii="Times New Roman" w:hAnsi="Times New Roman" w:cs="Times New Roman"/>
          <w:sz w:val="24"/>
          <w:szCs w:val="24"/>
        </w:rPr>
        <w:t>terms of s 345 (1) of the Act</w:t>
      </w:r>
      <w:r>
        <w:rPr>
          <w:rFonts w:ascii="Times New Roman" w:hAnsi="Times New Roman" w:cs="Times New Roman"/>
          <w:sz w:val="24"/>
          <w:szCs w:val="24"/>
        </w:rPr>
        <w:t xml:space="preserve"> which confers this court with original jurisdiction to determine every civil matter, complaint or dispute arising from the Act. </w:t>
      </w:r>
      <w:r w:rsidR="0020084A">
        <w:rPr>
          <w:rFonts w:ascii="Times New Roman" w:hAnsi="Times New Roman" w:cs="Times New Roman"/>
          <w:sz w:val="24"/>
          <w:szCs w:val="24"/>
        </w:rPr>
        <w:t xml:space="preserve">That jurisdiction, so it is alleged, is exercisable as long as a complainant and a respondent have not both given the mining commissioner their consent in writing to preside over the dispute at the first instance. The applicant added that </w:t>
      </w:r>
      <w:r w:rsidR="002E74D5">
        <w:rPr>
          <w:rFonts w:ascii="Times New Roman" w:hAnsi="Times New Roman" w:cs="Times New Roman"/>
          <w:sz w:val="24"/>
          <w:szCs w:val="24"/>
        </w:rPr>
        <w:t xml:space="preserve">the </w:t>
      </w:r>
      <w:r w:rsidR="00B65BBE">
        <w:rPr>
          <w:rFonts w:ascii="Times New Roman" w:hAnsi="Times New Roman" w:cs="Times New Roman"/>
          <w:sz w:val="24"/>
          <w:szCs w:val="24"/>
        </w:rPr>
        <w:t>first</w:t>
      </w:r>
      <w:r w:rsidR="002E74D5">
        <w:rPr>
          <w:rFonts w:ascii="Times New Roman" w:hAnsi="Times New Roman" w:cs="Times New Roman"/>
          <w:sz w:val="24"/>
          <w:szCs w:val="24"/>
        </w:rPr>
        <w:t xml:space="preserve"> resp</w:t>
      </w:r>
      <w:r w:rsidR="0020084A">
        <w:rPr>
          <w:rFonts w:ascii="Times New Roman" w:hAnsi="Times New Roman" w:cs="Times New Roman"/>
          <w:sz w:val="24"/>
          <w:szCs w:val="24"/>
        </w:rPr>
        <w:t>ondent, refused to give that consent and sought alternative methods to resolve the dispute. That refusal, needless to say, ousted the jurisdi</w:t>
      </w:r>
      <w:r w:rsidR="002E74D5">
        <w:rPr>
          <w:rFonts w:ascii="Times New Roman" w:hAnsi="Times New Roman" w:cs="Times New Roman"/>
          <w:sz w:val="24"/>
          <w:szCs w:val="24"/>
        </w:rPr>
        <w:t xml:space="preserve">ction of the </w:t>
      </w:r>
      <w:r w:rsidR="00EA63FB">
        <w:rPr>
          <w:rFonts w:ascii="Times New Roman" w:hAnsi="Times New Roman" w:cs="Times New Roman"/>
          <w:sz w:val="24"/>
          <w:szCs w:val="24"/>
        </w:rPr>
        <w:t>second</w:t>
      </w:r>
      <w:r w:rsidR="002E74D5">
        <w:rPr>
          <w:rFonts w:ascii="Times New Roman" w:hAnsi="Times New Roman" w:cs="Times New Roman"/>
          <w:sz w:val="24"/>
          <w:szCs w:val="24"/>
        </w:rPr>
        <w:t xml:space="preserve"> respondent</w:t>
      </w:r>
      <w:r w:rsidR="0020084A">
        <w:rPr>
          <w:rFonts w:ascii="Times New Roman" w:hAnsi="Times New Roman" w:cs="Times New Roman"/>
          <w:sz w:val="24"/>
          <w:szCs w:val="24"/>
        </w:rPr>
        <w:t xml:space="preserve"> to determine the matter. In addition, the mining commissioner expressly advised the applicant to approach this court for any remedies which it required. </w:t>
      </w:r>
    </w:p>
    <w:p w:rsidR="00D064B6" w:rsidRDefault="0020084A" w:rsidP="00D064B6">
      <w:pPr>
        <w:spacing w:line="360" w:lineRule="auto"/>
        <w:jc w:val="both"/>
        <w:rPr>
          <w:rFonts w:ascii="Times New Roman" w:hAnsi="Times New Roman" w:cs="Times New Roman"/>
          <w:sz w:val="24"/>
          <w:szCs w:val="24"/>
        </w:rPr>
      </w:pPr>
      <w:r>
        <w:rPr>
          <w:rFonts w:ascii="Times New Roman" w:hAnsi="Times New Roman" w:cs="Times New Roman"/>
          <w:sz w:val="24"/>
          <w:szCs w:val="24"/>
        </w:rPr>
        <w:tab/>
        <w:t>If the application had ended on the above premises, no difficulty would have arisen. Unfortunately it did not. The applicant proceeded to base its applicatio</w:t>
      </w:r>
      <w:r w:rsidR="00EA63FB">
        <w:rPr>
          <w:rFonts w:ascii="Times New Roman" w:hAnsi="Times New Roman" w:cs="Times New Roman"/>
          <w:sz w:val="24"/>
          <w:szCs w:val="24"/>
        </w:rPr>
        <w:t>n on other grounds. In para</w:t>
      </w:r>
      <w:r>
        <w:rPr>
          <w:rFonts w:ascii="Times New Roman" w:hAnsi="Times New Roman" w:cs="Times New Roman"/>
          <w:sz w:val="24"/>
          <w:szCs w:val="24"/>
        </w:rPr>
        <w:t xml:space="preserve"> 8 of the founding affidavit, it made </w:t>
      </w:r>
      <w:r w:rsidR="00D064B6">
        <w:rPr>
          <w:rFonts w:ascii="Times New Roman" w:hAnsi="Times New Roman" w:cs="Times New Roman"/>
          <w:sz w:val="24"/>
          <w:szCs w:val="24"/>
        </w:rPr>
        <w:t>the averment that the application was for:</w:t>
      </w:r>
    </w:p>
    <w:p w:rsidR="0020084A" w:rsidRPr="00EA63FB" w:rsidRDefault="00D064B6" w:rsidP="00D064B6">
      <w:pPr>
        <w:spacing w:line="240" w:lineRule="auto"/>
        <w:ind w:left="720"/>
        <w:jc w:val="both"/>
        <w:rPr>
          <w:rFonts w:ascii="Times New Roman" w:hAnsi="Times New Roman" w:cs="Times New Roman"/>
        </w:rPr>
      </w:pPr>
      <w:r w:rsidRPr="00EA63FB">
        <w:rPr>
          <w:rFonts w:ascii="Times New Roman" w:hAnsi="Times New Roman" w:cs="Times New Roman"/>
        </w:rPr>
        <w:t xml:space="preserve"> “The setting aside of the 2</w:t>
      </w:r>
      <w:r w:rsidRPr="00EA63FB">
        <w:rPr>
          <w:rFonts w:ascii="Times New Roman" w:hAnsi="Times New Roman" w:cs="Times New Roman"/>
          <w:vertAlign w:val="superscript"/>
        </w:rPr>
        <w:t>nd</w:t>
      </w:r>
      <w:r w:rsidRPr="00EA63FB">
        <w:rPr>
          <w:rFonts w:ascii="Times New Roman" w:hAnsi="Times New Roman" w:cs="Times New Roman"/>
        </w:rPr>
        <w:t xml:space="preserve"> respondent’s decision obtained in letter dated 21 April 2022 which unilaterally confirmed and conferred a set of new and altered of coordinates to 1</w:t>
      </w:r>
      <w:r w:rsidRPr="00EA63FB">
        <w:rPr>
          <w:rFonts w:ascii="Times New Roman" w:hAnsi="Times New Roman" w:cs="Times New Roman"/>
          <w:vertAlign w:val="superscript"/>
        </w:rPr>
        <w:t>st</w:t>
      </w:r>
      <w:r w:rsidRPr="00EA63FB">
        <w:rPr>
          <w:rFonts w:ascii="Times New Roman" w:hAnsi="Times New Roman" w:cs="Times New Roman"/>
        </w:rPr>
        <w:t xml:space="preserve"> respondent’s mining claim, Good Days K Registration No. ME130BM in Mutoko District.” </w:t>
      </w:r>
    </w:p>
    <w:p w:rsidR="00D064B6" w:rsidRDefault="00EA63FB" w:rsidP="00EA63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64B6">
        <w:rPr>
          <w:rFonts w:ascii="Times New Roman" w:hAnsi="Times New Roman" w:cs="Times New Roman"/>
          <w:sz w:val="24"/>
          <w:szCs w:val="24"/>
        </w:rPr>
        <w:t xml:space="preserve">The applicant then proceeded to state the basis of the application as that the decision was unilateral because it had been arrived at in the absence of the applicant, yet it impinged on the applicant’s mining rights in that it over pegged the applicant’s entire two mining blocks in respect of its registered title in Good Days Mine Registration No. 33908BM and Good Days 6, Registration No. 33909B. It was the applicant’s further ground that the unilateral decision was a conspiracy between the </w:t>
      </w:r>
      <w:r>
        <w:rPr>
          <w:rFonts w:ascii="Times New Roman" w:hAnsi="Times New Roman" w:cs="Times New Roman"/>
          <w:sz w:val="24"/>
          <w:szCs w:val="24"/>
        </w:rPr>
        <w:t>first and second</w:t>
      </w:r>
      <w:r w:rsidR="00D064B6">
        <w:rPr>
          <w:rFonts w:ascii="Times New Roman" w:hAnsi="Times New Roman" w:cs="Times New Roman"/>
          <w:sz w:val="24"/>
          <w:szCs w:val="24"/>
        </w:rPr>
        <w:t xml:space="preserve"> respondents</w:t>
      </w:r>
      <w:r w:rsidR="002E74D5">
        <w:rPr>
          <w:rFonts w:ascii="Times New Roman" w:hAnsi="Times New Roman" w:cs="Times New Roman"/>
          <w:sz w:val="24"/>
          <w:szCs w:val="24"/>
        </w:rPr>
        <w:t xml:space="preserve"> </w:t>
      </w:r>
      <w:r w:rsidR="00D064B6">
        <w:rPr>
          <w:rFonts w:ascii="Times New Roman" w:hAnsi="Times New Roman" w:cs="Times New Roman"/>
          <w:sz w:val="24"/>
          <w:szCs w:val="24"/>
        </w:rPr>
        <w:t xml:space="preserve">after falsifying mining documents. </w:t>
      </w:r>
    </w:p>
    <w:p w:rsidR="00D064B6" w:rsidRDefault="00EA63FB" w:rsidP="00EA63FB">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64B6">
        <w:rPr>
          <w:rFonts w:ascii="Times New Roman" w:hAnsi="Times New Roman" w:cs="Times New Roman"/>
          <w:sz w:val="24"/>
          <w:szCs w:val="24"/>
        </w:rPr>
        <w:t>In para 10, the applicant set out another basis for the application by alleging that:</w:t>
      </w:r>
    </w:p>
    <w:p w:rsidR="00D064B6" w:rsidRPr="00EA63FB" w:rsidRDefault="00D064B6" w:rsidP="00D064B6">
      <w:pPr>
        <w:ind w:left="720"/>
        <w:jc w:val="both"/>
        <w:rPr>
          <w:rFonts w:ascii="Times New Roman" w:hAnsi="Times New Roman" w:cs="Times New Roman"/>
        </w:rPr>
      </w:pPr>
      <w:r w:rsidRPr="00EA63FB">
        <w:rPr>
          <w:rFonts w:ascii="Times New Roman" w:hAnsi="Times New Roman" w:cs="Times New Roman"/>
        </w:rPr>
        <w:t>“The application is also for the setting aside of 2</w:t>
      </w:r>
      <w:r w:rsidRPr="00EA63FB">
        <w:rPr>
          <w:rFonts w:ascii="Times New Roman" w:hAnsi="Times New Roman" w:cs="Times New Roman"/>
          <w:vertAlign w:val="superscript"/>
        </w:rPr>
        <w:t>nd</w:t>
      </w:r>
      <w:r w:rsidRPr="00EA63FB">
        <w:rPr>
          <w:rFonts w:ascii="Times New Roman" w:hAnsi="Times New Roman" w:cs="Times New Roman"/>
        </w:rPr>
        <w:t xml:space="preserve"> respondent’s unilateral decision of 2</w:t>
      </w:r>
      <w:r w:rsidRPr="00EA63FB">
        <w:rPr>
          <w:rFonts w:ascii="Times New Roman" w:hAnsi="Times New Roman" w:cs="Times New Roman"/>
          <w:vertAlign w:val="superscript"/>
        </w:rPr>
        <w:t>nd</w:t>
      </w:r>
      <w:r w:rsidRPr="00EA63FB">
        <w:rPr>
          <w:rFonts w:ascii="Times New Roman" w:hAnsi="Times New Roman" w:cs="Times New Roman"/>
        </w:rPr>
        <w:t xml:space="preserve"> and 15</w:t>
      </w:r>
      <w:r w:rsidRPr="00EA63FB">
        <w:rPr>
          <w:rFonts w:ascii="Times New Roman" w:hAnsi="Times New Roman" w:cs="Times New Roman"/>
          <w:vertAlign w:val="superscript"/>
        </w:rPr>
        <w:t>th</w:t>
      </w:r>
      <w:r w:rsidRPr="00EA63FB">
        <w:rPr>
          <w:rFonts w:ascii="Times New Roman" w:hAnsi="Times New Roman" w:cs="Times New Roman"/>
        </w:rPr>
        <w:t xml:space="preserve"> December 2022 in which the 2</w:t>
      </w:r>
      <w:r w:rsidRPr="00EA63FB">
        <w:rPr>
          <w:rFonts w:ascii="Times New Roman" w:hAnsi="Times New Roman" w:cs="Times New Roman"/>
          <w:vertAlign w:val="superscript"/>
        </w:rPr>
        <w:t>nd</w:t>
      </w:r>
      <w:r w:rsidRPr="00EA63FB">
        <w:rPr>
          <w:rFonts w:ascii="Times New Roman" w:hAnsi="Times New Roman" w:cs="Times New Roman"/>
        </w:rPr>
        <w:t xml:space="preserve"> respondent purportedly exercised jurisdiction of a mining dispute long after he had divested himself of authority and jurisdiction to deal with the mining dispute and in contravention of s 345(1) of the Mines and Minerals Act.”</w:t>
      </w:r>
    </w:p>
    <w:p w:rsidR="00EA63FB" w:rsidRDefault="00EA63FB" w:rsidP="00EA63FB">
      <w:pPr>
        <w:jc w:val="both"/>
        <w:rPr>
          <w:rFonts w:ascii="Times New Roman" w:hAnsi="Times New Roman" w:cs="Times New Roman"/>
          <w:sz w:val="24"/>
          <w:szCs w:val="24"/>
        </w:rPr>
      </w:pPr>
      <w:r>
        <w:rPr>
          <w:rFonts w:ascii="Times New Roman" w:hAnsi="Times New Roman" w:cs="Times New Roman"/>
          <w:sz w:val="24"/>
          <w:szCs w:val="24"/>
        </w:rPr>
        <w:tab/>
      </w:r>
      <w:r w:rsidR="00D064B6">
        <w:rPr>
          <w:rFonts w:ascii="Times New Roman" w:hAnsi="Times New Roman" w:cs="Times New Roman"/>
          <w:sz w:val="24"/>
          <w:szCs w:val="24"/>
        </w:rPr>
        <w:t>In para 11, the applicant further sought consequential relief in the following terms:</w:t>
      </w:r>
    </w:p>
    <w:p w:rsidR="00D064B6" w:rsidRPr="00EA63FB" w:rsidRDefault="00EA63FB" w:rsidP="00EA63FB">
      <w:pPr>
        <w:ind w:left="1080" w:hanging="360"/>
        <w:jc w:val="both"/>
        <w:rPr>
          <w:rFonts w:ascii="Times New Roman" w:hAnsi="Times New Roman" w:cs="Times New Roman"/>
          <w:sz w:val="24"/>
          <w:szCs w:val="24"/>
        </w:rPr>
      </w:pPr>
      <w:r>
        <w:rPr>
          <w:rFonts w:ascii="Times New Roman" w:hAnsi="Times New Roman" w:cs="Times New Roman"/>
        </w:rPr>
        <w:t xml:space="preserve">“i. </w:t>
      </w:r>
      <w:r>
        <w:rPr>
          <w:rFonts w:ascii="Times New Roman" w:hAnsi="Times New Roman" w:cs="Times New Roman"/>
        </w:rPr>
        <w:tab/>
      </w:r>
      <w:r w:rsidR="00D064B6" w:rsidRPr="00EA63FB">
        <w:rPr>
          <w:rFonts w:ascii="Times New Roman" w:hAnsi="Times New Roman" w:cs="Times New Roman"/>
        </w:rPr>
        <w:t xml:space="preserve">An order </w:t>
      </w:r>
      <w:r w:rsidR="002C0949" w:rsidRPr="00EA63FB">
        <w:rPr>
          <w:rFonts w:ascii="Times New Roman" w:hAnsi="Times New Roman" w:cs="Times New Roman"/>
        </w:rPr>
        <w:t>directing that</w:t>
      </w:r>
      <w:r w:rsidR="00D064B6" w:rsidRPr="00EA63FB">
        <w:rPr>
          <w:rFonts w:ascii="Times New Roman" w:hAnsi="Times New Roman" w:cs="Times New Roman"/>
        </w:rPr>
        <w:t xml:space="preserve"> the 1</w:t>
      </w:r>
      <w:r w:rsidR="00D064B6" w:rsidRPr="00EA63FB">
        <w:rPr>
          <w:rFonts w:ascii="Times New Roman" w:hAnsi="Times New Roman" w:cs="Times New Roman"/>
          <w:vertAlign w:val="superscript"/>
        </w:rPr>
        <w:t>st</w:t>
      </w:r>
      <w:r w:rsidR="00D064B6" w:rsidRPr="00EA63FB">
        <w:rPr>
          <w:rFonts w:ascii="Times New Roman" w:hAnsi="Times New Roman" w:cs="Times New Roman"/>
        </w:rPr>
        <w:t xml:space="preserve"> respondent’s </w:t>
      </w:r>
      <w:r w:rsidR="002C0949" w:rsidRPr="00EA63FB">
        <w:rPr>
          <w:rFonts w:ascii="Times New Roman" w:hAnsi="Times New Roman" w:cs="Times New Roman"/>
        </w:rPr>
        <w:t>purported</w:t>
      </w:r>
      <w:r w:rsidR="00D064B6" w:rsidRPr="00EA63FB">
        <w:rPr>
          <w:rFonts w:ascii="Times New Roman" w:hAnsi="Times New Roman" w:cs="Times New Roman"/>
        </w:rPr>
        <w:t xml:space="preserve"> </w:t>
      </w:r>
      <w:r w:rsidR="002C0949" w:rsidRPr="00EA63FB">
        <w:rPr>
          <w:rFonts w:ascii="Times New Roman" w:hAnsi="Times New Roman" w:cs="Times New Roman"/>
        </w:rPr>
        <w:t>registered</w:t>
      </w:r>
      <w:r w:rsidR="00D064B6" w:rsidRPr="00EA63FB">
        <w:rPr>
          <w:rFonts w:ascii="Times New Roman" w:hAnsi="Times New Roman" w:cs="Times New Roman"/>
        </w:rPr>
        <w:t xml:space="preserve"> block Good Days K, ME 130BM was fraudulently registered and is accordingly cancelled or ALTERNATIVELY an order declaring that the 1</w:t>
      </w:r>
      <w:r w:rsidR="00D064B6" w:rsidRPr="00EA63FB">
        <w:rPr>
          <w:rFonts w:ascii="Times New Roman" w:hAnsi="Times New Roman" w:cs="Times New Roman"/>
          <w:vertAlign w:val="superscript"/>
        </w:rPr>
        <w:t>st</w:t>
      </w:r>
      <w:r w:rsidR="00D064B6" w:rsidRPr="00EA63FB">
        <w:rPr>
          <w:rFonts w:ascii="Times New Roman" w:hAnsi="Times New Roman" w:cs="Times New Roman"/>
        </w:rPr>
        <w:t xml:space="preserve"> respondent’s Good Days K, ME 130BM over pegs applicant’s Good Days claims, Registration No. 33908-9BM</w:t>
      </w:r>
    </w:p>
    <w:p w:rsidR="00D064B6" w:rsidRPr="00EA63FB" w:rsidRDefault="00EA63FB" w:rsidP="001C7BEC">
      <w:pPr>
        <w:tabs>
          <w:tab w:val="left" w:pos="720"/>
          <w:tab w:val="left" w:pos="1080"/>
        </w:tabs>
        <w:spacing w:after="0" w:line="240" w:lineRule="auto"/>
        <w:ind w:left="540"/>
        <w:jc w:val="both"/>
        <w:rPr>
          <w:rFonts w:ascii="Times New Roman" w:hAnsi="Times New Roman" w:cs="Times New Roman"/>
        </w:rPr>
      </w:pPr>
      <w:r>
        <w:rPr>
          <w:rFonts w:ascii="Times New Roman" w:hAnsi="Times New Roman" w:cs="Times New Roman"/>
        </w:rPr>
        <w:lastRenderedPageBreak/>
        <w:tab/>
        <w:t>ii.</w:t>
      </w:r>
      <w:r>
        <w:rPr>
          <w:rFonts w:ascii="Times New Roman" w:hAnsi="Times New Roman" w:cs="Times New Roman"/>
        </w:rPr>
        <w:tab/>
      </w:r>
      <w:r w:rsidR="00D064B6" w:rsidRPr="00EA63FB">
        <w:rPr>
          <w:rFonts w:ascii="Times New Roman" w:hAnsi="Times New Roman" w:cs="Times New Roman"/>
        </w:rPr>
        <w:t xml:space="preserve">An order confirming the applicant’s coordinates as depicted on the original map registered </w:t>
      </w:r>
      <w:r>
        <w:rPr>
          <w:rFonts w:ascii="Times New Roman" w:hAnsi="Times New Roman" w:cs="Times New Roman"/>
        </w:rPr>
        <w:tab/>
      </w:r>
      <w:r>
        <w:rPr>
          <w:rFonts w:ascii="Times New Roman" w:hAnsi="Times New Roman" w:cs="Times New Roman"/>
        </w:rPr>
        <w:tab/>
      </w:r>
      <w:r w:rsidR="00D064B6" w:rsidRPr="00EA63FB">
        <w:rPr>
          <w:rFonts w:ascii="Times New Roman" w:hAnsi="Times New Roman" w:cs="Times New Roman"/>
        </w:rPr>
        <w:t>in favour of Andrew Zuze by the Mining Commissioner on the 2</w:t>
      </w:r>
      <w:r w:rsidR="00D064B6" w:rsidRPr="00EA63FB">
        <w:rPr>
          <w:rFonts w:ascii="Times New Roman" w:hAnsi="Times New Roman" w:cs="Times New Roman"/>
          <w:vertAlign w:val="superscript"/>
        </w:rPr>
        <w:t>nd</w:t>
      </w:r>
      <w:r w:rsidR="00D064B6" w:rsidRPr="00EA63FB">
        <w:rPr>
          <w:rFonts w:ascii="Times New Roman" w:hAnsi="Times New Roman" w:cs="Times New Roman"/>
        </w:rPr>
        <w:t xml:space="preserve"> of June 2008.</w:t>
      </w:r>
      <w:r>
        <w:rPr>
          <w:rFonts w:ascii="Times New Roman" w:hAnsi="Times New Roman" w:cs="Times New Roman"/>
        </w:rPr>
        <w:t>”</w:t>
      </w:r>
      <w:r w:rsidR="00D064B6" w:rsidRPr="00EA63FB">
        <w:rPr>
          <w:rFonts w:ascii="Times New Roman" w:hAnsi="Times New Roman" w:cs="Times New Roman"/>
        </w:rPr>
        <w:t xml:space="preserve"> </w:t>
      </w:r>
    </w:p>
    <w:p w:rsidR="004D0747" w:rsidRDefault="004D0747" w:rsidP="001C7BEC">
      <w:pPr>
        <w:spacing w:after="0" w:line="240" w:lineRule="auto"/>
        <w:jc w:val="both"/>
        <w:rPr>
          <w:rFonts w:ascii="Times New Roman" w:hAnsi="Times New Roman" w:cs="Times New Roman"/>
          <w:sz w:val="20"/>
          <w:szCs w:val="20"/>
        </w:rPr>
      </w:pPr>
    </w:p>
    <w:p w:rsidR="004D0747" w:rsidRDefault="00EA63FB" w:rsidP="001C7B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0747">
        <w:rPr>
          <w:rFonts w:ascii="Times New Roman" w:hAnsi="Times New Roman" w:cs="Times New Roman"/>
          <w:sz w:val="24"/>
          <w:szCs w:val="24"/>
        </w:rPr>
        <w:t>Although worded differently, the applicant’s draft order essentially sought</w:t>
      </w:r>
      <w:r w:rsidR="002E74D5">
        <w:rPr>
          <w:rFonts w:ascii="Times New Roman" w:hAnsi="Times New Roman" w:cs="Times New Roman"/>
          <w:sz w:val="24"/>
          <w:szCs w:val="24"/>
        </w:rPr>
        <w:t xml:space="preserve"> the same relief as indicated in</w:t>
      </w:r>
      <w:r w:rsidR="004D0747">
        <w:rPr>
          <w:rFonts w:ascii="Times New Roman" w:hAnsi="Times New Roman" w:cs="Times New Roman"/>
          <w:sz w:val="24"/>
          <w:szCs w:val="24"/>
        </w:rPr>
        <w:t xml:space="preserve"> the basis of the application. </w:t>
      </w:r>
      <w:r>
        <w:rPr>
          <w:rFonts w:ascii="Times New Roman" w:hAnsi="Times New Roman" w:cs="Times New Roman"/>
          <w:sz w:val="24"/>
          <w:szCs w:val="24"/>
        </w:rPr>
        <w:t xml:space="preserve"> </w:t>
      </w:r>
      <w:r w:rsidR="004D0747">
        <w:rPr>
          <w:rFonts w:ascii="Times New Roman" w:hAnsi="Times New Roman" w:cs="Times New Roman"/>
          <w:sz w:val="24"/>
          <w:szCs w:val="24"/>
        </w:rPr>
        <w:t xml:space="preserve">After setting out the </w:t>
      </w:r>
      <w:r w:rsidR="00CC37F9">
        <w:rPr>
          <w:rFonts w:ascii="Times New Roman" w:hAnsi="Times New Roman" w:cs="Times New Roman"/>
          <w:sz w:val="24"/>
          <w:szCs w:val="24"/>
        </w:rPr>
        <w:t>application, the applicant gave</w:t>
      </w:r>
      <w:r w:rsidR="004D0747">
        <w:rPr>
          <w:rFonts w:ascii="Times New Roman" w:hAnsi="Times New Roman" w:cs="Times New Roman"/>
          <w:sz w:val="24"/>
          <w:szCs w:val="24"/>
        </w:rPr>
        <w:t xml:space="preserve"> a background</w:t>
      </w:r>
      <w:r w:rsidR="00CC37F9">
        <w:rPr>
          <w:rFonts w:ascii="Times New Roman" w:hAnsi="Times New Roman" w:cs="Times New Roman"/>
          <w:sz w:val="24"/>
          <w:szCs w:val="24"/>
        </w:rPr>
        <w:t xml:space="preserve"> to the dispute</w:t>
      </w:r>
      <w:r w:rsidR="004D0747">
        <w:rPr>
          <w:rFonts w:ascii="Times New Roman" w:hAnsi="Times New Roman" w:cs="Times New Roman"/>
          <w:sz w:val="24"/>
          <w:szCs w:val="24"/>
        </w:rPr>
        <w:t>. I will once more attempt to summarise it without detracting from its essence.</w:t>
      </w:r>
    </w:p>
    <w:p w:rsidR="004D0747" w:rsidRDefault="004D0747" w:rsidP="00EA63FB">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The Mining claims in dispute are commonly called Good Days 33908 and Good Days 33909. I will refer to them as ‘the claims’ henceforth. The claims were initially registered in the name of Andrew Zuze in 2008.  In mid-2012, the applicant alleges it purchased two Good Days mines from Andrew Zuze but registration of the transfer w</w:t>
      </w:r>
      <w:r w:rsidR="00CF3EC2">
        <w:rPr>
          <w:rFonts w:ascii="Times New Roman" w:hAnsi="Times New Roman" w:cs="Times New Roman"/>
          <w:sz w:val="24"/>
          <w:szCs w:val="24"/>
        </w:rPr>
        <w:t>as only done on 17 March 2017.</w:t>
      </w:r>
    </w:p>
    <w:p w:rsidR="004D0747" w:rsidRDefault="00EA63FB" w:rsidP="00EA63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37F9">
        <w:rPr>
          <w:rFonts w:ascii="Times New Roman" w:hAnsi="Times New Roman" w:cs="Times New Roman"/>
          <w:sz w:val="24"/>
          <w:szCs w:val="24"/>
        </w:rPr>
        <w:t>Further</w:t>
      </w:r>
      <w:r w:rsidR="004D0747">
        <w:rPr>
          <w:rFonts w:ascii="Times New Roman" w:hAnsi="Times New Roman" w:cs="Times New Roman"/>
          <w:sz w:val="24"/>
          <w:szCs w:val="24"/>
        </w:rPr>
        <w:t xml:space="preserve"> the applicant stated that from then it has maintained the original </w:t>
      </w:r>
      <w:r w:rsidR="002E74D5">
        <w:rPr>
          <w:rFonts w:ascii="Times New Roman" w:hAnsi="Times New Roman" w:cs="Times New Roman"/>
          <w:sz w:val="24"/>
          <w:szCs w:val="24"/>
        </w:rPr>
        <w:t>boundaries</w:t>
      </w:r>
      <w:r w:rsidR="004D0747">
        <w:rPr>
          <w:rFonts w:ascii="Times New Roman" w:hAnsi="Times New Roman" w:cs="Times New Roman"/>
          <w:sz w:val="24"/>
          <w:szCs w:val="24"/>
        </w:rPr>
        <w:t xml:space="preserve"> and beacons of Good Days mine.</w:t>
      </w:r>
      <w:r>
        <w:rPr>
          <w:rFonts w:ascii="Times New Roman" w:hAnsi="Times New Roman" w:cs="Times New Roman"/>
          <w:sz w:val="24"/>
          <w:szCs w:val="24"/>
        </w:rPr>
        <w:t xml:space="preserve"> </w:t>
      </w:r>
      <w:r w:rsidR="004D0747">
        <w:rPr>
          <w:rFonts w:ascii="Times New Roman" w:hAnsi="Times New Roman" w:cs="Times New Roman"/>
          <w:sz w:val="24"/>
          <w:szCs w:val="24"/>
        </w:rPr>
        <w:t xml:space="preserve">In turn the </w:t>
      </w:r>
      <w:r>
        <w:rPr>
          <w:rFonts w:ascii="Times New Roman" w:hAnsi="Times New Roman" w:cs="Times New Roman"/>
          <w:sz w:val="24"/>
          <w:szCs w:val="24"/>
        </w:rPr>
        <w:t>second</w:t>
      </w:r>
      <w:r w:rsidR="004D0747">
        <w:rPr>
          <w:rFonts w:ascii="Times New Roman" w:hAnsi="Times New Roman" w:cs="Times New Roman"/>
          <w:sz w:val="24"/>
          <w:szCs w:val="24"/>
        </w:rPr>
        <w:t xml:space="preserve"> respondent has been inspecting the mining location periodically. The latest of those inspections was on 12 March 2022. As a result it was contended that the claims in question had neither been forfeited to the state nor had their boundaries been shifted. </w:t>
      </w:r>
    </w:p>
    <w:p w:rsidR="00CC37F9" w:rsidRDefault="00EA63FB" w:rsidP="00EA63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37F9">
        <w:rPr>
          <w:rFonts w:ascii="Times New Roman" w:hAnsi="Times New Roman" w:cs="Times New Roman"/>
          <w:sz w:val="24"/>
          <w:szCs w:val="24"/>
        </w:rPr>
        <w:t>In addition, so continued the argument, the applicant had gathered that on 16 September 2016, a Mining Syndicate called Hope Mining Syndicate had allegedly registered a one hundred and fifty hectare mining block called Good Days K, Reg</w:t>
      </w:r>
      <w:r>
        <w:rPr>
          <w:rFonts w:ascii="Times New Roman" w:hAnsi="Times New Roman" w:cs="Times New Roman"/>
          <w:sz w:val="24"/>
          <w:szCs w:val="24"/>
        </w:rPr>
        <w:t>istration No.</w:t>
      </w:r>
      <w:r w:rsidR="00CC37F9">
        <w:rPr>
          <w:rFonts w:ascii="Times New Roman" w:hAnsi="Times New Roman" w:cs="Times New Roman"/>
          <w:sz w:val="24"/>
          <w:szCs w:val="24"/>
        </w:rPr>
        <w:t xml:space="preserve"> ME130BM. That block was adjacent to the applicant’s claims. It was the block which was subsequently sold and transferred to the </w:t>
      </w:r>
      <w:r>
        <w:rPr>
          <w:rFonts w:ascii="Times New Roman" w:hAnsi="Times New Roman" w:cs="Times New Roman"/>
          <w:sz w:val="24"/>
          <w:szCs w:val="24"/>
        </w:rPr>
        <w:t>first</w:t>
      </w:r>
      <w:r w:rsidR="00CC37F9">
        <w:rPr>
          <w:rFonts w:ascii="Times New Roman" w:hAnsi="Times New Roman" w:cs="Times New Roman"/>
          <w:sz w:val="24"/>
          <w:szCs w:val="24"/>
        </w:rPr>
        <w:t xml:space="preserve"> respondent. The transfer was effected on 2 July 2018 under transfer </w:t>
      </w:r>
      <w:r>
        <w:rPr>
          <w:rFonts w:ascii="Times New Roman" w:hAnsi="Times New Roman" w:cs="Times New Roman"/>
          <w:sz w:val="24"/>
          <w:szCs w:val="24"/>
        </w:rPr>
        <w:t>number</w:t>
      </w:r>
      <w:r w:rsidR="00CC37F9">
        <w:rPr>
          <w:rFonts w:ascii="Times New Roman" w:hAnsi="Times New Roman" w:cs="Times New Roman"/>
          <w:sz w:val="24"/>
          <w:szCs w:val="24"/>
        </w:rPr>
        <w:t xml:space="preserve"> ME183BM. </w:t>
      </w:r>
    </w:p>
    <w:p w:rsidR="00CC37F9" w:rsidRDefault="00EA63FB" w:rsidP="00EA63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37F9">
        <w:rPr>
          <w:rFonts w:ascii="Times New Roman" w:hAnsi="Times New Roman" w:cs="Times New Roman"/>
          <w:sz w:val="24"/>
          <w:szCs w:val="24"/>
        </w:rPr>
        <w:t>In para 21 of the affidavit, the applicant further averre</w:t>
      </w:r>
      <w:r w:rsidR="002E74D5">
        <w:rPr>
          <w:rFonts w:ascii="Times New Roman" w:hAnsi="Times New Roman" w:cs="Times New Roman"/>
          <w:sz w:val="24"/>
          <w:szCs w:val="24"/>
        </w:rPr>
        <w:t xml:space="preserve">d that from the time </w:t>
      </w:r>
      <w:r w:rsidR="00CC37F9">
        <w:rPr>
          <w:rFonts w:ascii="Times New Roman" w:hAnsi="Times New Roman" w:cs="Times New Roman"/>
          <w:sz w:val="24"/>
          <w:szCs w:val="24"/>
        </w:rPr>
        <w:t xml:space="preserve">it acquired the mining claims in 2017 up to about mid-2020, it enjoyed peaceful and undisturbed possession of its mining blocks.  </w:t>
      </w:r>
    </w:p>
    <w:p w:rsidR="00CC37F9" w:rsidRDefault="00EA63FB" w:rsidP="00EA63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37F9">
        <w:rPr>
          <w:rFonts w:ascii="Times New Roman" w:hAnsi="Times New Roman" w:cs="Times New Roman"/>
          <w:sz w:val="24"/>
          <w:szCs w:val="24"/>
        </w:rPr>
        <w:t xml:space="preserve">The facts upon which the </w:t>
      </w:r>
      <w:r w:rsidR="002E74D5">
        <w:rPr>
          <w:rFonts w:ascii="Times New Roman" w:hAnsi="Times New Roman" w:cs="Times New Roman"/>
          <w:sz w:val="24"/>
          <w:szCs w:val="24"/>
        </w:rPr>
        <w:t xml:space="preserve">present </w:t>
      </w:r>
      <w:r w:rsidR="00CC37F9">
        <w:rPr>
          <w:rFonts w:ascii="Times New Roman" w:hAnsi="Times New Roman" w:cs="Times New Roman"/>
          <w:sz w:val="24"/>
          <w:szCs w:val="24"/>
        </w:rPr>
        <w:t>application was predica</w:t>
      </w:r>
      <w:r>
        <w:rPr>
          <w:rFonts w:ascii="Times New Roman" w:hAnsi="Times New Roman" w:cs="Times New Roman"/>
          <w:sz w:val="24"/>
          <w:szCs w:val="24"/>
        </w:rPr>
        <w:t>ted were given as follows:-</w:t>
      </w:r>
    </w:p>
    <w:p w:rsidR="00CC37F9" w:rsidRDefault="00CC37F9" w:rsidP="00385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Around May 2020, the applicant said it started noticing illegal mining activity around the claims. Upon investigation it determined that the illegal activities were being sponsored by a local traditional leader, acting Chief Nyamhanza. The applicant reported this to the </w:t>
      </w:r>
      <w:r w:rsidR="00EA63FB">
        <w:rPr>
          <w:rFonts w:ascii="Times New Roman" w:hAnsi="Times New Roman" w:cs="Times New Roman"/>
          <w:sz w:val="24"/>
          <w:szCs w:val="24"/>
        </w:rPr>
        <w:t xml:space="preserve">second </w:t>
      </w:r>
      <w:r>
        <w:rPr>
          <w:rFonts w:ascii="Times New Roman" w:hAnsi="Times New Roman" w:cs="Times New Roman"/>
          <w:sz w:val="24"/>
          <w:szCs w:val="24"/>
        </w:rPr>
        <w:t xml:space="preserve">respondent’s offices and requested assistance to remove the illegal miners. The respondent in turn sought police assistance and the illegal miners were removed. In April 2022, the illegalities resurfaced. Investigations revealed once more that another local chief called Chief Chimoyo was making attempts to have the area declared a national heritage site and out of bounds for </w:t>
      </w:r>
      <w:r>
        <w:rPr>
          <w:rFonts w:ascii="Times New Roman" w:hAnsi="Times New Roman" w:cs="Times New Roman"/>
          <w:sz w:val="24"/>
          <w:szCs w:val="24"/>
        </w:rPr>
        <w:lastRenderedPageBreak/>
        <w:t xml:space="preserve">mining activities. After the intervention of the department of National Museums and Monuments the chief was muscled out. Thereafter and in the periods between May and July 2022, the deponent to applicant’s founding affidavit says he was approached by one Mr Manyere who claimed to be a representative of the </w:t>
      </w:r>
      <w:r w:rsidR="00EA63FB">
        <w:rPr>
          <w:rFonts w:ascii="Times New Roman" w:hAnsi="Times New Roman" w:cs="Times New Roman"/>
          <w:sz w:val="24"/>
          <w:szCs w:val="24"/>
        </w:rPr>
        <w:t xml:space="preserve">first </w:t>
      </w:r>
      <w:r>
        <w:rPr>
          <w:rFonts w:ascii="Times New Roman" w:hAnsi="Times New Roman" w:cs="Times New Roman"/>
          <w:sz w:val="24"/>
          <w:szCs w:val="24"/>
        </w:rPr>
        <w:t xml:space="preserve">respondent who indicated that the respondent was seeking to buy the applicant’s claims. He was advised that the claims weren’t for sale.  </w:t>
      </w:r>
      <w:r w:rsidR="001449E2">
        <w:rPr>
          <w:rFonts w:ascii="Times New Roman" w:hAnsi="Times New Roman" w:cs="Times New Roman"/>
          <w:sz w:val="24"/>
          <w:szCs w:val="24"/>
        </w:rPr>
        <w:t xml:space="preserve">Soon after those overtures, there </w:t>
      </w:r>
      <w:r w:rsidR="002E74D5">
        <w:rPr>
          <w:rFonts w:ascii="Times New Roman" w:hAnsi="Times New Roman" w:cs="Times New Roman"/>
          <w:sz w:val="24"/>
          <w:szCs w:val="24"/>
        </w:rPr>
        <w:t xml:space="preserve">were </w:t>
      </w:r>
      <w:r w:rsidR="001449E2">
        <w:rPr>
          <w:rFonts w:ascii="Times New Roman" w:hAnsi="Times New Roman" w:cs="Times New Roman"/>
          <w:sz w:val="24"/>
          <w:szCs w:val="24"/>
        </w:rPr>
        <w:t xml:space="preserve">discoveries of large quantities of minerals as a result of the drilling programme which the applicant was undertaking on the claims. The discovery unfortunately spurred more illegal mining activities. The </w:t>
      </w:r>
      <w:r w:rsidR="00EA63FB">
        <w:rPr>
          <w:rFonts w:ascii="Times New Roman" w:hAnsi="Times New Roman" w:cs="Times New Roman"/>
          <w:sz w:val="24"/>
          <w:szCs w:val="24"/>
        </w:rPr>
        <w:t>second</w:t>
      </w:r>
      <w:r w:rsidR="002E74D5">
        <w:rPr>
          <w:rFonts w:ascii="Times New Roman" w:hAnsi="Times New Roman" w:cs="Times New Roman"/>
          <w:sz w:val="24"/>
          <w:szCs w:val="24"/>
        </w:rPr>
        <w:t xml:space="preserve"> respondent at the behest o</w:t>
      </w:r>
      <w:r w:rsidR="001449E2">
        <w:rPr>
          <w:rFonts w:ascii="Times New Roman" w:hAnsi="Times New Roman" w:cs="Times New Roman"/>
          <w:sz w:val="24"/>
          <w:szCs w:val="24"/>
        </w:rPr>
        <w:t>f the applicant once more sought police assistance to end the illegalitie</w:t>
      </w:r>
      <w:r w:rsidR="002E74D5">
        <w:rPr>
          <w:rFonts w:ascii="Times New Roman" w:hAnsi="Times New Roman" w:cs="Times New Roman"/>
          <w:sz w:val="24"/>
          <w:szCs w:val="24"/>
        </w:rPr>
        <w:t>s. When the applicant sought</w:t>
      </w:r>
      <w:r w:rsidR="001449E2">
        <w:rPr>
          <w:rFonts w:ascii="Times New Roman" w:hAnsi="Times New Roman" w:cs="Times New Roman"/>
          <w:sz w:val="24"/>
          <w:szCs w:val="24"/>
        </w:rPr>
        <w:t xml:space="preserve"> police assistance in Mutoko, the police indicated that they were now confused because they also held a similar letter from the </w:t>
      </w:r>
      <w:r w:rsidR="00EA63FB">
        <w:rPr>
          <w:rFonts w:ascii="Times New Roman" w:hAnsi="Times New Roman" w:cs="Times New Roman"/>
          <w:sz w:val="24"/>
          <w:szCs w:val="24"/>
        </w:rPr>
        <w:t>second</w:t>
      </w:r>
      <w:r w:rsidR="001449E2">
        <w:rPr>
          <w:rFonts w:ascii="Times New Roman" w:hAnsi="Times New Roman" w:cs="Times New Roman"/>
          <w:sz w:val="24"/>
          <w:szCs w:val="24"/>
        </w:rPr>
        <w:t xml:space="preserve"> respondent which indicated that the claims belonged to the </w:t>
      </w:r>
      <w:r w:rsidR="00EA63FB">
        <w:rPr>
          <w:rFonts w:ascii="Times New Roman" w:hAnsi="Times New Roman" w:cs="Times New Roman"/>
          <w:sz w:val="24"/>
          <w:szCs w:val="24"/>
        </w:rPr>
        <w:t xml:space="preserve">first </w:t>
      </w:r>
      <w:r w:rsidR="002E74D5">
        <w:rPr>
          <w:rFonts w:ascii="Times New Roman" w:hAnsi="Times New Roman" w:cs="Times New Roman"/>
          <w:sz w:val="24"/>
          <w:szCs w:val="24"/>
        </w:rPr>
        <w:t xml:space="preserve">respondent whom they were </w:t>
      </w:r>
      <w:r w:rsidR="001449E2">
        <w:rPr>
          <w:rFonts w:ascii="Times New Roman" w:hAnsi="Times New Roman" w:cs="Times New Roman"/>
          <w:sz w:val="24"/>
          <w:szCs w:val="24"/>
        </w:rPr>
        <w:t xml:space="preserve">also </w:t>
      </w:r>
      <w:r w:rsidR="002E74D5">
        <w:rPr>
          <w:rFonts w:ascii="Times New Roman" w:hAnsi="Times New Roman" w:cs="Times New Roman"/>
          <w:sz w:val="24"/>
          <w:szCs w:val="24"/>
        </w:rPr>
        <w:t xml:space="preserve">obliged to </w:t>
      </w:r>
      <w:r w:rsidR="001449E2">
        <w:rPr>
          <w:rFonts w:ascii="Times New Roman" w:hAnsi="Times New Roman" w:cs="Times New Roman"/>
          <w:sz w:val="24"/>
          <w:szCs w:val="24"/>
        </w:rPr>
        <w:t xml:space="preserve">assist </w:t>
      </w:r>
      <w:r w:rsidR="002E74D5">
        <w:rPr>
          <w:rFonts w:ascii="Times New Roman" w:hAnsi="Times New Roman" w:cs="Times New Roman"/>
          <w:sz w:val="24"/>
          <w:szCs w:val="24"/>
        </w:rPr>
        <w:t>by removing</w:t>
      </w:r>
      <w:r w:rsidR="001449E2">
        <w:rPr>
          <w:rFonts w:ascii="Times New Roman" w:hAnsi="Times New Roman" w:cs="Times New Roman"/>
          <w:sz w:val="24"/>
          <w:szCs w:val="24"/>
        </w:rPr>
        <w:t xml:space="preserve"> the illegal miners. The police could not proceed </w:t>
      </w:r>
      <w:r w:rsidR="002E74D5">
        <w:rPr>
          <w:rFonts w:ascii="Times New Roman" w:hAnsi="Times New Roman" w:cs="Times New Roman"/>
          <w:sz w:val="24"/>
          <w:szCs w:val="24"/>
        </w:rPr>
        <w:t>without clarification as to which between the two companies was the</w:t>
      </w:r>
      <w:r w:rsidR="001449E2">
        <w:rPr>
          <w:rFonts w:ascii="Times New Roman" w:hAnsi="Times New Roman" w:cs="Times New Roman"/>
          <w:sz w:val="24"/>
          <w:szCs w:val="24"/>
        </w:rPr>
        <w:t xml:space="preserve"> owner of the</w:t>
      </w:r>
      <w:r w:rsidR="002E74D5">
        <w:rPr>
          <w:rFonts w:ascii="Times New Roman" w:hAnsi="Times New Roman" w:cs="Times New Roman"/>
          <w:sz w:val="24"/>
          <w:szCs w:val="24"/>
        </w:rPr>
        <w:t xml:space="preserve"> claims</w:t>
      </w:r>
      <w:r w:rsidR="001449E2">
        <w:rPr>
          <w:rFonts w:ascii="Times New Roman" w:hAnsi="Times New Roman" w:cs="Times New Roman"/>
          <w:sz w:val="24"/>
          <w:szCs w:val="24"/>
        </w:rPr>
        <w:t xml:space="preserve">. It was then that the applicant said it learnt that the </w:t>
      </w:r>
      <w:r w:rsidR="00EA63FB">
        <w:rPr>
          <w:rFonts w:ascii="Times New Roman" w:hAnsi="Times New Roman" w:cs="Times New Roman"/>
          <w:sz w:val="24"/>
          <w:szCs w:val="24"/>
        </w:rPr>
        <w:t>first</w:t>
      </w:r>
      <w:r w:rsidR="00D62E42">
        <w:rPr>
          <w:rFonts w:ascii="Times New Roman" w:hAnsi="Times New Roman" w:cs="Times New Roman"/>
          <w:sz w:val="24"/>
          <w:szCs w:val="24"/>
        </w:rPr>
        <w:t xml:space="preserve"> </w:t>
      </w:r>
      <w:r w:rsidR="00EA63FB">
        <w:rPr>
          <w:rFonts w:ascii="Times New Roman" w:hAnsi="Times New Roman" w:cs="Times New Roman"/>
          <w:sz w:val="24"/>
          <w:szCs w:val="24"/>
        </w:rPr>
        <w:t>respondent</w:t>
      </w:r>
      <w:r w:rsidR="00D62E42">
        <w:rPr>
          <w:rFonts w:ascii="Times New Roman" w:hAnsi="Times New Roman" w:cs="Times New Roman"/>
          <w:sz w:val="24"/>
          <w:szCs w:val="24"/>
        </w:rPr>
        <w:t xml:space="preserve"> was also asserting claim to the same mining location</w:t>
      </w:r>
      <w:r w:rsidR="001449E2">
        <w:rPr>
          <w:rFonts w:ascii="Times New Roman" w:hAnsi="Times New Roman" w:cs="Times New Roman"/>
          <w:sz w:val="24"/>
          <w:szCs w:val="24"/>
        </w:rPr>
        <w:t xml:space="preserve">. The applicant </w:t>
      </w:r>
      <w:r w:rsidR="00D62E42">
        <w:rPr>
          <w:rFonts w:ascii="Times New Roman" w:hAnsi="Times New Roman" w:cs="Times New Roman"/>
          <w:sz w:val="24"/>
          <w:szCs w:val="24"/>
        </w:rPr>
        <w:t>decided to address</w:t>
      </w:r>
      <w:r w:rsidR="001449E2">
        <w:rPr>
          <w:rFonts w:ascii="Times New Roman" w:hAnsi="Times New Roman" w:cs="Times New Roman"/>
          <w:sz w:val="24"/>
          <w:szCs w:val="24"/>
        </w:rPr>
        <w:t xml:space="preserve"> a complaint to the </w:t>
      </w:r>
      <w:r w:rsidR="00D0164E">
        <w:rPr>
          <w:rFonts w:ascii="Times New Roman" w:hAnsi="Times New Roman" w:cs="Times New Roman"/>
          <w:sz w:val="24"/>
          <w:szCs w:val="24"/>
        </w:rPr>
        <w:t>second</w:t>
      </w:r>
      <w:r w:rsidR="001449E2">
        <w:rPr>
          <w:rFonts w:ascii="Times New Roman" w:hAnsi="Times New Roman" w:cs="Times New Roman"/>
          <w:sz w:val="24"/>
          <w:szCs w:val="24"/>
        </w:rPr>
        <w:t xml:space="preserve"> respondent indicating its concerns. The </w:t>
      </w:r>
      <w:r w:rsidR="00D0164E">
        <w:rPr>
          <w:rFonts w:ascii="Times New Roman" w:hAnsi="Times New Roman" w:cs="Times New Roman"/>
          <w:sz w:val="24"/>
          <w:szCs w:val="24"/>
        </w:rPr>
        <w:t>second</w:t>
      </w:r>
      <w:r w:rsidR="00D62E42">
        <w:rPr>
          <w:rFonts w:ascii="Times New Roman" w:hAnsi="Times New Roman" w:cs="Times New Roman"/>
          <w:sz w:val="24"/>
          <w:szCs w:val="24"/>
        </w:rPr>
        <w:t xml:space="preserve"> respondent replied with a letter to the applicant</w:t>
      </w:r>
      <w:r w:rsidR="001449E2">
        <w:rPr>
          <w:rFonts w:ascii="Times New Roman" w:hAnsi="Times New Roman" w:cs="Times New Roman"/>
          <w:sz w:val="24"/>
          <w:szCs w:val="24"/>
        </w:rPr>
        <w:t xml:space="preserve"> dated 18 October 2022 indicating that there was a dispute between the applicant and the </w:t>
      </w:r>
      <w:r w:rsidR="00D0164E">
        <w:rPr>
          <w:rFonts w:ascii="Times New Roman" w:hAnsi="Times New Roman" w:cs="Times New Roman"/>
          <w:sz w:val="24"/>
          <w:szCs w:val="24"/>
        </w:rPr>
        <w:t>first</w:t>
      </w:r>
      <w:r w:rsidR="001449E2">
        <w:rPr>
          <w:rFonts w:ascii="Times New Roman" w:hAnsi="Times New Roman" w:cs="Times New Roman"/>
          <w:sz w:val="24"/>
          <w:szCs w:val="24"/>
        </w:rPr>
        <w:t xml:space="preserve"> respondent. The </w:t>
      </w:r>
      <w:r w:rsidR="00D0164E">
        <w:rPr>
          <w:rFonts w:ascii="Times New Roman" w:hAnsi="Times New Roman" w:cs="Times New Roman"/>
          <w:sz w:val="24"/>
          <w:szCs w:val="24"/>
        </w:rPr>
        <w:t xml:space="preserve">second </w:t>
      </w:r>
      <w:r w:rsidR="001449E2">
        <w:rPr>
          <w:rFonts w:ascii="Times New Roman" w:hAnsi="Times New Roman" w:cs="Times New Roman"/>
          <w:sz w:val="24"/>
          <w:szCs w:val="24"/>
        </w:rPr>
        <w:t xml:space="preserve">respondent pursued that declaration of the dispute by inviting by letter dated 22 October 2022, both </w:t>
      </w:r>
      <w:r w:rsidR="00A73F56">
        <w:rPr>
          <w:rFonts w:ascii="Times New Roman" w:hAnsi="Times New Roman" w:cs="Times New Roman"/>
          <w:sz w:val="24"/>
          <w:szCs w:val="24"/>
        </w:rPr>
        <w:t>first</w:t>
      </w:r>
      <w:r w:rsidR="001449E2">
        <w:rPr>
          <w:rFonts w:ascii="Times New Roman" w:hAnsi="Times New Roman" w:cs="Times New Roman"/>
          <w:sz w:val="24"/>
          <w:szCs w:val="24"/>
        </w:rPr>
        <w:t xml:space="preserve"> respondent and applicant to a hearing. The applicant, represented by the deponent to the founding affidavit attended the hearing but the </w:t>
      </w:r>
      <w:r w:rsidR="00A73F56">
        <w:rPr>
          <w:rFonts w:ascii="Times New Roman" w:hAnsi="Times New Roman" w:cs="Times New Roman"/>
          <w:sz w:val="24"/>
          <w:szCs w:val="24"/>
        </w:rPr>
        <w:t>first r</w:t>
      </w:r>
      <w:r w:rsidR="00D62E42">
        <w:rPr>
          <w:rFonts w:ascii="Times New Roman" w:hAnsi="Times New Roman" w:cs="Times New Roman"/>
          <w:sz w:val="24"/>
          <w:szCs w:val="24"/>
        </w:rPr>
        <w:t xml:space="preserve">espondent </w:t>
      </w:r>
      <w:r w:rsidR="001449E2">
        <w:rPr>
          <w:rFonts w:ascii="Times New Roman" w:hAnsi="Times New Roman" w:cs="Times New Roman"/>
          <w:sz w:val="24"/>
          <w:szCs w:val="24"/>
        </w:rPr>
        <w:t xml:space="preserve">did not turn up. The hearing, so the story continues, was aborted. The </w:t>
      </w:r>
      <w:r w:rsidR="00A73F56">
        <w:rPr>
          <w:rFonts w:ascii="Times New Roman" w:hAnsi="Times New Roman" w:cs="Times New Roman"/>
          <w:sz w:val="24"/>
          <w:szCs w:val="24"/>
        </w:rPr>
        <w:t xml:space="preserve">second </w:t>
      </w:r>
      <w:r w:rsidR="00D62E42">
        <w:rPr>
          <w:rFonts w:ascii="Times New Roman" w:hAnsi="Times New Roman" w:cs="Times New Roman"/>
          <w:sz w:val="24"/>
          <w:szCs w:val="24"/>
        </w:rPr>
        <w:t>respo</w:t>
      </w:r>
      <w:r w:rsidR="001449E2">
        <w:rPr>
          <w:rFonts w:ascii="Times New Roman" w:hAnsi="Times New Roman" w:cs="Times New Roman"/>
          <w:sz w:val="24"/>
          <w:szCs w:val="24"/>
        </w:rPr>
        <w:t xml:space="preserve">ndent send to the parties, a second invitation dated 30 October 2022. Once again the </w:t>
      </w:r>
      <w:r w:rsidR="00A73F56">
        <w:rPr>
          <w:rFonts w:ascii="Times New Roman" w:hAnsi="Times New Roman" w:cs="Times New Roman"/>
          <w:sz w:val="24"/>
          <w:szCs w:val="24"/>
        </w:rPr>
        <w:t xml:space="preserve">first </w:t>
      </w:r>
      <w:r w:rsidR="001449E2">
        <w:rPr>
          <w:rFonts w:ascii="Times New Roman" w:hAnsi="Times New Roman" w:cs="Times New Roman"/>
          <w:sz w:val="24"/>
          <w:szCs w:val="24"/>
        </w:rPr>
        <w:t>respondent did not turn up. On investigation why the respondent was not honoring the invitations, the applicant says it was ad</w:t>
      </w:r>
      <w:r w:rsidR="00D62E42">
        <w:rPr>
          <w:rFonts w:ascii="Times New Roman" w:hAnsi="Times New Roman" w:cs="Times New Roman"/>
          <w:sz w:val="24"/>
          <w:szCs w:val="24"/>
        </w:rPr>
        <w:t xml:space="preserve">vised by the </w:t>
      </w:r>
      <w:r w:rsidR="00A73F56">
        <w:rPr>
          <w:rFonts w:ascii="Times New Roman" w:hAnsi="Times New Roman" w:cs="Times New Roman"/>
          <w:sz w:val="24"/>
          <w:szCs w:val="24"/>
        </w:rPr>
        <w:t>second</w:t>
      </w:r>
      <w:r w:rsidR="00D62E42">
        <w:rPr>
          <w:rFonts w:ascii="Times New Roman" w:hAnsi="Times New Roman" w:cs="Times New Roman"/>
          <w:sz w:val="24"/>
          <w:szCs w:val="24"/>
        </w:rPr>
        <w:t xml:space="preserve"> respondent</w:t>
      </w:r>
      <w:r w:rsidR="001449E2">
        <w:rPr>
          <w:rFonts w:ascii="Times New Roman" w:hAnsi="Times New Roman" w:cs="Times New Roman"/>
          <w:sz w:val="24"/>
          <w:szCs w:val="24"/>
        </w:rPr>
        <w:t xml:space="preserve"> that the </w:t>
      </w:r>
      <w:r w:rsidR="00A73F56">
        <w:rPr>
          <w:rFonts w:ascii="Times New Roman" w:hAnsi="Times New Roman" w:cs="Times New Roman"/>
          <w:sz w:val="24"/>
          <w:szCs w:val="24"/>
        </w:rPr>
        <w:t xml:space="preserve">first </w:t>
      </w:r>
      <w:r w:rsidR="001449E2">
        <w:rPr>
          <w:rFonts w:ascii="Times New Roman" w:hAnsi="Times New Roman" w:cs="Times New Roman"/>
          <w:sz w:val="24"/>
          <w:szCs w:val="24"/>
        </w:rPr>
        <w:t xml:space="preserve">respondent had addressed a letter of complaint to the Vice President of Zimbabwe complaining about </w:t>
      </w:r>
      <w:r w:rsidR="00D62E42">
        <w:rPr>
          <w:rFonts w:ascii="Times New Roman" w:hAnsi="Times New Roman" w:cs="Times New Roman"/>
          <w:sz w:val="24"/>
          <w:szCs w:val="24"/>
        </w:rPr>
        <w:t>the un</w:t>
      </w:r>
      <w:r w:rsidR="001449E2">
        <w:rPr>
          <w:rFonts w:ascii="Times New Roman" w:hAnsi="Times New Roman" w:cs="Times New Roman"/>
          <w:sz w:val="24"/>
          <w:szCs w:val="24"/>
        </w:rPr>
        <w:t xml:space="preserve">procedural acquisition of </w:t>
      </w:r>
      <w:r w:rsidR="00D62E42">
        <w:rPr>
          <w:rFonts w:ascii="Times New Roman" w:hAnsi="Times New Roman" w:cs="Times New Roman"/>
          <w:sz w:val="24"/>
          <w:szCs w:val="24"/>
        </w:rPr>
        <w:t xml:space="preserve">its </w:t>
      </w:r>
      <w:r w:rsidR="001449E2">
        <w:rPr>
          <w:rFonts w:ascii="Times New Roman" w:hAnsi="Times New Roman" w:cs="Times New Roman"/>
          <w:sz w:val="24"/>
          <w:szCs w:val="24"/>
        </w:rPr>
        <w:t xml:space="preserve">lithium claims by applicant. For that reason, the </w:t>
      </w:r>
      <w:r w:rsidR="00E25587">
        <w:rPr>
          <w:rFonts w:ascii="Times New Roman" w:hAnsi="Times New Roman" w:cs="Times New Roman"/>
          <w:sz w:val="24"/>
          <w:szCs w:val="24"/>
        </w:rPr>
        <w:t>first</w:t>
      </w:r>
      <w:r w:rsidR="00D62E42">
        <w:rPr>
          <w:rFonts w:ascii="Times New Roman" w:hAnsi="Times New Roman" w:cs="Times New Roman"/>
          <w:sz w:val="24"/>
          <w:szCs w:val="24"/>
        </w:rPr>
        <w:t xml:space="preserve"> </w:t>
      </w:r>
      <w:r w:rsidR="001449E2">
        <w:rPr>
          <w:rFonts w:ascii="Times New Roman" w:hAnsi="Times New Roman" w:cs="Times New Roman"/>
          <w:sz w:val="24"/>
          <w:szCs w:val="24"/>
        </w:rPr>
        <w:t xml:space="preserve">respondent was not willing to submit itself to the jurisdiction of the </w:t>
      </w:r>
      <w:r w:rsidR="00E25587">
        <w:rPr>
          <w:rFonts w:ascii="Times New Roman" w:hAnsi="Times New Roman" w:cs="Times New Roman"/>
          <w:sz w:val="24"/>
          <w:szCs w:val="24"/>
        </w:rPr>
        <w:t>second</w:t>
      </w:r>
      <w:r w:rsidR="001449E2">
        <w:rPr>
          <w:rFonts w:ascii="Times New Roman" w:hAnsi="Times New Roman" w:cs="Times New Roman"/>
          <w:sz w:val="24"/>
          <w:szCs w:val="24"/>
        </w:rPr>
        <w:t xml:space="preserve"> respondent. The </w:t>
      </w:r>
      <w:r w:rsidR="00E25587">
        <w:rPr>
          <w:rFonts w:ascii="Times New Roman" w:hAnsi="Times New Roman" w:cs="Times New Roman"/>
          <w:sz w:val="24"/>
          <w:szCs w:val="24"/>
        </w:rPr>
        <w:t>second</w:t>
      </w:r>
      <w:r w:rsidR="001449E2">
        <w:rPr>
          <w:rFonts w:ascii="Times New Roman" w:hAnsi="Times New Roman" w:cs="Times New Roman"/>
          <w:sz w:val="24"/>
          <w:szCs w:val="24"/>
        </w:rPr>
        <w:t xml:space="preserve"> respondent declared incapacitation to exercise his powers and said he had sought and received advice from the Permanent Secretary of the Ministry of Mines. </w:t>
      </w:r>
    </w:p>
    <w:p w:rsidR="001449E2" w:rsidRDefault="00100336" w:rsidP="003853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Thereafter</w:t>
      </w:r>
      <w:r w:rsidR="001449E2">
        <w:rPr>
          <w:rFonts w:ascii="Times New Roman" w:hAnsi="Times New Roman" w:cs="Times New Roman"/>
          <w:sz w:val="24"/>
          <w:szCs w:val="24"/>
        </w:rPr>
        <w:t xml:space="preserve"> the applicant said it then discovered a letter which had been written by </w:t>
      </w:r>
      <w:r w:rsidR="0038539B">
        <w:rPr>
          <w:rFonts w:ascii="Times New Roman" w:hAnsi="Times New Roman" w:cs="Times New Roman"/>
          <w:sz w:val="24"/>
          <w:szCs w:val="24"/>
        </w:rPr>
        <w:t>second</w:t>
      </w:r>
      <w:r w:rsidR="001449E2">
        <w:rPr>
          <w:rFonts w:ascii="Times New Roman" w:hAnsi="Times New Roman" w:cs="Times New Roman"/>
          <w:sz w:val="24"/>
          <w:szCs w:val="24"/>
        </w:rPr>
        <w:t xml:space="preserve"> respondent to </w:t>
      </w:r>
      <w:r w:rsidR="0038539B">
        <w:rPr>
          <w:rFonts w:ascii="Times New Roman" w:hAnsi="Times New Roman" w:cs="Times New Roman"/>
          <w:sz w:val="24"/>
          <w:szCs w:val="24"/>
        </w:rPr>
        <w:t>first</w:t>
      </w:r>
      <w:r w:rsidR="001449E2">
        <w:rPr>
          <w:rFonts w:ascii="Times New Roman" w:hAnsi="Times New Roman" w:cs="Times New Roman"/>
          <w:sz w:val="24"/>
          <w:szCs w:val="24"/>
        </w:rPr>
        <w:t xml:space="preserve"> respondent. It was dated 21 April 2022. It confirmed the location of the </w:t>
      </w:r>
      <w:r w:rsidR="0038539B">
        <w:rPr>
          <w:rFonts w:ascii="Times New Roman" w:hAnsi="Times New Roman" w:cs="Times New Roman"/>
          <w:sz w:val="24"/>
          <w:szCs w:val="24"/>
        </w:rPr>
        <w:t>first</w:t>
      </w:r>
      <w:r w:rsidR="001449E2">
        <w:rPr>
          <w:rFonts w:ascii="Times New Roman" w:hAnsi="Times New Roman" w:cs="Times New Roman"/>
          <w:sz w:val="24"/>
          <w:szCs w:val="24"/>
        </w:rPr>
        <w:t xml:space="preserve"> </w:t>
      </w:r>
      <w:r w:rsidR="0038539B">
        <w:rPr>
          <w:rFonts w:ascii="Times New Roman" w:hAnsi="Times New Roman" w:cs="Times New Roman"/>
          <w:sz w:val="24"/>
          <w:szCs w:val="24"/>
        </w:rPr>
        <w:t>respondent’s</w:t>
      </w:r>
      <w:r w:rsidR="001449E2">
        <w:rPr>
          <w:rFonts w:ascii="Times New Roman" w:hAnsi="Times New Roman" w:cs="Times New Roman"/>
          <w:sz w:val="24"/>
          <w:szCs w:val="24"/>
        </w:rPr>
        <w:t xml:space="preserve"> mining blocks. The applicant alleges that on inspection, it noted that the confirmed coordinates sat right</w:t>
      </w:r>
      <w:r>
        <w:rPr>
          <w:rFonts w:ascii="Times New Roman" w:hAnsi="Times New Roman" w:cs="Times New Roman"/>
          <w:sz w:val="24"/>
          <w:szCs w:val="24"/>
        </w:rPr>
        <w:t xml:space="preserve"> on top of its entire claims in question. The applicant further </w:t>
      </w:r>
      <w:r>
        <w:rPr>
          <w:rFonts w:ascii="Times New Roman" w:hAnsi="Times New Roman" w:cs="Times New Roman"/>
          <w:sz w:val="24"/>
          <w:szCs w:val="24"/>
        </w:rPr>
        <w:lastRenderedPageBreak/>
        <w:t xml:space="preserve">alleged </w:t>
      </w:r>
      <w:r w:rsidR="003850AE">
        <w:rPr>
          <w:rFonts w:ascii="Times New Roman" w:hAnsi="Times New Roman" w:cs="Times New Roman"/>
          <w:sz w:val="24"/>
          <w:szCs w:val="24"/>
        </w:rPr>
        <w:t xml:space="preserve">that </w:t>
      </w:r>
      <w:r>
        <w:rPr>
          <w:rFonts w:ascii="Times New Roman" w:hAnsi="Times New Roman" w:cs="Times New Roman"/>
          <w:sz w:val="24"/>
          <w:szCs w:val="24"/>
        </w:rPr>
        <w:t xml:space="preserve">it was that letter which the </w:t>
      </w:r>
      <w:r w:rsidR="0038539B">
        <w:rPr>
          <w:rFonts w:ascii="Times New Roman" w:hAnsi="Times New Roman" w:cs="Times New Roman"/>
          <w:sz w:val="24"/>
          <w:szCs w:val="24"/>
        </w:rPr>
        <w:t>first</w:t>
      </w:r>
      <w:r>
        <w:rPr>
          <w:rFonts w:ascii="Times New Roman" w:hAnsi="Times New Roman" w:cs="Times New Roman"/>
          <w:sz w:val="24"/>
          <w:szCs w:val="24"/>
        </w:rPr>
        <w:t xml:space="preserve"> respondent was using to claim that the mining blocks</w:t>
      </w:r>
      <w:r w:rsidR="003850AE">
        <w:rPr>
          <w:rFonts w:ascii="Times New Roman" w:hAnsi="Times New Roman" w:cs="Times New Roman"/>
          <w:sz w:val="24"/>
          <w:szCs w:val="24"/>
        </w:rPr>
        <w:t xml:space="preserve"> belonged to it</w:t>
      </w:r>
      <w:r>
        <w:rPr>
          <w:rFonts w:ascii="Times New Roman" w:hAnsi="Times New Roman" w:cs="Times New Roman"/>
          <w:sz w:val="24"/>
          <w:szCs w:val="24"/>
        </w:rPr>
        <w:t xml:space="preserve">. The applicant’s official </w:t>
      </w:r>
      <w:r w:rsidR="003850AE">
        <w:rPr>
          <w:rFonts w:ascii="Times New Roman" w:hAnsi="Times New Roman" w:cs="Times New Roman"/>
          <w:sz w:val="24"/>
          <w:szCs w:val="24"/>
        </w:rPr>
        <w:t xml:space="preserve">subsequently </w:t>
      </w:r>
      <w:r>
        <w:rPr>
          <w:rFonts w:ascii="Times New Roman" w:hAnsi="Times New Roman" w:cs="Times New Roman"/>
          <w:sz w:val="24"/>
          <w:szCs w:val="24"/>
        </w:rPr>
        <w:t xml:space="preserve">confronted the </w:t>
      </w:r>
      <w:r w:rsidR="0038539B">
        <w:rPr>
          <w:rFonts w:ascii="Times New Roman" w:hAnsi="Times New Roman" w:cs="Times New Roman"/>
          <w:sz w:val="24"/>
          <w:szCs w:val="24"/>
        </w:rPr>
        <w:t>second</w:t>
      </w:r>
      <w:r>
        <w:rPr>
          <w:rFonts w:ascii="Times New Roman" w:hAnsi="Times New Roman" w:cs="Times New Roman"/>
          <w:sz w:val="24"/>
          <w:szCs w:val="24"/>
        </w:rPr>
        <w:t xml:space="preserve"> respondent whose explanation was that indeed he had written the confirmation </w:t>
      </w:r>
      <w:r w:rsidR="003850AE">
        <w:rPr>
          <w:rFonts w:ascii="Times New Roman" w:hAnsi="Times New Roman" w:cs="Times New Roman"/>
          <w:sz w:val="24"/>
          <w:szCs w:val="24"/>
        </w:rPr>
        <w:t xml:space="preserve">letter </w:t>
      </w:r>
      <w:r>
        <w:rPr>
          <w:rFonts w:ascii="Times New Roman" w:hAnsi="Times New Roman" w:cs="Times New Roman"/>
          <w:sz w:val="24"/>
          <w:szCs w:val="24"/>
        </w:rPr>
        <w:t xml:space="preserve">after a request by the </w:t>
      </w:r>
      <w:r w:rsidR="0038539B">
        <w:rPr>
          <w:rFonts w:ascii="Times New Roman" w:hAnsi="Times New Roman" w:cs="Times New Roman"/>
          <w:sz w:val="24"/>
          <w:szCs w:val="24"/>
        </w:rPr>
        <w:t>first</w:t>
      </w:r>
      <w:r>
        <w:rPr>
          <w:rFonts w:ascii="Times New Roman" w:hAnsi="Times New Roman" w:cs="Times New Roman"/>
          <w:sz w:val="24"/>
          <w:szCs w:val="24"/>
        </w:rPr>
        <w:t xml:space="preserve"> respondent. Thereafter it appears there was a lot of haggling between the applicant’s officials and the </w:t>
      </w:r>
      <w:r w:rsidR="0038539B">
        <w:rPr>
          <w:rFonts w:ascii="Times New Roman" w:hAnsi="Times New Roman" w:cs="Times New Roman"/>
          <w:sz w:val="24"/>
          <w:szCs w:val="24"/>
        </w:rPr>
        <w:t>second</w:t>
      </w:r>
      <w:r>
        <w:rPr>
          <w:rFonts w:ascii="Times New Roman" w:hAnsi="Times New Roman" w:cs="Times New Roman"/>
          <w:sz w:val="24"/>
          <w:szCs w:val="24"/>
        </w:rPr>
        <w:t xml:space="preserve"> respondent on the issue particularly the maps which had been used to determine the disputed coordinates. </w:t>
      </w:r>
      <w:r w:rsidR="003A6811">
        <w:rPr>
          <w:rFonts w:ascii="Times New Roman" w:hAnsi="Times New Roman" w:cs="Times New Roman"/>
          <w:sz w:val="24"/>
          <w:szCs w:val="24"/>
        </w:rPr>
        <w:t>Th</w:t>
      </w:r>
      <w:r w:rsidR="003850AE">
        <w:rPr>
          <w:rFonts w:ascii="Times New Roman" w:hAnsi="Times New Roman" w:cs="Times New Roman"/>
          <w:sz w:val="24"/>
          <w:szCs w:val="24"/>
        </w:rPr>
        <w:t>e applicant says it later</w:t>
      </w:r>
      <w:r w:rsidR="003A6811">
        <w:rPr>
          <w:rFonts w:ascii="Times New Roman" w:hAnsi="Times New Roman" w:cs="Times New Roman"/>
          <w:sz w:val="24"/>
          <w:szCs w:val="24"/>
        </w:rPr>
        <w:t xml:space="preserve"> sought the assistance of the Permanent Secret</w:t>
      </w:r>
      <w:r w:rsidR="003850AE">
        <w:rPr>
          <w:rFonts w:ascii="Times New Roman" w:hAnsi="Times New Roman" w:cs="Times New Roman"/>
          <w:sz w:val="24"/>
          <w:szCs w:val="24"/>
        </w:rPr>
        <w:t>ary of the Ministry to whom it</w:t>
      </w:r>
      <w:r w:rsidR="003A6811">
        <w:rPr>
          <w:rFonts w:ascii="Times New Roman" w:hAnsi="Times New Roman" w:cs="Times New Roman"/>
          <w:sz w:val="24"/>
          <w:szCs w:val="24"/>
        </w:rPr>
        <w:t xml:space="preserve"> addressed a letter containing their grievances. </w:t>
      </w:r>
    </w:p>
    <w:p w:rsidR="003A6811" w:rsidRDefault="003A6811" w:rsidP="006B2B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compound the applicant’s woes, so the applicant further alleged, the </w:t>
      </w:r>
      <w:r w:rsidR="006B2B26">
        <w:rPr>
          <w:rFonts w:ascii="Times New Roman" w:hAnsi="Times New Roman" w:cs="Times New Roman"/>
          <w:sz w:val="24"/>
          <w:szCs w:val="24"/>
        </w:rPr>
        <w:t>second</w:t>
      </w:r>
      <w:r>
        <w:rPr>
          <w:rFonts w:ascii="Times New Roman" w:hAnsi="Times New Roman" w:cs="Times New Roman"/>
          <w:sz w:val="24"/>
          <w:szCs w:val="24"/>
        </w:rPr>
        <w:t xml:space="preserve"> respondent proceeded to make another unilateral decision when on 2 December 2022 he wrote a letter to the </w:t>
      </w:r>
      <w:r w:rsidR="006B2B26">
        <w:rPr>
          <w:rFonts w:ascii="Times New Roman" w:hAnsi="Times New Roman" w:cs="Times New Roman"/>
          <w:sz w:val="24"/>
          <w:szCs w:val="24"/>
        </w:rPr>
        <w:t>first</w:t>
      </w:r>
      <w:r>
        <w:rPr>
          <w:rFonts w:ascii="Times New Roman" w:hAnsi="Times New Roman" w:cs="Times New Roman"/>
          <w:sz w:val="24"/>
          <w:szCs w:val="24"/>
        </w:rPr>
        <w:t xml:space="preserve"> respondent authorizing it to have access to its</w:t>
      </w:r>
      <w:r w:rsidR="003850AE">
        <w:rPr>
          <w:rFonts w:ascii="Times New Roman" w:hAnsi="Times New Roman" w:cs="Times New Roman"/>
          <w:sz w:val="24"/>
          <w:szCs w:val="24"/>
        </w:rPr>
        <w:t xml:space="preserve"> </w:t>
      </w:r>
      <w:r>
        <w:rPr>
          <w:rFonts w:ascii="Times New Roman" w:hAnsi="Times New Roman" w:cs="Times New Roman"/>
          <w:sz w:val="24"/>
          <w:szCs w:val="24"/>
        </w:rPr>
        <w:t>(1</w:t>
      </w:r>
      <w:r w:rsidRPr="003A68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entire eight- four blocks which included the disputed claims. That letter was followed by a similar one on 15 December 2022. Critically, the applicant alleges that the two letters were a purported resolution of the dispute between it and the </w:t>
      </w:r>
      <w:r w:rsidR="006B2B26">
        <w:rPr>
          <w:rFonts w:ascii="Times New Roman" w:hAnsi="Times New Roman" w:cs="Times New Roman"/>
          <w:sz w:val="24"/>
          <w:szCs w:val="24"/>
        </w:rPr>
        <w:t>first</w:t>
      </w:r>
      <w:r>
        <w:rPr>
          <w:rFonts w:ascii="Times New Roman" w:hAnsi="Times New Roman" w:cs="Times New Roman"/>
          <w:sz w:val="24"/>
          <w:szCs w:val="24"/>
        </w:rPr>
        <w:t xml:space="preserve"> respondent which he had earlier divested himself of jurisdiction to resolve. </w:t>
      </w:r>
    </w:p>
    <w:p w:rsidR="003A6811" w:rsidRDefault="003A6811" w:rsidP="006B2B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after those</w:t>
      </w:r>
      <w:r w:rsidR="003850AE">
        <w:rPr>
          <w:rFonts w:ascii="Times New Roman" w:hAnsi="Times New Roman" w:cs="Times New Roman"/>
          <w:sz w:val="24"/>
          <w:szCs w:val="24"/>
        </w:rPr>
        <w:t xml:space="preserve"> letters that the applicant</w:t>
      </w:r>
      <w:r>
        <w:rPr>
          <w:rFonts w:ascii="Times New Roman" w:hAnsi="Times New Roman" w:cs="Times New Roman"/>
          <w:sz w:val="24"/>
          <w:szCs w:val="24"/>
        </w:rPr>
        <w:t xml:space="preserve"> requested from the </w:t>
      </w:r>
      <w:r w:rsidR="006B2B26">
        <w:rPr>
          <w:rFonts w:ascii="Times New Roman" w:hAnsi="Times New Roman" w:cs="Times New Roman"/>
          <w:sz w:val="24"/>
          <w:szCs w:val="24"/>
        </w:rPr>
        <w:t>second</w:t>
      </w:r>
      <w:r>
        <w:rPr>
          <w:rFonts w:ascii="Times New Roman" w:hAnsi="Times New Roman" w:cs="Times New Roman"/>
          <w:sz w:val="24"/>
          <w:szCs w:val="24"/>
        </w:rPr>
        <w:t xml:space="preserve"> respondent copies of all documents, entries, applications, letters, maps and other relevant material from the </w:t>
      </w:r>
      <w:r w:rsidR="006B2B26">
        <w:rPr>
          <w:rFonts w:ascii="Times New Roman" w:hAnsi="Times New Roman" w:cs="Times New Roman"/>
          <w:sz w:val="24"/>
          <w:szCs w:val="24"/>
        </w:rPr>
        <w:t>first</w:t>
      </w:r>
      <w:r>
        <w:rPr>
          <w:rFonts w:ascii="Times New Roman" w:hAnsi="Times New Roman" w:cs="Times New Roman"/>
          <w:sz w:val="24"/>
          <w:szCs w:val="24"/>
        </w:rPr>
        <w:t xml:space="preserve"> </w:t>
      </w:r>
      <w:r w:rsidR="006B2B26">
        <w:rPr>
          <w:rFonts w:ascii="Times New Roman" w:hAnsi="Times New Roman" w:cs="Times New Roman"/>
          <w:sz w:val="24"/>
          <w:szCs w:val="24"/>
        </w:rPr>
        <w:t>respondent’s</w:t>
      </w:r>
      <w:r>
        <w:rPr>
          <w:rFonts w:ascii="Times New Roman" w:hAnsi="Times New Roman" w:cs="Times New Roman"/>
          <w:sz w:val="24"/>
          <w:szCs w:val="24"/>
        </w:rPr>
        <w:t xml:space="preserve"> docket kept at </w:t>
      </w:r>
      <w:r w:rsidR="006B2B26">
        <w:rPr>
          <w:rFonts w:ascii="Times New Roman" w:hAnsi="Times New Roman" w:cs="Times New Roman"/>
          <w:sz w:val="24"/>
          <w:szCs w:val="24"/>
        </w:rPr>
        <w:t>second</w:t>
      </w:r>
      <w:r>
        <w:rPr>
          <w:rFonts w:ascii="Times New Roman" w:hAnsi="Times New Roman" w:cs="Times New Roman"/>
          <w:sz w:val="24"/>
          <w:szCs w:val="24"/>
        </w:rPr>
        <w:t xml:space="preserve"> </w:t>
      </w:r>
      <w:r w:rsidR="006B2B26">
        <w:rPr>
          <w:rFonts w:ascii="Times New Roman" w:hAnsi="Times New Roman" w:cs="Times New Roman"/>
          <w:sz w:val="24"/>
          <w:szCs w:val="24"/>
        </w:rPr>
        <w:t>respondent’s</w:t>
      </w:r>
      <w:r>
        <w:rPr>
          <w:rFonts w:ascii="Times New Roman" w:hAnsi="Times New Roman" w:cs="Times New Roman"/>
          <w:sz w:val="24"/>
          <w:szCs w:val="24"/>
        </w:rPr>
        <w:t xml:space="preserve"> office. </w:t>
      </w:r>
      <w:r w:rsidR="004C090D">
        <w:rPr>
          <w:rFonts w:ascii="Times New Roman" w:hAnsi="Times New Roman" w:cs="Times New Roman"/>
          <w:sz w:val="24"/>
          <w:szCs w:val="24"/>
        </w:rPr>
        <w:t> </w:t>
      </w:r>
      <w:r>
        <w:rPr>
          <w:rFonts w:ascii="Times New Roman" w:hAnsi="Times New Roman" w:cs="Times New Roman"/>
          <w:sz w:val="24"/>
          <w:szCs w:val="24"/>
        </w:rPr>
        <w:t>Although the officia</w:t>
      </w:r>
      <w:r w:rsidR="003850AE">
        <w:rPr>
          <w:rFonts w:ascii="Times New Roman" w:hAnsi="Times New Roman" w:cs="Times New Roman"/>
          <w:sz w:val="24"/>
          <w:szCs w:val="24"/>
        </w:rPr>
        <w:t>l doesn’t state it, it is clear</w:t>
      </w:r>
      <w:r>
        <w:rPr>
          <w:rFonts w:ascii="Times New Roman" w:hAnsi="Times New Roman" w:cs="Times New Roman"/>
          <w:sz w:val="24"/>
          <w:szCs w:val="24"/>
        </w:rPr>
        <w:t xml:space="preserve"> that the information was availed because he says it was then that he discovered what he calls the forgery, connivance, deception and chicanery employed by </w:t>
      </w:r>
      <w:r w:rsidR="004C090D">
        <w:rPr>
          <w:rFonts w:ascii="Times New Roman" w:hAnsi="Times New Roman" w:cs="Times New Roman"/>
          <w:sz w:val="24"/>
          <w:szCs w:val="24"/>
        </w:rPr>
        <w:t>first</w:t>
      </w:r>
      <w:r>
        <w:rPr>
          <w:rFonts w:ascii="Times New Roman" w:hAnsi="Times New Roman" w:cs="Times New Roman"/>
          <w:sz w:val="24"/>
          <w:szCs w:val="24"/>
        </w:rPr>
        <w:t xml:space="preserve"> and </w:t>
      </w:r>
      <w:r w:rsidR="004C090D">
        <w:rPr>
          <w:rFonts w:ascii="Times New Roman" w:hAnsi="Times New Roman" w:cs="Times New Roman"/>
          <w:sz w:val="24"/>
          <w:szCs w:val="24"/>
        </w:rPr>
        <w:t xml:space="preserve">second </w:t>
      </w:r>
      <w:r>
        <w:rPr>
          <w:rFonts w:ascii="Times New Roman" w:hAnsi="Times New Roman" w:cs="Times New Roman"/>
          <w:sz w:val="24"/>
          <w:szCs w:val="24"/>
        </w:rPr>
        <w:t>respondents. The applicant then attached a variety of the referenced documents to support its claim.</w:t>
      </w:r>
    </w:p>
    <w:p w:rsidR="003A6811" w:rsidRPr="00197B02" w:rsidRDefault="003A6811" w:rsidP="004C090D">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After acquiring that information, the applicant alleges </w:t>
      </w:r>
      <w:r w:rsidR="003850AE">
        <w:rPr>
          <w:rFonts w:ascii="Times New Roman" w:hAnsi="Times New Roman" w:cs="Times New Roman"/>
          <w:sz w:val="24"/>
          <w:szCs w:val="24"/>
        </w:rPr>
        <w:t>that it</w:t>
      </w:r>
      <w:r>
        <w:rPr>
          <w:rFonts w:ascii="Times New Roman" w:hAnsi="Times New Roman" w:cs="Times New Roman"/>
          <w:sz w:val="24"/>
          <w:szCs w:val="24"/>
        </w:rPr>
        <w:t xml:space="preserve"> gathered information from what it refers to as a reliable source, a one A. Pazvakavambwa who is a former surveyor within the Ministry. He allegedly advised that the information was not authentic. The applicant then went on to recite the version which Pazvakavambwa gave from his recollection of events. I omit to r</w:t>
      </w:r>
      <w:r w:rsidR="003850AE">
        <w:rPr>
          <w:rFonts w:ascii="Times New Roman" w:hAnsi="Times New Roman" w:cs="Times New Roman"/>
          <w:sz w:val="24"/>
          <w:szCs w:val="24"/>
        </w:rPr>
        <w:t xml:space="preserve">estate his explanation because Pazvakavambwa did not depose to an affidavit in that respect. The requirements for the inclusion of his hearsay evidence in the applicant’s founding affidavit were not met. His assertions are therefore obviously inadmissible. </w:t>
      </w:r>
      <w:r>
        <w:rPr>
          <w:rFonts w:ascii="Times New Roman" w:hAnsi="Times New Roman" w:cs="Times New Roman"/>
          <w:sz w:val="24"/>
          <w:szCs w:val="24"/>
        </w:rPr>
        <w:t xml:space="preserve"> </w:t>
      </w:r>
      <w:r w:rsidR="003850AE">
        <w:rPr>
          <w:rFonts w:ascii="Times New Roman" w:hAnsi="Times New Roman" w:cs="Times New Roman"/>
          <w:sz w:val="24"/>
          <w:szCs w:val="24"/>
        </w:rPr>
        <w:t xml:space="preserve">See the case of </w:t>
      </w:r>
      <w:r w:rsidR="003850AE" w:rsidRPr="00C43D41">
        <w:rPr>
          <w:rFonts w:ascii="Times New Roman" w:hAnsi="Times New Roman" w:cs="Times New Roman"/>
          <w:i/>
          <w:sz w:val="24"/>
          <w:szCs w:val="24"/>
        </w:rPr>
        <w:t xml:space="preserve">Hitunen </w:t>
      </w:r>
      <w:r w:rsidR="003850AE" w:rsidRPr="004C090D">
        <w:rPr>
          <w:rFonts w:ascii="Times New Roman" w:hAnsi="Times New Roman" w:cs="Times New Roman"/>
          <w:sz w:val="24"/>
          <w:szCs w:val="24"/>
        </w:rPr>
        <w:t xml:space="preserve">v </w:t>
      </w:r>
      <w:r w:rsidR="003850AE" w:rsidRPr="00C43D41">
        <w:rPr>
          <w:rFonts w:ascii="Times New Roman" w:hAnsi="Times New Roman" w:cs="Times New Roman"/>
          <w:i/>
          <w:sz w:val="24"/>
          <w:szCs w:val="24"/>
        </w:rPr>
        <w:t xml:space="preserve">Hiltunen </w:t>
      </w:r>
      <w:r w:rsidR="00C43D41" w:rsidRPr="00C43D41">
        <w:rPr>
          <w:rFonts w:ascii="Times New Roman" w:hAnsi="Times New Roman" w:cs="Times New Roman"/>
          <w:sz w:val="24"/>
          <w:szCs w:val="24"/>
        </w:rPr>
        <w:t>HH 2008(1) ZLR 296</w:t>
      </w:r>
      <w:r w:rsidR="00C43D41">
        <w:rPr>
          <w:rFonts w:ascii="Times New Roman" w:hAnsi="Times New Roman" w:cs="Times New Roman"/>
          <w:sz w:val="24"/>
          <w:szCs w:val="24"/>
        </w:rPr>
        <w:t>.</w:t>
      </w:r>
    </w:p>
    <w:p w:rsidR="003A6811" w:rsidRDefault="003A6811" w:rsidP="004C09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went on to allege that the map which had been supplied by Hope Mining Syndicate was unendorsed, that the </w:t>
      </w:r>
      <w:r w:rsidR="00C74556">
        <w:rPr>
          <w:rFonts w:ascii="Times New Roman" w:hAnsi="Times New Roman" w:cs="Times New Roman"/>
          <w:sz w:val="24"/>
          <w:szCs w:val="24"/>
        </w:rPr>
        <w:t>second</w:t>
      </w:r>
      <w:r>
        <w:rPr>
          <w:rFonts w:ascii="Times New Roman" w:hAnsi="Times New Roman" w:cs="Times New Roman"/>
          <w:sz w:val="24"/>
          <w:szCs w:val="24"/>
        </w:rPr>
        <w:t xml:space="preserve"> respondent had issued a new certificate of registration to the </w:t>
      </w:r>
      <w:r w:rsidR="00C74556">
        <w:rPr>
          <w:rFonts w:ascii="Times New Roman" w:hAnsi="Times New Roman" w:cs="Times New Roman"/>
          <w:sz w:val="24"/>
          <w:szCs w:val="24"/>
        </w:rPr>
        <w:t>first</w:t>
      </w:r>
      <w:r>
        <w:rPr>
          <w:rFonts w:ascii="Times New Roman" w:hAnsi="Times New Roman" w:cs="Times New Roman"/>
          <w:sz w:val="24"/>
          <w:szCs w:val="24"/>
        </w:rPr>
        <w:t xml:space="preserve"> respondent</w:t>
      </w:r>
      <w:r w:rsidR="00054CAE">
        <w:rPr>
          <w:rFonts w:ascii="Times New Roman" w:hAnsi="Times New Roman" w:cs="Times New Roman"/>
          <w:sz w:val="24"/>
          <w:szCs w:val="24"/>
        </w:rPr>
        <w:t xml:space="preserve"> </w:t>
      </w:r>
      <w:r>
        <w:rPr>
          <w:rFonts w:ascii="Times New Roman" w:hAnsi="Times New Roman" w:cs="Times New Roman"/>
          <w:sz w:val="24"/>
          <w:szCs w:val="24"/>
        </w:rPr>
        <w:t xml:space="preserve">on 10 May 2022 with a new </w:t>
      </w:r>
      <w:r w:rsidR="00C74556">
        <w:rPr>
          <w:rFonts w:ascii="Times New Roman" w:hAnsi="Times New Roman" w:cs="Times New Roman"/>
          <w:sz w:val="24"/>
          <w:szCs w:val="24"/>
        </w:rPr>
        <w:t>R</w:t>
      </w:r>
      <w:r>
        <w:rPr>
          <w:rFonts w:ascii="Times New Roman" w:hAnsi="Times New Roman" w:cs="Times New Roman"/>
          <w:sz w:val="24"/>
          <w:szCs w:val="24"/>
        </w:rPr>
        <w:t xml:space="preserve">egistration </w:t>
      </w:r>
      <w:r w:rsidR="00C74556">
        <w:rPr>
          <w:rFonts w:ascii="Times New Roman" w:hAnsi="Times New Roman" w:cs="Times New Roman"/>
          <w:sz w:val="24"/>
          <w:szCs w:val="24"/>
        </w:rPr>
        <w:t>No.</w:t>
      </w:r>
      <w:r>
        <w:rPr>
          <w:rFonts w:ascii="Times New Roman" w:hAnsi="Times New Roman" w:cs="Times New Roman"/>
          <w:sz w:val="24"/>
          <w:szCs w:val="24"/>
        </w:rPr>
        <w:t xml:space="preserve"> 1458BM which bore an altered description. There is a difference between the certificate of registration after </w:t>
      </w:r>
      <w:r>
        <w:rPr>
          <w:rFonts w:ascii="Times New Roman" w:hAnsi="Times New Roman" w:cs="Times New Roman"/>
          <w:sz w:val="24"/>
          <w:szCs w:val="24"/>
        </w:rPr>
        <w:lastRenderedPageBreak/>
        <w:t>transfer issued on 18 July 2018 and the one issued on 10 May 2022. The description on the initial certificate read:</w:t>
      </w:r>
    </w:p>
    <w:p w:rsidR="003A6811" w:rsidRPr="00BE26B0" w:rsidRDefault="003A6811" w:rsidP="003A6811">
      <w:pPr>
        <w:spacing w:line="240" w:lineRule="auto"/>
        <w:ind w:left="720"/>
        <w:jc w:val="both"/>
        <w:rPr>
          <w:rFonts w:ascii="Times New Roman" w:hAnsi="Times New Roman" w:cs="Times New Roman"/>
        </w:rPr>
      </w:pPr>
      <w:r w:rsidRPr="00BE26B0">
        <w:rPr>
          <w:rFonts w:ascii="Times New Roman" w:hAnsi="Times New Roman" w:cs="Times New Roman"/>
        </w:rPr>
        <w:t xml:space="preserve"> “On state land approximately 3.6</w:t>
      </w:r>
      <w:r w:rsidR="00BE26B0">
        <w:rPr>
          <w:rFonts w:ascii="Times New Roman" w:hAnsi="Times New Roman" w:cs="Times New Roman"/>
        </w:rPr>
        <w:t xml:space="preserve"> </w:t>
      </w:r>
      <w:r w:rsidRPr="00BE26B0">
        <w:rPr>
          <w:rFonts w:ascii="Times New Roman" w:hAnsi="Times New Roman" w:cs="Times New Roman"/>
        </w:rPr>
        <w:t xml:space="preserve">km N.E of Nyakurgwe Hill Adjacent Old Good Days Mine. </w:t>
      </w:r>
    </w:p>
    <w:p w:rsidR="003A6811" w:rsidRDefault="00BE26B0" w:rsidP="004D074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A6811">
        <w:rPr>
          <w:rFonts w:ascii="Times New Roman" w:hAnsi="Times New Roman" w:cs="Times New Roman"/>
          <w:sz w:val="24"/>
          <w:szCs w:val="24"/>
        </w:rPr>
        <w:t xml:space="preserve"> That on the certificate of 10 may 2022 read:</w:t>
      </w:r>
    </w:p>
    <w:p w:rsidR="003A6811" w:rsidRPr="00BE26B0" w:rsidRDefault="00E36DBF" w:rsidP="003A6811">
      <w:pPr>
        <w:spacing w:line="240" w:lineRule="auto"/>
        <w:ind w:left="720"/>
        <w:jc w:val="both"/>
        <w:rPr>
          <w:rFonts w:ascii="Times New Roman" w:hAnsi="Times New Roman" w:cs="Times New Roman"/>
        </w:rPr>
      </w:pPr>
      <w:r>
        <w:rPr>
          <w:rFonts w:ascii="Times New Roman" w:hAnsi="Times New Roman" w:cs="Times New Roman"/>
        </w:rPr>
        <w:tab/>
        <w:t>‘</w:t>
      </w:r>
      <w:r w:rsidR="003A6811" w:rsidRPr="00BE26B0">
        <w:rPr>
          <w:rFonts w:ascii="Times New Roman" w:hAnsi="Times New Roman" w:cs="Times New Roman"/>
        </w:rPr>
        <w:t xml:space="preserve">On state land approximately 3.6 km N.E. of Nyakurgwe Hill and astride Old Good </w:t>
      </w:r>
      <w:r>
        <w:rPr>
          <w:rFonts w:ascii="Times New Roman" w:hAnsi="Times New Roman" w:cs="Times New Roman"/>
        </w:rPr>
        <w:tab/>
      </w:r>
      <w:r w:rsidR="003A6811" w:rsidRPr="00BE26B0">
        <w:rPr>
          <w:rFonts w:ascii="Times New Roman" w:hAnsi="Times New Roman" w:cs="Times New Roman"/>
        </w:rPr>
        <w:t>Days Mine.</w:t>
      </w:r>
      <w:r>
        <w:rPr>
          <w:rFonts w:ascii="Times New Roman" w:hAnsi="Times New Roman" w:cs="Times New Roman"/>
        </w:rPr>
        <w:t>’</w:t>
      </w:r>
      <w:r w:rsidR="003A6811" w:rsidRPr="00BE26B0">
        <w:rPr>
          <w:rFonts w:ascii="Times New Roman" w:hAnsi="Times New Roman" w:cs="Times New Roman"/>
        </w:rPr>
        <w:t xml:space="preserve">”  </w:t>
      </w:r>
    </w:p>
    <w:p w:rsidR="00736513" w:rsidRDefault="008621AE" w:rsidP="008621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6513">
        <w:rPr>
          <w:rFonts w:ascii="Times New Roman" w:hAnsi="Times New Roman" w:cs="Times New Roman"/>
          <w:sz w:val="24"/>
          <w:szCs w:val="24"/>
        </w:rPr>
        <w:t xml:space="preserve">The applicant went on to further allege that the discovery notice submitted by Hope Mining in 2016 looked suspicious. </w:t>
      </w:r>
      <w:r>
        <w:rPr>
          <w:rFonts w:ascii="Times New Roman" w:hAnsi="Times New Roman" w:cs="Times New Roman"/>
          <w:sz w:val="24"/>
          <w:szCs w:val="24"/>
        </w:rPr>
        <w:t> </w:t>
      </w:r>
      <w:r w:rsidR="00736513">
        <w:rPr>
          <w:rFonts w:ascii="Times New Roman" w:hAnsi="Times New Roman" w:cs="Times New Roman"/>
          <w:sz w:val="24"/>
          <w:szCs w:val="24"/>
        </w:rPr>
        <w:t>He once more alleged that he said so because he had been reliably informed by another person. The</w:t>
      </w:r>
      <w:r>
        <w:rPr>
          <w:rFonts w:ascii="Times New Roman" w:hAnsi="Times New Roman" w:cs="Times New Roman"/>
          <w:sz w:val="24"/>
          <w:szCs w:val="24"/>
        </w:rPr>
        <w:t xml:space="preserve"> applicant conceded in para</w:t>
      </w:r>
      <w:r w:rsidR="00736513">
        <w:rPr>
          <w:rFonts w:ascii="Times New Roman" w:hAnsi="Times New Roman" w:cs="Times New Roman"/>
          <w:sz w:val="24"/>
          <w:szCs w:val="24"/>
        </w:rPr>
        <w:t xml:space="preserve"> 50 of the founding affidavit that the </w:t>
      </w:r>
      <w:r>
        <w:rPr>
          <w:rFonts w:ascii="Times New Roman" w:hAnsi="Times New Roman" w:cs="Times New Roman"/>
          <w:sz w:val="24"/>
          <w:szCs w:val="24"/>
        </w:rPr>
        <w:t>second</w:t>
      </w:r>
      <w:r w:rsidR="00736513">
        <w:rPr>
          <w:rFonts w:ascii="Times New Roman" w:hAnsi="Times New Roman" w:cs="Times New Roman"/>
          <w:sz w:val="24"/>
          <w:szCs w:val="24"/>
        </w:rPr>
        <w:t xml:space="preserve"> respondent addressed a letter to the Permanent Secretary of Mines on 22 October 2022 in which he confirmed that judging by the public maps and the map submitted by Hope Mining at registration, there was no encroachment between the applicant’s and </w:t>
      </w:r>
      <w:r>
        <w:rPr>
          <w:rFonts w:ascii="Times New Roman" w:hAnsi="Times New Roman" w:cs="Times New Roman"/>
          <w:sz w:val="24"/>
          <w:szCs w:val="24"/>
        </w:rPr>
        <w:t xml:space="preserve">first </w:t>
      </w:r>
      <w:r w:rsidR="00736513">
        <w:rPr>
          <w:rFonts w:ascii="Times New Roman" w:hAnsi="Times New Roman" w:cs="Times New Roman"/>
          <w:sz w:val="24"/>
          <w:szCs w:val="24"/>
        </w:rPr>
        <w:t xml:space="preserve">respondent’s mining blocks. The applicant proceeded to allege that the information on what he described as the reef card or record card was inconsistent with the information given on the description on the original certificate of registration. </w:t>
      </w:r>
      <w:r>
        <w:rPr>
          <w:rFonts w:ascii="Times New Roman" w:hAnsi="Times New Roman" w:cs="Times New Roman"/>
          <w:sz w:val="24"/>
          <w:szCs w:val="24"/>
        </w:rPr>
        <w:t> </w:t>
      </w:r>
      <w:r w:rsidR="00736513">
        <w:rPr>
          <w:rFonts w:ascii="Times New Roman" w:hAnsi="Times New Roman" w:cs="Times New Roman"/>
          <w:sz w:val="24"/>
          <w:szCs w:val="24"/>
        </w:rPr>
        <w:t xml:space="preserve">He then alleged that the reef card had been tampered with. </w:t>
      </w:r>
    </w:p>
    <w:p w:rsidR="006C6902" w:rsidRDefault="00736513" w:rsidP="008621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this lengthy narration of the facts giving rise to the application, the applicant dedicated seven more pages to what is described as </w:t>
      </w:r>
      <w:r w:rsidR="00054CAE">
        <w:rPr>
          <w:rFonts w:ascii="Times New Roman" w:hAnsi="Times New Roman" w:cs="Times New Roman"/>
          <w:sz w:val="24"/>
          <w:szCs w:val="24"/>
        </w:rPr>
        <w:t>the law. In those pages which ra</w:t>
      </w:r>
      <w:r w:rsidR="008621AE">
        <w:rPr>
          <w:rFonts w:ascii="Times New Roman" w:hAnsi="Times New Roman" w:cs="Times New Roman"/>
          <w:sz w:val="24"/>
          <w:szCs w:val="24"/>
        </w:rPr>
        <w:t>n from para(</w:t>
      </w:r>
      <w:r w:rsidR="006C6902">
        <w:rPr>
          <w:rFonts w:ascii="Times New Roman" w:hAnsi="Times New Roman" w:cs="Times New Roman"/>
          <w:sz w:val="24"/>
          <w:szCs w:val="24"/>
        </w:rPr>
        <w:t>s</w:t>
      </w:r>
      <w:r w:rsidR="008621AE">
        <w:rPr>
          <w:rFonts w:ascii="Times New Roman" w:hAnsi="Times New Roman" w:cs="Times New Roman"/>
          <w:sz w:val="24"/>
          <w:szCs w:val="24"/>
        </w:rPr>
        <w:t xml:space="preserve">) </w:t>
      </w:r>
      <w:r>
        <w:rPr>
          <w:rFonts w:ascii="Times New Roman" w:hAnsi="Times New Roman" w:cs="Times New Roman"/>
          <w:sz w:val="24"/>
          <w:szCs w:val="24"/>
        </w:rPr>
        <w:t>52 to 72 on the founding affidavit</w:t>
      </w:r>
      <w:r w:rsidR="00006AFF">
        <w:rPr>
          <w:rFonts w:ascii="Times New Roman" w:hAnsi="Times New Roman" w:cs="Times New Roman"/>
          <w:sz w:val="24"/>
          <w:szCs w:val="24"/>
        </w:rPr>
        <w:t xml:space="preserve"> the applicant dealt with numerous provisions of the Act which included in some instances a full recital of sections of t</w:t>
      </w:r>
      <w:r w:rsidR="008621AE">
        <w:rPr>
          <w:rFonts w:ascii="Times New Roman" w:hAnsi="Times New Roman" w:cs="Times New Roman"/>
          <w:sz w:val="24"/>
          <w:szCs w:val="24"/>
        </w:rPr>
        <w:t>he Act. For example in para(</w:t>
      </w:r>
      <w:r w:rsidR="00006AFF">
        <w:rPr>
          <w:rFonts w:ascii="Times New Roman" w:hAnsi="Times New Roman" w:cs="Times New Roman"/>
          <w:sz w:val="24"/>
          <w:szCs w:val="24"/>
        </w:rPr>
        <w:t>s</w:t>
      </w:r>
      <w:r w:rsidR="008621AE">
        <w:rPr>
          <w:rFonts w:ascii="Times New Roman" w:hAnsi="Times New Roman" w:cs="Times New Roman"/>
          <w:sz w:val="24"/>
          <w:szCs w:val="24"/>
        </w:rPr>
        <w:t>)</w:t>
      </w:r>
      <w:r w:rsidR="00006AFF">
        <w:rPr>
          <w:rFonts w:ascii="Times New Roman" w:hAnsi="Times New Roman" w:cs="Times New Roman"/>
          <w:sz w:val="24"/>
          <w:szCs w:val="24"/>
        </w:rPr>
        <w:t xml:space="preserve"> 55 and 68 the applicant reproduced verbatim ss 345(1) and s 177(3) of the Act respectively.</w:t>
      </w:r>
      <w:r w:rsidR="006C6902">
        <w:rPr>
          <w:rFonts w:ascii="Times New Roman" w:hAnsi="Times New Roman" w:cs="Times New Roman"/>
          <w:sz w:val="24"/>
          <w:szCs w:val="24"/>
        </w:rPr>
        <w:t xml:space="preserve"> </w:t>
      </w:r>
      <w:r w:rsidR="00767D63">
        <w:rPr>
          <w:rFonts w:ascii="Times New Roman" w:hAnsi="Times New Roman" w:cs="Times New Roman"/>
          <w:sz w:val="24"/>
          <w:szCs w:val="24"/>
        </w:rPr>
        <w:t xml:space="preserve"> </w:t>
      </w:r>
      <w:r w:rsidR="006C6902">
        <w:rPr>
          <w:rFonts w:ascii="Times New Roman" w:hAnsi="Times New Roman" w:cs="Times New Roman"/>
          <w:sz w:val="24"/>
          <w:szCs w:val="24"/>
        </w:rPr>
        <w:t>In addition</w:t>
      </w:r>
      <w:r w:rsidR="00006AFF">
        <w:rPr>
          <w:rFonts w:ascii="Times New Roman" w:hAnsi="Times New Roman" w:cs="Times New Roman"/>
          <w:sz w:val="24"/>
          <w:szCs w:val="24"/>
        </w:rPr>
        <w:t xml:space="preserve"> the applicant referred to ss 352, 353, 376 and 58 of the Act. </w:t>
      </w:r>
      <w:r w:rsidR="00767D63">
        <w:rPr>
          <w:rFonts w:ascii="Times New Roman" w:hAnsi="Times New Roman" w:cs="Times New Roman"/>
          <w:sz w:val="24"/>
          <w:szCs w:val="24"/>
        </w:rPr>
        <w:t> </w:t>
      </w:r>
      <w:r w:rsidR="00006AFF">
        <w:rPr>
          <w:rFonts w:ascii="Times New Roman" w:hAnsi="Times New Roman" w:cs="Times New Roman"/>
          <w:sz w:val="24"/>
          <w:szCs w:val="24"/>
        </w:rPr>
        <w:t>As if that was not enough the applicant made conclus</w:t>
      </w:r>
      <w:r w:rsidR="00767D63">
        <w:rPr>
          <w:rFonts w:ascii="Times New Roman" w:hAnsi="Times New Roman" w:cs="Times New Roman"/>
          <w:sz w:val="24"/>
          <w:szCs w:val="24"/>
        </w:rPr>
        <w:t>ions of law such as in para(</w:t>
      </w:r>
      <w:r w:rsidR="00006AFF">
        <w:rPr>
          <w:rFonts w:ascii="Times New Roman" w:hAnsi="Times New Roman" w:cs="Times New Roman"/>
          <w:sz w:val="24"/>
          <w:szCs w:val="24"/>
        </w:rPr>
        <w:t>s</w:t>
      </w:r>
      <w:r w:rsidR="00767D63">
        <w:rPr>
          <w:rFonts w:ascii="Times New Roman" w:hAnsi="Times New Roman" w:cs="Times New Roman"/>
          <w:sz w:val="24"/>
          <w:szCs w:val="24"/>
        </w:rPr>
        <w:t>)</w:t>
      </w:r>
      <w:r w:rsidR="00006AFF">
        <w:rPr>
          <w:rFonts w:ascii="Times New Roman" w:hAnsi="Times New Roman" w:cs="Times New Roman"/>
          <w:sz w:val="24"/>
          <w:szCs w:val="24"/>
        </w:rPr>
        <w:t xml:space="preserve"> 56, 57, 59, 60</w:t>
      </w:r>
      <w:r w:rsidR="006C6902">
        <w:rPr>
          <w:rFonts w:ascii="Times New Roman" w:hAnsi="Times New Roman" w:cs="Times New Roman"/>
          <w:sz w:val="24"/>
          <w:szCs w:val="24"/>
        </w:rPr>
        <w:t>, 67, 69, 70 and 71</w:t>
      </w:r>
      <w:r w:rsidR="00572C31">
        <w:rPr>
          <w:rFonts w:ascii="Times New Roman" w:hAnsi="Times New Roman" w:cs="Times New Roman"/>
          <w:sz w:val="24"/>
          <w:szCs w:val="24"/>
        </w:rPr>
        <w:t>. To illustrate this in para</w:t>
      </w:r>
      <w:r w:rsidR="006C6902">
        <w:rPr>
          <w:rFonts w:ascii="Times New Roman" w:hAnsi="Times New Roman" w:cs="Times New Roman"/>
          <w:sz w:val="24"/>
          <w:szCs w:val="24"/>
        </w:rPr>
        <w:t xml:space="preserve"> 69 the applicant after reciting in full the provisions of s 177(3) concluded:</w:t>
      </w:r>
    </w:p>
    <w:p w:rsidR="006C6902" w:rsidRPr="00572C31" w:rsidRDefault="006C6902" w:rsidP="006C6902">
      <w:pPr>
        <w:spacing w:line="240" w:lineRule="auto"/>
        <w:ind w:left="720"/>
        <w:jc w:val="both"/>
        <w:rPr>
          <w:rFonts w:ascii="Times New Roman" w:hAnsi="Times New Roman" w:cs="Times New Roman"/>
        </w:rPr>
      </w:pPr>
      <w:r w:rsidRPr="00572C31">
        <w:rPr>
          <w:rFonts w:ascii="Times New Roman" w:hAnsi="Times New Roman" w:cs="Times New Roman"/>
        </w:rPr>
        <w:t>“By applying the above provision it is common cause that the 1</w:t>
      </w:r>
      <w:r w:rsidRPr="00572C31">
        <w:rPr>
          <w:rFonts w:ascii="Times New Roman" w:hAnsi="Times New Roman" w:cs="Times New Roman"/>
          <w:vertAlign w:val="superscript"/>
        </w:rPr>
        <w:t>st</w:t>
      </w:r>
      <w:r w:rsidRPr="00572C31">
        <w:rPr>
          <w:rFonts w:ascii="Times New Roman" w:hAnsi="Times New Roman" w:cs="Times New Roman"/>
        </w:rPr>
        <w:t xml:space="preserve"> respondent is the subsequent pegger and its rights cannot be subordinated to those of the 1</w:t>
      </w:r>
      <w:r w:rsidRPr="00572C31">
        <w:rPr>
          <w:rFonts w:ascii="Times New Roman" w:hAnsi="Times New Roman" w:cs="Times New Roman"/>
          <w:vertAlign w:val="superscript"/>
        </w:rPr>
        <w:t>st</w:t>
      </w:r>
      <w:r w:rsidRPr="00572C31">
        <w:rPr>
          <w:rFonts w:ascii="Times New Roman" w:hAnsi="Times New Roman" w:cs="Times New Roman"/>
        </w:rPr>
        <w:t xml:space="preserve"> respondent. 1</w:t>
      </w:r>
      <w:r w:rsidRPr="00572C31">
        <w:rPr>
          <w:rFonts w:ascii="Times New Roman" w:hAnsi="Times New Roman" w:cs="Times New Roman"/>
          <w:vertAlign w:val="superscript"/>
        </w:rPr>
        <w:t>st</w:t>
      </w:r>
      <w:r w:rsidRPr="00572C31">
        <w:rPr>
          <w:rFonts w:ascii="Times New Roman" w:hAnsi="Times New Roman" w:cs="Times New Roman"/>
        </w:rPr>
        <w:t xml:space="preserve"> respondent should therefore be ordered to give way to the applicant and move out of the disputed area.” </w:t>
      </w:r>
    </w:p>
    <w:p w:rsidR="00736513" w:rsidRDefault="00572C31" w:rsidP="004D7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6902">
        <w:rPr>
          <w:rFonts w:ascii="Times New Roman" w:hAnsi="Times New Roman" w:cs="Times New Roman"/>
          <w:sz w:val="24"/>
          <w:szCs w:val="24"/>
        </w:rPr>
        <w:t xml:space="preserve">Such conclusions appear in all the paragraphs I have already stated.  I do not need to repeat them and other legal utterances in the affidavit because as will be shown they cannot properly be part of an affidavit. </w:t>
      </w:r>
    </w:p>
    <w:p w:rsidR="00054CAE" w:rsidRDefault="001541A6" w:rsidP="004D7CEE">
      <w:pPr>
        <w:spacing w:after="0" w:line="360" w:lineRule="auto"/>
        <w:jc w:val="both"/>
        <w:rPr>
          <w:rFonts w:ascii="Times New Roman" w:hAnsi="Times New Roman" w:cs="Times New Roman"/>
          <w:b/>
          <w:sz w:val="24"/>
          <w:szCs w:val="24"/>
        </w:rPr>
      </w:pPr>
      <w:r w:rsidRPr="001541A6">
        <w:rPr>
          <w:rFonts w:ascii="Times New Roman" w:hAnsi="Times New Roman" w:cs="Times New Roman"/>
          <w:b/>
          <w:sz w:val="24"/>
          <w:szCs w:val="24"/>
        </w:rPr>
        <w:t>The supporting affidavit of Andrew Zuz</w:t>
      </w:r>
      <w:r>
        <w:rPr>
          <w:rFonts w:ascii="Times New Roman" w:hAnsi="Times New Roman" w:cs="Times New Roman"/>
          <w:b/>
          <w:sz w:val="24"/>
          <w:szCs w:val="24"/>
        </w:rPr>
        <w:t>e</w:t>
      </w:r>
    </w:p>
    <w:p w:rsidR="001541A6" w:rsidRPr="00054CAE" w:rsidRDefault="0023344C" w:rsidP="0023344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1541A6">
        <w:rPr>
          <w:rFonts w:ascii="Times New Roman" w:hAnsi="Times New Roman" w:cs="Times New Roman"/>
          <w:sz w:val="24"/>
          <w:szCs w:val="24"/>
        </w:rPr>
        <w:t xml:space="preserve">He confirmed that indeed the mining blocks in dispute were originally his. He said he is a registered prospector. </w:t>
      </w:r>
      <w:r w:rsidR="00C43C1A">
        <w:rPr>
          <w:rFonts w:ascii="Times New Roman" w:hAnsi="Times New Roman" w:cs="Times New Roman"/>
          <w:sz w:val="24"/>
          <w:szCs w:val="24"/>
        </w:rPr>
        <w:t xml:space="preserve">The rest of his deposition was as stated by the deponent to the founding affidavit. </w:t>
      </w:r>
    </w:p>
    <w:p w:rsidR="00C43C1A" w:rsidRDefault="00C43C1A" w:rsidP="0023344C">
      <w:pPr>
        <w:spacing w:after="0" w:line="360" w:lineRule="auto"/>
        <w:jc w:val="both"/>
        <w:rPr>
          <w:rFonts w:ascii="Times New Roman" w:hAnsi="Times New Roman" w:cs="Times New Roman"/>
          <w:b/>
          <w:sz w:val="24"/>
          <w:szCs w:val="24"/>
        </w:rPr>
      </w:pPr>
      <w:r w:rsidRPr="00C43C1A">
        <w:rPr>
          <w:rFonts w:ascii="Times New Roman" w:hAnsi="Times New Roman" w:cs="Times New Roman"/>
          <w:b/>
          <w:sz w:val="24"/>
          <w:szCs w:val="24"/>
        </w:rPr>
        <w:lastRenderedPageBreak/>
        <w:t>The supporting affidavit of Romeo Tapiwa Chinyemba</w:t>
      </w:r>
    </w:p>
    <w:p w:rsidR="00C43C1A" w:rsidRPr="00C43C1A" w:rsidRDefault="0023344C" w:rsidP="00233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3C1A">
        <w:rPr>
          <w:rFonts w:ascii="Times New Roman" w:hAnsi="Times New Roman" w:cs="Times New Roman"/>
          <w:sz w:val="24"/>
          <w:szCs w:val="24"/>
        </w:rPr>
        <w:t xml:space="preserve">He stated that he is a duly registered and practicing prospector. He sought to impugn the </w:t>
      </w:r>
      <w:r>
        <w:rPr>
          <w:rFonts w:ascii="Times New Roman" w:hAnsi="Times New Roman" w:cs="Times New Roman"/>
          <w:sz w:val="24"/>
          <w:szCs w:val="24"/>
        </w:rPr>
        <w:t>first</w:t>
      </w:r>
      <w:r w:rsidR="00C43C1A">
        <w:rPr>
          <w:rFonts w:ascii="Times New Roman" w:hAnsi="Times New Roman" w:cs="Times New Roman"/>
          <w:sz w:val="24"/>
          <w:szCs w:val="24"/>
        </w:rPr>
        <w:t xml:space="preserve"> respondent’s registration papers on the basis of his suspicion that they were invalid. He based his views on the fact that the map was not endorsed by the </w:t>
      </w:r>
      <w:r>
        <w:rPr>
          <w:rFonts w:ascii="Times New Roman" w:hAnsi="Times New Roman" w:cs="Times New Roman"/>
          <w:sz w:val="24"/>
          <w:szCs w:val="24"/>
        </w:rPr>
        <w:t>first</w:t>
      </w:r>
      <w:r w:rsidR="00C43C1A">
        <w:rPr>
          <w:rFonts w:ascii="Times New Roman" w:hAnsi="Times New Roman" w:cs="Times New Roman"/>
          <w:sz w:val="24"/>
          <w:szCs w:val="24"/>
        </w:rPr>
        <w:t xml:space="preserve"> respondent’s office. Secondly he contended that the </w:t>
      </w:r>
      <w:r>
        <w:rPr>
          <w:rFonts w:ascii="Times New Roman" w:hAnsi="Times New Roman" w:cs="Times New Roman"/>
          <w:sz w:val="24"/>
          <w:szCs w:val="24"/>
        </w:rPr>
        <w:t>first</w:t>
      </w:r>
      <w:r w:rsidR="00C43C1A">
        <w:rPr>
          <w:rFonts w:ascii="Times New Roman" w:hAnsi="Times New Roman" w:cs="Times New Roman"/>
          <w:sz w:val="24"/>
          <w:szCs w:val="24"/>
        </w:rPr>
        <w:t xml:space="preserve"> respondent acquired the mining claims from the </w:t>
      </w:r>
      <w:r>
        <w:rPr>
          <w:rFonts w:ascii="Times New Roman" w:hAnsi="Times New Roman" w:cs="Times New Roman"/>
          <w:sz w:val="24"/>
          <w:szCs w:val="24"/>
        </w:rPr>
        <w:t xml:space="preserve">fifth </w:t>
      </w:r>
      <w:r w:rsidR="00C43C1A">
        <w:rPr>
          <w:rFonts w:ascii="Times New Roman" w:hAnsi="Times New Roman" w:cs="Times New Roman"/>
          <w:sz w:val="24"/>
          <w:szCs w:val="24"/>
        </w:rPr>
        <w:t xml:space="preserve">respondent in 2018 and could not therefore be a prior pegger to the applicant who bought them from Zuze who in turn had registered them in 2008. </w:t>
      </w:r>
    </w:p>
    <w:p w:rsidR="001541A6" w:rsidRDefault="001541A6" w:rsidP="0023344C">
      <w:pPr>
        <w:spacing w:after="0" w:line="360" w:lineRule="auto"/>
        <w:jc w:val="both"/>
        <w:rPr>
          <w:rFonts w:ascii="Times New Roman" w:hAnsi="Times New Roman" w:cs="Times New Roman"/>
          <w:b/>
          <w:sz w:val="24"/>
          <w:szCs w:val="24"/>
        </w:rPr>
      </w:pPr>
      <w:r w:rsidRPr="001541A6">
        <w:rPr>
          <w:rFonts w:ascii="Times New Roman" w:hAnsi="Times New Roman" w:cs="Times New Roman"/>
          <w:b/>
          <w:sz w:val="24"/>
          <w:szCs w:val="24"/>
        </w:rPr>
        <w:t xml:space="preserve">The </w:t>
      </w:r>
      <w:r w:rsidR="0023344C">
        <w:rPr>
          <w:rFonts w:ascii="Times New Roman" w:hAnsi="Times New Roman" w:cs="Times New Roman"/>
          <w:b/>
          <w:sz w:val="24"/>
          <w:szCs w:val="24"/>
        </w:rPr>
        <w:t>O</w:t>
      </w:r>
      <w:r w:rsidRPr="001541A6">
        <w:rPr>
          <w:rFonts w:ascii="Times New Roman" w:hAnsi="Times New Roman" w:cs="Times New Roman"/>
          <w:b/>
          <w:sz w:val="24"/>
          <w:szCs w:val="24"/>
        </w:rPr>
        <w:t>pposition</w:t>
      </w:r>
    </w:p>
    <w:p w:rsidR="00C24489" w:rsidRDefault="0023344C" w:rsidP="0023344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2DD5">
        <w:rPr>
          <w:rFonts w:ascii="Times New Roman" w:hAnsi="Times New Roman" w:cs="Times New Roman"/>
          <w:sz w:val="24"/>
          <w:szCs w:val="24"/>
        </w:rPr>
        <w:t xml:space="preserve">The </w:t>
      </w:r>
      <w:r>
        <w:rPr>
          <w:rFonts w:ascii="Times New Roman" w:hAnsi="Times New Roman" w:cs="Times New Roman"/>
          <w:sz w:val="24"/>
          <w:szCs w:val="24"/>
        </w:rPr>
        <w:t>first</w:t>
      </w:r>
      <w:r w:rsidR="009C2DD5">
        <w:rPr>
          <w:rFonts w:ascii="Times New Roman" w:hAnsi="Times New Roman" w:cs="Times New Roman"/>
          <w:sz w:val="24"/>
          <w:szCs w:val="24"/>
        </w:rPr>
        <w:t xml:space="preserve"> respondent commenced its opposition by raising several preliminary objections. </w:t>
      </w:r>
      <w:r>
        <w:rPr>
          <w:rFonts w:ascii="Times New Roman" w:hAnsi="Times New Roman" w:cs="Times New Roman"/>
          <w:sz w:val="24"/>
          <w:szCs w:val="24"/>
        </w:rPr>
        <w:t> </w:t>
      </w:r>
      <w:r w:rsidR="009C2DD5">
        <w:rPr>
          <w:rFonts w:ascii="Times New Roman" w:hAnsi="Times New Roman" w:cs="Times New Roman"/>
          <w:sz w:val="24"/>
          <w:szCs w:val="24"/>
        </w:rPr>
        <w:t xml:space="preserve">I find that it is neater, more convenient and that it brings more clarity for me to deal with each objection, discuss it and make a determination on it before turning to the next. Although the </w:t>
      </w:r>
      <w:r>
        <w:rPr>
          <w:rFonts w:ascii="Times New Roman" w:hAnsi="Times New Roman" w:cs="Times New Roman"/>
          <w:sz w:val="24"/>
          <w:szCs w:val="24"/>
        </w:rPr>
        <w:t>second</w:t>
      </w:r>
      <w:r w:rsidR="009C2DD5">
        <w:rPr>
          <w:rFonts w:ascii="Times New Roman" w:hAnsi="Times New Roman" w:cs="Times New Roman"/>
          <w:sz w:val="24"/>
          <w:szCs w:val="24"/>
        </w:rPr>
        <w:t xml:space="preserve"> respondent filed opposing papers, </w:t>
      </w:r>
      <w:r w:rsidR="00C24489">
        <w:rPr>
          <w:rFonts w:ascii="Times New Roman" w:hAnsi="Times New Roman" w:cs="Times New Roman"/>
          <w:sz w:val="24"/>
          <w:szCs w:val="24"/>
        </w:rPr>
        <w:t xml:space="preserve">he neglected filing his heads of argument as required by law. </w:t>
      </w:r>
      <w:r>
        <w:rPr>
          <w:rFonts w:ascii="Times New Roman" w:hAnsi="Times New Roman" w:cs="Times New Roman"/>
          <w:sz w:val="24"/>
          <w:szCs w:val="24"/>
        </w:rPr>
        <w:t> </w:t>
      </w:r>
      <w:r w:rsidR="00C24489">
        <w:rPr>
          <w:rFonts w:ascii="Times New Roman" w:hAnsi="Times New Roman" w:cs="Times New Roman"/>
          <w:sz w:val="24"/>
          <w:szCs w:val="24"/>
        </w:rPr>
        <w:t>Sub rules (20) – (22) of R 60 of the High Court Rules, 2021 (the Rules) provide for the filing of heads of argument in court applications. They state thus:</w:t>
      </w:r>
    </w:p>
    <w:p w:rsidR="00C24489" w:rsidRDefault="00C24489" w:rsidP="00C24489">
      <w:pPr>
        <w:autoSpaceDE w:val="0"/>
        <w:autoSpaceDN w:val="0"/>
        <w:adjustRightInd w:val="0"/>
        <w:spacing w:after="0" w:line="240" w:lineRule="auto"/>
        <w:ind w:left="720"/>
        <w:jc w:val="both"/>
        <w:rPr>
          <w:rFonts w:ascii="Times New Roman" w:hAnsi="Times New Roman" w:cs="Times New Roman"/>
          <w:color w:val="231F20"/>
          <w:sz w:val="20"/>
          <w:szCs w:val="20"/>
          <w:lang w:val="en-ZW"/>
        </w:rPr>
      </w:pPr>
    </w:p>
    <w:p w:rsidR="00C24489" w:rsidRPr="0023344C" w:rsidRDefault="0023344C" w:rsidP="00C24489">
      <w:pPr>
        <w:autoSpaceDE w:val="0"/>
        <w:autoSpaceDN w:val="0"/>
        <w:adjustRightInd w:val="0"/>
        <w:spacing w:after="0" w:line="240" w:lineRule="auto"/>
        <w:ind w:left="720"/>
        <w:jc w:val="both"/>
        <w:rPr>
          <w:rFonts w:ascii="Times New Roman" w:hAnsi="Times New Roman" w:cs="Times New Roman"/>
          <w:color w:val="231F20"/>
          <w:lang w:val="en-ZW"/>
        </w:rPr>
      </w:pPr>
      <w:r>
        <w:rPr>
          <w:rFonts w:ascii="Times New Roman" w:hAnsi="Times New Roman" w:cs="Times New Roman"/>
          <w:color w:val="231F20"/>
          <w:lang w:val="en-ZW"/>
        </w:rPr>
        <w:t>“</w:t>
      </w:r>
      <w:r w:rsidR="00C24489" w:rsidRPr="0023344C">
        <w:rPr>
          <w:rFonts w:ascii="Times New Roman" w:hAnsi="Times New Roman" w:cs="Times New Roman"/>
          <w:color w:val="231F20"/>
          <w:lang w:val="en-ZW"/>
        </w:rPr>
        <w:t>(20) Where an application, exception or application to strike out has been set down for hearing</w:t>
      </w:r>
    </w:p>
    <w:p w:rsidR="00C24489" w:rsidRPr="0023344C" w:rsidRDefault="00C24489" w:rsidP="00C24489">
      <w:pPr>
        <w:autoSpaceDE w:val="0"/>
        <w:autoSpaceDN w:val="0"/>
        <w:adjustRightInd w:val="0"/>
        <w:spacing w:after="0" w:line="240" w:lineRule="auto"/>
        <w:ind w:left="720"/>
        <w:jc w:val="both"/>
        <w:rPr>
          <w:rFonts w:ascii="Times New Roman" w:hAnsi="Times New Roman" w:cs="Times New Roman"/>
          <w:color w:val="231F20"/>
          <w:lang w:val="en-ZW"/>
        </w:rPr>
      </w:pPr>
      <w:r w:rsidRPr="0023344C">
        <w:rPr>
          <w:rFonts w:ascii="Times New Roman" w:hAnsi="Times New Roman" w:cs="Times New Roman"/>
          <w:color w:val="231F20"/>
          <w:lang w:val="en-ZW"/>
        </w:rPr>
        <w:t>in terms of rule 65 and any respondent is to be represented at the hearing by a legal practitioner the legal practitioner shall file with the registrar, heads of argument clearly outlining the submissions relied upon by him or her and setting out the authorities, if any, which he or she intends to cite, and immediately thereafter he or she shall deliver a copy of the heads of argument to every other party.</w:t>
      </w:r>
    </w:p>
    <w:p w:rsidR="00C24489" w:rsidRPr="0023344C" w:rsidRDefault="00C24489" w:rsidP="00C24489">
      <w:pPr>
        <w:autoSpaceDE w:val="0"/>
        <w:autoSpaceDN w:val="0"/>
        <w:adjustRightInd w:val="0"/>
        <w:spacing w:after="0" w:line="240" w:lineRule="auto"/>
        <w:ind w:left="720"/>
        <w:jc w:val="both"/>
        <w:rPr>
          <w:rFonts w:ascii="Times New Roman" w:hAnsi="Times New Roman" w:cs="Times New Roman"/>
          <w:color w:val="000000"/>
          <w:lang w:val="en-ZW"/>
        </w:rPr>
      </w:pPr>
    </w:p>
    <w:p w:rsidR="00C24489" w:rsidRPr="0023344C" w:rsidRDefault="00054CAE" w:rsidP="00054CAE">
      <w:pPr>
        <w:autoSpaceDE w:val="0"/>
        <w:autoSpaceDN w:val="0"/>
        <w:adjustRightInd w:val="0"/>
        <w:spacing w:after="0" w:line="240" w:lineRule="auto"/>
        <w:ind w:left="720"/>
        <w:jc w:val="both"/>
        <w:rPr>
          <w:rFonts w:ascii="Times New Roman" w:hAnsi="Times New Roman" w:cs="Times New Roman"/>
          <w:color w:val="000000"/>
          <w:lang w:val="en-ZW"/>
        </w:rPr>
      </w:pPr>
      <w:r w:rsidRPr="0023344C">
        <w:rPr>
          <w:rFonts w:ascii="Times New Roman" w:hAnsi="Times New Roman" w:cs="Times New Roman"/>
          <w:color w:val="000000"/>
          <w:lang w:val="en-ZW"/>
        </w:rPr>
        <w:t>(21)…</w:t>
      </w:r>
    </w:p>
    <w:p w:rsidR="00C24489" w:rsidRPr="0023344C" w:rsidRDefault="00054CAE" w:rsidP="00054CAE">
      <w:pPr>
        <w:autoSpaceDE w:val="0"/>
        <w:autoSpaceDN w:val="0"/>
        <w:adjustRightInd w:val="0"/>
        <w:spacing w:after="0" w:line="240" w:lineRule="auto"/>
        <w:ind w:left="720"/>
        <w:jc w:val="both"/>
        <w:rPr>
          <w:rFonts w:ascii="Times New Roman" w:hAnsi="Times New Roman" w:cs="Times New Roman"/>
          <w:color w:val="231F20"/>
          <w:lang w:val="en-ZW"/>
        </w:rPr>
      </w:pPr>
      <w:r w:rsidRPr="0023344C">
        <w:rPr>
          <w:rFonts w:ascii="Times New Roman" w:hAnsi="Times New Roman" w:cs="Times New Roman"/>
          <w:color w:val="231F20"/>
          <w:lang w:val="en-ZW"/>
        </w:rPr>
        <w:t>(i)…</w:t>
      </w:r>
    </w:p>
    <w:p w:rsidR="00C24489" w:rsidRPr="0023344C" w:rsidRDefault="00054CAE" w:rsidP="00054CAE">
      <w:pPr>
        <w:autoSpaceDE w:val="0"/>
        <w:autoSpaceDN w:val="0"/>
        <w:adjustRightInd w:val="0"/>
        <w:spacing w:after="0" w:line="240" w:lineRule="auto"/>
        <w:ind w:left="720"/>
        <w:jc w:val="both"/>
        <w:rPr>
          <w:rFonts w:ascii="Times New Roman" w:hAnsi="Times New Roman" w:cs="Times New Roman"/>
          <w:color w:val="231F20"/>
          <w:lang w:val="en-ZW"/>
        </w:rPr>
      </w:pPr>
      <w:r w:rsidRPr="0023344C">
        <w:rPr>
          <w:rFonts w:ascii="Times New Roman" w:hAnsi="Times New Roman" w:cs="Times New Roman"/>
          <w:color w:val="231F20"/>
          <w:lang w:val="en-ZW"/>
        </w:rPr>
        <w:t>(ii)…</w:t>
      </w:r>
    </w:p>
    <w:p w:rsidR="00C24489" w:rsidRPr="0023344C" w:rsidRDefault="00C24489" w:rsidP="00C24489">
      <w:pPr>
        <w:autoSpaceDE w:val="0"/>
        <w:autoSpaceDN w:val="0"/>
        <w:adjustRightInd w:val="0"/>
        <w:spacing w:after="0" w:line="240" w:lineRule="auto"/>
        <w:ind w:left="720"/>
        <w:jc w:val="both"/>
        <w:rPr>
          <w:rFonts w:ascii="Times New Roman" w:hAnsi="Times New Roman" w:cs="Times New Roman"/>
          <w:color w:val="000000"/>
          <w:lang w:val="en-ZW"/>
        </w:rPr>
      </w:pPr>
    </w:p>
    <w:p w:rsidR="009C2DD5" w:rsidRDefault="00C24489" w:rsidP="00C24489">
      <w:pPr>
        <w:autoSpaceDE w:val="0"/>
        <w:autoSpaceDN w:val="0"/>
        <w:adjustRightInd w:val="0"/>
        <w:spacing w:after="0" w:line="240" w:lineRule="auto"/>
        <w:ind w:left="720"/>
        <w:jc w:val="both"/>
        <w:rPr>
          <w:rFonts w:ascii="Times New Roman" w:hAnsi="Times New Roman" w:cs="Times New Roman"/>
        </w:rPr>
      </w:pPr>
      <w:r w:rsidRPr="0023344C">
        <w:rPr>
          <w:rFonts w:ascii="Times New Roman" w:hAnsi="Times New Roman" w:cs="Times New Roman"/>
          <w:color w:val="000000"/>
          <w:lang w:val="en-ZW"/>
        </w:rPr>
        <w:t xml:space="preserve">(22) Where heads of argument that are required to be filed are not filed within the period specified in subrule (21), the respondent concerned </w:t>
      </w:r>
      <w:r w:rsidRPr="0023344C">
        <w:rPr>
          <w:rFonts w:ascii="Times New Roman" w:hAnsi="Times New Roman" w:cs="Times New Roman"/>
          <w:color w:val="000000"/>
          <w:u w:val="single"/>
          <w:lang w:val="en-ZW"/>
        </w:rPr>
        <w:t>shall be barred and the court or judge may deal with the matter as unopposed or direct that it be set down for hearing on the unopposed roll.</w:t>
      </w:r>
      <w:r w:rsidR="0023344C">
        <w:rPr>
          <w:rFonts w:ascii="Times New Roman" w:hAnsi="Times New Roman" w:cs="Times New Roman"/>
          <w:color w:val="000000"/>
          <w:u w:val="single"/>
          <w:lang w:val="en-ZW"/>
        </w:rPr>
        <w:t>”</w:t>
      </w:r>
      <w:r w:rsidR="009C2DD5" w:rsidRPr="0023344C">
        <w:rPr>
          <w:rFonts w:ascii="Times New Roman" w:hAnsi="Times New Roman" w:cs="Times New Roman"/>
        </w:rPr>
        <w:t xml:space="preserve"> </w:t>
      </w:r>
      <w:r w:rsidRPr="0023344C">
        <w:rPr>
          <w:rFonts w:ascii="Times New Roman" w:hAnsi="Times New Roman" w:cs="Times New Roman"/>
        </w:rPr>
        <w:t xml:space="preserve"> (Underlining is mine for emphasis)</w:t>
      </w:r>
    </w:p>
    <w:p w:rsidR="0023344C" w:rsidRPr="0023344C" w:rsidRDefault="0023344C" w:rsidP="00C24489">
      <w:pPr>
        <w:autoSpaceDE w:val="0"/>
        <w:autoSpaceDN w:val="0"/>
        <w:adjustRightInd w:val="0"/>
        <w:spacing w:after="0" w:line="240" w:lineRule="auto"/>
        <w:ind w:left="720"/>
        <w:jc w:val="both"/>
        <w:rPr>
          <w:rFonts w:ascii="Times New Roman" w:hAnsi="Times New Roman" w:cs="Times New Roman"/>
          <w:color w:val="000000"/>
          <w:u w:val="single"/>
          <w:lang w:val="en-ZW"/>
        </w:rPr>
      </w:pPr>
    </w:p>
    <w:p w:rsidR="00C24489" w:rsidRDefault="0023344C" w:rsidP="00233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4489">
        <w:rPr>
          <w:rFonts w:ascii="Times New Roman" w:hAnsi="Times New Roman" w:cs="Times New Roman"/>
          <w:sz w:val="24"/>
          <w:szCs w:val="24"/>
        </w:rPr>
        <w:t xml:space="preserve">At the hearing counsel for the </w:t>
      </w:r>
      <w:r>
        <w:rPr>
          <w:rFonts w:ascii="Times New Roman" w:hAnsi="Times New Roman" w:cs="Times New Roman"/>
          <w:sz w:val="24"/>
          <w:szCs w:val="24"/>
        </w:rPr>
        <w:t>second</w:t>
      </w:r>
      <w:r w:rsidR="00C24489">
        <w:rPr>
          <w:rFonts w:ascii="Times New Roman" w:hAnsi="Times New Roman" w:cs="Times New Roman"/>
          <w:sz w:val="24"/>
          <w:szCs w:val="24"/>
        </w:rPr>
        <w:t xml:space="preserve"> respondent attempted to make representation</w:t>
      </w:r>
      <w:r w:rsidR="003E4427">
        <w:rPr>
          <w:rFonts w:ascii="Times New Roman" w:hAnsi="Times New Roman" w:cs="Times New Roman"/>
          <w:sz w:val="24"/>
          <w:szCs w:val="24"/>
        </w:rPr>
        <w:t>s</w:t>
      </w:r>
      <w:r w:rsidR="00C24489">
        <w:rPr>
          <w:rFonts w:ascii="Times New Roman" w:hAnsi="Times New Roman" w:cs="Times New Roman"/>
          <w:sz w:val="24"/>
          <w:szCs w:val="24"/>
        </w:rPr>
        <w:t xml:space="preserve"> in a bid to withdraw some affidavits and replace them with </w:t>
      </w:r>
      <w:r w:rsidR="003E4427">
        <w:rPr>
          <w:rFonts w:ascii="Times New Roman" w:hAnsi="Times New Roman" w:cs="Times New Roman"/>
          <w:sz w:val="24"/>
          <w:szCs w:val="24"/>
        </w:rPr>
        <w:t xml:space="preserve">what he said was </w:t>
      </w:r>
      <w:r w:rsidR="00C24489">
        <w:rPr>
          <w:rFonts w:ascii="Times New Roman" w:hAnsi="Times New Roman" w:cs="Times New Roman"/>
          <w:sz w:val="24"/>
          <w:szCs w:val="24"/>
        </w:rPr>
        <w:t>a report. He was clearly off side. He could only address the court if he intended to apply for the up-liftment of the bar</w:t>
      </w:r>
      <w:r w:rsidR="003E4427">
        <w:rPr>
          <w:rFonts w:ascii="Times New Roman" w:hAnsi="Times New Roman" w:cs="Times New Roman"/>
          <w:sz w:val="24"/>
          <w:szCs w:val="24"/>
        </w:rPr>
        <w:t xml:space="preserve"> operating against his client</w:t>
      </w:r>
      <w:r w:rsidR="00C24489">
        <w:rPr>
          <w:rFonts w:ascii="Times New Roman" w:hAnsi="Times New Roman" w:cs="Times New Roman"/>
          <w:sz w:val="24"/>
          <w:szCs w:val="24"/>
        </w:rPr>
        <w:t xml:space="preserve">. He did not seek to do so. The </w:t>
      </w:r>
      <w:r>
        <w:rPr>
          <w:rFonts w:ascii="Times New Roman" w:hAnsi="Times New Roman" w:cs="Times New Roman"/>
          <w:sz w:val="24"/>
          <w:szCs w:val="24"/>
        </w:rPr>
        <w:t xml:space="preserve">third </w:t>
      </w:r>
      <w:r w:rsidR="00C24489">
        <w:rPr>
          <w:rFonts w:ascii="Times New Roman" w:hAnsi="Times New Roman" w:cs="Times New Roman"/>
          <w:sz w:val="24"/>
          <w:szCs w:val="24"/>
        </w:rPr>
        <w:t>respondent</w:t>
      </w:r>
      <w:r w:rsidR="003E4427">
        <w:rPr>
          <w:rFonts w:ascii="Times New Roman" w:hAnsi="Times New Roman" w:cs="Times New Roman"/>
          <w:sz w:val="24"/>
          <w:szCs w:val="24"/>
        </w:rPr>
        <w:t>, right from the onset, did</w:t>
      </w:r>
      <w:r w:rsidR="00C24489">
        <w:rPr>
          <w:rFonts w:ascii="Times New Roman" w:hAnsi="Times New Roman" w:cs="Times New Roman"/>
          <w:sz w:val="24"/>
          <w:szCs w:val="24"/>
        </w:rPr>
        <w:t xml:space="preserve"> not attempt to file any papers at all. As a result, the court proceeded to deal with the matter as unopposed by the </w:t>
      </w:r>
      <w:r>
        <w:rPr>
          <w:rFonts w:ascii="Times New Roman" w:hAnsi="Times New Roman" w:cs="Times New Roman"/>
          <w:sz w:val="24"/>
          <w:szCs w:val="24"/>
        </w:rPr>
        <w:t>second</w:t>
      </w:r>
      <w:r w:rsidR="00C24489">
        <w:rPr>
          <w:rFonts w:ascii="Times New Roman" w:hAnsi="Times New Roman" w:cs="Times New Roman"/>
          <w:sz w:val="24"/>
          <w:szCs w:val="24"/>
        </w:rPr>
        <w:t xml:space="preserve"> and </w:t>
      </w:r>
      <w:r>
        <w:rPr>
          <w:rFonts w:ascii="Times New Roman" w:hAnsi="Times New Roman" w:cs="Times New Roman"/>
          <w:sz w:val="24"/>
          <w:szCs w:val="24"/>
        </w:rPr>
        <w:t xml:space="preserve">third </w:t>
      </w:r>
      <w:r w:rsidR="00C24489">
        <w:rPr>
          <w:rFonts w:ascii="Times New Roman" w:hAnsi="Times New Roman" w:cs="Times New Roman"/>
          <w:sz w:val="24"/>
          <w:szCs w:val="24"/>
        </w:rPr>
        <w:t>respondents.</w:t>
      </w:r>
    </w:p>
    <w:p w:rsidR="00C64334" w:rsidRDefault="003E4427" w:rsidP="002334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 the</w:t>
      </w:r>
      <w:r w:rsidR="006C6902">
        <w:rPr>
          <w:rFonts w:ascii="Times New Roman" w:hAnsi="Times New Roman" w:cs="Times New Roman"/>
          <w:sz w:val="24"/>
          <w:szCs w:val="24"/>
        </w:rPr>
        <w:t xml:space="preserve"> </w:t>
      </w:r>
      <w:r w:rsidR="0023344C">
        <w:rPr>
          <w:rFonts w:ascii="Times New Roman" w:hAnsi="Times New Roman" w:cs="Times New Roman"/>
          <w:sz w:val="24"/>
          <w:szCs w:val="24"/>
        </w:rPr>
        <w:t xml:space="preserve">first </w:t>
      </w:r>
      <w:r w:rsidR="006C6902">
        <w:rPr>
          <w:rFonts w:ascii="Times New Roman" w:hAnsi="Times New Roman" w:cs="Times New Roman"/>
          <w:sz w:val="24"/>
          <w:szCs w:val="24"/>
        </w:rPr>
        <w:t xml:space="preserve">respondent opposed the application. </w:t>
      </w:r>
      <w:r w:rsidR="009C2DD5">
        <w:rPr>
          <w:rFonts w:ascii="Times New Roman" w:hAnsi="Times New Roman" w:cs="Times New Roman"/>
          <w:sz w:val="24"/>
          <w:szCs w:val="24"/>
        </w:rPr>
        <w:t>With the company’s authority, the</w:t>
      </w:r>
      <w:r w:rsidR="006C6902">
        <w:rPr>
          <w:rFonts w:ascii="Times New Roman" w:hAnsi="Times New Roman" w:cs="Times New Roman"/>
          <w:sz w:val="24"/>
          <w:szCs w:val="24"/>
        </w:rPr>
        <w:t xml:space="preserve"> opposing a</w:t>
      </w:r>
      <w:r w:rsidR="00054CAE">
        <w:rPr>
          <w:rFonts w:ascii="Times New Roman" w:hAnsi="Times New Roman" w:cs="Times New Roman"/>
          <w:sz w:val="24"/>
          <w:szCs w:val="24"/>
        </w:rPr>
        <w:t>ffidavit was</w:t>
      </w:r>
      <w:r w:rsidR="006C6902">
        <w:rPr>
          <w:rFonts w:ascii="Times New Roman" w:hAnsi="Times New Roman" w:cs="Times New Roman"/>
          <w:sz w:val="24"/>
          <w:szCs w:val="24"/>
        </w:rPr>
        <w:t xml:space="preserve"> deposed to by one Salim Bobat. He indicated that </w:t>
      </w:r>
      <w:r w:rsidR="006871E0">
        <w:rPr>
          <w:rFonts w:ascii="Times New Roman" w:hAnsi="Times New Roman" w:cs="Times New Roman"/>
          <w:sz w:val="24"/>
          <w:szCs w:val="24"/>
        </w:rPr>
        <w:t xml:space="preserve">during </w:t>
      </w:r>
      <w:r w:rsidR="006871E0">
        <w:rPr>
          <w:rFonts w:ascii="Times New Roman" w:hAnsi="Times New Roman" w:cs="Times New Roman"/>
          <w:sz w:val="24"/>
          <w:szCs w:val="24"/>
        </w:rPr>
        <w:lastRenderedPageBreak/>
        <w:t xml:space="preserve">the course of 2018 the </w:t>
      </w:r>
      <w:r w:rsidR="0023344C">
        <w:rPr>
          <w:rFonts w:ascii="Times New Roman" w:hAnsi="Times New Roman" w:cs="Times New Roman"/>
          <w:sz w:val="24"/>
          <w:szCs w:val="24"/>
        </w:rPr>
        <w:t>first</w:t>
      </w:r>
      <w:r w:rsidR="006871E0">
        <w:rPr>
          <w:rFonts w:ascii="Times New Roman" w:hAnsi="Times New Roman" w:cs="Times New Roman"/>
          <w:sz w:val="24"/>
          <w:szCs w:val="24"/>
        </w:rPr>
        <w:t xml:space="preserve"> respondent had acquired eight</w:t>
      </w:r>
      <w:r w:rsidR="00054CAE">
        <w:rPr>
          <w:rFonts w:ascii="Times New Roman" w:hAnsi="Times New Roman" w:cs="Times New Roman"/>
          <w:sz w:val="24"/>
          <w:szCs w:val="24"/>
        </w:rPr>
        <w:t>y</w:t>
      </w:r>
      <w:r>
        <w:rPr>
          <w:rFonts w:ascii="Times New Roman" w:hAnsi="Times New Roman" w:cs="Times New Roman"/>
          <w:sz w:val="24"/>
          <w:szCs w:val="24"/>
        </w:rPr>
        <w:t>-</w:t>
      </w:r>
      <w:r w:rsidR="006871E0">
        <w:rPr>
          <w:rFonts w:ascii="Times New Roman" w:hAnsi="Times New Roman" w:cs="Times New Roman"/>
          <w:sz w:val="24"/>
          <w:szCs w:val="24"/>
        </w:rPr>
        <w:t xml:space="preserve">four lithium mining blocks in Mutoko one of which was subject of this dispute. </w:t>
      </w:r>
      <w:r w:rsidR="00206CDA">
        <w:rPr>
          <w:rFonts w:ascii="Times New Roman" w:hAnsi="Times New Roman" w:cs="Times New Roman"/>
          <w:sz w:val="24"/>
          <w:szCs w:val="24"/>
        </w:rPr>
        <w:t xml:space="preserve">To put the dispute into context, the </w:t>
      </w:r>
      <w:r w:rsidR="0023344C">
        <w:rPr>
          <w:rFonts w:ascii="Times New Roman" w:hAnsi="Times New Roman" w:cs="Times New Roman"/>
          <w:sz w:val="24"/>
          <w:szCs w:val="24"/>
        </w:rPr>
        <w:t xml:space="preserve">first </w:t>
      </w:r>
      <w:r>
        <w:rPr>
          <w:rFonts w:ascii="Times New Roman" w:hAnsi="Times New Roman" w:cs="Times New Roman"/>
          <w:sz w:val="24"/>
          <w:szCs w:val="24"/>
        </w:rPr>
        <w:t xml:space="preserve">respondent gave an introductory narrative. </w:t>
      </w:r>
      <w:r w:rsidR="006871E0">
        <w:rPr>
          <w:rFonts w:ascii="Times New Roman" w:hAnsi="Times New Roman" w:cs="Times New Roman"/>
          <w:sz w:val="24"/>
          <w:szCs w:val="24"/>
        </w:rPr>
        <w:t xml:space="preserve">In 2022, the </w:t>
      </w:r>
      <w:r w:rsidR="0023344C">
        <w:rPr>
          <w:rFonts w:ascii="Times New Roman" w:hAnsi="Times New Roman" w:cs="Times New Roman"/>
          <w:sz w:val="24"/>
          <w:szCs w:val="24"/>
        </w:rPr>
        <w:t>first</w:t>
      </w:r>
      <w:r w:rsidR="006871E0">
        <w:rPr>
          <w:rFonts w:ascii="Times New Roman" w:hAnsi="Times New Roman" w:cs="Times New Roman"/>
          <w:sz w:val="24"/>
          <w:szCs w:val="24"/>
        </w:rPr>
        <w:t xml:space="preserve"> respondent brought on board a Chinese investor as a shareholder and technical partner. The plan was that together with the investor, they would not only mine lithium but would also set up a spodumene processing plant in the same area </w:t>
      </w:r>
      <w:r>
        <w:rPr>
          <w:rFonts w:ascii="Times New Roman" w:hAnsi="Times New Roman" w:cs="Times New Roman"/>
          <w:sz w:val="24"/>
          <w:szCs w:val="24"/>
        </w:rPr>
        <w:t xml:space="preserve">in </w:t>
      </w:r>
      <w:r w:rsidR="006871E0">
        <w:rPr>
          <w:rFonts w:ascii="Times New Roman" w:hAnsi="Times New Roman" w:cs="Times New Roman"/>
          <w:sz w:val="24"/>
          <w:szCs w:val="24"/>
        </w:rPr>
        <w:t xml:space="preserve">an effort to comply with the country’s laws on value addition on minerals. </w:t>
      </w:r>
      <w:r w:rsidR="009D0C56">
        <w:rPr>
          <w:rFonts w:ascii="Times New Roman" w:hAnsi="Times New Roman" w:cs="Times New Roman"/>
          <w:sz w:val="24"/>
          <w:szCs w:val="24"/>
        </w:rPr>
        <w:t xml:space="preserve">As a wholly foreign owned company, from the time it decided to invest in Zimbabwe, so said the </w:t>
      </w:r>
      <w:r w:rsidR="0023344C">
        <w:rPr>
          <w:rFonts w:ascii="Times New Roman" w:hAnsi="Times New Roman" w:cs="Times New Roman"/>
          <w:sz w:val="24"/>
          <w:szCs w:val="24"/>
        </w:rPr>
        <w:t>first</w:t>
      </w:r>
      <w:r w:rsidR="009D0C56">
        <w:rPr>
          <w:rFonts w:ascii="Times New Roman" w:hAnsi="Times New Roman" w:cs="Times New Roman"/>
          <w:sz w:val="24"/>
          <w:szCs w:val="24"/>
        </w:rPr>
        <w:t xml:space="preserve"> respondent, it sought assurances from the Presidium of the country, institutions such as the Reserve Bank of Zimbabwe, the Zimbabwe Investment Authority, The Ministry of Finance and Economic development, The Minerals Marketing Authority and the Ministry of Mines and Mining Development. The insinuations by the applicant that the </w:t>
      </w:r>
      <w:r w:rsidR="0023344C">
        <w:rPr>
          <w:rFonts w:ascii="Times New Roman" w:hAnsi="Times New Roman" w:cs="Times New Roman"/>
          <w:sz w:val="24"/>
          <w:szCs w:val="24"/>
        </w:rPr>
        <w:t>first</w:t>
      </w:r>
      <w:r w:rsidR="009D0C56">
        <w:rPr>
          <w:rFonts w:ascii="Times New Roman" w:hAnsi="Times New Roman" w:cs="Times New Roman"/>
          <w:sz w:val="24"/>
          <w:szCs w:val="24"/>
        </w:rPr>
        <w:t xml:space="preserve"> respondent’s eng</w:t>
      </w:r>
      <w:r w:rsidR="00054CAE">
        <w:rPr>
          <w:rFonts w:ascii="Times New Roman" w:hAnsi="Times New Roman" w:cs="Times New Roman"/>
          <w:sz w:val="24"/>
          <w:szCs w:val="24"/>
        </w:rPr>
        <w:t>agements and pleas to the Vice P</w:t>
      </w:r>
      <w:r w:rsidR="009D0C56">
        <w:rPr>
          <w:rFonts w:ascii="Times New Roman" w:hAnsi="Times New Roman" w:cs="Times New Roman"/>
          <w:sz w:val="24"/>
          <w:szCs w:val="24"/>
        </w:rPr>
        <w:t xml:space="preserve">resident were tainted are therefore unfortunate and unwarranted. In addition, the </w:t>
      </w:r>
      <w:r w:rsidR="0023344C">
        <w:rPr>
          <w:rFonts w:ascii="Times New Roman" w:hAnsi="Times New Roman" w:cs="Times New Roman"/>
          <w:sz w:val="24"/>
          <w:szCs w:val="24"/>
        </w:rPr>
        <w:t>first</w:t>
      </w:r>
      <w:r w:rsidR="009D0C56">
        <w:rPr>
          <w:rFonts w:ascii="Times New Roman" w:hAnsi="Times New Roman" w:cs="Times New Roman"/>
          <w:sz w:val="24"/>
          <w:szCs w:val="24"/>
        </w:rPr>
        <w:t xml:space="preserve"> respondent further alleged that it had equally sought and </w:t>
      </w:r>
      <w:r w:rsidR="00206CDA">
        <w:rPr>
          <w:rFonts w:ascii="Times New Roman" w:hAnsi="Times New Roman" w:cs="Times New Roman"/>
          <w:sz w:val="24"/>
          <w:szCs w:val="24"/>
        </w:rPr>
        <w:t xml:space="preserve">obtained </w:t>
      </w:r>
      <w:r w:rsidR="009D0C56">
        <w:rPr>
          <w:rFonts w:ascii="Times New Roman" w:hAnsi="Times New Roman" w:cs="Times New Roman"/>
          <w:sz w:val="24"/>
          <w:szCs w:val="24"/>
        </w:rPr>
        <w:t xml:space="preserve">guarantees from the </w:t>
      </w:r>
      <w:r w:rsidR="0023344C">
        <w:rPr>
          <w:rFonts w:ascii="Times New Roman" w:hAnsi="Times New Roman" w:cs="Times New Roman"/>
          <w:sz w:val="24"/>
          <w:szCs w:val="24"/>
        </w:rPr>
        <w:t>second</w:t>
      </w:r>
      <w:r w:rsidR="009D0C56">
        <w:rPr>
          <w:rFonts w:ascii="Times New Roman" w:hAnsi="Times New Roman" w:cs="Times New Roman"/>
          <w:sz w:val="24"/>
          <w:szCs w:val="24"/>
        </w:rPr>
        <w:t xml:space="preserve"> respondent that the mining rights it had acquired were not encumbered in any way.</w:t>
      </w:r>
    </w:p>
    <w:p w:rsidR="00C64334" w:rsidRDefault="0023344C" w:rsidP="00233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4427">
        <w:rPr>
          <w:rFonts w:ascii="Times New Roman" w:hAnsi="Times New Roman" w:cs="Times New Roman"/>
          <w:sz w:val="24"/>
          <w:szCs w:val="24"/>
        </w:rPr>
        <w:t>The</w:t>
      </w:r>
      <w:r w:rsidR="00C64334">
        <w:rPr>
          <w:rFonts w:ascii="Times New Roman" w:hAnsi="Times New Roman" w:cs="Times New Roman"/>
          <w:sz w:val="24"/>
          <w:szCs w:val="24"/>
        </w:rPr>
        <w:t xml:space="preserve"> preliminary objections </w:t>
      </w:r>
      <w:r w:rsidR="003E4427">
        <w:rPr>
          <w:rFonts w:ascii="Times New Roman" w:hAnsi="Times New Roman" w:cs="Times New Roman"/>
          <w:sz w:val="24"/>
          <w:szCs w:val="24"/>
        </w:rPr>
        <w:t xml:space="preserve">raised by the </w:t>
      </w:r>
      <w:r>
        <w:rPr>
          <w:rFonts w:ascii="Times New Roman" w:hAnsi="Times New Roman" w:cs="Times New Roman"/>
          <w:sz w:val="24"/>
          <w:szCs w:val="24"/>
        </w:rPr>
        <w:t>first</w:t>
      </w:r>
      <w:r w:rsidR="003E4427">
        <w:rPr>
          <w:rFonts w:ascii="Times New Roman" w:hAnsi="Times New Roman" w:cs="Times New Roman"/>
          <w:sz w:val="24"/>
          <w:szCs w:val="24"/>
        </w:rPr>
        <w:t xml:space="preserve"> respondent </w:t>
      </w:r>
      <w:r w:rsidR="00C64334">
        <w:rPr>
          <w:rFonts w:ascii="Times New Roman" w:hAnsi="Times New Roman" w:cs="Times New Roman"/>
          <w:sz w:val="24"/>
          <w:szCs w:val="24"/>
        </w:rPr>
        <w:t>ran as follows:</w:t>
      </w:r>
    </w:p>
    <w:p w:rsidR="009E69EE" w:rsidRDefault="006E6EAD" w:rsidP="0023344C">
      <w:pPr>
        <w:pStyle w:val="ListParagraph"/>
        <w:numPr>
          <w:ilvl w:val="0"/>
          <w:numId w:val="2"/>
        </w:numPr>
        <w:spacing w:after="0" w:line="360" w:lineRule="auto"/>
        <w:jc w:val="both"/>
        <w:rPr>
          <w:rFonts w:ascii="Times New Roman" w:hAnsi="Times New Roman" w:cs="Times New Roman"/>
          <w:b/>
          <w:sz w:val="24"/>
          <w:szCs w:val="24"/>
        </w:rPr>
      </w:pPr>
      <w:r w:rsidRPr="006E6EAD">
        <w:rPr>
          <w:rFonts w:ascii="Times New Roman" w:hAnsi="Times New Roman" w:cs="Times New Roman"/>
          <w:b/>
          <w:sz w:val="24"/>
          <w:szCs w:val="24"/>
        </w:rPr>
        <w:t xml:space="preserve">The </w:t>
      </w:r>
      <w:r w:rsidR="0023344C">
        <w:rPr>
          <w:rFonts w:ascii="Times New Roman" w:hAnsi="Times New Roman" w:cs="Times New Roman"/>
          <w:b/>
          <w:sz w:val="24"/>
          <w:szCs w:val="24"/>
        </w:rPr>
        <w:t>A</w:t>
      </w:r>
      <w:r w:rsidRPr="006E6EAD">
        <w:rPr>
          <w:rFonts w:ascii="Times New Roman" w:hAnsi="Times New Roman" w:cs="Times New Roman"/>
          <w:b/>
          <w:sz w:val="24"/>
          <w:szCs w:val="24"/>
        </w:rPr>
        <w:t xml:space="preserve">pplication is non </w:t>
      </w:r>
      <w:r>
        <w:rPr>
          <w:rFonts w:ascii="Times New Roman" w:hAnsi="Times New Roman" w:cs="Times New Roman"/>
          <w:b/>
          <w:sz w:val="24"/>
          <w:szCs w:val="24"/>
        </w:rPr>
        <w:t>-</w:t>
      </w:r>
      <w:r w:rsidRPr="006E6EAD">
        <w:rPr>
          <w:rFonts w:ascii="Times New Roman" w:hAnsi="Times New Roman" w:cs="Times New Roman"/>
          <w:b/>
          <w:sz w:val="24"/>
          <w:szCs w:val="24"/>
        </w:rPr>
        <w:t>suited</w:t>
      </w:r>
    </w:p>
    <w:p w:rsidR="006E6EAD" w:rsidRDefault="0023344C" w:rsidP="00233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6EAD">
        <w:rPr>
          <w:rFonts w:ascii="Times New Roman" w:hAnsi="Times New Roman" w:cs="Times New Roman"/>
          <w:sz w:val="24"/>
          <w:szCs w:val="24"/>
        </w:rPr>
        <w:t xml:space="preserve">The argument was that whilst the applicant’s understanding of s 345(1) is correct, the facts of the application in this case point in the opposite direction. There is no question that the High Court has jurisdiction to hear a dispute or complaint at the first instance. Throughout the founding affidavit supported by various attachments, the applicant prays for the setting aside of the decisions which were made by the </w:t>
      </w:r>
      <w:r>
        <w:rPr>
          <w:rFonts w:ascii="Times New Roman" w:hAnsi="Times New Roman" w:cs="Times New Roman"/>
          <w:sz w:val="24"/>
          <w:szCs w:val="24"/>
        </w:rPr>
        <w:t>second</w:t>
      </w:r>
      <w:r w:rsidR="006E6EAD">
        <w:rPr>
          <w:rFonts w:ascii="Times New Roman" w:hAnsi="Times New Roman" w:cs="Times New Roman"/>
          <w:sz w:val="24"/>
          <w:szCs w:val="24"/>
        </w:rPr>
        <w:t xml:space="preserve"> respondent regarding the ownership dispute between applicant and </w:t>
      </w:r>
      <w:r>
        <w:rPr>
          <w:rFonts w:ascii="Times New Roman" w:hAnsi="Times New Roman" w:cs="Times New Roman"/>
          <w:sz w:val="24"/>
          <w:szCs w:val="24"/>
        </w:rPr>
        <w:t>first</w:t>
      </w:r>
      <w:r w:rsidR="006E6EAD">
        <w:rPr>
          <w:rFonts w:ascii="Times New Roman" w:hAnsi="Times New Roman" w:cs="Times New Roman"/>
          <w:sz w:val="24"/>
          <w:szCs w:val="24"/>
        </w:rPr>
        <w:t xml:space="preserve"> respondent. If </w:t>
      </w:r>
      <w:r w:rsidR="009C2DD5">
        <w:rPr>
          <w:rFonts w:ascii="Times New Roman" w:hAnsi="Times New Roman" w:cs="Times New Roman"/>
          <w:sz w:val="24"/>
          <w:szCs w:val="24"/>
        </w:rPr>
        <w:t>there was</w:t>
      </w:r>
      <w:r w:rsidR="00EF097E">
        <w:rPr>
          <w:rFonts w:ascii="Times New Roman" w:hAnsi="Times New Roman" w:cs="Times New Roman"/>
          <w:sz w:val="24"/>
          <w:szCs w:val="24"/>
        </w:rPr>
        <w:t xml:space="preserve"> any doubt to it</w:t>
      </w:r>
      <w:r w:rsidR="006E6EAD">
        <w:rPr>
          <w:rFonts w:ascii="Times New Roman" w:hAnsi="Times New Roman" w:cs="Times New Roman"/>
          <w:sz w:val="24"/>
          <w:szCs w:val="24"/>
        </w:rPr>
        <w:t xml:space="preserve"> the draft order shows in no uncertain terms that the applicant’s prayer is for the setting aside of the </w:t>
      </w:r>
      <w:r>
        <w:rPr>
          <w:rFonts w:ascii="Times New Roman" w:hAnsi="Times New Roman" w:cs="Times New Roman"/>
          <w:sz w:val="24"/>
          <w:szCs w:val="24"/>
        </w:rPr>
        <w:t>second</w:t>
      </w:r>
      <w:r w:rsidR="00EF097E">
        <w:rPr>
          <w:rFonts w:ascii="Times New Roman" w:hAnsi="Times New Roman" w:cs="Times New Roman"/>
          <w:sz w:val="24"/>
          <w:szCs w:val="24"/>
        </w:rPr>
        <w:t xml:space="preserve"> respondent’s d</w:t>
      </w:r>
      <w:r w:rsidR="006E6EAD">
        <w:rPr>
          <w:rFonts w:ascii="Times New Roman" w:hAnsi="Times New Roman" w:cs="Times New Roman"/>
          <w:sz w:val="24"/>
          <w:szCs w:val="24"/>
        </w:rPr>
        <w:t>ecisions. In</w:t>
      </w:r>
      <w:r>
        <w:rPr>
          <w:rFonts w:ascii="Times New Roman" w:hAnsi="Times New Roman" w:cs="Times New Roman"/>
          <w:sz w:val="24"/>
          <w:szCs w:val="24"/>
        </w:rPr>
        <w:t xml:space="preserve"> para</w:t>
      </w:r>
      <w:r w:rsidR="006E6EAD">
        <w:rPr>
          <w:rFonts w:ascii="Times New Roman" w:hAnsi="Times New Roman" w:cs="Times New Roman"/>
          <w:sz w:val="24"/>
          <w:szCs w:val="24"/>
        </w:rPr>
        <w:t xml:space="preserve"> 9 the applicant sets out that:</w:t>
      </w:r>
    </w:p>
    <w:p w:rsidR="006E6EAD" w:rsidRPr="002F13B1" w:rsidRDefault="002F13B1" w:rsidP="001C060B">
      <w:pPr>
        <w:spacing w:line="240" w:lineRule="auto"/>
        <w:ind w:left="720"/>
        <w:jc w:val="both"/>
        <w:rPr>
          <w:rFonts w:ascii="Times New Roman" w:hAnsi="Times New Roman" w:cs="Times New Roman"/>
        </w:rPr>
      </w:pPr>
      <w:r>
        <w:rPr>
          <w:rFonts w:ascii="Times New Roman" w:hAnsi="Times New Roman" w:cs="Times New Roman"/>
        </w:rPr>
        <w:t>“</w:t>
      </w:r>
      <w:r w:rsidR="006E6EAD" w:rsidRPr="002F13B1">
        <w:rPr>
          <w:rFonts w:ascii="Times New Roman" w:hAnsi="Times New Roman" w:cs="Times New Roman"/>
        </w:rPr>
        <w:t>This is an application for the setting aside of the 2</w:t>
      </w:r>
      <w:r w:rsidR="006E6EAD" w:rsidRPr="002F13B1">
        <w:rPr>
          <w:rFonts w:ascii="Times New Roman" w:hAnsi="Times New Roman" w:cs="Times New Roman"/>
          <w:vertAlign w:val="superscript"/>
        </w:rPr>
        <w:t>nd</w:t>
      </w:r>
      <w:r w:rsidR="006E6EAD" w:rsidRPr="002F13B1">
        <w:rPr>
          <w:rFonts w:ascii="Times New Roman" w:hAnsi="Times New Roman" w:cs="Times New Roman"/>
        </w:rPr>
        <w:t xml:space="preserve"> respondent’s decision obtained in letter dated 21 April 2022…”</w:t>
      </w:r>
    </w:p>
    <w:p w:rsidR="00CC0477" w:rsidRDefault="002F13B1" w:rsidP="00902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060B">
        <w:rPr>
          <w:rFonts w:ascii="Times New Roman" w:hAnsi="Times New Roman" w:cs="Times New Roman"/>
          <w:sz w:val="24"/>
          <w:szCs w:val="24"/>
        </w:rPr>
        <w:t xml:space="preserve">The prayer to set aside the </w:t>
      </w:r>
      <w:r>
        <w:rPr>
          <w:rFonts w:ascii="Times New Roman" w:hAnsi="Times New Roman" w:cs="Times New Roman"/>
          <w:sz w:val="24"/>
          <w:szCs w:val="24"/>
        </w:rPr>
        <w:t xml:space="preserve">second </w:t>
      </w:r>
      <w:r w:rsidR="001C060B">
        <w:rPr>
          <w:rFonts w:ascii="Times New Roman" w:hAnsi="Times New Roman" w:cs="Times New Roman"/>
          <w:sz w:val="24"/>
          <w:szCs w:val="24"/>
        </w:rPr>
        <w:t>respondent’s decisions is repeated throughout the a</w:t>
      </w:r>
      <w:r>
        <w:rPr>
          <w:rFonts w:ascii="Times New Roman" w:hAnsi="Times New Roman" w:cs="Times New Roman"/>
          <w:sz w:val="24"/>
          <w:szCs w:val="24"/>
        </w:rPr>
        <w:t>pplication as shown by para(</w:t>
      </w:r>
      <w:r w:rsidR="001C060B">
        <w:rPr>
          <w:rFonts w:ascii="Times New Roman" w:hAnsi="Times New Roman" w:cs="Times New Roman"/>
          <w:sz w:val="24"/>
          <w:szCs w:val="24"/>
        </w:rPr>
        <w:t>s</w:t>
      </w:r>
      <w:r>
        <w:rPr>
          <w:rFonts w:ascii="Times New Roman" w:hAnsi="Times New Roman" w:cs="Times New Roman"/>
          <w:sz w:val="24"/>
          <w:szCs w:val="24"/>
        </w:rPr>
        <w:t>)</w:t>
      </w:r>
      <w:r w:rsidR="001C060B">
        <w:rPr>
          <w:rFonts w:ascii="Times New Roman" w:hAnsi="Times New Roman" w:cs="Times New Roman"/>
          <w:sz w:val="24"/>
          <w:szCs w:val="24"/>
        </w:rPr>
        <w:t xml:space="preserve"> 10</w:t>
      </w:r>
      <w:r w:rsidR="00AC4537">
        <w:rPr>
          <w:rFonts w:ascii="Times New Roman" w:hAnsi="Times New Roman" w:cs="Times New Roman"/>
          <w:sz w:val="24"/>
          <w:szCs w:val="24"/>
        </w:rPr>
        <w:t>, 62, 63</w:t>
      </w:r>
      <w:r w:rsidR="001C060B">
        <w:rPr>
          <w:rFonts w:ascii="Times New Roman" w:hAnsi="Times New Roman" w:cs="Times New Roman"/>
          <w:sz w:val="24"/>
          <w:szCs w:val="24"/>
        </w:rPr>
        <w:t xml:space="preserve"> and 71 of the founding affidavit. To support that</w:t>
      </w:r>
      <w:r w:rsidR="00C74784">
        <w:rPr>
          <w:rFonts w:ascii="Times New Roman" w:hAnsi="Times New Roman" w:cs="Times New Roman"/>
          <w:sz w:val="24"/>
          <w:szCs w:val="24"/>
        </w:rPr>
        <w:t>,</w:t>
      </w:r>
      <w:r w:rsidR="001C060B">
        <w:rPr>
          <w:rFonts w:ascii="Times New Roman" w:hAnsi="Times New Roman" w:cs="Times New Roman"/>
          <w:sz w:val="24"/>
          <w:szCs w:val="24"/>
        </w:rPr>
        <w:t xml:space="preserve"> the applicant extensively deals with the grounds for review of those decisio</w:t>
      </w:r>
      <w:r>
        <w:rPr>
          <w:rFonts w:ascii="Times New Roman" w:hAnsi="Times New Roman" w:cs="Times New Roman"/>
          <w:sz w:val="24"/>
          <w:szCs w:val="24"/>
        </w:rPr>
        <w:t>ns when it points out in para</w:t>
      </w:r>
      <w:r w:rsidR="001C060B">
        <w:rPr>
          <w:rFonts w:ascii="Times New Roman" w:hAnsi="Times New Roman" w:cs="Times New Roman"/>
          <w:sz w:val="24"/>
          <w:szCs w:val="24"/>
        </w:rPr>
        <w:t xml:space="preserve"> 9 that </w:t>
      </w:r>
      <w:r w:rsidR="001C060B" w:rsidRPr="001C060B">
        <w:rPr>
          <w:rFonts w:ascii="Times New Roman" w:hAnsi="Times New Roman" w:cs="Times New Roman"/>
          <w:sz w:val="24"/>
          <w:szCs w:val="24"/>
        </w:rPr>
        <w:t>the decision was unilaterally arrived at</w:t>
      </w:r>
      <w:r>
        <w:rPr>
          <w:rFonts w:ascii="Times New Roman" w:hAnsi="Times New Roman" w:cs="Times New Roman"/>
          <w:sz w:val="24"/>
          <w:szCs w:val="24"/>
        </w:rPr>
        <w:t>; in para</w:t>
      </w:r>
      <w:r w:rsidR="001C060B">
        <w:rPr>
          <w:rFonts w:ascii="Times New Roman" w:hAnsi="Times New Roman" w:cs="Times New Roman"/>
          <w:sz w:val="24"/>
          <w:szCs w:val="24"/>
        </w:rPr>
        <w:t xml:space="preserve"> 12.1 where it is alleged that the </w:t>
      </w:r>
      <w:r>
        <w:rPr>
          <w:rFonts w:ascii="Times New Roman" w:hAnsi="Times New Roman" w:cs="Times New Roman"/>
          <w:sz w:val="24"/>
          <w:szCs w:val="24"/>
        </w:rPr>
        <w:t>second</w:t>
      </w:r>
      <w:r w:rsidR="001C060B">
        <w:rPr>
          <w:rFonts w:ascii="Times New Roman" w:hAnsi="Times New Roman" w:cs="Times New Roman"/>
          <w:sz w:val="24"/>
          <w:szCs w:val="24"/>
        </w:rPr>
        <w:t xml:space="preserve"> respondent violated the </w:t>
      </w:r>
      <w:r w:rsidR="001C060B" w:rsidRPr="001C060B">
        <w:rPr>
          <w:rFonts w:ascii="Times New Roman" w:hAnsi="Times New Roman" w:cs="Times New Roman"/>
          <w:i/>
          <w:sz w:val="24"/>
          <w:szCs w:val="24"/>
        </w:rPr>
        <w:t>audi alteram partem</w:t>
      </w:r>
      <w:r w:rsidR="001C060B">
        <w:rPr>
          <w:rFonts w:ascii="Times New Roman" w:hAnsi="Times New Roman" w:cs="Times New Roman"/>
          <w:sz w:val="24"/>
          <w:szCs w:val="24"/>
        </w:rPr>
        <w:t xml:space="preserve"> rule</w:t>
      </w:r>
      <w:r w:rsidR="0090260A">
        <w:rPr>
          <w:rFonts w:ascii="Times New Roman" w:hAnsi="Times New Roman" w:cs="Times New Roman"/>
          <w:sz w:val="24"/>
          <w:szCs w:val="24"/>
        </w:rPr>
        <w:t>; in para</w:t>
      </w:r>
      <w:r w:rsidR="00AC4537">
        <w:rPr>
          <w:rFonts w:ascii="Times New Roman" w:hAnsi="Times New Roman" w:cs="Times New Roman"/>
          <w:sz w:val="24"/>
          <w:szCs w:val="24"/>
        </w:rPr>
        <w:t xml:space="preserve"> 12.5 where it is stated that the </w:t>
      </w:r>
      <w:r w:rsidR="0090260A">
        <w:rPr>
          <w:rFonts w:ascii="Times New Roman" w:hAnsi="Times New Roman" w:cs="Times New Roman"/>
          <w:sz w:val="24"/>
          <w:szCs w:val="24"/>
        </w:rPr>
        <w:t xml:space="preserve">second </w:t>
      </w:r>
      <w:r w:rsidR="00AC4537">
        <w:rPr>
          <w:rFonts w:ascii="Times New Roman" w:hAnsi="Times New Roman" w:cs="Times New Roman"/>
          <w:sz w:val="24"/>
          <w:szCs w:val="24"/>
        </w:rPr>
        <w:t>respondent did not follow th</w:t>
      </w:r>
      <w:r w:rsidR="00C74784">
        <w:rPr>
          <w:rFonts w:ascii="Times New Roman" w:hAnsi="Times New Roman" w:cs="Times New Roman"/>
          <w:sz w:val="24"/>
          <w:szCs w:val="24"/>
        </w:rPr>
        <w:t>e procedure provided in the Act and</w:t>
      </w:r>
      <w:r w:rsidR="0090260A">
        <w:rPr>
          <w:rFonts w:ascii="Times New Roman" w:hAnsi="Times New Roman" w:cs="Times New Roman"/>
          <w:sz w:val="24"/>
          <w:szCs w:val="24"/>
        </w:rPr>
        <w:t xml:space="preserve"> in para</w:t>
      </w:r>
      <w:r w:rsidR="00AC4537">
        <w:rPr>
          <w:rFonts w:ascii="Times New Roman" w:hAnsi="Times New Roman" w:cs="Times New Roman"/>
          <w:sz w:val="24"/>
          <w:szCs w:val="24"/>
        </w:rPr>
        <w:t xml:space="preserve"> 65 where </w:t>
      </w:r>
      <w:r w:rsidR="00AC4537">
        <w:rPr>
          <w:rFonts w:ascii="Times New Roman" w:hAnsi="Times New Roman" w:cs="Times New Roman"/>
          <w:sz w:val="24"/>
          <w:szCs w:val="24"/>
        </w:rPr>
        <w:lastRenderedPageBreak/>
        <w:t xml:space="preserve">it was alleged that he was clearly biased. There were various other instances where the grounds for review were pursued. The relief sought is further </w:t>
      </w:r>
      <w:r w:rsidR="000652AF">
        <w:rPr>
          <w:rFonts w:ascii="Times New Roman" w:hAnsi="Times New Roman" w:cs="Times New Roman"/>
          <w:sz w:val="24"/>
          <w:szCs w:val="24"/>
        </w:rPr>
        <w:t>muddled</w:t>
      </w:r>
      <w:r w:rsidR="00CC0477">
        <w:rPr>
          <w:rFonts w:ascii="Times New Roman" w:hAnsi="Times New Roman" w:cs="Times New Roman"/>
          <w:sz w:val="24"/>
          <w:szCs w:val="24"/>
        </w:rPr>
        <w:t xml:space="preserve"> by other allegations that make the application look like an appeal. If it is that would compound the grave errors in the application as an appeal cannot be brought by application. </w:t>
      </w:r>
    </w:p>
    <w:p w:rsidR="00C74784" w:rsidRDefault="0090260A" w:rsidP="009026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4784">
        <w:rPr>
          <w:rFonts w:ascii="Times New Roman" w:hAnsi="Times New Roman" w:cs="Times New Roman"/>
          <w:sz w:val="24"/>
          <w:szCs w:val="24"/>
        </w:rPr>
        <w:t>S</w:t>
      </w:r>
      <w:r>
        <w:rPr>
          <w:rFonts w:ascii="Times New Roman" w:hAnsi="Times New Roman" w:cs="Times New Roman"/>
          <w:sz w:val="24"/>
          <w:szCs w:val="24"/>
        </w:rPr>
        <w:t xml:space="preserve">ection </w:t>
      </w:r>
      <w:r w:rsidR="00C74784">
        <w:rPr>
          <w:rFonts w:ascii="Times New Roman" w:hAnsi="Times New Roman" w:cs="Times New Roman"/>
          <w:sz w:val="24"/>
          <w:szCs w:val="24"/>
        </w:rPr>
        <w:t>345(1) of the Act provides as follows:</w:t>
      </w:r>
    </w:p>
    <w:p w:rsidR="00C74784" w:rsidRPr="0090260A" w:rsidRDefault="0090260A" w:rsidP="00C74784">
      <w:pPr>
        <w:autoSpaceDE w:val="0"/>
        <w:autoSpaceDN w:val="0"/>
        <w:adjustRightInd w:val="0"/>
        <w:spacing w:after="0" w:line="240" w:lineRule="auto"/>
        <w:ind w:left="720"/>
        <w:jc w:val="both"/>
        <w:rPr>
          <w:rFonts w:ascii="Arial" w:hAnsi="Arial" w:cs="Arial"/>
          <w:b/>
          <w:bCs/>
          <w:lang w:val="en-ZW"/>
        </w:rPr>
      </w:pPr>
      <w:r>
        <w:rPr>
          <w:rFonts w:ascii="Arial" w:hAnsi="Arial" w:cs="Arial"/>
          <w:b/>
          <w:bCs/>
          <w:lang w:val="en-ZW"/>
        </w:rPr>
        <w:t>“</w:t>
      </w:r>
      <w:r w:rsidR="00C74784" w:rsidRPr="0090260A">
        <w:rPr>
          <w:rFonts w:ascii="Arial" w:hAnsi="Arial" w:cs="Arial"/>
          <w:b/>
          <w:bCs/>
          <w:lang w:val="en-ZW"/>
        </w:rPr>
        <w:t>345 Jurisdiction of High Court and mining commissioners</w:t>
      </w:r>
    </w:p>
    <w:p w:rsidR="00C74784" w:rsidRPr="0090260A" w:rsidRDefault="00C74784" w:rsidP="00C74784">
      <w:pPr>
        <w:autoSpaceDE w:val="0"/>
        <w:autoSpaceDN w:val="0"/>
        <w:adjustRightInd w:val="0"/>
        <w:spacing w:after="0" w:line="240" w:lineRule="auto"/>
        <w:ind w:left="720"/>
        <w:jc w:val="both"/>
        <w:rPr>
          <w:rFonts w:ascii="Times New Roman" w:hAnsi="Times New Roman" w:cs="Times New Roman"/>
          <w:lang w:val="en-ZW"/>
        </w:rPr>
      </w:pPr>
      <w:r w:rsidRPr="0090260A">
        <w:rPr>
          <w:rFonts w:ascii="Times New Roman" w:hAnsi="Times New Roman" w:cs="Times New Roman"/>
          <w:lang w:val="en-ZW"/>
        </w:rPr>
        <w:t>(1) Except where otherwise provided in this Act, or except where both the complainant and defendant have agreed in writing that the complaint or dispute shall be investigated and decided by the mining commissioner in the first instance, the High Court shall have and exercise original jurisdiction in every civil matter, complaint or dispute arising under this Act and if in the course of any proceeding and if it appears expedient and necessary to the Court to refer any matter to a mining commissioner for investigation and report, the Court may make an order to that effect.</w:t>
      </w:r>
      <w:r w:rsidR="0090260A">
        <w:rPr>
          <w:rFonts w:ascii="Times New Roman" w:hAnsi="Times New Roman" w:cs="Times New Roman"/>
          <w:lang w:val="en-ZW"/>
        </w:rPr>
        <w:t>”</w:t>
      </w:r>
    </w:p>
    <w:p w:rsidR="00C74784" w:rsidRDefault="00C74784" w:rsidP="00C74784">
      <w:pPr>
        <w:autoSpaceDE w:val="0"/>
        <w:autoSpaceDN w:val="0"/>
        <w:adjustRightInd w:val="0"/>
        <w:spacing w:after="0" w:line="240" w:lineRule="auto"/>
        <w:rPr>
          <w:rFonts w:ascii="Times New Roman" w:hAnsi="Times New Roman" w:cs="Times New Roman"/>
          <w:sz w:val="21"/>
          <w:szCs w:val="21"/>
          <w:lang w:val="en-ZW"/>
        </w:rPr>
      </w:pPr>
    </w:p>
    <w:p w:rsidR="00C74784" w:rsidRDefault="0090260A" w:rsidP="002C094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ZW"/>
        </w:rPr>
        <w:tab/>
      </w:r>
      <w:r w:rsidR="00C74784" w:rsidRPr="00C74784">
        <w:rPr>
          <w:rFonts w:ascii="Times New Roman" w:hAnsi="Times New Roman" w:cs="Times New Roman"/>
          <w:sz w:val="24"/>
          <w:szCs w:val="24"/>
          <w:lang w:val="en-ZW"/>
        </w:rPr>
        <w:t>What the above provision</w:t>
      </w:r>
      <w:r w:rsidR="00114627">
        <w:rPr>
          <w:rFonts w:ascii="Times New Roman" w:hAnsi="Times New Roman" w:cs="Times New Roman"/>
          <w:sz w:val="24"/>
          <w:szCs w:val="24"/>
          <w:lang w:val="en-ZW"/>
        </w:rPr>
        <w:t xml:space="preserve"> means</w:t>
      </w:r>
      <w:r w:rsidR="00C74784" w:rsidRPr="00C74784">
        <w:rPr>
          <w:rFonts w:ascii="Times New Roman" w:hAnsi="Times New Roman" w:cs="Times New Roman"/>
          <w:sz w:val="24"/>
          <w:szCs w:val="24"/>
          <w:lang w:val="en-ZW"/>
        </w:rPr>
        <w:t xml:space="preserve"> does not call for debate because it is plain. </w:t>
      </w:r>
      <w:r w:rsidR="00C74784">
        <w:rPr>
          <w:rFonts w:ascii="Times New Roman" w:hAnsi="Times New Roman" w:cs="Times New Roman"/>
          <w:sz w:val="24"/>
          <w:szCs w:val="24"/>
          <w:lang w:val="en-ZW"/>
        </w:rPr>
        <w:t xml:space="preserve">There are only two instances when the High Court cannot assume jurisdiction over a mining dispute or complaint </w:t>
      </w:r>
      <w:r w:rsidR="00EF097E">
        <w:rPr>
          <w:rFonts w:ascii="Times New Roman" w:hAnsi="Times New Roman" w:cs="Times New Roman"/>
          <w:sz w:val="24"/>
          <w:szCs w:val="24"/>
          <w:lang w:val="en-ZW"/>
        </w:rPr>
        <w:t xml:space="preserve">at first instance </w:t>
      </w:r>
      <w:r w:rsidR="00C74784">
        <w:rPr>
          <w:rFonts w:ascii="Times New Roman" w:hAnsi="Times New Roman" w:cs="Times New Roman"/>
          <w:sz w:val="24"/>
          <w:szCs w:val="24"/>
          <w:lang w:val="en-ZW"/>
        </w:rPr>
        <w:t xml:space="preserve">namely where the Act itself provides that it cannot and where the parties have, in writing submitted to the jurisdiction of the mining commissioner. The only other time where a window is provided for the mining commissioner to hear a dispute is where this court in the course of any proceeding and where it appears to it expedient and necessary, determines to refer a matter to a mining commissioner for investigation and thereafter to report to it. See the case of </w:t>
      </w:r>
      <w:r w:rsidR="00C74784">
        <w:rPr>
          <w:rFonts w:ascii="Times New Roman" w:hAnsi="Times New Roman" w:cs="Times New Roman"/>
          <w:i/>
          <w:sz w:val="24"/>
          <w:szCs w:val="24"/>
        </w:rPr>
        <w:t xml:space="preserve">Chamu Mining Syndicate </w:t>
      </w:r>
      <w:r w:rsidR="00C74784" w:rsidRPr="0090260A">
        <w:rPr>
          <w:rFonts w:ascii="Times New Roman" w:hAnsi="Times New Roman" w:cs="Times New Roman"/>
          <w:sz w:val="24"/>
          <w:szCs w:val="24"/>
        </w:rPr>
        <w:t>v</w:t>
      </w:r>
      <w:r w:rsidR="00C74784" w:rsidRPr="00C74784">
        <w:rPr>
          <w:rFonts w:ascii="Times New Roman" w:hAnsi="Times New Roman" w:cs="Times New Roman"/>
          <w:i/>
          <w:sz w:val="24"/>
          <w:szCs w:val="24"/>
        </w:rPr>
        <w:t xml:space="preserve"> Sibongile Mpindiwa </w:t>
      </w:r>
      <w:r w:rsidR="00C74784" w:rsidRPr="00741024">
        <w:rPr>
          <w:rFonts w:ascii="Times New Roman" w:hAnsi="Times New Roman" w:cs="Times New Roman"/>
          <w:i/>
          <w:sz w:val="24"/>
          <w:szCs w:val="24"/>
        </w:rPr>
        <w:t>N.O.</w:t>
      </w:r>
      <w:r w:rsidR="00C74784" w:rsidRPr="00C74784">
        <w:rPr>
          <w:rFonts w:ascii="Times New Roman" w:hAnsi="Times New Roman" w:cs="Times New Roman"/>
          <w:i/>
          <w:sz w:val="24"/>
          <w:szCs w:val="24"/>
        </w:rPr>
        <w:t xml:space="preserve"> </w:t>
      </w:r>
      <w:r>
        <w:rPr>
          <w:rFonts w:ascii="Times New Roman" w:hAnsi="Times New Roman" w:cs="Times New Roman"/>
          <w:i/>
          <w:sz w:val="24"/>
          <w:szCs w:val="24"/>
        </w:rPr>
        <w:t>&amp;</w:t>
      </w:r>
      <w:r w:rsidR="00C74784" w:rsidRPr="00C74784">
        <w:rPr>
          <w:rFonts w:ascii="Times New Roman" w:hAnsi="Times New Roman" w:cs="Times New Roman"/>
          <w:i/>
          <w:sz w:val="24"/>
          <w:szCs w:val="24"/>
        </w:rPr>
        <w:t xml:space="preserve"> Anor</w:t>
      </w:r>
      <w:r w:rsidR="00C74784">
        <w:rPr>
          <w:rFonts w:ascii="Times New Roman" w:hAnsi="Times New Roman" w:cs="Times New Roman"/>
          <w:sz w:val="24"/>
          <w:szCs w:val="24"/>
        </w:rPr>
        <w:t xml:space="preserve"> HMA 31/17</w:t>
      </w:r>
      <w:r>
        <w:rPr>
          <w:rFonts w:ascii="Times New Roman" w:hAnsi="Times New Roman" w:cs="Times New Roman"/>
          <w:sz w:val="24"/>
          <w:szCs w:val="24"/>
        </w:rPr>
        <w:t>.</w:t>
      </w:r>
    </w:p>
    <w:p w:rsidR="0067130F" w:rsidRPr="00CF3EC2" w:rsidRDefault="0067130F" w:rsidP="00CF3EC2">
      <w:pPr>
        <w:spacing w:after="0" w:line="360" w:lineRule="auto"/>
        <w:ind w:firstLine="720"/>
        <w:jc w:val="both"/>
        <w:rPr>
          <w:rFonts w:ascii="Times New Roman" w:hAnsi="Times New Roman" w:cs="Times New Roman"/>
          <w:sz w:val="24"/>
          <w:szCs w:val="24"/>
          <w:lang w:val="en-ZW"/>
        </w:rPr>
      </w:pPr>
      <w:r w:rsidRPr="00CF3EC2">
        <w:rPr>
          <w:rFonts w:ascii="Times New Roman" w:hAnsi="Times New Roman" w:cs="Times New Roman"/>
          <w:sz w:val="24"/>
          <w:szCs w:val="24"/>
        </w:rPr>
        <w:t xml:space="preserve">The question whether a provincial mining director is a mining commissioner is a tired debate. </w:t>
      </w:r>
      <w:r w:rsidR="00CF3EC2" w:rsidRPr="00CF3EC2">
        <w:rPr>
          <w:rFonts w:ascii="Times New Roman" w:hAnsi="Times New Roman" w:cs="Times New Roman"/>
          <w:sz w:val="24"/>
          <w:szCs w:val="24"/>
        </w:rPr>
        <w:t>In a long</w:t>
      </w:r>
      <w:r w:rsidRPr="00CF3EC2">
        <w:rPr>
          <w:rFonts w:ascii="Times New Roman" w:hAnsi="Times New Roman" w:cs="Times New Roman"/>
          <w:sz w:val="24"/>
          <w:szCs w:val="24"/>
        </w:rPr>
        <w:t xml:space="preserve"> line of cases </w:t>
      </w:r>
      <w:r w:rsidR="00CF3EC2" w:rsidRPr="00CF3EC2">
        <w:rPr>
          <w:rFonts w:ascii="Times New Roman" w:hAnsi="Times New Roman" w:cs="Times New Roman"/>
          <w:sz w:val="24"/>
          <w:szCs w:val="24"/>
        </w:rPr>
        <w:t xml:space="preserve">this court </w:t>
      </w:r>
      <w:r w:rsidRPr="00CF3EC2">
        <w:rPr>
          <w:rFonts w:ascii="Times New Roman" w:hAnsi="Times New Roman" w:cs="Times New Roman"/>
          <w:sz w:val="24"/>
          <w:szCs w:val="24"/>
        </w:rPr>
        <w:t xml:space="preserve">has decisively dealt with the issue. </w:t>
      </w:r>
      <w:r w:rsidR="00CF3EC2" w:rsidRPr="00CF3EC2">
        <w:rPr>
          <w:rFonts w:ascii="Times New Roman" w:hAnsi="Times New Roman" w:cs="Times New Roman"/>
          <w:sz w:val="24"/>
          <w:szCs w:val="24"/>
        </w:rPr>
        <w:t>These range from</w:t>
      </w:r>
      <w:r w:rsidR="00CF3EC2" w:rsidRPr="00CF3EC2">
        <w:rPr>
          <w:rFonts w:ascii="Times New Roman" w:hAnsi="Times New Roman" w:cs="Times New Roman"/>
          <w:i/>
          <w:sz w:val="24"/>
          <w:szCs w:val="24"/>
          <w:lang w:val="en-GB"/>
        </w:rPr>
        <w:t xml:space="preserve"> </w:t>
      </w:r>
      <w:r w:rsidR="00CF3EC2" w:rsidRPr="00CF3EC2">
        <w:rPr>
          <w:rFonts w:ascii="Times New Roman" w:hAnsi="Times New Roman" w:cs="Times New Roman"/>
          <w:sz w:val="24"/>
          <w:szCs w:val="24"/>
          <w:lang w:val="en-GB"/>
        </w:rPr>
        <w:t>the 2018 case of</w:t>
      </w:r>
      <w:r w:rsidR="00CF3EC2" w:rsidRPr="00CF3EC2">
        <w:rPr>
          <w:rFonts w:ascii="Times New Roman" w:hAnsi="Times New Roman" w:cs="Times New Roman"/>
          <w:i/>
          <w:sz w:val="24"/>
          <w:szCs w:val="24"/>
          <w:lang w:val="en-GB"/>
        </w:rPr>
        <w:t xml:space="preserve"> Gombe Resources </w:t>
      </w:r>
      <w:r w:rsidR="0090260A">
        <w:rPr>
          <w:rFonts w:ascii="Times New Roman" w:hAnsi="Times New Roman" w:cs="Times New Roman"/>
          <w:i/>
          <w:sz w:val="24"/>
          <w:szCs w:val="24"/>
          <w:lang w:val="en-GB"/>
        </w:rPr>
        <w:t>(</w:t>
      </w:r>
      <w:r w:rsidR="00CF3EC2" w:rsidRPr="00CF3EC2">
        <w:rPr>
          <w:rFonts w:ascii="Times New Roman" w:hAnsi="Times New Roman" w:cs="Times New Roman"/>
          <w:i/>
          <w:sz w:val="24"/>
          <w:szCs w:val="24"/>
          <w:lang w:val="en-GB"/>
        </w:rPr>
        <w:t>Pvt</w:t>
      </w:r>
      <w:r w:rsidR="0090260A">
        <w:rPr>
          <w:rFonts w:ascii="Times New Roman" w:hAnsi="Times New Roman" w:cs="Times New Roman"/>
          <w:i/>
          <w:sz w:val="24"/>
          <w:szCs w:val="24"/>
          <w:lang w:val="en-GB"/>
        </w:rPr>
        <w:t>)</w:t>
      </w:r>
      <w:r w:rsidR="00CF3EC2" w:rsidRPr="00CF3EC2">
        <w:rPr>
          <w:rFonts w:ascii="Times New Roman" w:hAnsi="Times New Roman" w:cs="Times New Roman"/>
          <w:i/>
          <w:sz w:val="24"/>
          <w:szCs w:val="24"/>
          <w:lang w:val="en-GB"/>
        </w:rPr>
        <w:t xml:space="preserve"> Ltd </w:t>
      </w:r>
      <w:r w:rsidR="00CF3EC2" w:rsidRPr="00CF3EC2">
        <w:rPr>
          <w:rFonts w:ascii="Times New Roman" w:hAnsi="Times New Roman" w:cs="Times New Roman"/>
          <w:sz w:val="24"/>
          <w:szCs w:val="24"/>
          <w:lang w:val="en-GB"/>
        </w:rPr>
        <w:t>v</w:t>
      </w:r>
      <w:r w:rsidR="00CF3EC2" w:rsidRPr="00CF3EC2">
        <w:rPr>
          <w:rFonts w:ascii="Times New Roman" w:hAnsi="Times New Roman" w:cs="Times New Roman"/>
          <w:i/>
          <w:sz w:val="24"/>
          <w:szCs w:val="24"/>
          <w:lang w:val="en-GB"/>
        </w:rPr>
        <w:t xml:space="preserve"> Provincial Mining Director Mashonaland Central </w:t>
      </w:r>
      <w:r w:rsidR="0090260A">
        <w:rPr>
          <w:rFonts w:ascii="Times New Roman" w:hAnsi="Times New Roman" w:cs="Times New Roman"/>
          <w:i/>
          <w:sz w:val="24"/>
          <w:szCs w:val="24"/>
          <w:lang w:val="en-GB"/>
        </w:rPr>
        <w:t>&amp;</w:t>
      </w:r>
      <w:r w:rsidR="00CF3EC2" w:rsidRPr="00CF3EC2">
        <w:rPr>
          <w:rFonts w:ascii="Times New Roman" w:hAnsi="Times New Roman" w:cs="Times New Roman"/>
          <w:i/>
          <w:sz w:val="24"/>
          <w:szCs w:val="24"/>
          <w:lang w:val="en-GB"/>
        </w:rPr>
        <w:t xml:space="preserve"> Ors </w:t>
      </w:r>
      <w:r w:rsidR="00CF3EC2" w:rsidRPr="00CF3EC2">
        <w:rPr>
          <w:rFonts w:ascii="Times New Roman" w:hAnsi="Times New Roman" w:cs="Times New Roman"/>
          <w:sz w:val="24"/>
          <w:szCs w:val="24"/>
          <w:lang w:val="en-GB"/>
        </w:rPr>
        <w:t>HH 405/18;</w:t>
      </w:r>
      <w:r w:rsidR="00CF3EC2" w:rsidRPr="00CF3EC2">
        <w:rPr>
          <w:rFonts w:ascii="Times New Roman" w:hAnsi="Times New Roman" w:cs="Times New Roman"/>
          <w:i/>
          <w:sz w:val="24"/>
          <w:szCs w:val="24"/>
          <w:lang w:val="en-GB"/>
        </w:rPr>
        <w:t xml:space="preserve"> Pahasha Somalia Mining Syndicate </w:t>
      </w:r>
      <w:r w:rsidR="00CF3EC2" w:rsidRPr="00CF3EC2">
        <w:rPr>
          <w:rFonts w:ascii="Times New Roman" w:hAnsi="Times New Roman" w:cs="Times New Roman"/>
          <w:sz w:val="24"/>
          <w:szCs w:val="24"/>
          <w:lang w:val="en-GB"/>
        </w:rPr>
        <w:t xml:space="preserve">v </w:t>
      </w:r>
      <w:r w:rsidR="00CF3EC2" w:rsidRPr="00CF3EC2">
        <w:rPr>
          <w:rFonts w:ascii="Times New Roman" w:hAnsi="Times New Roman" w:cs="Times New Roman"/>
          <w:i/>
          <w:sz w:val="24"/>
          <w:szCs w:val="24"/>
          <w:lang w:val="en-GB"/>
        </w:rPr>
        <w:t xml:space="preserve">Eathrow Investments </w:t>
      </w:r>
      <w:r w:rsidR="0090260A">
        <w:rPr>
          <w:rFonts w:ascii="Times New Roman" w:hAnsi="Times New Roman" w:cs="Times New Roman"/>
          <w:i/>
          <w:sz w:val="24"/>
          <w:szCs w:val="24"/>
          <w:lang w:val="en-GB"/>
        </w:rPr>
        <w:t>(</w:t>
      </w:r>
      <w:r w:rsidR="00CF3EC2" w:rsidRPr="00CF3EC2">
        <w:rPr>
          <w:rFonts w:ascii="Times New Roman" w:hAnsi="Times New Roman" w:cs="Times New Roman"/>
          <w:i/>
          <w:sz w:val="24"/>
          <w:szCs w:val="24"/>
          <w:lang w:val="en-GB"/>
        </w:rPr>
        <w:t>Pvt</w:t>
      </w:r>
      <w:r w:rsidR="0090260A">
        <w:rPr>
          <w:rFonts w:ascii="Times New Roman" w:hAnsi="Times New Roman" w:cs="Times New Roman"/>
          <w:i/>
          <w:sz w:val="24"/>
          <w:szCs w:val="24"/>
          <w:lang w:val="en-GB"/>
        </w:rPr>
        <w:t>)</w:t>
      </w:r>
      <w:r w:rsidR="00CF3EC2" w:rsidRPr="00CF3EC2">
        <w:rPr>
          <w:rFonts w:ascii="Times New Roman" w:hAnsi="Times New Roman" w:cs="Times New Roman"/>
          <w:i/>
          <w:sz w:val="24"/>
          <w:szCs w:val="24"/>
          <w:lang w:val="en-GB"/>
        </w:rPr>
        <w:t xml:space="preserve"> Ltd </w:t>
      </w:r>
      <w:r w:rsidR="0090260A">
        <w:rPr>
          <w:rFonts w:ascii="Times New Roman" w:hAnsi="Times New Roman" w:cs="Times New Roman"/>
          <w:i/>
          <w:sz w:val="24"/>
          <w:szCs w:val="24"/>
          <w:lang w:val="en-GB"/>
        </w:rPr>
        <w:t>&amp;</w:t>
      </w:r>
      <w:r w:rsidR="00CF3EC2" w:rsidRPr="00CF3EC2">
        <w:rPr>
          <w:rFonts w:ascii="Times New Roman" w:hAnsi="Times New Roman" w:cs="Times New Roman"/>
          <w:i/>
          <w:sz w:val="24"/>
          <w:szCs w:val="24"/>
          <w:lang w:val="en-GB"/>
        </w:rPr>
        <w:t xml:space="preserve"> Ors</w:t>
      </w:r>
      <w:r w:rsidR="00CF3EC2" w:rsidRPr="00CF3EC2">
        <w:rPr>
          <w:rFonts w:ascii="Times New Roman" w:hAnsi="Times New Roman" w:cs="Times New Roman"/>
          <w:sz w:val="24"/>
          <w:szCs w:val="24"/>
          <w:lang w:val="en-GB"/>
        </w:rPr>
        <w:t xml:space="preserve"> HH</w:t>
      </w:r>
      <w:r w:rsidR="00EF097E">
        <w:rPr>
          <w:rFonts w:ascii="Times New Roman" w:hAnsi="Times New Roman" w:cs="Times New Roman"/>
          <w:sz w:val="24"/>
          <w:szCs w:val="24"/>
          <w:lang w:val="en-GB"/>
        </w:rPr>
        <w:t xml:space="preserve"> </w:t>
      </w:r>
      <w:r w:rsidR="00CF3EC2" w:rsidRPr="00CF3EC2">
        <w:rPr>
          <w:rFonts w:ascii="Times New Roman" w:hAnsi="Times New Roman" w:cs="Times New Roman"/>
          <w:sz w:val="24"/>
          <w:szCs w:val="24"/>
          <w:lang w:val="en-GB"/>
        </w:rPr>
        <w:t xml:space="preserve">450/21 to </w:t>
      </w:r>
      <w:r w:rsidR="00741024" w:rsidRPr="00741024">
        <w:rPr>
          <w:rFonts w:ascii="Times New Roman" w:hAnsi="Times New Roman" w:cs="Times New Roman"/>
          <w:smallCaps/>
          <w:sz w:val="24"/>
          <w:szCs w:val="24"/>
          <w:lang w:val="en-GB"/>
        </w:rPr>
        <w:t>Deme J</w:t>
      </w:r>
      <w:r w:rsidR="00CF3EC2" w:rsidRPr="00CF3EC2">
        <w:rPr>
          <w:rFonts w:ascii="Times New Roman" w:hAnsi="Times New Roman" w:cs="Times New Roman"/>
          <w:sz w:val="24"/>
          <w:szCs w:val="24"/>
          <w:lang w:val="en-GB"/>
        </w:rPr>
        <w:t xml:space="preserve">’s recent decision in the case of </w:t>
      </w:r>
      <w:r w:rsidR="00CF3EC2" w:rsidRPr="00CF3EC2">
        <w:rPr>
          <w:rFonts w:ascii="Times New Roman" w:hAnsi="Times New Roman" w:cs="Times New Roman"/>
          <w:i/>
          <w:sz w:val="24"/>
          <w:szCs w:val="24"/>
        </w:rPr>
        <w:t xml:space="preserve">Chanakira Masuku </w:t>
      </w:r>
      <w:r w:rsidR="00CF3EC2" w:rsidRPr="00741024">
        <w:rPr>
          <w:rFonts w:ascii="Times New Roman" w:hAnsi="Times New Roman" w:cs="Times New Roman"/>
          <w:sz w:val="24"/>
          <w:szCs w:val="24"/>
        </w:rPr>
        <w:t>v</w:t>
      </w:r>
      <w:r w:rsidR="00CF3EC2" w:rsidRPr="00CF3EC2">
        <w:rPr>
          <w:rFonts w:ascii="Times New Roman" w:hAnsi="Times New Roman" w:cs="Times New Roman"/>
          <w:i/>
          <w:sz w:val="24"/>
          <w:szCs w:val="24"/>
          <w:lang w:val="en-ZW"/>
        </w:rPr>
        <w:t xml:space="preserve"> </w:t>
      </w:r>
      <w:r w:rsidR="00CF3EC2" w:rsidRPr="00CF3EC2">
        <w:rPr>
          <w:rFonts w:ascii="Times New Roman" w:hAnsi="Times New Roman" w:cs="Times New Roman"/>
          <w:i/>
          <w:sz w:val="24"/>
          <w:szCs w:val="24"/>
        </w:rPr>
        <w:t xml:space="preserve">Tariro Ndhlovu N.O. </w:t>
      </w:r>
      <w:r w:rsidR="00741024">
        <w:rPr>
          <w:rFonts w:ascii="Times New Roman" w:hAnsi="Times New Roman" w:cs="Times New Roman"/>
          <w:i/>
          <w:sz w:val="24"/>
          <w:szCs w:val="24"/>
        </w:rPr>
        <w:t>&amp;</w:t>
      </w:r>
      <w:r w:rsidR="00CF3EC2" w:rsidRPr="00CF3EC2">
        <w:rPr>
          <w:rFonts w:ascii="Times New Roman" w:hAnsi="Times New Roman" w:cs="Times New Roman"/>
          <w:i/>
          <w:sz w:val="24"/>
          <w:szCs w:val="24"/>
        </w:rPr>
        <w:t xml:space="preserve"> Ors</w:t>
      </w:r>
      <w:r w:rsidR="00CF3EC2" w:rsidRPr="00CF3EC2">
        <w:rPr>
          <w:rFonts w:ascii="Times New Roman" w:hAnsi="Times New Roman" w:cs="Times New Roman"/>
          <w:sz w:val="24"/>
          <w:szCs w:val="24"/>
        </w:rPr>
        <w:t xml:space="preserve"> HH 299/23. </w:t>
      </w:r>
      <w:r w:rsidR="008D172E" w:rsidRPr="00CF3EC2">
        <w:rPr>
          <w:rFonts w:ascii="Times New Roman" w:hAnsi="Times New Roman" w:cs="Times New Roman"/>
          <w:sz w:val="24"/>
          <w:szCs w:val="24"/>
        </w:rPr>
        <w:t xml:space="preserve">The indifference shown by the Ministry of Mines </w:t>
      </w:r>
      <w:r w:rsidR="00CF3EC2" w:rsidRPr="00CF3EC2">
        <w:rPr>
          <w:rFonts w:ascii="Times New Roman" w:hAnsi="Times New Roman" w:cs="Times New Roman"/>
          <w:sz w:val="24"/>
          <w:szCs w:val="24"/>
        </w:rPr>
        <w:t xml:space="preserve">and Mining Development </w:t>
      </w:r>
      <w:r w:rsidR="008D172E" w:rsidRPr="00CF3EC2">
        <w:rPr>
          <w:rFonts w:ascii="Times New Roman" w:hAnsi="Times New Roman" w:cs="Times New Roman"/>
          <w:sz w:val="24"/>
          <w:szCs w:val="24"/>
        </w:rPr>
        <w:t>regarding the regular</w:t>
      </w:r>
      <w:r w:rsidR="00CF3EC2" w:rsidRPr="00CF3EC2">
        <w:rPr>
          <w:rFonts w:ascii="Times New Roman" w:hAnsi="Times New Roman" w:cs="Times New Roman"/>
          <w:sz w:val="24"/>
          <w:szCs w:val="24"/>
        </w:rPr>
        <w:t>ization of the anomaly which the courts have pointed to</w:t>
      </w:r>
      <w:r w:rsidR="008D172E" w:rsidRPr="00CF3EC2">
        <w:rPr>
          <w:rFonts w:ascii="Times New Roman" w:hAnsi="Times New Roman" w:cs="Times New Roman"/>
          <w:sz w:val="24"/>
          <w:szCs w:val="24"/>
        </w:rPr>
        <w:t xml:space="preserve"> </w:t>
      </w:r>
      <w:r w:rsidR="00CF3EC2" w:rsidRPr="00CF3EC2">
        <w:rPr>
          <w:rFonts w:ascii="Times New Roman" w:hAnsi="Times New Roman" w:cs="Times New Roman"/>
          <w:sz w:val="24"/>
          <w:szCs w:val="24"/>
        </w:rPr>
        <w:t>in relation to the status of</w:t>
      </w:r>
      <w:r w:rsidR="008D172E" w:rsidRPr="00CF3EC2">
        <w:rPr>
          <w:rFonts w:ascii="Times New Roman" w:hAnsi="Times New Roman" w:cs="Times New Roman"/>
          <w:sz w:val="24"/>
          <w:szCs w:val="24"/>
        </w:rPr>
        <w:t xml:space="preserve"> officials called provincial mining directors</w:t>
      </w:r>
      <w:r w:rsidR="00CF3EC2" w:rsidRPr="00CF3EC2">
        <w:rPr>
          <w:rFonts w:ascii="Times New Roman" w:hAnsi="Times New Roman" w:cs="Times New Roman"/>
          <w:sz w:val="24"/>
          <w:szCs w:val="24"/>
        </w:rPr>
        <w:t xml:space="preserve"> is astounding</w:t>
      </w:r>
      <w:r w:rsidR="008D172E" w:rsidRPr="00CF3EC2">
        <w:rPr>
          <w:rFonts w:ascii="Times New Roman" w:hAnsi="Times New Roman" w:cs="Times New Roman"/>
          <w:sz w:val="24"/>
          <w:szCs w:val="24"/>
        </w:rPr>
        <w:t xml:space="preserve">. </w:t>
      </w:r>
      <w:r w:rsidR="00CF3EC2" w:rsidRPr="00CF3EC2">
        <w:rPr>
          <w:rFonts w:ascii="Times New Roman" w:hAnsi="Times New Roman" w:cs="Times New Roman"/>
          <w:sz w:val="24"/>
          <w:szCs w:val="24"/>
        </w:rPr>
        <w:t>Repeatedly, the High Court has said provincial mining directors</w:t>
      </w:r>
      <w:r w:rsidR="008D172E" w:rsidRPr="00CF3EC2">
        <w:rPr>
          <w:rFonts w:ascii="Times New Roman" w:hAnsi="Times New Roman" w:cs="Times New Roman"/>
          <w:sz w:val="24"/>
          <w:szCs w:val="24"/>
        </w:rPr>
        <w:t xml:space="preserve"> are not recognised in the Act. </w:t>
      </w:r>
      <w:r w:rsidR="00CF3EC2">
        <w:rPr>
          <w:rFonts w:ascii="Times New Roman" w:hAnsi="Times New Roman" w:cs="Times New Roman"/>
          <w:sz w:val="24"/>
          <w:szCs w:val="24"/>
        </w:rPr>
        <w:t xml:space="preserve">Perhaps I should put it more emphatically than before. </w:t>
      </w:r>
      <w:r w:rsidRPr="00CF3EC2">
        <w:rPr>
          <w:rFonts w:ascii="Times New Roman" w:hAnsi="Times New Roman" w:cs="Times New Roman"/>
          <w:sz w:val="24"/>
          <w:szCs w:val="24"/>
        </w:rPr>
        <w:t>I am not sur</w:t>
      </w:r>
      <w:r w:rsidR="00CF3EC2" w:rsidRPr="00CF3EC2">
        <w:rPr>
          <w:rFonts w:ascii="Times New Roman" w:hAnsi="Times New Roman" w:cs="Times New Roman"/>
          <w:sz w:val="24"/>
          <w:szCs w:val="24"/>
        </w:rPr>
        <w:t>e whether the officials in that Ministry who are</w:t>
      </w:r>
      <w:r w:rsidRPr="00CF3EC2">
        <w:rPr>
          <w:rFonts w:ascii="Times New Roman" w:hAnsi="Times New Roman" w:cs="Times New Roman"/>
          <w:sz w:val="24"/>
          <w:szCs w:val="24"/>
        </w:rPr>
        <w:t xml:space="preserve"> responsible for sponsoring amendments to the law are not reading the judgments of this court or whether they benefit from the confusion arising from the illegalities committed by provincial mining directors who sit as presiding officers of the mining commissioner’s court. </w:t>
      </w:r>
      <w:r w:rsidR="00CF3EC2" w:rsidRPr="00CF3EC2">
        <w:rPr>
          <w:rFonts w:ascii="Times New Roman" w:hAnsi="Times New Roman" w:cs="Times New Roman"/>
          <w:sz w:val="24"/>
          <w:szCs w:val="24"/>
        </w:rPr>
        <w:t xml:space="preserve">When he/she sits to determine mining disputes, the mining commissioner does so not as some </w:t>
      </w:r>
      <w:r w:rsidR="00CF3EC2" w:rsidRPr="00CF3EC2">
        <w:rPr>
          <w:rFonts w:ascii="Times New Roman" w:hAnsi="Times New Roman" w:cs="Times New Roman"/>
          <w:sz w:val="24"/>
          <w:szCs w:val="24"/>
        </w:rPr>
        <w:lastRenderedPageBreak/>
        <w:t xml:space="preserve">administrative official from the comfort of his office. </w:t>
      </w:r>
      <w:r w:rsidR="003C6F97">
        <w:rPr>
          <w:rFonts w:ascii="Times New Roman" w:hAnsi="Times New Roman" w:cs="Times New Roman"/>
          <w:sz w:val="24"/>
          <w:szCs w:val="24"/>
        </w:rPr>
        <w:t xml:space="preserve"> </w:t>
      </w:r>
      <w:r w:rsidR="00CF3EC2" w:rsidRPr="00CF3EC2">
        <w:rPr>
          <w:rFonts w:ascii="Times New Roman" w:hAnsi="Times New Roman" w:cs="Times New Roman"/>
          <w:sz w:val="24"/>
          <w:szCs w:val="24"/>
        </w:rPr>
        <w:t xml:space="preserve">He/she will be sitting as a court.  </w:t>
      </w:r>
      <w:r w:rsidRPr="00CF3EC2">
        <w:rPr>
          <w:rFonts w:ascii="Times New Roman" w:hAnsi="Times New Roman" w:cs="Times New Roman"/>
          <w:sz w:val="24"/>
          <w:szCs w:val="24"/>
        </w:rPr>
        <w:t xml:space="preserve">A court is a formal institution which </w:t>
      </w:r>
      <w:r w:rsidR="00CF3EC2" w:rsidRPr="00CF3EC2">
        <w:rPr>
          <w:rFonts w:ascii="Times New Roman" w:hAnsi="Times New Roman" w:cs="Times New Roman"/>
          <w:sz w:val="24"/>
          <w:szCs w:val="24"/>
        </w:rPr>
        <w:t>can only be presided over by a</w:t>
      </w:r>
      <w:r w:rsidRPr="00CF3EC2">
        <w:rPr>
          <w:rFonts w:ascii="Times New Roman" w:hAnsi="Times New Roman" w:cs="Times New Roman"/>
          <w:sz w:val="24"/>
          <w:szCs w:val="24"/>
        </w:rPr>
        <w:t xml:space="preserve"> person designated by law to so preside over it. No amount of arrogance</w:t>
      </w:r>
      <w:r w:rsidR="008D172E" w:rsidRPr="00CF3EC2">
        <w:rPr>
          <w:rFonts w:ascii="Times New Roman" w:hAnsi="Times New Roman" w:cs="Times New Roman"/>
          <w:sz w:val="24"/>
          <w:szCs w:val="24"/>
        </w:rPr>
        <w:t xml:space="preserve"> or posturing</w:t>
      </w:r>
      <w:r w:rsidRPr="00CF3EC2">
        <w:rPr>
          <w:rFonts w:ascii="Times New Roman" w:hAnsi="Times New Roman" w:cs="Times New Roman"/>
          <w:sz w:val="24"/>
          <w:szCs w:val="24"/>
        </w:rPr>
        <w:t xml:space="preserve"> to persist with the illegality of </w:t>
      </w:r>
      <w:r w:rsidR="008D172E" w:rsidRPr="00CF3EC2">
        <w:rPr>
          <w:rFonts w:ascii="Times New Roman" w:hAnsi="Times New Roman" w:cs="Times New Roman"/>
          <w:sz w:val="24"/>
          <w:szCs w:val="24"/>
        </w:rPr>
        <w:t xml:space="preserve">pretending that </w:t>
      </w:r>
      <w:r w:rsidRPr="00CF3EC2">
        <w:rPr>
          <w:rFonts w:ascii="Times New Roman" w:hAnsi="Times New Roman" w:cs="Times New Roman"/>
          <w:sz w:val="24"/>
          <w:szCs w:val="24"/>
        </w:rPr>
        <w:t xml:space="preserve">provincial mining directors </w:t>
      </w:r>
      <w:r w:rsidR="008D172E" w:rsidRPr="00CF3EC2">
        <w:rPr>
          <w:rFonts w:ascii="Times New Roman" w:hAnsi="Times New Roman" w:cs="Times New Roman"/>
          <w:sz w:val="24"/>
          <w:szCs w:val="24"/>
        </w:rPr>
        <w:t>are mining commissioners who can preside</w:t>
      </w:r>
      <w:r w:rsidRPr="00CF3EC2">
        <w:rPr>
          <w:rFonts w:ascii="Times New Roman" w:hAnsi="Times New Roman" w:cs="Times New Roman"/>
          <w:sz w:val="24"/>
          <w:szCs w:val="24"/>
        </w:rPr>
        <w:t xml:space="preserve"> over those courts will sanitise its unlawfulness. </w:t>
      </w:r>
      <w:r w:rsidR="008D172E" w:rsidRPr="00CF3EC2">
        <w:rPr>
          <w:rFonts w:ascii="Times New Roman" w:hAnsi="Times New Roman" w:cs="Times New Roman"/>
          <w:sz w:val="24"/>
          <w:szCs w:val="24"/>
        </w:rPr>
        <w:t>Whether anyone likes it or not, the</w:t>
      </w:r>
      <w:r w:rsidRPr="00CF3EC2">
        <w:rPr>
          <w:rFonts w:ascii="Times New Roman" w:hAnsi="Times New Roman" w:cs="Times New Roman"/>
          <w:sz w:val="24"/>
          <w:szCs w:val="24"/>
        </w:rPr>
        <w:t xml:space="preserve"> law </w:t>
      </w:r>
      <w:r w:rsidR="008D172E" w:rsidRPr="00CF3EC2">
        <w:rPr>
          <w:rFonts w:ascii="Times New Roman" w:hAnsi="Times New Roman" w:cs="Times New Roman"/>
          <w:sz w:val="24"/>
          <w:szCs w:val="24"/>
        </w:rPr>
        <w:t xml:space="preserve">as interpreted by the courts </w:t>
      </w:r>
      <w:r w:rsidRPr="00CF3EC2">
        <w:rPr>
          <w:rFonts w:ascii="Times New Roman" w:hAnsi="Times New Roman" w:cs="Times New Roman"/>
          <w:sz w:val="24"/>
          <w:szCs w:val="24"/>
        </w:rPr>
        <w:t xml:space="preserve">is that if a provincial mining director presides over a mining commissioner’s court and purports to make a decision as such, that decision is a nullity. The sooner whoever is responsible for those issues realizes that the better for everyone with interest in the mining industry. </w:t>
      </w:r>
    </w:p>
    <w:p w:rsidR="00C74784" w:rsidRDefault="00C74784" w:rsidP="00CF3E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there are a lot of allegations and counter allegations made in relation to the supposed hearing before the </w:t>
      </w:r>
      <w:r w:rsidR="003C6F97">
        <w:rPr>
          <w:rFonts w:ascii="Times New Roman" w:hAnsi="Times New Roman" w:cs="Times New Roman"/>
          <w:sz w:val="24"/>
          <w:szCs w:val="24"/>
        </w:rPr>
        <w:t>second</w:t>
      </w:r>
      <w:r>
        <w:rPr>
          <w:rFonts w:ascii="Times New Roman" w:hAnsi="Times New Roman" w:cs="Times New Roman"/>
          <w:sz w:val="24"/>
          <w:szCs w:val="24"/>
        </w:rPr>
        <w:t xml:space="preserve"> respondent. The applicant accused the </w:t>
      </w:r>
      <w:r w:rsidR="003C6F97">
        <w:rPr>
          <w:rFonts w:ascii="Times New Roman" w:hAnsi="Times New Roman" w:cs="Times New Roman"/>
          <w:sz w:val="24"/>
          <w:szCs w:val="24"/>
        </w:rPr>
        <w:t>first</w:t>
      </w:r>
      <w:r>
        <w:rPr>
          <w:rFonts w:ascii="Times New Roman" w:hAnsi="Times New Roman" w:cs="Times New Roman"/>
          <w:sz w:val="24"/>
          <w:szCs w:val="24"/>
        </w:rPr>
        <w:t xml:space="preserve"> respondent of deliberately refusing to attend the hearings called for by the </w:t>
      </w:r>
      <w:r w:rsidR="003C6F97">
        <w:rPr>
          <w:rFonts w:ascii="Times New Roman" w:hAnsi="Times New Roman" w:cs="Times New Roman"/>
          <w:sz w:val="24"/>
          <w:szCs w:val="24"/>
        </w:rPr>
        <w:t>second</w:t>
      </w:r>
      <w:r>
        <w:rPr>
          <w:rFonts w:ascii="Times New Roman" w:hAnsi="Times New Roman" w:cs="Times New Roman"/>
          <w:sz w:val="24"/>
          <w:szCs w:val="24"/>
        </w:rPr>
        <w:t xml:space="preserve"> respondent. In turn the </w:t>
      </w:r>
      <w:r w:rsidR="003C6F97">
        <w:rPr>
          <w:rFonts w:ascii="Times New Roman" w:hAnsi="Times New Roman" w:cs="Times New Roman"/>
          <w:sz w:val="24"/>
          <w:szCs w:val="24"/>
        </w:rPr>
        <w:t xml:space="preserve">first </w:t>
      </w:r>
      <w:r>
        <w:rPr>
          <w:rFonts w:ascii="Times New Roman" w:hAnsi="Times New Roman" w:cs="Times New Roman"/>
          <w:sz w:val="24"/>
          <w:szCs w:val="24"/>
        </w:rPr>
        <w:t xml:space="preserve">respondent alleges that it could not attend a hearing which it believed was predetermined because the </w:t>
      </w:r>
      <w:r w:rsidR="003C6F97">
        <w:rPr>
          <w:rFonts w:ascii="Times New Roman" w:hAnsi="Times New Roman" w:cs="Times New Roman"/>
          <w:sz w:val="24"/>
          <w:szCs w:val="24"/>
        </w:rPr>
        <w:t>second</w:t>
      </w:r>
      <w:r>
        <w:rPr>
          <w:rFonts w:ascii="Times New Roman" w:hAnsi="Times New Roman" w:cs="Times New Roman"/>
          <w:sz w:val="24"/>
          <w:szCs w:val="24"/>
        </w:rPr>
        <w:t xml:space="preserve"> respondent is a surrogate of the </w:t>
      </w:r>
      <w:r w:rsidR="003C6F97">
        <w:rPr>
          <w:rFonts w:ascii="Times New Roman" w:hAnsi="Times New Roman" w:cs="Times New Roman"/>
          <w:sz w:val="24"/>
          <w:szCs w:val="24"/>
        </w:rPr>
        <w:t>third</w:t>
      </w:r>
      <w:r>
        <w:rPr>
          <w:rFonts w:ascii="Times New Roman" w:hAnsi="Times New Roman" w:cs="Times New Roman"/>
          <w:sz w:val="24"/>
          <w:szCs w:val="24"/>
        </w:rPr>
        <w:t xml:space="preserve"> respondent who is the beneficial owner of the applicant against whom it was pitted in the dispute. </w:t>
      </w:r>
    </w:p>
    <w:p w:rsidR="00C74784" w:rsidRDefault="00C74784" w:rsidP="00CF3E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court’s view, when determining </w:t>
      </w:r>
      <w:r w:rsidR="00766E37">
        <w:rPr>
          <w:rFonts w:ascii="Times New Roman" w:hAnsi="Times New Roman" w:cs="Times New Roman"/>
          <w:sz w:val="24"/>
          <w:szCs w:val="24"/>
        </w:rPr>
        <w:t>the issue of whether or not the High C</w:t>
      </w:r>
      <w:r>
        <w:rPr>
          <w:rFonts w:ascii="Times New Roman" w:hAnsi="Times New Roman" w:cs="Times New Roman"/>
          <w:sz w:val="24"/>
          <w:szCs w:val="24"/>
        </w:rPr>
        <w:t>ourt has jurisdiction to hear this application, all such arguments</w:t>
      </w:r>
      <w:r w:rsidR="00766E37">
        <w:rPr>
          <w:rFonts w:ascii="Times New Roman" w:hAnsi="Times New Roman" w:cs="Times New Roman"/>
          <w:sz w:val="24"/>
          <w:szCs w:val="24"/>
        </w:rPr>
        <w:t xml:space="preserve"> and accusations become high sounding nothing</w:t>
      </w:r>
      <w:r>
        <w:rPr>
          <w:rFonts w:ascii="Times New Roman" w:hAnsi="Times New Roman" w:cs="Times New Roman"/>
          <w:sz w:val="24"/>
          <w:szCs w:val="24"/>
        </w:rPr>
        <w:t xml:space="preserve">.  </w:t>
      </w:r>
      <w:r w:rsidR="00766E37">
        <w:rPr>
          <w:rFonts w:ascii="Times New Roman" w:hAnsi="Times New Roman" w:cs="Times New Roman"/>
          <w:sz w:val="24"/>
          <w:szCs w:val="24"/>
        </w:rPr>
        <w:t>The</w:t>
      </w:r>
      <w:r>
        <w:rPr>
          <w:rFonts w:ascii="Times New Roman" w:hAnsi="Times New Roman" w:cs="Times New Roman"/>
          <w:sz w:val="24"/>
          <w:szCs w:val="24"/>
        </w:rPr>
        <w:t xml:space="preserve"> court must not be distracted </w:t>
      </w:r>
      <w:r w:rsidR="00766E37">
        <w:rPr>
          <w:rFonts w:ascii="Times New Roman" w:hAnsi="Times New Roman" w:cs="Times New Roman"/>
          <w:sz w:val="24"/>
          <w:szCs w:val="24"/>
        </w:rPr>
        <w:t>by the</w:t>
      </w:r>
      <w:r>
        <w:rPr>
          <w:rFonts w:ascii="Times New Roman" w:hAnsi="Times New Roman" w:cs="Times New Roman"/>
          <w:sz w:val="24"/>
          <w:szCs w:val="24"/>
        </w:rPr>
        <w:t xml:space="preserve"> reasons why the dispute could not be heard by the </w:t>
      </w:r>
      <w:r w:rsidR="003C6F97">
        <w:rPr>
          <w:rFonts w:ascii="Times New Roman" w:hAnsi="Times New Roman" w:cs="Times New Roman"/>
          <w:sz w:val="24"/>
          <w:szCs w:val="24"/>
        </w:rPr>
        <w:t xml:space="preserve">second </w:t>
      </w:r>
      <w:r>
        <w:rPr>
          <w:rFonts w:ascii="Times New Roman" w:hAnsi="Times New Roman" w:cs="Times New Roman"/>
          <w:sz w:val="24"/>
          <w:szCs w:val="24"/>
        </w:rPr>
        <w:t xml:space="preserve">respondent. What is clear is that the Act does not preclude the court from hearing the dispute and that the applicant and the </w:t>
      </w:r>
      <w:r w:rsidR="003C6F97">
        <w:rPr>
          <w:rFonts w:ascii="Times New Roman" w:hAnsi="Times New Roman" w:cs="Times New Roman"/>
          <w:sz w:val="24"/>
          <w:szCs w:val="24"/>
        </w:rPr>
        <w:t>first</w:t>
      </w:r>
      <w:r>
        <w:rPr>
          <w:rFonts w:ascii="Times New Roman" w:hAnsi="Times New Roman" w:cs="Times New Roman"/>
          <w:sz w:val="24"/>
          <w:szCs w:val="24"/>
        </w:rPr>
        <w:t xml:space="preserve"> respondent did not both agree in writing that the dispute be heard </w:t>
      </w:r>
      <w:r w:rsidR="00766E37">
        <w:rPr>
          <w:rFonts w:ascii="Times New Roman" w:hAnsi="Times New Roman" w:cs="Times New Roman"/>
          <w:sz w:val="24"/>
          <w:szCs w:val="24"/>
        </w:rPr>
        <w:t>by the</w:t>
      </w:r>
      <w:r>
        <w:rPr>
          <w:rFonts w:ascii="Times New Roman" w:hAnsi="Times New Roman" w:cs="Times New Roman"/>
          <w:sz w:val="24"/>
          <w:szCs w:val="24"/>
        </w:rPr>
        <w:t xml:space="preserve"> </w:t>
      </w:r>
      <w:r w:rsidR="003C6F97">
        <w:rPr>
          <w:rFonts w:ascii="Times New Roman" w:hAnsi="Times New Roman" w:cs="Times New Roman"/>
          <w:sz w:val="24"/>
          <w:szCs w:val="24"/>
        </w:rPr>
        <w:t>second</w:t>
      </w:r>
      <w:r>
        <w:rPr>
          <w:rFonts w:ascii="Times New Roman" w:hAnsi="Times New Roman" w:cs="Times New Roman"/>
          <w:sz w:val="24"/>
          <w:szCs w:val="24"/>
        </w:rPr>
        <w:t xml:space="preserve"> respondent. The </w:t>
      </w:r>
      <w:r w:rsidR="003C6F97">
        <w:rPr>
          <w:rFonts w:ascii="Times New Roman" w:hAnsi="Times New Roman" w:cs="Times New Roman"/>
          <w:sz w:val="24"/>
          <w:szCs w:val="24"/>
        </w:rPr>
        <w:t>second</w:t>
      </w:r>
      <w:r>
        <w:rPr>
          <w:rFonts w:ascii="Times New Roman" w:hAnsi="Times New Roman" w:cs="Times New Roman"/>
          <w:sz w:val="24"/>
          <w:szCs w:val="24"/>
        </w:rPr>
        <w:t xml:space="preserve"> respondent </w:t>
      </w:r>
      <w:r w:rsidR="00EF097E">
        <w:rPr>
          <w:rFonts w:ascii="Times New Roman" w:hAnsi="Times New Roman" w:cs="Times New Roman"/>
          <w:sz w:val="24"/>
          <w:szCs w:val="24"/>
        </w:rPr>
        <w:t xml:space="preserve">did not have the power to do so because he is not a mining commissioner in the first place. Even if he had been, he </w:t>
      </w:r>
      <w:r>
        <w:rPr>
          <w:rFonts w:ascii="Times New Roman" w:hAnsi="Times New Roman" w:cs="Times New Roman"/>
          <w:sz w:val="24"/>
          <w:szCs w:val="24"/>
        </w:rPr>
        <w:t xml:space="preserve">had no jurisdiction to determine that dispute. </w:t>
      </w:r>
      <w:r w:rsidR="00EF097E">
        <w:rPr>
          <w:rFonts w:ascii="Times New Roman" w:hAnsi="Times New Roman" w:cs="Times New Roman"/>
          <w:sz w:val="24"/>
          <w:szCs w:val="24"/>
        </w:rPr>
        <w:t>The reality however is that</w:t>
      </w:r>
      <w:r w:rsidR="00766E37">
        <w:rPr>
          <w:rFonts w:ascii="Times New Roman" w:hAnsi="Times New Roman" w:cs="Times New Roman"/>
          <w:sz w:val="24"/>
          <w:szCs w:val="24"/>
        </w:rPr>
        <w:t xml:space="preserve"> he did not preside over any such dispute. When a mining commissioner determines a mining dispute, he sits as a court. He exercises judicial powers by virtue of s 346 of the Act which states that:</w:t>
      </w:r>
    </w:p>
    <w:p w:rsidR="00766E37" w:rsidRPr="003C6F97" w:rsidRDefault="003C6F97" w:rsidP="00766E37">
      <w:pPr>
        <w:autoSpaceDE w:val="0"/>
        <w:autoSpaceDN w:val="0"/>
        <w:adjustRightInd w:val="0"/>
        <w:spacing w:after="0" w:line="240" w:lineRule="auto"/>
        <w:ind w:left="720"/>
        <w:rPr>
          <w:rFonts w:ascii="Arial" w:hAnsi="Arial" w:cs="Arial"/>
          <w:b/>
          <w:bCs/>
          <w:lang w:val="en-ZW"/>
        </w:rPr>
      </w:pPr>
      <w:r w:rsidRPr="003C6F97">
        <w:rPr>
          <w:rFonts w:ascii="Arial" w:hAnsi="Arial" w:cs="Arial"/>
          <w:bCs/>
          <w:lang w:val="en-ZW"/>
        </w:rPr>
        <w:t>“</w:t>
      </w:r>
      <w:r w:rsidR="00766E37" w:rsidRPr="003C6F97">
        <w:rPr>
          <w:rFonts w:ascii="Arial" w:hAnsi="Arial" w:cs="Arial"/>
          <w:b/>
          <w:bCs/>
          <w:lang w:val="en-ZW"/>
        </w:rPr>
        <w:t>346 Judicial powers of mining commissioners</w:t>
      </w:r>
    </w:p>
    <w:p w:rsidR="00766E37" w:rsidRPr="003C6F97" w:rsidRDefault="00766E37" w:rsidP="00766E37">
      <w:pPr>
        <w:pStyle w:val="ListParagraph"/>
        <w:numPr>
          <w:ilvl w:val="0"/>
          <w:numId w:val="6"/>
        </w:numPr>
        <w:autoSpaceDE w:val="0"/>
        <w:autoSpaceDN w:val="0"/>
        <w:adjustRightInd w:val="0"/>
        <w:spacing w:after="0" w:line="240" w:lineRule="auto"/>
        <w:rPr>
          <w:rFonts w:ascii="Times New Roman" w:hAnsi="Times New Roman" w:cs="Times New Roman"/>
          <w:lang w:val="en-ZW"/>
        </w:rPr>
      </w:pPr>
      <w:r w:rsidRPr="003C6F97">
        <w:rPr>
          <w:rFonts w:ascii="Times New Roman" w:hAnsi="Times New Roman" w:cs="Times New Roman"/>
          <w:lang w:val="en-ZW"/>
        </w:rPr>
        <w:t xml:space="preserve">A mining commissioner may </w:t>
      </w:r>
      <w:r w:rsidRPr="003C6F97">
        <w:rPr>
          <w:rFonts w:ascii="Times New Roman" w:hAnsi="Times New Roman" w:cs="Times New Roman"/>
          <w:u w:val="single"/>
          <w:lang w:val="en-ZW"/>
        </w:rPr>
        <w:t>hold a court</w:t>
      </w:r>
      <w:r w:rsidRPr="003C6F97">
        <w:rPr>
          <w:rFonts w:ascii="Times New Roman" w:hAnsi="Times New Roman" w:cs="Times New Roman"/>
          <w:lang w:val="en-ZW"/>
        </w:rPr>
        <w:t xml:space="preserve"> in any part of the mining district to which he is appointed, or at his discretion in such place outside the said mining district as may be convenient to the parties interested, and may adjourn such court from time to time and from place to place as occasion may require.</w:t>
      </w:r>
      <w:r w:rsidR="003C6F97">
        <w:rPr>
          <w:rFonts w:ascii="Times New Roman" w:hAnsi="Times New Roman" w:cs="Times New Roman"/>
          <w:lang w:val="en-ZW"/>
        </w:rPr>
        <w:t>”</w:t>
      </w:r>
      <w:r w:rsidRPr="003C6F97">
        <w:rPr>
          <w:rFonts w:ascii="Times New Roman" w:hAnsi="Times New Roman" w:cs="Times New Roman"/>
          <w:lang w:val="en-ZW"/>
        </w:rPr>
        <w:t xml:space="preserve"> (My emphasis)</w:t>
      </w:r>
    </w:p>
    <w:p w:rsidR="002C0949" w:rsidRPr="003C6F97" w:rsidRDefault="002C0949" w:rsidP="00114627">
      <w:pPr>
        <w:autoSpaceDE w:val="0"/>
        <w:autoSpaceDN w:val="0"/>
        <w:adjustRightInd w:val="0"/>
        <w:spacing w:after="0" w:line="240" w:lineRule="auto"/>
        <w:rPr>
          <w:rFonts w:ascii="Times New Roman" w:hAnsi="Times New Roman" w:cs="Times New Roman"/>
          <w:lang w:val="en-ZW"/>
        </w:rPr>
      </w:pPr>
    </w:p>
    <w:p w:rsidR="00114627" w:rsidRDefault="003C6F97" w:rsidP="002C0949">
      <w:pPr>
        <w:autoSpaceDE w:val="0"/>
        <w:autoSpaceDN w:val="0"/>
        <w:adjustRightInd w:val="0"/>
        <w:spacing w:after="0" w:line="360" w:lineRule="auto"/>
        <w:jc w:val="both"/>
        <w:rPr>
          <w:rFonts w:ascii="Times New Roman" w:hAnsi="Times New Roman" w:cs="Times New Roman"/>
          <w:bCs/>
          <w:sz w:val="24"/>
          <w:szCs w:val="24"/>
          <w:lang w:val="en-ZW"/>
        </w:rPr>
      </w:pPr>
      <w:r>
        <w:rPr>
          <w:rFonts w:ascii="Times New Roman" w:hAnsi="Times New Roman" w:cs="Times New Roman"/>
          <w:sz w:val="24"/>
          <w:szCs w:val="24"/>
          <w:lang w:val="en-ZW"/>
        </w:rPr>
        <w:tab/>
      </w:r>
      <w:r w:rsidR="00766E37">
        <w:rPr>
          <w:rFonts w:ascii="Times New Roman" w:hAnsi="Times New Roman" w:cs="Times New Roman"/>
          <w:sz w:val="24"/>
          <w:szCs w:val="24"/>
          <w:lang w:val="en-ZW"/>
        </w:rPr>
        <w:t xml:space="preserve">The same section clothes the mining commissioner with elaborate judicial powers. In addition s 347 outlines the procedure which must be followed in the mining commissioner’s court. </w:t>
      </w:r>
      <w:r w:rsidR="00766E37" w:rsidRPr="00766E37">
        <w:rPr>
          <w:rFonts w:ascii="Times New Roman" w:hAnsi="Times New Roman" w:cs="Times New Roman"/>
          <w:bCs/>
          <w:sz w:val="24"/>
          <w:szCs w:val="24"/>
          <w:lang w:val="en-ZW"/>
        </w:rPr>
        <w:t>That procedure includes the issuance of summons after receiving an application by a complainant.</w:t>
      </w:r>
      <w:r w:rsidR="00766E37" w:rsidRPr="00766E37">
        <w:rPr>
          <w:rFonts w:ascii="Times New Roman" w:hAnsi="Times New Roman" w:cs="Times New Roman"/>
          <w:b/>
          <w:bCs/>
          <w:sz w:val="24"/>
          <w:szCs w:val="24"/>
          <w:lang w:val="en-ZW"/>
        </w:rPr>
        <w:t xml:space="preserve"> </w:t>
      </w:r>
      <w:r w:rsidR="00766E37" w:rsidRPr="00766E37">
        <w:rPr>
          <w:rFonts w:ascii="Times New Roman" w:hAnsi="Times New Roman" w:cs="Times New Roman"/>
          <w:bCs/>
          <w:sz w:val="24"/>
          <w:szCs w:val="24"/>
          <w:lang w:val="en-ZW"/>
        </w:rPr>
        <w:t xml:space="preserve">The summons must be duly served on the defendant and must advise him/her of </w:t>
      </w:r>
      <w:r w:rsidR="00766E37" w:rsidRPr="00766E37">
        <w:rPr>
          <w:rFonts w:ascii="Times New Roman" w:hAnsi="Times New Roman" w:cs="Times New Roman"/>
          <w:bCs/>
          <w:sz w:val="24"/>
          <w:szCs w:val="24"/>
          <w:lang w:val="en-ZW"/>
        </w:rPr>
        <w:lastRenderedPageBreak/>
        <w:t>the date and place of hearing. There must be proof of service of the summons on the defendant.</w:t>
      </w:r>
      <w:r w:rsidR="00766E37" w:rsidRPr="00766E37">
        <w:rPr>
          <w:rFonts w:ascii="Times New Roman" w:hAnsi="Times New Roman" w:cs="Times New Roman"/>
          <w:b/>
          <w:bCs/>
          <w:sz w:val="24"/>
          <w:szCs w:val="24"/>
          <w:lang w:val="en-ZW"/>
        </w:rPr>
        <w:t xml:space="preserve"> </w:t>
      </w:r>
      <w:r w:rsidR="00766E37" w:rsidRPr="00766E37">
        <w:rPr>
          <w:rFonts w:ascii="Times New Roman" w:hAnsi="Times New Roman" w:cs="Times New Roman"/>
          <w:bCs/>
          <w:sz w:val="24"/>
          <w:szCs w:val="24"/>
          <w:lang w:val="en-ZW"/>
        </w:rPr>
        <w:t xml:space="preserve">As such, any mining commissioner or any complainant or defendant would be lost to suppose that the hearing envisaged under the Act is some informal or </w:t>
      </w:r>
      <w:r w:rsidR="00766E37" w:rsidRPr="00766E37">
        <w:rPr>
          <w:rFonts w:ascii="Times New Roman" w:hAnsi="Times New Roman" w:cs="Times New Roman"/>
          <w:bCs/>
          <w:i/>
          <w:sz w:val="24"/>
          <w:szCs w:val="24"/>
          <w:lang w:val="en-ZW"/>
        </w:rPr>
        <w:t>adhoc</w:t>
      </w:r>
      <w:r w:rsidR="00766E37" w:rsidRPr="00766E37">
        <w:rPr>
          <w:rFonts w:ascii="Times New Roman" w:hAnsi="Times New Roman" w:cs="Times New Roman"/>
          <w:bCs/>
          <w:sz w:val="24"/>
          <w:szCs w:val="24"/>
          <w:lang w:val="en-ZW"/>
        </w:rPr>
        <w:t xml:space="preserve"> process.</w:t>
      </w:r>
      <w:r w:rsidR="00B264FC">
        <w:rPr>
          <w:rFonts w:ascii="Times New Roman" w:hAnsi="Times New Roman" w:cs="Times New Roman"/>
          <w:bCs/>
          <w:sz w:val="24"/>
          <w:szCs w:val="24"/>
          <w:lang w:val="en-ZW"/>
        </w:rPr>
        <w:t xml:space="preserve"> The hearing is a court hearing which the Act says is akin to that of a civil magistrates’ court. </w:t>
      </w:r>
      <w:r w:rsidR="00766E37">
        <w:rPr>
          <w:rFonts w:ascii="Times New Roman" w:hAnsi="Times New Roman" w:cs="Times New Roman"/>
          <w:bCs/>
          <w:sz w:val="24"/>
          <w:szCs w:val="24"/>
          <w:lang w:val="en-ZW"/>
        </w:rPr>
        <w:t xml:space="preserve">Unfortunately the arguments by both the applicant and the </w:t>
      </w:r>
      <w:r w:rsidR="00CD6324">
        <w:rPr>
          <w:rFonts w:ascii="Times New Roman" w:hAnsi="Times New Roman" w:cs="Times New Roman"/>
          <w:bCs/>
          <w:sz w:val="24"/>
          <w:szCs w:val="24"/>
          <w:lang w:val="en-ZW"/>
        </w:rPr>
        <w:t>first</w:t>
      </w:r>
      <w:r w:rsidR="00766E37">
        <w:rPr>
          <w:rFonts w:ascii="Times New Roman" w:hAnsi="Times New Roman" w:cs="Times New Roman"/>
          <w:bCs/>
          <w:sz w:val="24"/>
          <w:szCs w:val="24"/>
          <w:lang w:val="en-ZW"/>
        </w:rPr>
        <w:t xml:space="preserve"> respondent in this case betray that ill-conceived understanding. They are both convinced that the </w:t>
      </w:r>
      <w:r w:rsidR="00CD6324">
        <w:rPr>
          <w:rFonts w:ascii="Times New Roman" w:hAnsi="Times New Roman" w:cs="Times New Roman"/>
          <w:bCs/>
          <w:sz w:val="24"/>
          <w:szCs w:val="24"/>
          <w:lang w:val="en-ZW"/>
        </w:rPr>
        <w:t>second</w:t>
      </w:r>
      <w:r w:rsidR="00766E37">
        <w:rPr>
          <w:rFonts w:ascii="Times New Roman" w:hAnsi="Times New Roman" w:cs="Times New Roman"/>
          <w:bCs/>
          <w:sz w:val="24"/>
          <w:szCs w:val="24"/>
          <w:lang w:val="en-ZW"/>
        </w:rPr>
        <w:t xml:space="preserve"> respondent made judicial decisions regarding their dispute when in truth he did not. The letters which he wrote directing the parties to appear before him were not summonses as envisaged by the Act which required them to be in the prescribed form. The parties whom he invited to appear had not consented in writing to have their dispute resolved in his court. The letters subsequently or pr</w:t>
      </w:r>
      <w:r w:rsidR="00114627">
        <w:rPr>
          <w:rFonts w:ascii="Times New Roman" w:hAnsi="Times New Roman" w:cs="Times New Roman"/>
          <w:bCs/>
          <w:sz w:val="24"/>
          <w:szCs w:val="24"/>
          <w:lang w:val="en-ZW"/>
        </w:rPr>
        <w:t xml:space="preserve">eviously written appear to me to have been more administrative than judicial. They were not pursuant to a court sitting. They could not therefore have had any judicial effect. It is from that misconception that the applicant thought it could bring a motion motivating this court to annul the administrative conduct taken by the </w:t>
      </w:r>
      <w:r w:rsidR="00CD6324">
        <w:rPr>
          <w:rFonts w:ascii="Times New Roman" w:hAnsi="Times New Roman" w:cs="Times New Roman"/>
          <w:bCs/>
          <w:sz w:val="24"/>
          <w:szCs w:val="24"/>
          <w:lang w:val="en-ZW"/>
        </w:rPr>
        <w:t>second</w:t>
      </w:r>
      <w:r w:rsidR="00114627">
        <w:rPr>
          <w:rFonts w:ascii="Times New Roman" w:hAnsi="Times New Roman" w:cs="Times New Roman"/>
          <w:bCs/>
          <w:sz w:val="24"/>
          <w:szCs w:val="24"/>
          <w:lang w:val="en-ZW"/>
        </w:rPr>
        <w:t xml:space="preserve"> respondent. The letters written by the respondent at any date are not the source of the dispute. </w:t>
      </w:r>
      <w:r w:rsidR="00CD6324">
        <w:rPr>
          <w:rFonts w:ascii="Times New Roman" w:hAnsi="Times New Roman" w:cs="Times New Roman"/>
          <w:bCs/>
          <w:sz w:val="24"/>
          <w:szCs w:val="24"/>
          <w:lang w:val="en-ZW"/>
        </w:rPr>
        <w:t xml:space="preserve"> </w:t>
      </w:r>
      <w:r w:rsidR="00114627">
        <w:rPr>
          <w:rFonts w:ascii="Times New Roman" w:hAnsi="Times New Roman" w:cs="Times New Roman"/>
          <w:bCs/>
          <w:sz w:val="24"/>
          <w:szCs w:val="24"/>
          <w:lang w:val="en-ZW"/>
        </w:rPr>
        <w:t xml:space="preserve">In terms of the Act they are neither reviewable nor appealable. In fact, it does not appear that there is allowance for a review of the decision of a mining commissioner in terms of the Act. </w:t>
      </w:r>
      <w:r w:rsidR="00CD6324">
        <w:rPr>
          <w:rFonts w:ascii="Times New Roman" w:hAnsi="Times New Roman" w:cs="Times New Roman"/>
          <w:bCs/>
          <w:sz w:val="24"/>
          <w:szCs w:val="24"/>
          <w:lang w:val="en-ZW"/>
        </w:rPr>
        <w:t> </w:t>
      </w:r>
      <w:r w:rsidR="00114627">
        <w:rPr>
          <w:rFonts w:ascii="Times New Roman" w:hAnsi="Times New Roman" w:cs="Times New Roman"/>
          <w:bCs/>
          <w:sz w:val="24"/>
          <w:szCs w:val="24"/>
          <w:lang w:val="en-ZW"/>
        </w:rPr>
        <w:t>A party who seeks such review must proceed in terms of the provisions of the High Court Act [</w:t>
      </w:r>
      <w:r w:rsidR="00CD6324" w:rsidRPr="00CD6324">
        <w:rPr>
          <w:rFonts w:ascii="Times New Roman" w:hAnsi="Times New Roman" w:cs="Times New Roman"/>
          <w:bCs/>
          <w:i/>
          <w:sz w:val="24"/>
          <w:szCs w:val="24"/>
          <w:lang w:val="en-ZW"/>
        </w:rPr>
        <w:t>C</w:t>
      </w:r>
      <w:r w:rsidR="00114627" w:rsidRPr="00CD6324">
        <w:rPr>
          <w:rFonts w:ascii="Times New Roman" w:hAnsi="Times New Roman" w:cs="Times New Roman"/>
          <w:bCs/>
          <w:i/>
          <w:sz w:val="24"/>
          <w:szCs w:val="24"/>
          <w:lang w:val="en-ZW"/>
        </w:rPr>
        <w:t>hapter 7:06</w:t>
      </w:r>
      <w:r w:rsidR="00114627">
        <w:rPr>
          <w:rFonts w:ascii="Times New Roman" w:hAnsi="Times New Roman" w:cs="Times New Roman"/>
          <w:bCs/>
          <w:sz w:val="24"/>
          <w:szCs w:val="24"/>
          <w:lang w:val="en-ZW"/>
        </w:rPr>
        <w:t xml:space="preserve">]. The Act provides under s 361 for an appeal against the decision of a mining commissioner’s court to the High Court in the following terms.  </w:t>
      </w:r>
    </w:p>
    <w:p w:rsidR="00114627" w:rsidRPr="00DE0160" w:rsidRDefault="00DE0160" w:rsidP="00114627">
      <w:pPr>
        <w:autoSpaceDE w:val="0"/>
        <w:autoSpaceDN w:val="0"/>
        <w:adjustRightInd w:val="0"/>
        <w:spacing w:after="0" w:line="240" w:lineRule="auto"/>
        <w:ind w:left="720"/>
        <w:jc w:val="both"/>
        <w:rPr>
          <w:rFonts w:ascii="Arial" w:hAnsi="Arial" w:cs="Arial"/>
          <w:b/>
          <w:bCs/>
          <w:lang w:val="en-ZW"/>
        </w:rPr>
      </w:pPr>
      <w:r w:rsidRPr="00DE0160">
        <w:rPr>
          <w:rFonts w:ascii="Arial" w:hAnsi="Arial" w:cs="Arial"/>
          <w:bCs/>
          <w:lang w:val="en-ZW"/>
        </w:rPr>
        <w:t>“</w:t>
      </w:r>
      <w:r w:rsidR="00114627" w:rsidRPr="00DE0160">
        <w:rPr>
          <w:rFonts w:ascii="Arial" w:hAnsi="Arial" w:cs="Arial"/>
          <w:b/>
          <w:bCs/>
          <w:lang w:val="en-ZW"/>
        </w:rPr>
        <w:t>361 Appeal from mining commissioner’s court to High Court</w:t>
      </w:r>
    </w:p>
    <w:p w:rsidR="00766E37" w:rsidRPr="00DE0160" w:rsidRDefault="00114627" w:rsidP="00114627">
      <w:pPr>
        <w:autoSpaceDE w:val="0"/>
        <w:autoSpaceDN w:val="0"/>
        <w:adjustRightInd w:val="0"/>
        <w:spacing w:after="0" w:line="240" w:lineRule="auto"/>
        <w:ind w:left="720"/>
        <w:jc w:val="both"/>
        <w:rPr>
          <w:rFonts w:ascii="Times New Roman" w:hAnsi="Times New Roman" w:cs="Times New Roman"/>
          <w:lang w:val="en-ZW"/>
        </w:rPr>
      </w:pPr>
      <w:r w:rsidRPr="00DE0160">
        <w:rPr>
          <w:rFonts w:ascii="Times New Roman" w:hAnsi="Times New Roman" w:cs="Times New Roman"/>
          <w:lang w:val="en-ZW"/>
        </w:rPr>
        <w:t>Any party who is aggrieved by any decision of a mining commissioner’s court under this Act may appeal against such decision to the High Court, and that court may make such order as it deems fit on such appeal.</w:t>
      </w:r>
      <w:r w:rsidR="00DE0160">
        <w:rPr>
          <w:rFonts w:ascii="Times New Roman" w:hAnsi="Times New Roman" w:cs="Times New Roman"/>
          <w:lang w:val="en-ZW"/>
        </w:rPr>
        <w:t>”</w:t>
      </w:r>
      <w:r w:rsidRPr="00DE0160">
        <w:rPr>
          <w:rFonts w:ascii="Times New Roman" w:hAnsi="Times New Roman" w:cs="Times New Roman"/>
          <w:bCs/>
          <w:lang w:val="en-ZW"/>
        </w:rPr>
        <w:t xml:space="preserve"> </w:t>
      </w:r>
      <w:r w:rsidR="00766E37" w:rsidRPr="00DE0160">
        <w:rPr>
          <w:rFonts w:ascii="Times New Roman" w:hAnsi="Times New Roman" w:cs="Times New Roman"/>
          <w:bCs/>
          <w:lang w:val="en-ZW"/>
        </w:rPr>
        <w:t xml:space="preserve"> </w:t>
      </w:r>
      <w:r w:rsidR="00766E37" w:rsidRPr="00DE0160">
        <w:rPr>
          <w:rFonts w:ascii="Times New Roman" w:hAnsi="Times New Roman" w:cs="Times New Roman"/>
          <w:lang w:val="en-ZW"/>
        </w:rPr>
        <w:t xml:space="preserve"> </w:t>
      </w:r>
    </w:p>
    <w:p w:rsidR="00C74784" w:rsidRPr="00766E37" w:rsidRDefault="00C74784" w:rsidP="00114627">
      <w:pPr>
        <w:autoSpaceDE w:val="0"/>
        <w:autoSpaceDN w:val="0"/>
        <w:adjustRightInd w:val="0"/>
        <w:spacing w:after="0" w:line="240" w:lineRule="auto"/>
        <w:ind w:left="720"/>
        <w:jc w:val="both"/>
        <w:rPr>
          <w:rFonts w:ascii="Times New Roman" w:hAnsi="Times New Roman" w:cs="Times New Roman"/>
          <w:sz w:val="24"/>
          <w:szCs w:val="24"/>
          <w:lang w:val="en-ZW"/>
        </w:rPr>
      </w:pPr>
    </w:p>
    <w:p w:rsidR="00B264FC" w:rsidRDefault="00DE0160" w:rsidP="002C0949">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2C0949">
        <w:rPr>
          <w:rFonts w:ascii="Times New Roman" w:hAnsi="Times New Roman" w:cs="Times New Roman"/>
          <w:sz w:val="24"/>
          <w:szCs w:val="24"/>
          <w:lang w:val="en-ZW"/>
        </w:rPr>
        <w:t xml:space="preserve">If it was attempting to do so and if the </w:t>
      </w:r>
      <w:r>
        <w:rPr>
          <w:rFonts w:ascii="Times New Roman" w:hAnsi="Times New Roman" w:cs="Times New Roman"/>
          <w:sz w:val="24"/>
          <w:szCs w:val="24"/>
          <w:lang w:val="en-ZW"/>
        </w:rPr>
        <w:t xml:space="preserve">second </w:t>
      </w:r>
      <w:r w:rsidR="002C0949">
        <w:rPr>
          <w:rFonts w:ascii="Times New Roman" w:hAnsi="Times New Roman" w:cs="Times New Roman"/>
          <w:sz w:val="24"/>
          <w:szCs w:val="24"/>
          <w:lang w:val="en-ZW"/>
        </w:rPr>
        <w:t xml:space="preserve">respondent had made any decision, the applicant would only have been entitled to seek </w:t>
      </w:r>
      <w:r w:rsidR="00114627">
        <w:rPr>
          <w:rFonts w:ascii="Times New Roman" w:hAnsi="Times New Roman" w:cs="Times New Roman"/>
          <w:sz w:val="24"/>
          <w:szCs w:val="24"/>
          <w:lang w:val="en-ZW"/>
        </w:rPr>
        <w:t xml:space="preserve">review </w:t>
      </w:r>
      <w:r w:rsidR="002C0949">
        <w:rPr>
          <w:rFonts w:ascii="Times New Roman" w:hAnsi="Times New Roman" w:cs="Times New Roman"/>
          <w:sz w:val="24"/>
          <w:szCs w:val="24"/>
          <w:lang w:val="en-ZW"/>
        </w:rPr>
        <w:t xml:space="preserve">in terms of the High Court Act and not under the Mines and Minerals Act.  As can be discerned and needless to say, what is before the court is not an appeal. </w:t>
      </w:r>
      <w:r w:rsidR="00B264FC">
        <w:rPr>
          <w:rFonts w:ascii="Times New Roman" w:hAnsi="Times New Roman" w:cs="Times New Roman"/>
          <w:sz w:val="24"/>
          <w:szCs w:val="24"/>
          <w:lang w:val="en-ZW"/>
        </w:rPr>
        <w:t xml:space="preserve">In my view therefore, the </w:t>
      </w:r>
      <w:r>
        <w:rPr>
          <w:rFonts w:ascii="Times New Roman" w:hAnsi="Times New Roman" w:cs="Times New Roman"/>
          <w:sz w:val="24"/>
          <w:szCs w:val="24"/>
          <w:lang w:val="en-ZW"/>
        </w:rPr>
        <w:t>first</w:t>
      </w:r>
      <w:r w:rsidR="00B264FC">
        <w:rPr>
          <w:rFonts w:ascii="Times New Roman" w:hAnsi="Times New Roman" w:cs="Times New Roman"/>
          <w:sz w:val="24"/>
          <w:szCs w:val="24"/>
          <w:lang w:val="en-ZW"/>
        </w:rPr>
        <w:t xml:space="preserve"> respondent cannot persuade the court to decline jurisdiction to deal with this dispute on the basis the applicant is seeking a review of the </w:t>
      </w:r>
      <w:r>
        <w:rPr>
          <w:rFonts w:ascii="Times New Roman" w:hAnsi="Times New Roman" w:cs="Times New Roman"/>
          <w:sz w:val="24"/>
          <w:szCs w:val="24"/>
          <w:lang w:val="en-ZW"/>
        </w:rPr>
        <w:t>second</w:t>
      </w:r>
      <w:r w:rsidR="00B264FC">
        <w:rPr>
          <w:rFonts w:ascii="Times New Roman" w:hAnsi="Times New Roman" w:cs="Times New Roman"/>
          <w:sz w:val="24"/>
          <w:szCs w:val="24"/>
          <w:lang w:val="en-ZW"/>
        </w:rPr>
        <w:t xml:space="preserve"> respondent’s decisions. The applicant denies that it does so. It however equally follows that the relief which the </w:t>
      </w:r>
      <w:r>
        <w:rPr>
          <w:rFonts w:ascii="Times New Roman" w:hAnsi="Times New Roman" w:cs="Times New Roman"/>
          <w:sz w:val="24"/>
          <w:szCs w:val="24"/>
          <w:lang w:val="en-ZW"/>
        </w:rPr>
        <w:t>applicant prays for in para(</w:t>
      </w:r>
      <w:r w:rsidR="00B264FC">
        <w:rPr>
          <w:rFonts w:ascii="Times New Roman" w:hAnsi="Times New Roman" w:cs="Times New Roman"/>
          <w:sz w:val="24"/>
          <w:szCs w:val="24"/>
          <w:lang w:val="en-ZW"/>
        </w:rPr>
        <w:t>s</w:t>
      </w:r>
      <w:r>
        <w:rPr>
          <w:rFonts w:ascii="Times New Roman" w:hAnsi="Times New Roman" w:cs="Times New Roman"/>
          <w:sz w:val="24"/>
          <w:szCs w:val="24"/>
          <w:lang w:val="en-ZW"/>
        </w:rPr>
        <w:t>)</w:t>
      </w:r>
      <w:r w:rsidR="00B264FC">
        <w:rPr>
          <w:rFonts w:ascii="Times New Roman" w:hAnsi="Times New Roman" w:cs="Times New Roman"/>
          <w:sz w:val="24"/>
          <w:szCs w:val="24"/>
          <w:lang w:val="en-ZW"/>
        </w:rPr>
        <w:t xml:space="preserve"> 1</w:t>
      </w:r>
      <w:r>
        <w:rPr>
          <w:rFonts w:ascii="Times New Roman" w:hAnsi="Times New Roman" w:cs="Times New Roman"/>
          <w:sz w:val="24"/>
          <w:szCs w:val="24"/>
          <w:lang w:val="en-ZW"/>
        </w:rPr>
        <w:t>-3</w:t>
      </w:r>
      <w:r w:rsidR="00B264FC">
        <w:rPr>
          <w:rFonts w:ascii="Times New Roman" w:hAnsi="Times New Roman" w:cs="Times New Roman"/>
          <w:sz w:val="24"/>
          <w:szCs w:val="24"/>
          <w:lang w:val="en-ZW"/>
        </w:rPr>
        <w:t xml:space="preserve"> of its draft order is illogical and cannot be granted. </w:t>
      </w:r>
      <w:r>
        <w:rPr>
          <w:rFonts w:ascii="Times New Roman" w:hAnsi="Times New Roman" w:cs="Times New Roman"/>
          <w:sz w:val="24"/>
          <w:szCs w:val="24"/>
          <w:lang w:val="en-ZW"/>
        </w:rPr>
        <w:t> </w:t>
      </w:r>
      <w:r w:rsidR="00B264FC">
        <w:rPr>
          <w:rFonts w:ascii="Times New Roman" w:hAnsi="Times New Roman" w:cs="Times New Roman"/>
          <w:sz w:val="24"/>
          <w:szCs w:val="24"/>
          <w:lang w:val="en-ZW"/>
        </w:rPr>
        <w:t xml:space="preserve">In the circumstances the </w:t>
      </w:r>
      <w:r>
        <w:rPr>
          <w:rFonts w:ascii="Times New Roman" w:hAnsi="Times New Roman" w:cs="Times New Roman"/>
          <w:sz w:val="24"/>
          <w:szCs w:val="24"/>
          <w:lang w:val="en-ZW"/>
        </w:rPr>
        <w:t>first</w:t>
      </w:r>
      <w:r w:rsidR="00B264FC">
        <w:rPr>
          <w:rFonts w:ascii="Times New Roman" w:hAnsi="Times New Roman" w:cs="Times New Roman"/>
          <w:sz w:val="24"/>
          <w:szCs w:val="24"/>
          <w:lang w:val="en-ZW"/>
        </w:rPr>
        <w:t xml:space="preserve"> respondent’s preliminary objection on the basis of jurisdiction is dismissed. </w:t>
      </w:r>
    </w:p>
    <w:p w:rsidR="00B264FC" w:rsidRDefault="00B264FC" w:rsidP="00EF097E">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Having resolved the question of jurisdiction, it becomes clear that what is before the court is a boundary dispute between the applicant and the </w:t>
      </w:r>
      <w:r w:rsidR="009F2C4E">
        <w:rPr>
          <w:rFonts w:ascii="Times New Roman" w:hAnsi="Times New Roman" w:cs="Times New Roman"/>
          <w:sz w:val="24"/>
          <w:szCs w:val="24"/>
          <w:lang w:val="en-ZW"/>
        </w:rPr>
        <w:t>first</w:t>
      </w:r>
      <w:r>
        <w:rPr>
          <w:rFonts w:ascii="Times New Roman" w:hAnsi="Times New Roman" w:cs="Times New Roman"/>
          <w:sz w:val="24"/>
          <w:szCs w:val="24"/>
          <w:lang w:val="en-ZW"/>
        </w:rPr>
        <w:t xml:space="preserve"> respon</w:t>
      </w:r>
      <w:r w:rsidR="009F2C4E">
        <w:rPr>
          <w:rFonts w:ascii="Times New Roman" w:hAnsi="Times New Roman" w:cs="Times New Roman"/>
          <w:sz w:val="24"/>
          <w:szCs w:val="24"/>
          <w:lang w:val="en-ZW"/>
        </w:rPr>
        <w:t>dent as illustrated by para(</w:t>
      </w:r>
      <w:r>
        <w:rPr>
          <w:rFonts w:ascii="Times New Roman" w:hAnsi="Times New Roman" w:cs="Times New Roman"/>
          <w:sz w:val="24"/>
          <w:szCs w:val="24"/>
          <w:lang w:val="en-ZW"/>
        </w:rPr>
        <w:t>s</w:t>
      </w:r>
      <w:r w:rsidR="009F2C4E">
        <w:rPr>
          <w:rFonts w:ascii="Times New Roman" w:hAnsi="Times New Roman" w:cs="Times New Roman"/>
          <w:sz w:val="24"/>
          <w:szCs w:val="24"/>
          <w:lang w:val="en-ZW"/>
        </w:rPr>
        <w:t>)</w:t>
      </w:r>
      <w:r>
        <w:rPr>
          <w:rFonts w:ascii="Times New Roman" w:hAnsi="Times New Roman" w:cs="Times New Roman"/>
          <w:sz w:val="24"/>
          <w:szCs w:val="24"/>
          <w:lang w:val="en-ZW"/>
        </w:rPr>
        <w:t xml:space="preserve"> 4</w:t>
      </w:r>
      <w:r w:rsidR="009F2C4E">
        <w:rPr>
          <w:rFonts w:ascii="Times New Roman" w:hAnsi="Times New Roman" w:cs="Times New Roman"/>
          <w:sz w:val="24"/>
          <w:szCs w:val="24"/>
          <w:lang w:val="en-ZW"/>
        </w:rPr>
        <w:t>-</w:t>
      </w:r>
      <w:r>
        <w:rPr>
          <w:rFonts w:ascii="Times New Roman" w:hAnsi="Times New Roman" w:cs="Times New Roman"/>
          <w:sz w:val="24"/>
          <w:szCs w:val="24"/>
          <w:lang w:val="en-ZW"/>
        </w:rPr>
        <w:t xml:space="preserve">6 of its prayer. </w:t>
      </w:r>
      <w:r w:rsidR="0087103E">
        <w:rPr>
          <w:rFonts w:ascii="Times New Roman" w:hAnsi="Times New Roman" w:cs="Times New Roman"/>
          <w:sz w:val="24"/>
          <w:szCs w:val="24"/>
          <w:lang w:val="en-ZW"/>
        </w:rPr>
        <w:t xml:space="preserve">I am allowed to proceed as such on the strength of the authority of the case </w:t>
      </w:r>
      <w:r w:rsidR="00F26FD3">
        <w:rPr>
          <w:rFonts w:ascii="Times New Roman" w:hAnsi="Times New Roman" w:cs="Times New Roman"/>
          <w:sz w:val="24"/>
          <w:szCs w:val="24"/>
          <w:lang w:val="en-ZW"/>
        </w:rPr>
        <w:t xml:space="preserve">of </w:t>
      </w:r>
      <w:r w:rsidR="0087103E" w:rsidRPr="0087103E">
        <w:rPr>
          <w:rFonts w:ascii="Times New Roman" w:hAnsi="Times New Roman" w:cs="Times New Roman"/>
          <w:i/>
          <w:sz w:val="24"/>
          <w:szCs w:val="24"/>
          <w:lang w:val="en-ZW"/>
        </w:rPr>
        <w:t xml:space="preserve">Zimbabwe Posts (Pvt) Ltd </w:t>
      </w:r>
      <w:r w:rsidR="0087103E" w:rsidRPr="009F2C4E">
        <w:rPr>
          <w:rFonts w:ascii="Times New Roman" w:hAnsi="Times New Roman" w:cs="Times New Roman"/>
          <w:sz w:val="24"/>
          <w:szCs w:val="24"/>
          <w:lang w:val="en-ZW"/>
        </w:rPr>
        <w:t>v</w:t>
      </w:r>
      <w:r w:rsidR="0087103E" w:rsidRPr="0087103E">
        <w:rPr>
          <w:rFonts w:ascii="Times New Roman" w:hAnsi="Times New Roman" w:cs="Times New Roman"/>
          <w:i/>
          <w:sz w:val="24"/>
          <w:szCs w:val="24"/>
          <w:lang w:val="en-ZW"/>
        </w:rPr>
        <w:t xml:space="preserve"> Communication and Allied Workers Union</w:t>
      </w:r>
      <w:r w:rsidR="0087103E">
        <w:rPr>
          <w:rFonts w:ascii="Times New Roman" w:hAnsi="Times New Roman" w:cs="Times New Roman"/>
          <w:sz w:val="24"/>
          <w:szCs w:val="24"/>
          <w:lang w:val="en-ZW"/>
        </w:rPr>
        <w:t xml:space="preserve"> SC 20/16 where the Supreme Court commenting on the apparent confusion which existed regarding the nature of the application held that:</w:t>
      </w:r>
    </w:p>
    <w:p w:rsidR="0087103E" w:rsidRPr="009F2C4E" w:rsidRDefault="0087103E" w:rsidP="0087103E">
      <w:pPr>
        <w:tabs>
          <w:tab w:val="left" w:pos="1440"/>
        </w:tabs>
        <w:spacing w:line="240" w:lineRule="auto"/>
        <w:ind w:left="720"/>
        <w:jc w:val="both"/>
        <w:rPr>
          <w:rFonts w:ascii="Times New Roman" w:hAnsi="Times New Roman" w:cs="Times New Roman"/>
        </w:rPr>
      </w:pPr>
      <w:r w:rsidRPr="009F2C4E">
        <w:rPr>
          <w:rFonts w:ascii="Times New Roman" w:hAnsi="Times New Roman" w:cs="Times New Roman"/>
        </w:rPr>
        <w:t>“The facts as contained in the founding affidavit cried out for the setting aside of the award on the basis that it was contrary to the public policy of Zimbabwe. Here, rather than an implication of the relief being sought, there was a statement identifying the basis upon which the award was being challenged.  There was no need for further amplification and the fact that the applicant thereto described the application as one for a review to the High Court did not change the substance of what it was. The applicant might have been confused as to the form that it was meant to take but the legal principle upon which the award was challenged was clearly stated and identified in the founding papers.  The heads of argument filed in support of the application state clearly and succinctly that the challenge to the award was predicated on the ground that recognition of the award would be contrary to the public policy of Zimbabwe. The essence of the application was not lost upon the learned judge who commented that “…… the gravamen of the application is essentially for the setting aside of an arbitral award.”</w:t>
      </w:r>
    </w:p>
    <w:p w:rsidR="002C0949" w:rsidRPr="00F26FD3" w:rsidRDefault="009F2C4E" w:rsidP="009F2C4E">
      <w:pPr>
        <w:tabs>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103E" w:rsidRPr="0087103E">
        <w:rPr>
          <w:rFonts w:ascii="Times New Roman" w:hAnsi="Times New Roman" w:cs="Times New Roman"/>
          <w:sz w:val="24"/>
          <w:szCs w:val="24"/>
        </w:rPr>
        <w:t xml:space="preserve">I am satisfied that despite the confused and confusing nature of the application before me the facts stated in the founding affidavit and the principles outlined in the heads of argument all support that this is an application for the resolution of a boundary dispute between the applicant and the </w:t>
      </w:r>
      <w:r>
        <w:rPr>
          <w:rFonts w:ascii="Times New Roman" w:hAnsi="Times New Roman" w:cs="Times New Roman"/>
          <w:sz w:val="24"/>
          <w:szCs w:val="24"/>
        </w:rPr>
        <w:t>first</w:t>
      </w:r>
      <w:r w:rsidR="0087103E" w:rsidRPr="0087103E">
        <w:rPr>
          <w:rFonts w:ascii="Times New Roman" w:hAnsi="Times New Roman" w:cs="Times New Roman"/>
          <w:sz w:val="24"/>
          <w:szCs w:val="24"/>
        </w:rPr>
        <w:t xml:space="preserve"> respondent. It is not an application for review.</w:t>
      </w:r>
      <w:r w:rsidR="00F26FD3">
        <w:rPr>
          <w:rFonts w:ascii="Times New Roman" w:hAnsi="Times New Roman" w:cs="Times New Roman"/>
          <w:sz w:val="24"/>
          <w:szCs w:val="24"/>
        </w:rPr>
        <w:t xml:space="preserve"> </w:t>
      </w:r>
    </w:p>
    <w:p w:rsidR="003E4427" w:rsidRDefault="003E4427" w:rsidP="009F2C4E">
      <w:pPr>
        <w:pStyle w:val="ListParagraph"/>
        <w:numPr>
          <w:ilvl w:val="0"/>
          <w:numId w:val="2"/>
        </w:numPr>
        <w:spacing w:after="0" w:line="360" w:lineRule="auto"/>
        <w:jc w:val="both"/>
        <w:rPr>
          <w:rFonts w:ascii="Times New Roman" w:hAnsi="Times New Roman" w:cs="Times New Roman"/>
          <w:b/>
          <w:sz w:val="24"/>
          <w:szCs w:val="24"/>
        </w:rPr>
      </w:pPr>
      <w:r w:rsidRPr="00C64334">
        <w:rPr>
          <w:rFonts w:ascii="Times New Roman" w:hAnsi="Times New Roman" w:cs="Times New Roman"/>
          <w:b/>
          <w:sz w:val="24"/>
          <w:szCs w:val="24"/>
        </w:rPr>
        <w:t xml:space="preserve">Applicant’s claim is prescribed </w:t>
      </w:r>
    </w:p>
    <w:p w:rsidR="003E4427" w:rsidRDefault="009F2C4E" w:rsidP="009F2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4427">
        <w:rPr>
          <w:rFonts w:ascii="Times New Roman" w:hAnsi="Times New Roman" w:cs="Times New Roman"/>
          <w:sz w:val="24"/>
          <w:szCs w:val="24"/>
        </w:rPr>
        <w:t xml:space="preserve">The argument was that the applicant is seeking to impugn the </w:t>
      </w:r>
      <w:r w:rsidR="00B3708C">
        <w:rPr>
          <w:rFonts w:ascii="Times New Roman" w:hAnsi="Times New Roman" w:cs="Times New Roman"/>
          <w:sz w:val="24"/>
          <w:szCs w:val="24"/>
        </w:rPr>
        <w:t>first</w:t>
      </w:r>
      <w:r w:rsidR="003E4427">
        <w:rPr>
          <w:rFonts w:ascii="Times New Roman" w:hAnsi="Times New Roman" w:cs="Times New Roman"/>
          <w:sz w:val="24"/>
          <w:szCs w:val="24"/>
        </w:rPr>
        <w:t xml:space="preserve"> respondent’s title yet that title was acquired in 2016 when the blocks in question were initially registered by the </w:t>
      </w:r>
      <w:r w:rsidR="00B3708C">
        <w:rPr>
          <w:rFonts w:ascii="Times New Roman" w:hAnsi="Times New Roman" w:cs="Times New Roman"/>
          <w:sz w:val="24"/>
          <w:szCs w:val="24"/>
        </w:rPr>
        <w:t>fifth</w:t>
      </w:r>
      <w:r w:rsidR="003E4427">
        <w:rPr>
          <w:rFonts w:ascii="Times New Roman" w:hAnsi="Times New Roman" w:cs="Times New Roman"/>
          <w:sz w:val="24"/>
          <w:szCs w:val="24"/>
        </w:rPr>
        <w:t xml:space="preserve"> respondent. It also remained valid and extant following the </w:t>
      </w:r>
      <w:r w:rsidR="00B3708C">
        <w:rPr>
          <w:rFonts w:ascii="Times New Roman" w:hAnsi="Times New Roman" w:cs="Times New Roman"/>
          <w:sz w:val="24"/>
          <w:szCs w:val="24"/>
        </w:rPr>
        <w:t>first</w:t>
      </w:r>
      <w:r w:rsidR="003E4427">
        <w:rPr>
          <w:rFonts w:ascii="Times New Roman" w:hAnsi="Times New Roman" w:cs="Times New Roman"/>
          <w:sz w:val="24"/>
          <w:szCs w:val="24"/>
        </w:rPr>
        <w:t xml:space="preserve"> respondent’s acquisition on 5 July 2018. </w:t>
      </w:r>
      <w:r w:rsidR="00B3708C">
        <w:rPr>
          <w:rFonts w:ascii="Times New Roman" w:hAnsi="Times New Roman" w:cs="Times New Roman"/>
          <w:sz w:val="24"/>
          <w:szCs w:val="24"/>
        </w:rPr>
        <w:t> </w:t>
      </w:r>
      <w:r w:rsidR="003E4427">
        <w:rPr>
          <w:rFonts w:ascii="Times New Roman" w:hAnsi="Times New Roman" w:cs="Times New Roman"/>
          <w:sz w:val="24"/>
          <w:szCs w:val="24"/>
        </w:rPr>
        <w:t xml:space="preserve">As a result, so went the argument, the applicant cannot impeach that title because the mining laws prohibit any challenge of a mining title which has been in existence for two years on the ground that the pegging of the mine location was irregular or wrong or that the provisions of the law were not followed in the registration of the title. If the applicant was the </w:t>
      </w:r>
      <w:r w:rsidR="00AC4FF9">
        <w:rPr>
          <w:rFonts w:ascii="Times New Roman" w:hAnsi="Times New Roman" w:cs="Times New Roman"/>
          <w:sz w:val="24"/>
          <w:szCs w:val="24"/>
        </w:rPr>
        <w:t>prior pegger as it claimed</w:t>
      </w:r>
      <w:r w:rsidR="003E4427">
        <w:rPr>
          <w:rFonts w:ascii="Times New Roman" w:hAnsi="Times New Roman" w:cs="Times New Roman"/>
          <w:sz w:val="24"/>
          <w:szCs w:val="24"/>
        </w:rPr>
        <w:t xml:space="preserve">, it was required to have challenged the registration of the </w:t>
      </w:r>
      <w:r w:rsidR="00B3708C">
        <w:rPr>
          <w:rFonts w:ascii="Times New Roman" w:hAnsi="Times New Roman" w:cs="Times New Roman"/>
          <w:sz w:val="24"/>
          <w:szCs w:val="24"/>
        </w:rPr>
        <w:t>first</w:t>
      </w:r>
      <w:r w:rsidR="003E4427">
        <w:rPr>
          <w:rFonts w:ascii="Times New Roman" w:hAnsi="Times New Roman" w:cs="Times New Roman"/>
          <w:sz w:val="24"/>
          <w:szCs w:val="24"/>
        </w:rPr>
        <w:t xml:space="preserve"> respondent’s block in dispute before the expiration of the two year period.</w:t>
      </w:r>
    </w:p>
    <w:p w:rsidR="00133062" w:rsidRDefault="00B3708C" w:rsidP="003E442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33062">
        <w:rPr>
          <w:rFonts w:ascii="Times New Roman" w:hAnsi="Times New Roman" w:cs="Times New Roman"/>
          <w:sz w:val="24"/>
          <w:szCs w:val="24"/>
        </w:rPr>
        <w:t>Section 58 of the Act provides for instances when impeachment of title is barred. It is couched as follows:</w:t>
      </w:r>
    </w:p>
    <w:p w:rsidR="00133062" w:rsidRPr="00B3708C" w:rsidRDefault="00B3708C" w:rsidP="00133062">
      <w:pPr>
        <w:autoSpaceDE w:val="0"/>
        <w:autoSpaceDN w:val="0"/>
        <w:adjustRightInd w:val="0"/>
        <w:spacing w:after="0" w:line="240" w:lineRule="auto"/>
        <w:ind w:left="720"/>
        <w:rPr>
          <w:rFonts w:ascii="Arial" w:hAnsi="Arial" w:cs="Arial"/>
          <w:b/>
          <w:bCs/>
          <w:lang w:val="en-ZW"/>
        </w:rPr>
      </w:pPr>
      <w:r>
        <w:rPr>
          <w:rFonts w:ascii="Arial" w:hAnsi="Arial" w:cs="Arial"/>
          <w:bCs/>
          <w:lang w:val="en-ZW"/>
        </w:rPr>
        <w:t>“</w:t>
      </w:r>
      <w:r w:rsidR="00133062" w:rsidRPr="00B3708C">
        <w:rPr>
          <w:rFonts w:ascii="Arial" w:hAnsi="Arial" w:cs="Arial"/>
          <w:b/>
          <w:bCs/>
          <w:lang w:val="en-ZW"/>
        </w:rPr>
        <w:t>58 Impeachment of title, when barred</w:t>
      </w:r>
    </w:p>
    <w:p w:rsidR="00133062" w:rsidRDefault="00133062" w:rsidP="00133062">
      <w:pPr>
        <w:autoSpaceDE w:val="0"/>
        <w:autoSpaceDN w:val="0"/>
        <w:adjustRightInd w:val="0"/>
        <w:spacing w:after="0" w:line="240" w:lineRule="auto"/>
        <w:ind w:left="720"/>
        <w:rPr>
          <w:rFonts w:ascii="Times New Roman" w:hAnsi="Times New Roman" w:cs="Times New Roman"/>
          <w:lang w:val="en-ZW"/>
        </w:rPr>
      </w:pPr>
      <w:r w:rsidRPr="00B3708C">
        <w:rPr>
          <w:rFonts w:ascii="Times New Roman" w:hAnsi="Times New Roman" w:cs="Times New Roman"/>
          <w:lang w:val="en-ZW"/>
        </w:rPr>
        <w:t xml:space="preserve">When a mining location or a secondary reef in a mining location has been registered for a period of two years it shall not be competent for any person to dispute the title in respect of such location or reef on the ground that the pegging of such location or reef was invalid or </w:t>
      </w:r>
      <w:r w:rsidRPr="00B3708C">
        <w:rPr>
          <w:rFonts w:ascii="Times New Roman" w:hAnsi="Times New Roman" w:cs="Times New Roman"/>
          <w:lang w:val="en-ZW"/>
        </w:rPr>
        <w:lastRenderedPageBreak/>
        <w:t>illegal or that provisions of this Act were not complied with prior to the issue of the certificate of registration.</w:t>
      </w:r>
      <w:r w:rsidR="00B3708C">
        <w:rPr>
          <w:rFonts w:ascii="Times New Roman" w:hAnsi="Times New Roman" w:cs="Times New Roman"/>
          <w:lang w:val="en-ZW"/>
        </w:rPr>
        <w:t>”</w:t>
      </w:r>
    </w:p>
    <w:p w:rsidR="00B3708C" w:rsidRPr="00B3708C" w:rsidRDefault="00B3708C" w:rsidP="00133062">
      <w:pPr>
        <w:autoSpaceDE w:val="0"/>
        <w:autoSpaceDN w:val="0"/>
        <w:adjustRightInd w:val="0"/>
        <w:spacing w:after="0" w:line="240" w:lineRule="auto"/>
        <w:ind w:left="720"/>
        <w:rPr>
          <w:rFonts w:ascii="Times New Roman" w:hAnsi="Times New Roman" w:cs="Times New Roman"/>
          <w:lang w:val="en-ZW"/>
        </w:rPr>
      </w:pPr>
    </w:p>
    <w:p w:rsidR="00133062" w:rsidRPr="00C8585E" w:rsidRDefault="00B3708C" w:rsidP="003E442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33062">
        <w:rPr>
          <w:rFonts w:ascii="Times New Roman" w:hAnsi="Times New Roman" w:cs="Times New Roman"/>
          <w:sz w:val="24"/>
          <w:szCs w:val="24"/>
        </w:rPr>
        <w:t xml:space="preserve">I should bluntly say it is wrong to equate this bar to ordinary prescription in terms of the Prescription Act. </w:t>
      </w:r>
      <w:r>
        <w:rPr>
          <w:rFonts w:ascii="Times New Roman" w:hAnsi="Times New Roman" w:cs="Times New Roman"/>
          <w:sz w:val="24"/>
          <w:szCs w:val="24"/>
        </w:rPr>
        <w:t> </w:t>
      </w:r>
      <w:r w:rsidR="00133062">
        <w:rPr>
          <w:rFonts w:ascii="Times New Roman" w:hAnsi="Times New Roman" w:cs="Times New Roman"/>
          <w:sz w:val="24"/>
          <w:szCs w:val="24"/>
        </w:rPr>
        <w:t xml:space="preserve">My view is supported by the fact that unlike ordinary prescription the bar in s 58 is premised on prescribed grounds. It follows therefore that outside the grounds indicated under the section, it is permissible to challenge the title in respect of any mining location. The impermissible grounds are simply that the pegging of the location was invalid or illegal or that some provision of the Act was not complied with. In my opinion therefore, any other ground outside </w:t>
      </w:r>
      <w:r w:rsidR="00AC4FF9">
        <w:rPr>
          <w:rFonts w:ascii="Times New Roman" w:hAnsi="Times New Roman" w:cs="Times New Roman"/>
          <w:sz w:val="24"/>
          <w:szCs w:val="24"/>
        </w:rPr>
        <w:t>those stipulated</w:t>
      </w:r>
      <w:r w:rsidR="00133062">
        <w:rPr>
          <w:rFonts w:ascii="Times New Roman" w:hAnsi="Times New Roman" w:cs="Times New Roman"/>
          <w:sz w:val="24"/>
          <w:szCs w:val="24"/>
        </w:rPr>
        <w:t xml:space="preserve"> is permissible and can be used to challenge title to a mining claim even outside the two year period after registration. </w:t>
      </w:r>
      <w:r w:rsidR="00AC4FF9">
        <w:rPr>
          <w:rFonts w:ascii="Times New Roman" w:hAnsi="Times New Roman" w:cs="Times New Roman"/>
          <w:sz w:val="24"/>
          <w:szCs w:val="24"/>
        </w:rPr>
        <w:t xml:space="preserve">For instance, where </w:t>
      </w:r>
      <w:r w:rsidR="00C8585E">
        <w:rPr>
          <w:rFonts w:ascii="Times New Roman" w:hAnsi="Times New Roman" w:cs="Times New Roman"/>
          <w:sz w:val="24"/>
          <w:szCs w:val="24"/>
        </w:rPr>
        <w:t>one</w:t>
      </w:r>
      <w:r w:rsidR="00133062">
        <w:rPr>
          <w:rFonts w:ascii="Times New Roman" w:hAnsi="Times New Roman" w:cs="Times New Roman"/>
          <w:sz w:val="24"/>
          <w:szCs w:val="24"/>
        </w:rPr>
        <w:t xml:space="preserve"> alleges fraud</w:t>
      </w:r>
      <w:r w:rsidR="00C8585E">
        <w:rPr>
          <w:rFonts w:ascii="Times New Roman" w:hAnsi="Times New Roman" w:cs="Times New Roman"/>
          <w:sz w:val="24"/>
          <w:szCs w:val="24"/>
        </w:rPr>
        <w:t xml:space="preserve"> on the party of the holder of a registered title that challenge cannot be defeated by resort to s 58. Counsel for the applicant urged me to dismiss the objection on prescr</w:t>
      </w:r>
      <w:r w:rsidR="00AC4FF9">
        <w:rPr>
          <w:rFonts w:ascii="Times New Roman" w:hAnsi="Times New Roman" w:cs="Times New Roman"/>
          <w:sz w:val="24"/>
          <w:szCs w:val="24"/>
        </w:rPr>
        <w:t>iption on the basis of this court’s dictum</w:t>
      </w:r>
      <w:r w:rsidR="00C8585E">
        <w:rPr>
          <w:rFonts w:ascii="Times New Roman" w:hAnsi="Times New Roman" w:cs="Times New Roman"/>
          <w:sz w:val="24"/>
          <w:szCs w:val="24"/>
        </w:rPr>
        <w:t xml:space="preserve"> in the case of </w:t>
      </w:r>
      <w:r w:rsidR="00C8585E" w:rsidRPr="00C8585E">
        <w:rPr>
          <w:rFonts w:ascii="Times New Roman" w:hAnsi="Times New Roman" w:cs="Times New Roman"/>
          <w:i/>
          <w:sz w:val="24"/>
          <w:szCs w:val="24"/>
        </w:rPr>
        <w:t xml:space="preserve">Jin Yang Africa </w:t>
      </w:r>
      <w:r w:rsidR="00C8585E" w:rsidRPr="00B3708C">
        <w:rPr>
          <w:rFonts w:ascii="Times New Roman" w:hAnsi="Times New Roman" w:cs="Times New Roman"/>
          <w:sz w:val="24"/>
          <w:szCs w:val="24"/>
        </w:rPr>
        <w:t>v</w:t>
      </w:r>
      <w:r w:rsidR="00C8585E" w:rsidRPr="00C8585E">
        <w:rPr>
          <w:rFonts w:ascii="Times New Roman" w:hAnsi="Times New Roman" w:cs="Times New Roman"/>
          <w:i/>
          <w:sz w:val="24"/>
          <w:szCs w:val="24"/>
        </w:rPr>
        <w:t xml:space="preserve"> </w:t>
      </w:r>
      <w:r w:rsidR="00C8585E" w:rsidRPr="00B3708C">
        <w:rPr>
          <w:rFonts w:ascii="Times New Roman" w:hAnsi="Times New Roman" w:cs="Times New Roman"/>
          <w:i/>
        </w:rPr>
        <w:t>Estate Late George Makurira (Represented by Angela Chandaengerwa)</w:t>
      </w:r>
      <w:r w:rsidR="00C8585E" w:rsidRPr="00B3708C">
        <w:rPr>
          <w:rFonts w:ascii="Times New Roman" w:hAnsi="Times New Roman" w:cs="Times New Roman"/>
          <w:i/>
          <w:sz w:val="24"/>
          <w:szCs w:val="24"/>
        </w:rPr>
        <w:t xml:space="preserve"> </w:t>
      </w:r>
      <w:r>
        <w:rPr>
          <w:rFonts w:ascii="Times New Roman" w:hAnsi="Times New Roman" w:cs="Times New Roman"/>
          <w:i/>
          <w:sz w:val="24"/>
          <w:szCs w:val="24"/>
        </w:rPr>
        <w:t>&amp;</w:t>
      </w:r>
      <w:r w:rsidR="00C8585E" w:rsidRPr="00B3708C">
        <w:rPr>
          <w:rFonts w:ascii="Times New Roman" w:hAnsi="Times New Roman" w:cs="Times New Roman"/>
          <w:i/>
          <w:sz w:val="24"/>
          <w:szCs w:val="24"/>
        </w:rPr>
        <w:t xml:space="preserve">Ors </w:t>
      </w:r>
      <w:r w:rsidR="00C8585E" w:rsidRPr="00B3708C">
        <w:rPr>
          <w:rFonts w:ascii="Times New Roman" w:hAnsi="Times New Roman" w:cs="Times New Roman"/>
          <w:sz w:val="24"/>
          <w:szCs w:val="24"/>
        </w:rPr>
        <w:t xml:space="preserve">HB 18/22 where </w:t>
      </w:r>
      <w:r w:rsidRPr="00B3708C">
        <w:rPr>
          <w:rFonts w:ascii="Times New Roman" w:hAnsi="Times New Roman" w:cs="Times New Roman"/>
          <w:smallCaps/>
          <w:sz w:val="24"/>
          <w:szCs w:val="24"/>
        </w:rPr>
        <w:t>Makonese J</w:t>
      </w:r>
      <w:r w:rsidRPr="00B3708C">
        <w:rPr>
          <w:rFonts w:ascii="Times New Roman" w:hAnsi="Times New Roman" w:cs="Times New Roman"/>
          <w:sz w:val="24"/>
          <w:szCs w:val="24"/>
        </w:rPr>
        <w:t xml:space="preserve"> </w:t>
      </w:r>
      <w:r w:rsidR="00C8585E" w:rsidRPr="00B3708C">
        <w:rPr>
          <w:rFonts w:ascii="Times New Roman" w:hAnsi="Times New Roman" w:cs="Times New Roman"/>
          <w:sz w:val="24"/>
          <w:szCs w:val="24"/>
        </w:rPr>
        <w:t>held that</w:t>
      </w:r>
      <w:r w:rsidR="00C8585E">
        <w:rPr>
          <w:rFonts w:ascii="Times New Roman" w:hAnsi="Times New Roman" w:cs="Times New Roman"/>
          <w:sz w:val="24"/>
          <w:szCs w:val="24"/>
        </w:rPr>
        <w:t>:</w:t>
      </w:r>
    </w:p>
    <w:p w:rsidR="00C8585E" w:rsidRPr="00B3708C" w:rsidRDefault="00B3708C" w:rsidP="00C8585E">
      <w:pPr>
        <w:spacing w:line="240" w:lineRule="auto"/>
        <w:jc w:val="both"/>
        <w:rPr>
          <w:rFonts w:ascii="Times New Roman" w:hAnsi="Times New Roman" w:cs="Times New Roman"/>
        </w:rPr>
      </w:pPr>
      <w:r>
        <w:rPr>
          <w:rFonts w:ascii="Times New Roman" w:hAnsi="Times New Roman" w:cs="Times New Roman"/>
        </w:rPr>
        <w:tab/>
      </w:r>
      <w:r w:rsidR="00C8585E" w:rsidRPr="00B3708C">
        <w:rPr>
          <w:rFonts w:ascii="Times New Roman" w:hAnsi="Times New Roman" w:cs="Times New Roman"/>
        </w:rPr>
        <w:t>“T</w:t>
      </w:r>
      <w:r w:rsidR="00133062" w:rsidRPr="00B3708C">
        <w:rPr>
          <w:rFonts w:ascii="Times New Roman" w:hAnsi="Times New Roman" w:cs="Times New Roman"/>
        </w:rPr>
        <w:t xml:space="preserve">he legal position is clear. A prior pegger has superior rights and section 177 (3) of the Act </w:t>
      </w:r>
      <w:r>
        <w:rPr>
          <w:rFonts w:ascii="Times New Roman" w:hAnsi="Times New Roman" w:cs="Times New Roman"/>
        </w:rPr>
        <w:tab/>
      </w:r>
      <w:r w:rsidR="00133062" w:rsidRPr="00B3708C">
        <w:rPr>
          <w:rFonts w:ascii="Times New Roman" w:hAnsi="Times New Roman" w:cs="Times New Roman"/>
        </w:rPr>
        <w:t xml:space="preserve">protects the applicant. I am not persuaded that section 58 of the Act can be applied to protect </w:t>
      </w:r>
      <w:r>
        <w:rPr>
          <w:rFonts w:ascii="Times New Roman" w:hAnsi="Times New Roman" w:cs="Times New Roman"/>
        </w:rPr>
        <w:tab/>
      </w:r>
      <w:r w:rsidR="00133062" w:rsidRPr="00B3708C">
        <w:rPr>
          <w:rFonts w:ascii="Times New Roman" w:hAnsi="Times New Roman" w:cs="Times New Roman"/>
        </w:rPr>
        <w:t xml:space="preserve">the rights of a claim that was pegged in an area not open for pegging. Once it is established that </w:t>
      </w:r>
      <w:r>
        <w:rPr>
          <w:rFonts w:ascii="Times New Roman" w:hAnsi="Times New Roman" w:cs="Times New Roman"/>
        </w:rPr>
        <w:tab/>
      </w:r>
      <w:r w:rsidR="00133062" w:rsidRPr="00B3708C">
        <w:rPr>
          <w:rFonts w:ascii="Times New Roman" w:hAnsi="Times New Roman" w:cs="Times New Roman"/>
        </w:rPr>
        <w:t>Applicant has prior rights, the court cannot and should not resort to section 58 of the Act.</w:t>
      </w:r>
      <w:r w:rsidR="00C8585E" w:rsidRPr="00B3708C">
        <w:rPr>
          <w:rFonts w:ascii="Times New Roman" w:hAnsi="Times New Roman" w:cs="Times New Roman"/>
        </w:rPr>
        <w:t>”</w:t>
      </w:r>
    </w:p>
    <w:p w:rsidR="00C8585E" w:rsidRDefault="00DE7CE2" w:rsidP="00DE7C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585E" w:rsidRPr="00C8585E">
        <w:rPr>
          <w:rFonts w:ascii="Times New Roman" w:hAnsi="Times New Roman" w:cs="Times New Roman"/>
          <w:sz w:val="24"/>
          <w:szCs w:val="24"/>
        </w:rPr>
        <w:t xml:space="preserve">With respect I am not persuaded that the interpretation of s 58 as given in the above authority can be correct because what it sanctions is clearly </w:t>
      </w:r>
      <w:r w:rsidR="00C8585E">
        <w:rPr>
          <w:rFonts w:ascii="Times New Roman" w:hAnsi="Times New Roman" w:cs="Times New Roman"/>
          <w:sz w:val="24"/>
          <w:szCs w:val="24"/>
        </w:rPr>
        <w:t>what the bar</w:t>
      </w:r>
      <w:r w:rsidR="00C8585E" w:rsidRPr="00C8585E">
        <w:rPr>
          <w:rFonts w:ascii="Times New Roman" w:hAnsi="Times New Roman" w:cs="Times New Roman"/>
          <w:sz w:val="24"/>
          <w:szCs w:val="24"/>
        </w:rPr>
        <w:t xml:space="preserve"> proscribes. </w:t>
      </w:r>
      <w:r w:rsidR="00AC4FF9">
        <w:rPr>
          <w:rFonts w:ascii="Times New Roman" w:hAnsi="Times New Roman" w:cs="Times New Roman"/>
          <w:sz w:val="24"/>
          <w:szCs w:val="24"/>
        </w:rPr>
        <w:t xml:space="preserve">The interpretation directly goes against the import of s 58.  </w:t>
      </w:r>
      <w:r w:rsidR="00C8585E" w:rsidRPr="00C8585E">
        <w:rPr>
          <w:rFonts w:ascii="Times New Roman" w:hAnsi="Times New Roman" w:cs="Times New Roman"/>
          <w:sz w:val="24"/>
          <w:szCs w:val="24"/>
        </w:rPr>
        <w:t xml:space="preserve">Title cannot be impeached on the basis of the illegality of the pegging. </w:t>
      </w:r>
      <w:r>
        <w:rPr>
          <w:rFonts w:ascii="Times New Roman" w:hAnsi="Times New Roman" w:cs="Times New Roman"/>
          <w:sz w:val="24"/>
          <w:szCs w:val="24"/>
        </w:rPr>
        <w:t> </w:t>
      </w:r>
      <w:r w:rsidR="00C8585E" w:rsidRPr="00C8585E">
        <w:rPr>
          <w:rFonts w:ascii="Times New Roman" w:hAnsi="Times New Roman" w:cs="Times New Roman"/>
          <w:sz w:val="24"/>
          <w:szCs w:val="24"/>
        </w:rPr>
        <w:t xml:space="preserve">A claim which was pegged and registered in an area not open for pegging remains valid if the title is not contested within two years from the date of registration. What determines whether one can challenge title after two years is the reason for the challenge as already stated. </w:t>
      </w:r>
    </w:p>
    <w:p w:rsidR="00C8585E" w:rsidRDefault="00DE7CE2" w:rsidP="00DE7C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8585E">
        <w:rPr>
          <w:rFonts w:ascii="Times New Roman" w:hAnsi="Times New Roman" w:cs="Times New Roman"/>
          <w:sz w:val="24"/>
          <w:szCs w:val="24"/>
        </w:rPr>
        <w:t xml:space="preserve">In this case, the applicant alleges that the </w:t>
      </w:r>
      <w:r>
        <w:rPr>
          <w:rFonts w:ascii="Times New Roman" w:hAnsi="Times New Roman" w:cs="Times New Roman"/>
          <w:sz w:val="24"/>
          <w:szCs w:val="24"/>
        </w:rPr>
        <w:t>second</w:t>
      </w:r>
      <w:r w:rsidR="00C8585E">
        <w:rPr>
          <w:rFonts w:ascii="Times New Roman" w:hAnsi="Times New Roman" w:cs="Times New Roman"/>
          <w:sz w:val="24"/>
          <w:szCs w:val="24"/>
        </w:rPr>
        <w:t xml:space="preserve"> respondent’s title is a fraud. By its nature fraud is deceitful conduct. It may take time to discover the fraud. It would be absurd then to bar a challenger from contesting </w:t>
      </w:r>
      <w:r w:rsidR="00C80D59">
        <w:rPr>
          <w:rFonts w:ascii="Times New Roman" w:hAnsi="Times New Roman" w:cs="Times New Roman"/>
          <w:sz w:val="24"/>
          <w:szCs w:val="24"/>
        </w:rPr>
        <w:t xml:space="preserve">such title on the basis that it must have been discovered earlier. I construe such a factor differently from what I would term naked illegality such as pegging in an area not open for pegging. The ground which the applicant advances in this case can therefore be raised at any time. It is not circumscribed by the bar in s 58. On that basis the objection </w:t>
      </w:r>
      <w:r w:rsidR="00C80D59" w:rsidRPr="00C80D59">
        <w:rPr>
          <w:rFonts w:ascii="Times New Roman" w:hAnsi="Times New Roman" w:cs="Times New Roman"/>
          <w:i/>
          <w:sz w:val="24"/>
          <w:szCs w:val="24"/>
        </w:rPr>
        <w:t>in limine</w:t>
      </w:r>
      <w:r w:rsidR="00C80D59">
        <w:rPr>
          <w:rFonts w:ascii="Times New Roman" w:hAnsi="Times New Roman" w:cs="Times New Roman"/>
          <w:sz w:val="24"/>
          <w:szCs w:val="24"/>
        </w:rPr>
        <w:t xml:space="preserve"> is dismissed. </w:t>
      </w:r>
    </w:p>
    <w:p w:rsidR="00831EA6" w:rsidRDefault="00831EA6" w:rsidP="00DE7CE2">
      <w:pPr>
        <w:spacing w:after="0" w:line="360" w:lineRule="auto"/>
        <w:jc w:val="both"/>
        <w:rPr>
          <w:rFonts w:ascii="Times New Roman" w:hAnsi="Times New Roman" w:cs="Times New Roman"/>
          <w:sz w:val="24"/>
          <w:szCs w:val="24"/>
        </w:rPr>
      </w:pPr>
    </w:p>
    <w:p w:rsidR="00831EA6" w:rsidRPr="00C8585E" w:rsidRDefault="00831EA6" w:rsidP="00DE7CE2">
      <w:pPr>
        <w:spacing w:after="0" w:line="360" w:lineRule="auto"/>
        <w:jc w:val="both"/>
        <w:rPr>
          <w:rFonts w:ascii="Times New Roman" w:hAnsi="Times New Roman" w:cs="Times New Roman"/>
          <w:sz w:val="24"/>
          <w:szCs w:val="24"/>
        </w:rPr>
      </w:pPr>
    </w:p>
    <w:p w:rsidR="001C060B" w:rsidRDefault="00CC0477" w:rsidP="00DE7CE2">
      <w:pPr>
        <w:pStyle w:val="ListParagraph"/>
        <w:numPr>
          <w:ilvl w:val="0"/>
          <w:numId w:val="2"/>
        </w:numPr>
        <w:spacing w:after="0" w:line="360" w:lineRule="auto"/>
        <w:jc w:val="both"/>
        <w:rPr>
          <w:rFonts w:ascii="Times New Roman" w:hAnsi="Times New Roman" w:cs="Times New Roman"/>
          <w:b/>
          <w:sz w:val="24"/>
          <w:szCs w:val="24"/>
        </w:rPr>
      </w:pPr>
      <w:r w:rsidRPr="00CC0477">
        <w:rPr>
          <w:rFonts w:ascii="Times New Roman" w:hAnsi="Times New Roman" w:cs="Times New Roman"/>
          <w:b/>
          <w:sz w:val="24"/>
          <w:szCs w:val="24"/>
        </w:rPr>
        <w:lastRenderedPageBreak/>
        <w:t>That there are material disputes of fact</w:t>
      </w:r>
    </w:p>
    <w:p w:rsidR="00CC0477" w:rsidRDefault="00DE7CE2" w:rsidP="00DE7C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0477">
        <w:rPr>
          <w:rFonts w:ascii="Times New Roman" w:hAnsi="Times New Roman" w:cs="Times New Roman"/>
          <w:sz w:val="24"/>
          <w:szCs w:val="24"/>
        </w:rPr>
        <w:t xml:space="preserve">The </w:t>
      </w:r>
      <w:r>
        <w:rPr>
          <w:rFonts w:ascii="Times New Roman" w:hAnsi="Times New Roman" w:cs="Times New Roman"/>
          <w:sz w:val="24"/>
          <w:szCs w:val="24"/>
        </w:rPr>
        <w:t>first</w:t>
      </w:r>
      <w:r w:rsidR="00CC0477">
        <w:rPr>
          <w:rFonts w:ascii="Times New Roman" w:hAnsi="Times New Roman" w:cs="Times New Roman"/>
          <w:sz w:val="24"/>
          <w:szCs w:val="24"/>
        </w:rPr>
        <w:t xml:space="preserve"> respondent further argued that this is a matter which cannot be determined on papers because it is replete with disputes of fact. The long drawn history and the arguments around how the claims were pegged and registered cannot be resolved without calling oral testimony. Further the applicant has questioned the authenticity of many documents in this dispute which it clandestinely obtained from the </w:t>
      </w:r>
      <w:r>
        <w:rPr>
          <w:rFonts w:ascii="Times New Roman" w:hAnsi="Times New Roman" w:cs="Times New Roman"/>
          <w:sz w:val="24"/>
          <w:szCs w:val="24"/>
        </w:rPr>
        <w:t>first</w:t>
      </w:r>
      <w:r w:rsidR="00CC0477">
        <w:rPr>
          <w:rFonts w:ascii="Times New Roman" w:hAnsi="Times New Roman" w:cs="Times New Roman"/>
          <w:sz w:val="24"/>
          <w:szCs w:val="24"/>
        </w:rPr>
        <w:t xml:space="preserve"> </w:t>
      </w:r>
      <w:r>
        <w:rPr>
          <w:rFonts w:ascii="Times New Roman" w:hAnsi="Times New Roman" w:cs="Times New Roman"/>
          <w:sz w:val="24"/>
          <w:szCs w:val="24"/>
        </w:rPr>
        <w:t>respondent’s</w:t>
      </w:r>
      <w:r w:rsidR="00CC0477">
        <w:rPr>
          <w:rFonts w:ascii="Times New Roman" w:hAnsi="Times New Roman" w:cs="Times New Roman"/>
          <w:sz w:val="24"/>
          <w:szCs w:val="24"/>
        </w:rPr>
        <w:t xml:space="preserve"> docket. Those disputes cannot be determined on the papers before the court but would require oral testimonies. </w:t>
      </w:r>
    </w:p>
    <w:p w:rsidR="00955275" w:rsidRPr="00C31BE3" w:rsidRDefault="00955275" w:rsidP="00A808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agrees that there are numerous disputes of fact in this case. </w:t>
      </w:r>
      <w:r w:rsidR="00C31BE3">
        <w:rPr>
          <w:rFonts w:ascii="Times New Roman" w:hAnsi="Times New Roman" w:cs="Times New Roman"/>
          <w:sz w:val="24"/>
          <w:szCs w:val="24"/>
        </w:rPr>
        <w:t>T</w:t>
      </w:r>
      <w:r w:rsidR="00AC4FF9">
        <w:rPr>
          <w:rFonts w:ascii="Times New Roman" w:hAnsi="Times New Roman" w:cs="Times New Roman"/>
          <w:sz w:val="24"/>
          <w:szCs w:val="24"/>
        </w:rPr>
        <w:t>hose that stick out are</w:t>
      </w:r>
      <w:r w:rsidR="0087103E">
        <w:rPr>
          <w:rFonts w:ascii="Times New Roman" w:hAnsi="Times New Roman" w:cs="Times New Roman"/>
          <w:sz w:val="24"/>
          <w:szCs w:val="24"/>
        </w:rPr>
        <w:t xml:space="preserve"> </w:t>
      </w:r>
      <w:r w:rsidR="00176C75">
        <w:rPr>
          <w:rFonts w:ascii="Times New Roman" w:hAnsi="Times New Roman" w:cs="Times New Roman"/>
          <w:sz w:val="24"/>
          <w:szCs w:val="24"/>
        </w:rPr>
        <w:t xml:space="preserve">whether or not the area which the </w:t>
      </w:r>
      <w:r w:rsidR="00A8084F">
        <w:rPr>
          <w:rFonts w:ascii="Times New Roman" w:hAnsi="Times New Roman" w:cs="Times New Roman"/>
          <w:sz w:val="24"/>
          <w:szCs w:val="24"/>
        </w:rPr>
        <w:t>fifth</w:t>
      </w:r>
      <w:r w:rsidR="00176C75">
        <w:rPr>
          <w:rFonts w:ascii="Times New Roman" w:hAnsi="Times New Roman" w:cs="Times New Roman"/>
          <w:sz w:val="24"/>
          <w:szCs w:val="24"/>
        </w:rPr>
        <w:t xml:space="preserve"> respondent pegged in 2016 was open for pegging; whether or not the coordinates to the </w:t>
      </w:r>
      <w:r w:rsidR="00A8084F">
        <w:rPr>
          <w:rFonts w:ascii="Times New Roman" w:hAnsi="Times New Roman" w:cs="Times New Roman"/>
          <w:sz w:val="24"/>
          <w:szCs w:val="24"/>
        </w:rPr>
        <w:t>first</w:t>
      </w:r>
      <w:r w:rsidR="00176C75">
        <w:rPr>
          <w:rFonts w:ascii="Times New Roman" w:hAnsi="Times New Roman" w:cs="Times New Roman"/>
          <w:sz w:val="24"/>
          <w:szCs w:val="24"/>
        </w:rPr>
        <w:t xml:space="preserve"> respondent’s mining blocks were altered to encroach on to the applicant’s claims; whether applicant’s original coordinates and registration certificates have been tampered with to encompass an area outside the applicant’s original control; whether the documents used by either party to support their causes are fraudulent; </w:t>
      </w:r>
      <w:r w:rsidR="00550113">
        <w:rPr>
          <w:rFonts w:ascii="Times New Roman" w:hAnsi="Times New Roman" w:cs="Times New Roman"/>
          <w:sz w:val="24"/>
          <w:szCs w:val="24"/>
        </w:rPr>
        <w:t>that t</w:t>
      </w:r>
      <w:r w:rsidR="00C31BE3">
        <w:rPr>
          <w:rFonts w:ascii="Times New Roman" w:hAnsi="Times New Roman" w:cs="Times New Roman"/>
          <w:sz w:val="24"/>
          <w:szCs w:val="24"/>
        </w:rPr>
        <w:t xml:space="preserve">he dates on which the </w:t>
      </w:r>
      <w:r w:rsidR="00550113">
        <w:rPr>
          <w:rFonts w:ascii="Times New Roman" w:hAnsi="Times New Roman" w:cs="Times New Roman"/>
          <w:sz w:val="24"/>
          <w:szCs w:val="24"/>
        </w:rPr>
        <w:t xml:space="preserve">applicant’s </w:t>
      </w:r>
      <w:r w:rsidR="00C31BE3">
        <w:rPr>
          <w:rFonts w:ascii="Times New Roman" w:hAnsi="Times New Roman" w:cs="Times New Roman"/>
          <w:sz w:val="24"/>
          <w:szCs w:val="24"/>
        </w:rPr>
        <w:t xml:space="preserve">certificates were issued are not clear. The word lithium on the </w:t>
      </w:r>
      <w:r w:rsidR="00550113">
        <w:rPr>
          <w:rFonts w:ascii="Times New Roman" w:hAnsi="Times New Roman" w:cs="Times New Roman"/>
          <w:sz w:val="24"/>
          <w:szCs w:val="24"/>
        </w:rPr>
        <w:t xml:space="preserve">applicant’s </w:t>
      </w:r>
      <w:r w:rsidR="00C31BE3">
        <w:rPr>
          <w:rFonts w:ascii="Times New Roman" w:hAnsi="Times New Roman" w:cs="Times New Roman"/>
          <w:sz w:val="24"/>
          <w:szCs w:val="24"/>
        </w:rPr>
        <w:t>certificate seems to have been superimposed by a person with a dissimilar handwriting from the one who initially authored the document in an effort to aid the fraud by the applicant. Further there are allegations that the coordinates which the applicant contend to be the correct ones cannot be proved without showing the court that due process was followed in their pegging. The matter can only be resolved by the production of the original certificates of registration</w:t>
      </w:r>
      <w:r w:rsidR="00550113">
        <w:rPr>
          <w:rFonts w:ascii="Times New Roman" w:hAnsi="Times New Roman" w:cs="Times New Roman"/>
          <w:sz w:val="24"/>
          <w:szCs w:val="24"/>
        </w:rPr>
        <w:t xml:space="preserve"> so the argument went</w:t>
      </w:r>
      <w:r w:rsidR="00C31BE3">
        <w:rPr>
          <w:rFonts w:ascii="Times New Roman" w:hAnsi="Times New Roman" w:cs="Times New Roman"/>
          <w:sz w:val="24"/>
          <w:szCs w:val="24"/>
        </w:rPr>
        <w:t xml:space="preserve">. In addition it was contended that what requires proof is not the production of the applicant’s certificates of registration but proof </w:t>
      </w:r>
      <w:r w:rsidR="00550113">
        <w:rPr>
          <w:rFonts w:ascii="Times New Roman" w:hAnsi="Times New Roman" w:cs="Times New Roman"/>
          <w:sz w:val="24"/>
          <w:szCs w:val="24"/>
        </w:rPr>
        <w:t xml:space="preserve">that </w:t>
      </w:r>
      <w:r w:rsidR="00C31BE3">
        <w:rPr>
          <w:rFonts w:ascii="Times New Roman" w:hAnsi="Times New Roman" w:cs="Times New Roman"/>
          <w:sz w:val="24"/>
          <w:szCs w:val="24"/>
        </w:rPr>
        <w:t>Andrew Zuze followed due process in that he prospected, pegged the ground in dispute and registered it for the mining of lithium in 2008 before the rights were allegedly transferred to the applicant in 2017.</w:t>
      </w:r>
      <w:r w:rsidR="00176C75">
        <w:rPr>
          <w:rFonts w:ascii="Times New Roman" w:hAnsi="Times New Roman" w:cs="Times New Roman"/>
          <w:sz w:val="24"/>
          <w:szCs w:val="24"/>
        </w:rPr>
        <w:t xml:space="preserve"> </w:t>
      </w:r>
      <w:r w:rsidR="00C31BE3">
        <w:rPr>
          <w:rFonts w:ascii="Times New Roman" w:hAnsi="Times New Roman" w:cs="Times New Roman"/>
          <w:sz w:val="24"/>
          <w:szCs w:val="24"/>
        </w:rPr>
        <w:t>The most critical issue is</w:t>
      </w:r>
      <w:r w:rsidR="00176C75">
        <w:rPr>
          <w:rFonts w:ascii="Times New Roman" w:hAnsi="Times New Roman" w:cs="Times New Roman"/>
          <w:sz w:val="24"/>
          <w:szCs w:val="24"/>
        </w:rPr>
        <w:t xml:space="preserve"> </w:t>
      </w:r>
      <w:r w:rsidR="00176C75" w:rsidRPr="00176C75">
        <w:rPr>
          <w:rFonts w:ascii="Times New Roman" w:hAnsi="Times New Roman" w:cs="Times New Roman"/>
          <w:b/>
          <w:sz w:val="24"/>
          <w:szCs w:val="24"/>
        </w:rPr>
        <w:t xml:space="preserve">whether or not the applicant was the prior pegger of the mining location in dispute.  </w:t>
      </w:r>
    </w:p>
    <w:p w:rsidR="00176C75" w:rsidRDefault="00A8084F" w:rsidP="00A80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6C75">
        <w:rPr>
          <w:rFonts w:ascii="Times New Roman" w:hAnsi="Times New Roman" w:cs="Times New Roman"/>
          <w:sz w:val="24"/>
          <w:szCs w:val="24"/>
        </w:rPr>
        <w:t>The law governing the question</w:t>
      </w:r>
      <w:r w:rsidR="00550113">
        <w:rPr>
          <w:rFonts w:ascii="Times New Roman" w:hAnsi="Times New Roman" w:cs="Times New Roman"/>
          <w:sz w:val="24"/>
          <w:szCs w:val="24"/>
        </w:rPr>
        <w:t xml:space="preserve"> of material disputes of fact was perhaps best explained by </w:t>
      </w:r>
      <w:r w:rsidRPr="00A8084F">
        <w:rPr>
          <w:rFonts w:ascii="Times New Roman" w:hAnsi="Times New Roman" w:cs="Times New Roman"/>
          <w:smallCaps/>
          <w:sz w:val="24"/>
          <w:szCs w:val="24"/>
        </w:rPr>
        <w:t>Makarau JP</w:t>
      </w:r>
      <w:r>
        <w:rPr>
          <w:rFonts w:ascii="Times New Roman" w:hAnsi="Times New Roman" w:cs="Times New Roman"/>
          <w:sz w:val="24"/>
          <w:szCs w:val="24"/>
        </w:rPr>
        <w:t xml:space="preserve"> </w:t>
      </w:r>
      <w:r w:rsidR="00550113">
        <w:rPr>
          <w:rFonts w:ascii="Times New Roman" w:hAnsi="Times New Roman" w:cs="Times New Roman"/>
          <w:sz w:val="24"/>
          <w:szCs w:val="24"/>
        </w:rPr>
        <w:t>(now JCC)</w:t>
      </w:r>
      <w:r w:rsidR="00176C75">
        <w:rPr>
          <w:rFonts w:ascii="Times New Roman" w:hAnsi="Times New Roman" w:cs="Times New Roman"/>
          <w:sz w:val="24"/>
          <w:szCs w:val="24"/>
        </w:rPr>
        <w:t xml:space="preserve"> in </w:t>
      </w:r>
      <w:r w:rsidR="00176C75" w:rsidRPr="00176C75">
        <w:rPr>
          <w:rFonts w:ascii="Times New Roman" w:hAnsi="Times New Roman" w:cs="Times New Roman"/>
          <w:i/>
          <w:sz w:val="24"/>
          <w:szCs w:val="24"/>
        </w:rPr>
        <w:t xml:space="preserve">Supa Plant Investments </w:t>
      </w:r>
      <w:r w:rsidR="00176C75" w:rsidRPr="00A8084F">
        <w:rPr>
          <w:rFonts w:ascii="Times New Roman" w:hAnsi="Times New Roman" w:cs="Times New Roman"/>
          <w:sz w:val="24"/>
          <w:szCs w:val="24"/>
        </w:rPr>
        <w:t>v</w:t>
      </w:r>
      <w:r w:rsidR="00176C75" w:rsidRPr="00176C75">
        <w:rPr>
          <w:rFonts w:ascii="Times New Roman" w:hAnsi="Times New Roman" w:cs="Times New Roman"/>
          <w:i/>
          <w:sz w:val="24"/>
          <w:szCs w:val="24"/>
        </w:rPr>
        <w:t xml:space="preserve"> Chidavaenzi</w:t>
      </w:r>
      <w:r w:rsidR="00176C75">
        <w:rPr>
          <w:rFonts w:ascii="Times New Roman" w:hAnsi="Times New Roman" w:cs="Times New Roman"/>
          <w:sz w:val="24"/>
          <w:szCs w:val="24"/>
        </w:rPr>
        <w:t xml:space="preserve"> 2009(2) ZLR 132(H) at 136 F-G </w:t>
      </w:r>
      <w:r w:rsidR="00550113">
        <w:rPr>
          <w:rFonts w:ascii="Times New Roman" w:hAnsi="Times New Roman" w:cs="Times New Roman"/>
          <w:sz w:val="24"/>
          <w:szCs w:val="24"/>
        </w:rPr>
        <w:t xml:space="preserve">which was </w:t>
      </w:r>
      <w:r w:rsidR="00176C75">
        <w:rPr>
          <w:rFonts w:ascii="Times New Roman" w:hAnsi="Times New Roman" w:cs="Times New Roman"/>
          <w:sz w:val="24"/>
          <w:szCs w:val="24"/>
        </w:rPr>
        <w:t xml:space="preserve">cited with approval by the Supreme Court in </w:t>
      </w:r>
      <w:r w:rsidR="00176C75" w:rsidRPr="00176C75">
        <w:rPr>
          <w:rFonts w:ascii="Times New Roman" w:hAnsi="Times New Roman" w:cs="Times New Roman"/>
          <w:i/>
          <w:sz w:val="24"/>
          <w:szCs w:val="24"/>
        </w:rPr>
        <w:t xml:space="preserve">Dube </w:t>
      </w:r>
      <w:r w:rsidR="00176C75" w:rsidRPr="00A8084F">
        <w:rPr>
          <w:rFonts w:ascii="Times New Roman" w:hAnsi="Times New Roman" w:cs="Times New Roman"/>
          <w:sz w:val="24"/>
          <w:szCs w:val="24"/>
        </w:rPr>
        <w:t xml:space="preserve">v </w:t>
      </w:r>
      <w:r w:rsidR="00176C75" w:rsidRPr="00176C75">
        <w:rPr>
          <w:rFonts w:ascii="Times New Roman" w:hAnsi="Times New Roman" w:cs="Times New Roman"/>
          <w:i/>
          <w:sz w:val="24"/>
          <w:szCs w:val="24"/>
        </w:rPr>
        <w:t xml:space="preserve">Murehwa </w:t>
      </w:r>
      <w:r>
        <w:rPr>
          <w:rFonts w:ascii="Times New Roman" w:hAnsi="Times New Roman" w:cs="Times New Roman"/>
          <w:i/>
          <w:sz w:val="24"/>
          <w:szCs w:val="24"/>
        </w:rPr>
        <w:t>&amp; Ano</w:t>
      </w:r>
      <w:r w:rsidR="00176C75" w:rsidRPr="00176C75">
        <w:rPr>
          <w:rFonts w:ascii="Times New Roman" w:hAnsi="Times New Roman" w:cs="Times New Roman"/>
          <w:i/>
          <w:sz w:val="24"/>
          <w:szCs w:val="24"/>
        </w:rPr>
        <w:t>r</w:t>
      </w:r>
      <w:r w:rsidR="00176C75">
        <w:rPr>
          <w:rFonts w:ascii="Times New Roman" w:hAnsi="Times New Roman" w:cs="Times New Roman"/>
          <w:sz w:val="24"/>
          <w:szCs w:val="24"/>
        </w:rPr>
        <w:t xml:space="preserve"> SC 68/21 where</w:t>
      </w:r>
      <w:r w:rsidR="00550113">
        <w:rPr>
          <w:rFonts w:ascii="Times New Roman" w:hAnsi="Times New Roman" w:cs="Times New Roman"/>
          <w:sz w:val="24"/>
          <w:szCs w:val="24"/>
        </w:rPr>
        <w:t xml:space="preserve"> it was</w:t>
      </w:r>
      <w:r w:rsidR="00176C75">
        <w:rPr>
          <w:rFonts w:ascii="Times New Roman" w:hAnsi="Times New Roman" w:cs="Times New Roman"/>
          <w:sz w:val="24"/>
          <w:szCs w:val="24"/>
        </w:rPr>
        <w:t xml:space="preserve"> held that:</w:t>
      </w:r>
    </w:p>
    <w:p w:rsidR="00176C75" w:rsidRPr="00A8084F" w:rsidRDefault="00176C75" w:rsidP="00176C75">
      <w:pPr>
        <w:spacing w:line="240" w:lineRule="auto"/>
        <w:ind w:left="421"/>
        <w:jc w:val="both"/>
        <w:rPr>
          <w:rFonts w:ascii="Times New Roman" w:hAnsi="Times New Roman" w:cs="Times New Roman"/>
        </w:rPr>
      </w:pPr>
      <w:r w:rsidRPr="00A8084F">
        <w:rPr>
          <w:rFonts w:ascii="Times New Roman" w:hAnsi="Times New Roman" w:cs="Times New Roman"/>
        </w:rPr>
        <w:t xml:space="preserve">“…it is not the number of times a denial is made or the vehemence with which a denial is made that will create a conflict of fact </w:t>
      </w:r>
      <w:r w:rsidR="00246E53" w:rsidRPr="00A8084F">
        <w:rPr>
          <w:rFonts w:ascii="Times New Roman" w:hAnsi="Times New Roman" w:cs="Times New Roman"/>
        </w:rPr>
        <w:t>such as</w:t>
      </w:r>
      <w:r w:rsidRPr="00A8084F">
        <w:rPr>
          <w:rFonts w:ascii="Times New Roman" w:hAnsi="Times New Roman" w:cs="Times New Roman"/>
        </w:rPr>
        <w:t xml:space="preserve"> was referred to by …in Masukusa v National Foods Ltd and Another 1983(1) ZLR 232 (H) and in all other cases which have followed. A material dispute of fact arises when material facts alleged by the applicant are disputed and traversed by the respondent in such a manner as to leave the court with no ready answer to the dispute between the parties in the absence of further evidence.”</w:t>
      </w:r>
    </w:p>
    <w:p w:rsidR="00246E53" w:rsidRDefault="00A8084F" w:rsidP="00CA1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46E53">
        <w:rPr>
          <w:rFonts w:ascii="Times New Roman" w:hAnsi="Times New Roman" w:cs="Times New Roman"/>
          <w:sz w:val="24"/>
          <w:szCs w:val="24"/>
        </w:rPr>
        <w:t>What it means is that a material dispute of fact does not simply arise because the parties allege that they disagree. Rather, the respondent must controvert the material facts as stated by the applicant in such a way that, without the submission or adduction of more evidence by the parties, it cannot determine the dispute in one way or the other. What appears important to me is that the word mat</w:t>
      </w:r>
      <w:r w:rsidR="00550113">
        <w:rPr>
          <w:rFonts w:ascii="Times New Roman" w:hAnsi="Times New Roman" w:cs="Times New Roman"/>
          <w:sz w:val="24"/>
          <w:szCs w:val="24"/>
        </w:rPr>
        <w:t>erial recurs in the dicta in many</w:t>
      </w:r>
      <w:r w:rsidR="00246E53">
        <w:rPr>
          <w:rFonts w:ascii="Times New Roman" w:hAnsi="Times New Roman" w:cs="Times New Roman"/>
          <w:sz w:val="24"/>
          <w:szCs w:val="24"/>
        </w:rPr>
        <w:t xml:space="preserve"> authorities </w:t>
      </w:r>
      <w:r w:rsidR="00550113">
        <w:rPr>
          <w:rFonts w:ascii="Times New Roman" w:hAnsi="Times New Roman" w:cs="Times New Roman"/>
          <w:sz w:val="24"/>
          <w:szCs w:val="24"/>
        </w:rPr>
        <w:t>which deal with</w:t>
      </w:r>
      <w:r w:rsidR="00246E53">
        <w:rPr>
          <w:rFonts w:ascii="Times New Roman" w:hAnsi="Times New Roman" w:cs="Times New Roman"/>
          <w:sz w:val="24"/>
          <w:szCs w:val="24"/>
        </w:rPr>
        <w:t xml:space="preserve"> the question of disputes of fact. Put in another way, the dispute must therefore be significant. </w:t>
      </w:r>
      <w:r w:rsidR="005D016A">
        <w:rPr>
          <w:rFonts w:ascii="Times New Roman" w:hAnsi="Times New Roman" w:cs="Times New Roman"/>
          <w:sz w:val="24"/>
          <w:szCs w:val="24"/>
        </w:rPr>
        <w:t xml:space="preserve">That significance is not depicted by how heated the disagreement is. It is also apparent that what may be a material dispute in one case may not be a material dispute in another. </w:t>
      </w:r>
      <w:r w:rsidR="00246E53">
        <w:rPr>
          <w:rFonts w:ascii="Times New Roman" w:hAnsi="Times New Roman" w:cs="Times New Roman"/>
          <w:sz w:val="24"/>
          <w:szCs w:val="24"/>
        </w:rPr>
        <w:t xml:space="preserve">I construe a dispute to be consequential if its resolution is critical to the determination of the matter before the court. As such no matter how herculean a conflict of fact may appear, if the matter before the </w:t>
      </w:r>
      <w:r w:rsidR="00382CF4">
        <w:rPr>
          <w:rFonts w:ascii="Times New Roman" w:hAnsi="Times New Roman" w:cs="Times New Roman"/>
          <w:sz w:val="24"/>
          <w:szCs w:val="24"/>
        </w:rPr>
        <w:t>court can</w:t>
      </w:r>
      <w:r w:rsidR="00246E53">
        <w:rPr>
          <w:rFonts w:ascii="Times New Roman" w:hAnsi="Times New Roman" w:cs="Times New Roman"/>
          <w:sz w:val="24"/>
          <w:szCs w:val="24"/>
        </w:rPr>
        <w:t xml:space="preserve"> be resolved without the need to decide that dispute, it is an inconsequential conflict of fact. </w:t>
      </w:r>
      <w:r w:rsidR="005D016A">
        <w:rPr>
          <w:rFonts w:ascii="Times New Roman" w:hAnsi="Times New Roman" w:cs="Times New Roman"/>
          <w:sz w:val="24"/>
          <w:szCs w:val="24"/>
        </w:rPr>
        <w:t xml:space="preserve">It is for that reason that the courts have been urged to take an aerobicized and prudent approach to the resolution of material disputes of fact and to resolve the issue despite the apparent conflict. In that endeavor the primary consideration is the possibility of making a determination of the case on the papers without causing an injustice to the other party. </w:t>
      </w:r>
      <w:r w:rsidR="00D87474">
        <w:rPr>
          <w:rFonts w:ascii="Times New Roman" w:hAnsi="Times New Roman" w:cs="Times New Roman"/>
          <w:sz w:val="24"/>
          <w:szCs w:val="24"/>
        </w:rPr>
        <w:t xml:space="preserve">In the case of </w:t>
      </w:r>
      <w:r w:rsidR="00D87474" w:rsidRPr="00D87474">
        <w:rPr>
          <w:rFonts w:ascii="Times New Roman" w:hAnsi="Times New Roman" w:cs="Times New Roman"/>
          <w:i/>
          <w:sz w:val="24"/>
          <w:szCs w:val="24"/>
        </w:rPr>
        <w:t xml:space="preserve">Muzanenhamo </w:t>
      </w:r>
      <w:r w:rsidR="00D87474" w:rsidRPr="00A8084F">
        <w:rPr>
          <w:rFonts w:ascii="Times New Roman" w:hAnsi="Times New Roman" w:cs="Times New Roman"/>
          <w:sz w:val="24"/>
          <w:szCs w:val="24"/>
        </w:rPr>
        <w:t>v</w:t>
      </w:r>
      <w:r w:rsidR="00D87474" w:rsidRPr="00D87474">
        <w:rPr>
          <w:rFonts w:ascii="Times New Roman" w:hAnsi="Times New Roman" w:cs="Times New Roman"/>
          <w:i/>
          <w:sz w:val="24"/>
          <w:szCs w:val="24"/>
        </w:rPr>
        <w:t xml:space="preserve"> Officer Commanding Police </w:t>
      </w:r>
      <w:r w:rsidR="00CA1B54">
        <w:rPr>
          <w:rFonts w:ascii="Times New Roman" w:hAnsi="Times New Roman" w:cs="Times New Roman"/>
          <w:i/>
          <w:sz w:val="24"/>
          <w:szCs w:val="24"/>
        </w:rPr>
        <w:t>&amp;</w:t>
      </w:r>
      <w:r w:rsidR="00D87474" w:rsidRPr="00D87474">
        <w:rPr>
          <w:rFonts w:ascii="Times New Roman" w:hAnsi="Times New Roman" w:cs="Times New Roman"/>
          <w:i/>
          <w:sz w:val="24"/>
          <w:szCs w:val="24"/>
        </w:rPr>
        <w:t xml:space="preserve"> Ors</w:t>
      </w:r>
      <w:r w:rsidR="00D87474">
        <w:rPr>
          <w:rFonts w:ascii="Times New Roman" w:hAnsi="Times New Roman" w:cs="Times New Roman"/>
          <w:sz w:val="24"/>
          <w:szCs w:val="24"/>
        </w:rPr>
        <w:t xml:space="preserve"> CCZ 3/13</w:t>
      </w:r>
      <w:r w:rsidR="00246E53">
        <w:rPr>
          <w:rFonts w:ascii="Times New Roman" w:hAnsi="Times New Roman" w:cs="Times New Roman"/>
          <w:sz w:val="24"/>
          <w:szCs w:val="24"/>
        </w:rPr>
        <w:t xml:space="preserve"> </w:t>
      </w:r>
      <w:r w:rsidR="00D87474">
        <w:rPr>
          <w:rFonts w:ascii="Times New Roman" w:hAnsi="Times New Roman" w:cs="Times New Roman"/>
          <w:sz w:val="24"/>
          <w:szCs w:val="24"/>
        </w:rPr>
        <w:t xml:space="preserve">the Constitutional Court held that there is a two stage inquiry into the issue of disputes of fact. The first is to determine whether or not a dispute of fact indeed exists. If it does, the next stage would be to ascertain if the conflicting positions are incapable of reconciliation on the papers. </w:t>
      </w:r>
    </w:p>
    <w:p w:rsidR="00D87474" w:rsidRDefault="00D87474" w:rsidP="00CA1B54">
      <w:pPr>
        <w:spacing w:after="0" w:line="360" w:lineRule="auto"/>
        <w:ind w:firstLine="421"/>
        <w:jc w:val="both"/>
        <w:rPr>
          <w:rFonts w:ascii="Times New Roman" w:hAnsi="Times New Roman" w:cs="Times New Roman"/>
          <w:sz w:val="24"/>
          <w:szCs w:val="24"/>
        </w:rPr>
      </w:pPr>
      <w:r>
        <w:rPr>
          <w:rFonts w:ascii="Times New Roman" w:hAnsi="Times New Roman" w:cs="Times New Roman"/>
          <w:sz w:val="24"/>
          <w:szCs w:val="24"/>
        </w:rPr>
        <w:t xml:space="preserve">In this case, I have already detailed the numerous seemingly irreconcilable positions of the parties. I have specifically stated the areas of conflict. To me, the major question is whether the applicant is indeed the prior pegger of the mining claims in dispute. The applicant argues it is whilst the applicant is of the view that the applicant is not. All other arguments between the parties are immaterial. In addition and as will be illustrated later, I am convinced that I can take a robust common sense approach to the resolution of that dispute without </w:t>
      </w:r>
      <w:r w:rsidR="00550113">
        <w:rPr>
          <w:rFonts w:ascii="Times New Roman" w:hAnsi="Times New Roman" w:cs="Times New Roman"/>
          <w:sz w:val="24"/>
          <w:szCs w:val="24"/>
        </w:rPr>
        <w:t xml:space="preserve">the </w:t>
      </w:r>
      <w:r>
        <w:rPr>
          <w:rFonts w:ascii="Times New Roman" w:hAnsi="Times New Roman" w:cs="Times New Roman"/>
          <w:sz w:val="24"/>
          <w:szCs w:val="24"/>
        </w:rPr>
        <w:t>need for more evidence other than that which is on the papers. My decision is therefore that despite the number and acuteness of the dispu</w:t>
      </w:r>
      <w:r w:rsidR="0025256C">
        <w:rPr>
          <w:rFonts w:ascii="Times New Roman" w:hAnsi="Times New Roman" w:cs="Times New Roman"/>
          <w:sz w:val="24"/>
          <w:szCs w:val="24"/>
        </w:rPr>
        <w:t xml:space="preserve">tes of fact between the parties and in the absence of any contribution from the </w:t>
      </w:r>
      <w:r w:rsidR="00CA1B54">
        <w:rPr>
          <w:rFonts w:ascii="Times New Roman" w:hAnsi="Times New Roman" w:cs="Times New Roman"/>
          <w:sz w:val="24"/>
          <w:szCs w:val="24"/>
        </w:rPr>
        <w:t>second</w:t>
      </w:r>
      <w:r w:rsidR="0025256C">
        <w:rPr>
          <w:rFonts w:ascii="Times New Roman" w:hAnsi="Times New Roman" w:cs="Times New Roman"/>
          <w:sz w:val="24"/>
          <w:szCs w:val="24"/>
        </w:rPr>
        <w:t xml:space="preserve"> and </w:t>
      </w:r>
      <w:r w:rsidR="00CA1B54">
        <w:rPr>
          <w:rFonts w:ascii="Times New Roman" w:hAnsi="Times New Roman" w:cs="Times New Roman"/>
          <w:sz w:val="24"/>
          <w:szCs w:val="24"/>
        </w:rPr>
        <w:t>third</w:t>
      </w:r>
      <w:r w:rsidR="00550113">
        <w:rPr>
          <w:rFonts w:ascii="Times New Roman" w:hAnsi="Times New Roman" w:cs="Times New Roman"/>
          <w:sz w:val="24"/>
          <w:szCs w:val="24"/>
        </w:rPr>
        <w:t xml:space="preserve"> respondents, that sole</w:t>
      </w:r>
      <w:r>
        <w:rPr>
          <w:rFonts w:ascii="Times New Roman" w:hAnsi="Times New Roman" w:cs="Times New Roman"/>
          <w:sz w:val="24"/>
          <w:szCs w:val="24"/>
        </w:rPr>
        <w:t xml:space="preserve"> material </w:t>
      </w:r>
      <w:r w:rsidR="0025256C">
        <w:rPr>
          <w:rFonts w:ascii="Times New Roman" w:hAnsi="Times New Roman" w:cs="Times New Roman"/>
          <w:sz w:val="24"/>
          <w:szCs w:val="24"/>
        </w:rPr>
        <w:t>dispute</w:t>
      </w:r>
      <w:r>
        <w:rPr>
          <w:rFonts w:ascii="Times New Roman" w:hAnsi="Times New Roman" w:cs="Times New Roman"/>
          <w:sz w:val="24"/>
          <w:szCs w:val="24"/>
        </w:rPr>
        <w:t xml:space="preserve"> </w:t>
      </w:r>
      <w:r w:rsidR="0025256C">
        <w:rPr>
          <w:rFonts w:ascii="Times New Roman" w:hAnsi="Times New Roman" w:cs="Times New Roman"/>
          <w:sz w:val="24"/>
          <w:szCs w:val="24"/>
        </w:rPr>
        <w:t xml:space="preserve">of fact </w:t>
      </w:r>
      <w:r>
        <w:rPr>
          <w:rFonts w:ascii="Times New Roman" w:hAnsi="Times New Roman" w:cs="Times New Roman"/>
          <w:sz w:val="24"/>
          <w:szCs w:val="24"/>
        </w:rPr>
        <w:t xml:space="preserve">which </w:t>
      </w:r>
      <w:r w:rsidR="00550113">
        <w:rPr>
          <w:rFonts w:ascii="Times New Roman" w:hAnsi="Times New Roman" w:cs="Times New Roman"/>
          <w:sz w:val="24"/>
          <w:szCs w:val="24"/>
        </w:rPr>
        <w:t xml:space="preserve">fortunately, </w:t>
      </w:r>
      <w:r>
        <w:rPr>
          <w:rFonts w:ascii="Times New Roman" w:hAnsi="Times New Roman" w:cs="Times New Roman"/>
          <w:sz w:val="24"/>
          <w:szCs w:val="24"/>
        </w:rPr>
        <w:t>the court is capable of resolving</w:t>
      </w:r>
      <w:r w:rsidR="00550113" w:rsidRPr="00550113">
        <w:rPr>
          <w:rFonts w:ascii="Times New Roman" w:hAnsi="Times New Roman" w:cs="Times New Roman"/>
          <w:sz w:val="24"/>
          <w:szCs w:val="24"/>
        </w:rPr>
        <w:t xml:space="preserve"> </w:t>
      </w:r>
      <w:r w:rsidR="00550113">
        <w:rPr>
          <w:rFonts w:ascii="Times New Roman" w:hAnsi="Times New Roman" w:cs="Times New Roman"/>
          <w:sz w:val="24"/>
          <w:szCs w:val="24"/>
        </w:rPr>
        <w:t>on the papers</w:t>
      </w:r>
      <w:r>
        <w:rPr>
          <w:rFonts w:ascii="Times New Roman" w:hAnsi="Times New Roman" w:cs="Times New Roman"/>
          <w:sz w:val="24"/>
          <w:szCs w:val="24"/>
        </w:rPr>
        <w:t xml:space="preserve"> </w:t>
      </w:r>
      <w:r w:rsidR="00550113">
        <w:rPr>
          <w:rFonts w:ascii="Times New Roman" w:hAnsi="Times New Roman" w:cs="Times New Roman"/>
          <w:sz w:val="24"/>
          <w:szCs w:val="24"/>
        </w:rPr>
        <w:t>is who between the contesting parties is the prior pegger. Its resolution</w:t>
      </w:r>
      <w:r w:rsidR="0025256C">
        <w:rPr>
          <w:rFonts w:ascii="Times New Roman" w:hAnsi="Times New Roman" w:cs="Times New Roman"/>
          <w:sz w:val="24"/>
          <w:szCs w:val="24"/>
        </w:rPr>
        <w:t xml:space="preserve"> can be dispositive of the application</w:t>
      </w:r>
      <w:r>
        <w:rPr>
          <w:rFonts w:ascii="Times New Roman" w:hAnsi="Times New Roman" w:cs="Times New Roman"/>
          <w:sz w:val="24"/>
          <w:szCs w:val="24"/>
        </w:rPr>
        <w:t xml:space="preserve">. </w:t>
      </w:r>
      <w:r w:rsidR="00550113">
        <w:rPr>
          <w:rFonts w:ascii="Times New Roman" w:hAnsi="Times New Roman" w:cs="Times New Roman"/>
          <w:sz w:val="24"/>
          <w:szCs w:val="24"/>
        </w:rPr>
        <w:t xml:space="preserve">For that reason, the objection is also dismissed. </w:t>
      </w:r>
    </w:p>
    <w:p w:rsidR="00831EA6" w:rsidRDefault="00831EA6" w:rsidP="00CA1B54">
      <w:pPr>
        <w:spacing w:after="0" w:line="360" w:lineRule="auto"/>
        <w:ind w:firstLine="421"/>
        <w:jc w:val="both"/>
        <w:rPr>
          <w:rFonts w:ascii="Times New Roman" w:hAnsi="Times New Roman" w:cs="Times New Roman"/>
          <w:sz w:val="24"/>
          <w:szCs w:val="24"/>
        </w:rPr>
      </w:pPr>
    </w:p>
    <w:p w:rsidR="00831EA6" w:rsidRPr="00246E53" w:rsidRDefault="00831EA6" w:rsidP="00CA1B54">
      <w:pPr>
        <w:spacing w:after="0" w:line="360" w:lineRule="auto"/>
        <w:ind w:firstLine="421"/>
        <w:jc w:val="both"/>
        <w:rPr>
          <w:rFonts w:ascii="Times New Roman" w:hAnsi="Times New Roman" w:cs="Times New Roman"/>
          <w:sz w:val="24"/>
          <w:szCs w:val="24"/>
        </w:rPr>
      </w:pPr>
    </w:p>
    <w:p w:rsidR="00CC0477" w:rsidRDefault="00CC0477" w:rsidP="00CA1B54">
      <w:pPr>
        <w:pStyle w:val="ListParagraph"/>
        <w:numPr>
          <w:ilvl w:val="0"/>
          <w:numId w:val="2"/>
        </w:numPr>
        <w:spacing w:after="0" w:line="360" w:lineRule="auto"/>
        <w:jc w:val="both"/>
        <w:rPr>
          <w:rFonts w:ascii="Times New Roman" w:hAnsi="Times New Roman" w:cs="Times New Roman"/>
          <w:b/>
          <w:sz w:val="24"/>
          <w:szCs w:val="24"/>
        </w:rPr>
      </w:pPr>
      <w:r w:rsidRPr="00CC0477">
        <w:rPr>
          <w:rFonts w:ascii="Times New Roman" w:hAnsi="Times New Roman" w:cs="Times New Roman"/>
          <w:b/>
          <w:sz w:val="24"/>
          <w:szCs w:val="24"/>
        </w:rPr>
        <w:lastRenderedPageBreak/>
        <w:t>Applicant wrongly motivated its case with law in its affidavit</w:t>
      </w:r>
    </w:p>
    <w:p w:rsidR="00CC0477" w:rsidRPr="00CC0477" w:rsidRDefault="00CA1B54" w:rsidP="00CA1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0477">
        <w:rPr>
          <w:rFonts w:ascii="Times New Roman" w:hAnsi="Times New Roman" w:cs="Times New Roman"/>
          <w:sz w:val="24"/>
          <w:szCs w:val="24"/>
        </w:rPr>
        <w:t>The allegation was also made that the applicant contrary to the dictates of the law de</w:t>
      </w:r>
      <w:r w:rsidR="00550113">
        <w:rPr>
          <w:rFonts w:ascii="Times New Roman" w:hAnsi="Times New Roman" w:cs="Times New Roman"/>
          <w:sz w:val="24"/>
          <w:szCs w:val="24"/>
        </w:rPr>
        <w:t>dicated an entire section to legal arguments</w:t>
      </w:r>
      <w:r w:rsidR="00CC0477">
        <w:rPr>
          <w:rFonts w:ascii="Times New Roman" w:hAnsi="Times New Roman" w:cs="Times New Roman"/>
          <w:sz w:val="24"/>
          <w:szCs w:val="24"/>
        </w:rPr>
        <w:t xml:space="preserve"> in its founding affidavit. It thus included heads of argument in its founding affidavit yet that affidavit was supposed to simply outline the factual basis of the application. The relevant law is subsequently set out in the heads of argument.  </w:t>
      </w:r>
    </w:p>
    <w:p w:rsidR="000D3356" w:rsidRPr="00B8022E" w:rsidRDefault="00D87474" w:rsidP="005A3CA2">
      <w:pPr>
        <w:spacing w:after="0" w:line="360" w:lineRule="auto"/>
        <w:ind w:firstLine="720"/>
        <w:jc w:val="both"/>
        <w:rPr>
          <w:rFonts w:ascii="Times New Roman" w:hAnsi="Times New Roman" w:cs="Times New Roman"/>
          <w:sz w:val="24"/>
          <w:szCs w:val="24"/>
        </w:rPr>
      </w:pPr>
      <w:r w:rsidRPr="000D3356">
        <w:rPr>
          <w:rFonts w:ascii="Times New Roman" w:hAnsi="Times New Roman" w:cs="Times New Roman"/>
          <w:sz w:val="24"/>
          <w:szCs w:val="24"/>
        </w:rPr>
        <w:t>I do not believe that the application can b</w:t>
      </w:r>
      <w:r w:rsidR="00550113">
        <w:rPr>
          <w:rFonts w:ascii="Times New Roman" w:hAnsi="Times New Roman" w:cs="Times New Roman"/>
          <w:sz w:val="24"/>
          <w:szCs w:val="24"/>
        </w:rPr>
        <w:t>e dismissed on the basis of that</w:t>
      </w:r>
      <w:r w:rsidRPr="000D3356">
        <w:rPr>
          <w:rFonts w:ascii="Times New Roman" w:hAnsi="Times New Roman" w:cs="Times New Roman"/>
          <w:sz w:val="24"/>
          <w:szCs w:val="24"/>
        </w:rPr>
        <w:t xml:space="preserve"> preliminary objectio</w:t>
      </w:r>
      <w:r w:rsidR="00B20623" w:rsidRPr="000D3356">
        <w:rPr>
          <w:rFonts w:ascii="Times New Roman" w:hAnsi="Times New Roman" w:cs="Times New Roman"/>
          <w:sz w:val="24"/>
          <w:szCs w:val="24"/>
        </w:rPr>
        <w:t>n. The reason why courts restrict</w:t>
      </w:r>
      <w:r w:rsidRPr="000D3356">
        <w:rPr>
          <w:rFonts w:ascii="Times New Roman" w:hAnsi="Times New Roman" w:cs="Times New Roman"/>
          <w:sz w:val="24"/>
          <w:szCs w:val="24"/>
        </w:rPr>
        <w:t xml:space="preserve"> the content of affidavits to facts only and insist on the presentation of only relevant information; that the deponent’s opinio</w:t>
      </w:r>
      <w:r w:rsidR="00B20623" w:rsidRPr="000D3356">
        <w:rPr>
          <w:rFonts w:ascii="Times New Roman" w:hAnsi="Times New Roman" w:cs="Times New Roman"/>
          <w:sz w:val="24"/>
          <w:szCs w:val="24"/>
        </w:rPr>
        <w:t>n is unnecessary and disallow</w:t>
      </w:r>
      <w:r w:rsidRPr="000D3356">
        <w:rPr>
          <w:rFonts w:ascii="Times New Roman" w:hAnsi="Times New Roman" w:cs="Times New Roman"/>
          <w:sz w:val="24"/>
          <w:szCs w:val="24"/>
        </w:rPr>
        <w:t xml:space="preserve"> statements of belief and hearsay is to enhance the tru</w:t>
      </w:r>
      <w:r w:rsidR="00550113">
        <w:rPr>
          <w:rFonts w:ascii="Times New Roman" w:hAnsi="Times New Roman" w:cs="Times New Roman"/>
          <w:sz w:val="24"/>
          <w:szCs w:val="24"/>
        </w:rPr>
        <w:t xml:space="preserve">thfulness of affidavits. That safety net is required </w:t>
      </w:r>
      <w:r w:rsidRPr="000D3356">
        <w:rPr>
          <w:rFonts w:ascii="Times New Roman" w:hAnsi="Times New Roman" w:cs="Times New Roman"/>
          <w:sz w:val="24"/>
          <w:szCs w:val="24"/>
        </w:rPr>
        <w:t xml:space="preserve">given that it is difficult to assess the credibility of affidavit evidence because it is not subject to cross examination. </w:t>
      </w:r>
      <w:r w:rsidR="00B20623" w:rsidRPr="000D3356">
        <w:rPr>
          <w:rFonts w:ascii="Times New Roman" w:hAnsi="Times New Roman" w:cs="Times New Roman"/>
          <w:sz w:val="24"/>
          <w:szCs w:val="24"/>
        </w:rPr>
        <w:t xml:space="preserve">Where a party has included in an affidavit material that is irrelevant, the court may, on application by one of the parties or on its own initiative strike out all or part of that affidavit. The prejudice caused to the other party may be cured by an award of costs against the party filing the affidavit. In this case, the section of the applicant’s affidavit marked </w:t>
      </w:r>
      <w:r w:rsidR="00B20623" w:rsidRPr="000D3356">
        <w:rPr>
          <w:rFonts w:ascii="Times New Roman" w:hAnsi="Times New Roman" w:cs="Times New Roman"/>
          <w:i/>
          <w:sz w:val="24"/>
          <w:szCs w:val="24"/>
        </w:rPr>
        <w:t>the law</w:t>
      </w:r>
      <w:r w:rsidR="00B20623" w:rsidRPr="000D3356">
        <w:rPr>
          <w:rFonts w:ascii="Times New Roman" w:hAnsi="Times New Roman" w:cs="Times New Roman"/>
          <w:sz w:val="24"/>
          <w:szCs w:val="24"/>
        </w:rPr>
        <w:t xml:space="preserve"> is superfluous an</w:t>
      </w:r>
      <w:r w:rsidR="00550113">
        <w:rPr>
          <w:rFonts w:ascii="Times New Roman" w:hAnsi="Times New Roman" w:cs="Times New Roman"/>
          <w:sz w:val="24"/>
          <w:szCs w:val="24"/>
        </w:rPr>
        <w:t>d irrelevant. It largely recites</w:t>
      </w:r>
      <w:r w:rsidR="00B20623" w:rsidRPr="000D3356">
        <w:rPr>
          <w:rFonts w:ascii="Times New Roman" w:hAnsi="Times New Roman" w:cs="Times New Roman"/>
          <w:sz w:val="24"/>
          <w:szCs w:val="24"/>
        </w:rPr>
        <w:t xml:space="preserve"> the law.  It drew conclusions of the law and set out opinions of the deponent. </w:t>
      </w:r>
      <w:r w:rsidR="000D3356" w:rsidRPr="000D3356">
        <w:rPr>
          <w:rFonts w:ascii="Times New Roman" w:hAnsi="Times New Roman" w:cs="Times New Roman"/>
          <w:sz w:val="24"/>
          <w:szCs w:val="24"/>
        </w:rPr>
        <w:t xml:space="preserve">See the case of </w:t>
      </w:r>
      <w:r w:rsidR="000D3356" w:rsidRPr="000D3356">
        <w:rPr>
          <w:rFonts w:ascii="Times New Roman" w:eastAsia="Times New Roman" w:hAnsi="Times New Roman" w:cs="Times New Roman"/>
          <w:i/>
          <w:kern w:val="36"/>
          <w:sz w:val="24"/>
          <w:szCs w:val="24"/>
          <w:lang w:val="en-ZW" w:eastAsia="en-ZW"/>
        </w:rPr>
        <w:t xml:space="preserve">Turner &amp; Sons (Pvt) Ltd </w:t>
      </w:r>
      <w:r w:rsidR="000D3356" w:rsidRPr="00CA1B54">
        <w:rPr>
          <w:rFonts w:ascii="Times New Roman" w:eastAsia="Times New Roman" w:hAnsi="Times New Roman" w:cs="Times New Roman"/>
          <w:kern w:val="36"/>
          <w:sz w:val="24"/>
          <w:szCs w:val="24"/>
          <w:lang w:val="en-ZW" w:eastAsia="en-ZW"/>
        </w:rPr>
        <w:t xml:space="preserve">v </w:t>
      </w:r>
      <w:r w:rsidR="000D3356" w:rsidRPr="000D3356">
        <w:rPr>
          <w:rFonts w:ascii="Times New Roman" w:eastAsia="Times New Roman" w:hAnsi="Times New Roman" w:cs="Times New Roman"/>
          <w:i/>
          <w:kern w:val="36"/>
          <w:sz w:val="24"/>
          <w:szCs w:val="24"/>
          <w:lang w:val="en-ZW" w:eastAsia="en-ZW"/>
        </w:rPr>
        <w:t xml:space="preserve">Master of the High Court &amp; Ors </w:t>
      </w:r>
      <w:r w:rsidR="000D3356" w:rsidRPr="000D3356">
        <w:rPr>
          <w:rFonts w:ascii="Times New Roman" w:eastAsia="Times New Roman" w:hAnsi="Times New Roman" w:cs="Times New Roman"/>
          <w:kern w:val="36"/>
          <w:sz w:val="24"/>
          <w:szCs w:val="24"/>
          <w:lang w:val="en-ZW" w:eastAsia="en-ZW"/>
        </w:rPr>
        <w:t xml:space="preserve">HH 498/15 in support of that proposition. </w:t>
      </w:r>
    </w:p>
    <w:p w:rsidR="00D87474" w:rsidRPr="00B20623" w:rsidRDefault="005A3CA2" w:rsidP="005A3C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0623" w:rsidRPr="000D3356">
        <w:rPr>
          <w:rFonts w:ascii="Times New Roman" w:hAnsi="Times New Roman" w:cs="Times New Roman"/>
          <w:sz w:val="24"/>
          <w:szCs w:val="24"/>
        </w:rPr>
        <w:t xml:space="preserve">Instead of striking out the entire affidavit, which would entail a dismissal of the matter as prayed for by the </w:t>
      </w:r>
      <w:r>
        <w:rPr>
          <w:rFonts w:ascii="Times New Roman" w:hAnsi="Times New Roman" w:cs="Times New Roman"/>
          <w:sz w:val="24"/>
          <w:szCs w:val="24"/>
        </w:rPr>
        <w:t>first</w:t>
      </w:r>
      <w:r w:rsidR="00B20623" w:rsidRPr="000D3356">
        <w:rPr>
          <w:rFonts w:ascii="Times New Roman" w:hAnsi="Times New Roman" w:cs="Times New Roman"/>
          <w:sz w:val="24"/>
          <w:szCs w:val="24"/>
        </w:rPr>
        <w:t xml:space="preserve"> respondent, the justice of this case demands that I simply expunge from the affidavit as I hereby do, that offending part. Resultantly, I will proceed as if the annoying </w:t>
      </w:r>
      <w:r w:rsidR="00B20623" w:rsidRPr="00B20623">
        <w:rPr>
          <w:rFonts w:ascii="Times New Roman" w:hAnsi="Times New Roman" w:cs="Times New Roman"/>
          <w:sz w:val="24"/>
          <w:szCs w:val="24"/>
        </w:rPr>
        <w:t xml:space="preserve">section was not part of the affidavit. In the end the point </w:t>
      </w:r>
      <w:r w:rsidR="00B20623" w:rsidRPr="00B20623">
        <w:rPr>
          <w:rFonts w:ascii="Times New Roman" w:hAnsi="Times New Roman" w:cs="Times New Roman"/>
          <w:i/>
          <w:sz w:val="24"/>
          <w:szCs w:val="24"/>
        </w:rPr>
        <w:t>in limine</w:t>
      </w:r>
      <w:r w:rsidR="00B20623" w:rsidRPr="00B20623">
        <w:rPr>
          <w:rFonts w:ascii="Times New Roman" w:hAnsi="Times New Roman" w:cs="Times New Roman"/>
          <w:sz w:val="24"/>
          <w:szCs w:val="24"/>
        </w:rPr>
        <w:t xml:space="preserve"> cannot succeed and is dismissed. </w:t>
      </w:r>
    </w:p>
    <w:p w:rsidR="00CC0477" w:rsidRDefault="005A3CA2" w:rsidP="005A3C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5EBC">
        <w:rPr>
          <w:rFonts w:ascii="Times New Roman" w:hAnsi="Times New Roman" w:cs="Times New Roman"/>
          <w:sz w:val="24"/>
          <w:szCs w:val="24"/>
        </w:rPr>
        <w:t xml:space="preserve">On the merits the </w:t>
      </w:r>
      <w:r>
        <w:rPr>
          <w:rFonts w:ascii="Times New Roman" w:hAnsi="Times New Roman" w:cs="Times New Roman"/>
          <w:sz w:val="24"/>
          <w:szCs w:val="24"/>
        </w:rPr>
        <w:t>first</w:t>
      </w:r>
      <w:r w:rsidR="00005EBC">
        <w:rPr>
          <w:rFonts w:ascii="Times New Roman" w:hAnsi="Times New Roman" w:cs="Times New Roman"/>
          <w:sz w:val="24"/>
          <w:szCs w:val="24"/>
        </w:rPr>
        <w:t xml:space="preserve"> respond</w:t>
      </w:r>
      <w:r w:rsidR="00CF0A6A">
        <w:rPr>
          <w:rFonts w:ascii="Times New Roman" w:hAnsi="Times New Roman" w:cs="Times New Roman"/>
          <w:sz w:val="24"/>
          <w:szCs w:val="24"/>
        </w:rPr>
        <w:t xml:space="preserve">ent once more vigorously opposed the application. That opposition as already stated brought to the fore several disputes of fact. Earlier, I enumerated a number of them and that on the face of it they appear irreconcilable. I resolved however to employ the robust common sense approach to the resolution of the dispute between the parties. I stated that to me it appears the only question in issue here is whether or not the applicant is the prior pegger of the mining location in dispute. If it is then its rights supersede those of the </w:t>
      </w:r>
      <w:r>
        <w:rPr>
          <w:rFonts w:ascii="Times New Roman" w:hAnsi="Times New Roman" w:cs="Times New Roman"/>
          <w:sz w:val="24"/>
          <w:szCs w:val="24"/>
        </w:rPr>
        <w:t>first</w:t>
      </w:r>
      <w:r w:rsidR="00CF0A6A">
        <w:rPr>
          <w:rFonts w:ascii="Times New Roman" w:hAnsi="Times New Roman" w:cs="Times New Roman"/>
          <w:sz w:val="24"/>
          <w:szCs w:val="24"/>
        </w:rPr>
        <w:t xml:space="preserve"> respondent. Conversely, if the applicant is not a prior pegger, it follows that its application cannot succeed.  Once more I propose to deal with the grounds of opposition one after the other. In fact, I am convinced that the very first ground is dispositive of the dispute. As such ther</w:t>
      </w:r>
      <w:r w:rsidR="00550113">
        <w:rPr>
          <w:rFonts w:ascii="Times New Roman" w:hAnsi="Times New Roman" w:cs="Times New Roman"/>
          <w:sz w:val="24"/>
          <w:szCs w:val="24"/>
        </w:rPr>
        <w:t xml:space="preserve">e will be no need for me to determine </w:t>
      </w:r>
      <w:r w:rsidR="00CF0A6A">
        <w:rPr>
          <w:rFonts w:ascii="Times New Roman" w:hAnsi="Times New Roman" w:cs="Times New Roman"/>
          <w:sz w:val="24"/>
          <w:szCs w:val="24"/>
        </w:rPr>
        <w:t>the rest which</w:t>
      </w:r>
      <w:r w:rsidR="00550113">
        <w:rPr>
          <w:rFonts w:ascii="Times New Roman" w:hAnsi="Times New Roman" w:cs="Times New Roman"/>
          <w:sz w:val="24"/>
          <w:szCs w:val="24"/>
        </w:rPr>
        <w:t xml:space="preserve"> in my view cannot be disposed of</w:t>
      </w:r>
      <w:r w:rsidR="00CF0A6A">
        <w:rPr>
          <w:rFonts w:ascii="Times New Roman" w:hAnsi="Times New Roman" w:cs="Times New Roman"/>
          <w:sz w:val="24"/>
          <w:szCs w:val="24"/>
        </w:rPr>
        <w:t xml:space="preserve"> on </w:t>
      </w:r>
      <w:r w:rsidR="00CF0A6A">
        <w:rPr>
          <w:rFonts w:ascii="Times New Roman" w:hAnsi="Times New Roman" w:cs="Times New Roman"/>
          <w:sz w:val="24"/>
          <w:szCs w:val="24"/>
        </w:rPr>
        <w:lastRenderedPageBreak/>
        <w:t xml:space="preserve">the papers without more. </w:t>
      </w:r>
      <w:r w:rsidR="0025256C">
        <w:rPr>
          <w:rFonts w:ascii="Times New Roman" w:hAnsi="Times New Roman" w:cs="Times New Roman"/>
          <w:sz w:val="24"/>
          <w:szCs w:val="24"/>
        </w:rPr>
        <w:t xml:space="preserve">For purposes of completeness however, I will summarise the </w:t>
      </w:r>
      <w:r>
        <w:rPr>
          <w:rFonts w:ascii="Times New Roman" w:hAnsi="Times New Roman" w:cs="Times New Roman"/>
          <w:sz w:val="24"/>
          <w:szCs w:val="24"/>
        </w:rPr>
        <w:t xml:space="preserve">first </w:t>
      </w:r>
      <w:r w:rsidR="0025256C">
        <w:rPr>
          <w:rFonts w:ascii="Times New Roman" w:hAnsi="Times New Roman" w:cs="Times New Roman"/>
          <w:sz w:val="24"/>
          <w:szCs w:val="24"/>
        </w:rPr>
        <w:t>respondent’s entire opposition. It went as follows:</w:t>
      </w:r>
    </w:p>
    <w:p w:rsidR="0025256C" w:rsidRPr="0025256C" w:rsidRDefault="0025256C" w:rsidP="005A3CA2">
      <w:pPr>
        <w:spacing w:after="0" w:line="360" w:lineRule="auto"/>
        <w:jc w:val="both"/>
        <w:rPr>
          <w:rFonts w:ascii="Times New Roman" w:hAnsi="Times New Roman" w:cs="Times New Roman"/>
          <w:b/>
          <w:sz w:val="24"/>
          <w:szCs w:val="24"/>
        </w:rPr>
      </w:pPr>
      <w:r w:rsidRPr="0025256C">
        <w:rPr>
          <w:rFonts w:ascii="Times New Roman" w:hAnsi="Times New Roman" w:cs="Times New Roman"/>
          <w:b/>
          <w:sz w:val="24"/>
          <w:szCs w:val="24"/>
        </w:rPr>
        <w:t xml:space="preserve">On the </w:t>
      </w:r>
      <w:r w:rsidR="005A3CA2">
        <w:rPr>
          <w:rFonts w:ascii="Times New Roman" w:hAnsi="Times New Roman" w:cs="Times New Roman"/>
          <w:b/>
          <w:sz w:val="24"/>
          <w:szCs w:val="24"/>
        </w:rPr>
        <w:t>M</w:t>
      </w:r>
      <w:r w:rsidRPr="0025256C">
        <w:rPr>
          <w:rFonts w:ascii="Times New Roman" w:hAnsi="Times New Roman" w:cs="Times New Roman"/>
          <w:b/>
          <w:sz w:val="24"/>
          <w:szCs w:val="24"/>
        </w:rPr>
        <w:t>erits</w:t>
      </w:r>
    </w:p>
    <w:p w:rsidR="00CC0477" w:rsidRDefault="005A3CA2" w:rsidP="005A3C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5EBC">
        <w:rPr>
          <w:rFonts w:ascii="Times New Roman" w:hAnsi="Times New Roman" w:cs="Times New Roman"/>
          <w:sz w:val="24"/>
          <w:szCs w:val="24"/>
        </w:rPr>
        <w:t xml:space="preserve">The </w:t>
      </w:r>
      <w:r>
        <w:rPr>
          <w:rFonts w:ascii="Times New Roman" w:hAnsi="Times New Roman" w:cs="Times New Roman"/>
          <w:sz w:val="24"/>
          <w:szCs w:val="24"/>
        </w:rPr>
        <w:t>first</w:t>
      </w:r>
      <w:r w:rsidR="00005EBC">
        <w:rPr>
          <w:rFonts w:ascii="Times New Roman" w:hAnsi="Times New Roman" w:cs="Times New Roman"/>
          <w:sz w:val="24"/>
          <w:szCs w:val="24"/>
        </w:rPr>
        <w:t xml:space="preserve"> respondent argued that the </w:t>
      </w:r>
      <w:r w:rsidR="0025256C">
        <w:rPr>
          <w:rFonts w:ascii="Times New Roman" w:hAnsi="Times New Roman" w:cs="Times New Roman"/>
          <w:sz w:val="24"/>
          <w:szCs w:val="24"/>
        </w:rPr>
        <w:t xml:space="preserve">applicant’s claim to the mining location is a fraudulent transaction. It believed so because the </w:t>
      </w:r>
      <w:r w:rsidR="00005EBC">
        <w:rPr>
          <w:rFonts w:ascii="Times New Roman" w:hAnsi="Times New Roman" w:cs="Times New Roman"/>
          <w:sz w:val="24"/>
          <w:szCs w:val="24"/>
        </w:rPr>
        <w:t xml:space="preserve">registration of companies is done by </w:t>
      </w:r>
      <w:r w:rsidR="0025256C">
        <w:rPr>
          <w:rFonts w:ascii="Times New Roman" w:hAnsi="Times New Roman" w:cs="Times New Roman"/>
          <w:sz w:val="24"/>
          <w:szCs w:val="24"/>
        </w:rPr>
        <w:t xml:space="preserve">a </w:t>
      </w:r>
      <w:r w:rsidR="00005EBC">
        <w:rPr>
          <w:rFonts w:ascii="Times New Roman" w:hAnsi="Times New Roman" w:cs="Times New Roman"/>
          <w:sz w:val="24"/>
          <w:szCs w:val="24"/>
        </w:rPr>
        <w:t xml:space="preserve">public institution and the documents pertaining to such registration are public documents. As such it had made enquiries with the registrar of companies in relation to the directorship of the applicant and its registration. It found it curious that the file concerning the applicant’s registration as a company is missing from the registrar’s offices. </w:t>
      </w:r>
      <w:r w:rsidR="0025256C">
        <w:rPr>
          <w:rFonts w:ascii="Times New Roman" w:hAnsi="Times New Roman" w:cs="Times New Roman"/>
          <w:sz w:val="24"/>
          <w:szCs w:val="24"/>
        </w:rPr>
        <w:t>On one hand, what was however obtained is conclusive evidence</w:t>
      </w:r>
      <w:r w:rsidR="00005EBC">
        <w:rPr>
          <w:rFonts w:ascii="Times New Roman" w:hAnsi="Times New Roman" w:cs="Times New Roman"/>
          <w:sz w:val="24"/>
          <w:szCs w:val="24"/>
        </w:rPr>
        <w:t xml:space="preserve">, so the </w:t>
      </w:r>
      <w:r>
        <w:rPr>
          <w:rFonts w:ascii="Times New Roman" w:hAnsi="Times New Roman" w:cs="Times New Roman"/>
          <w:sz w:val="24"/>
          <w:szCs w:val="24"/>
        </w:rPr>
        <w:t>first</w:t>
      </w:r>
      <w:r w:rsidR="00005EBC">
        <w:rPr>
          <w:rFonts w:ascii="Times New Roman" w:hAnsi="Times New Roman" w:cs="Times New Roman"/>
          <w:sz w:val="24"/>
          <w:szCs w:val="24"/>
        </w:rPr>
        <w:t xml:space="preserve"> respondent continued, that the applicant’s registration number is </w:t>
      </w:r>
      <w:r w:rsidR="00005EBC" w:rsidRPr="00550113">
        <w:rPr>
          <w:rFonts w:ascii="Times New Roman" w:hAnsi="Times New Roman" w:cs="Times New Roman"/>
          <w:b/>
          <w:sz w:val="24"/>
          <w:szCs w:val="24"/>
        </w:rPr>
        <w:t>6095/13</w:t>
      </w:r>
      <w:r w:rsidR="00005EBC">
        <w:rPr>
          <w:rFonts w:ascii="Times New Roman" w:hAnsi="Times New Roman" w:cs="Times New Roman"/>
          <w:sz w:val="24"/>
          <w:szCs w:val="24"/>
        </w:rPr>
        <w:t xml:space="preserve"> betraying the fact that it was registered as an entity in the year 2013. </w:t>
      </w:r>
      <w:r w:rsidR="0025256C">
        <w:rPr>
          <w:rFonts w:ascii="Times New Roman" w:hAnsi="Times New Roman" w:cs="Times New Roman"/>
          <w:sz w:val="24"/>
          <w:szCs w:val="24"/>
        </w:rPr>
        <w:t>On the other hand, the</w:t>
      </w:r>
      <w:r w:rsidR="00005EBC">
        <w:rPr>
          <w:rFonts w:ascii="Times New Roman" w:hAnsi="Times New Roman" w:cs="Times New Roman"/>
          <w:sz w:val="24"/>
          <w:szCs w:val="24"/>
        </w:rPr>
        <w:t xml:space="preserve"> applicant alleges throughout its papers that it acquired the mining blocks from Andrew Zuze in 2012</w:t>
      </w:r>
      <w:r w:rsidR="0025256C">
        <w:rPr>
          <w:rFonts w:ascii="Times New Roman" w:hAnsi="Times New Roman" w:cs="Times New Roman"/>
          <w:sz w:val="24"/>
          <w:szCs w:val="24"/>
        </w:rPr>
        <w:t>. Logically, it follows that the acquisition was made before the applicant</w:t>
      </w:r>
      <w:r w:rsidR="00005EBC">
        <w:rPr>
          <w:rFonts w:ascii="Times New Roman" w:hAnsi="Times New Roman" w:cs="Times New Roman"/>
          <w:sz w:val="24"/>
          <w:szCs w:val="24"/>
        </w:rPr>
        <w:t xml:space="preserve"> was incorporated. There is no pre-incorporation contract to make that acquisition legal as required by law. If there isn’t then the applicant’s claim to be the owner of the mining blocks in question can only be a fraudulent transaction. </w:t>
      </w:r>
    </w:p>
    <w:p w:rsidR="002B0739" w:rsidRDefault="000652AF" w:rsidP="00AC14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respondent denied any wrong doing regarding the registration of its </w:t>
      </w:r>
      <w:r w:rsidR="0025256C">
        <w:rPr>
          <w:rFonts w:ascii="Times New Roman" w:hAnsi="Times New Roman" w:cs="Times New Roman"/>
          <w:sz w:val="24"/>
          <w:szCs w:val="24"/>
        </w:rPr>
        <w:t xml:space="preserve">own </w:t>
      </w:r>
      <w:r>
        <w:rPr>
          <w:rFonts w:ascii="Times New Roman" w:hAnsi="Times New Roman" w:cs="Times New Roman"/>
          <w:sz w:val="24"/>
          <w:szCs w:val="24"/>
        </w:rPr>
        <w:t xml:space="preserve">claims. The claims were acquired two years after they had been pegged by the </w:t>
      </w:r>
      <w:r w:rsidR="005A3CA2">
        <w:rPr>
          <w:rFonts w:ascii="Times New Roman" w:hAnsi="Times New Roman" w:cs="Times New Roman"/>
          <w:sz w:val="24"/>
          <w:szCs w:val="24"/>
        </w:rPr>
        <w:t>fifth</w:t>
      </w:r>
      <w:r>
        <w:rPr>
          <w:rFonts w:ascii="Times New Roman" w:hAnsi="Times New Roman" w:cs="Times New Roman"/>
          <w:sz w:val="24"/>
          <w:szCs w:val="24"/>
        </w:rPr>
        <w:t xml:space="preserve"> respondent. It added that it relied on official records which were kept at </w:t>
      </w:r>
      <w:r w:rsidR="005A3CA2">
        <w:rPr>
          <w:rFonts w:ascii="Times New Roman" w:hAnsi="Times New Roman" w:cs="Times New Roman"/>
          <w:sz w:val="24"/>
          <w:szCs w:val="24"/>
        </w:rPr>
        <w:t xml:space="preserve">second </w:t>
      </w:r>
      <w:r>
        <w:rPr>
          <w:rFonts w:ascii="Times New Roman" w:hAnsi="Times New Roman" w:cs="Times New Roman"/>
          <w:sz w:val="24"/>
          <w:szCs w:val="24"/>
        </w:rPr>
        <w:t xml:space="preserve">respondent’s offices. Those records have remained unaltered since 2018. It further denied any shady dealings with the </w:t>
      </w:r>
      <w:r w:rsidR="005A3CA2">
        <w:rPr>
          <w:rFonts w:ascii="Times New Roman" w:hAnsi="Times New Roman" w:cs="Times New Roman"/>
          <w:sz w:val="24"/>
          <w:szCs w:val="24"/>
        </w:rPr>
        <w:t xml:space="preserve">fifth </w:t>
      </w:r>
      <w:r>
        <w:rPr>
          <w:rFonts w:ascii="Times New Roman" w:hAnsi="Times New Roman" w:cs="Times New Roman"/>
          <w:sz w:val="24"/>
          <w:szCs w:val="24"/>
        </w:rPr>
        <w:t xml:space="preserve">respondent in the transaction. It further denied over pegging the applicant’s claims and the falsification of documents by the </w:t>
      </w:r>
      <w:r w:rsidR="005A3CA2">
        <w:rPr>
          <w:rFonts w:ascii="Times New Roman" w:hAnsi="Times New Roman" w:cs="Times New Roman"/>
          <w:sz w:val="24"/>
          <w:szCs w:val="24"/>
        </w:rPr>
        <w:t>second</w:t>
      </w:r>
      <w:r>
        <w:rPr>
          <w:rFonts w:ascii="Times New Roman" w:hAnsi="Times New Roman" w:cs="Times New Roman"/>
          <w:sz w:val="24"/>
          <w:szCs w:val="24"/>
        </w:rPr>
        <w:t xml:space="preserve"> respondent. Rather, it said it had carried out the necessary due diligence before the acquisition of the mining blocks. Those investigations included obtaining information from the </w:t>
      </w:r>
      <w:r w:rsidR="005A3CA2">
        <w:rPr>
          <w:rFonts w:ascii="Times New Roman" w:hAnsi="Times New Roman" w:cs="Times New Roman"/>
          <w:sz w:val="24"/>
          <w:szCs w:val="24"/>
        </w:rPr>
        <w:t>second</w:t>
      </w:r>
      <w:r>
        <w:rPr>
          <w:rFonts w:ascii="Times New Roman" w:hAnsi="Times New Roman" w:cs="Times New Roman"/>
          <w:sz w:val="24"/>
          <w:szCs w:val="24"/>
        </w:rPr>
        <w:t xml:space="preserve"> respondent who confirmed to it that at the time the </w:t>
      </w:r>
      <w:r w:rsidR="00AC14A7">
        <w:rPr>
          <w:rFonts w:ascii="Times New Roman" w:hAnsi="Times New Roman" w:cs="Times New Roman"/>
          <w:sz w:val="24"/>
          <w:szCs w:val="24"/>
        </w:rPr>
        <w:t>fifth</w:t>
      </w:r>
      <w:r>
        <w:rPr>
          <w:rFonts w:ascii="Times New Roman" w:hAnsi="Times New Roman" w:cs="Times New Roman"/>
          <w:sz w:val="24"/>
          <w:szCs w:val="24"/>
        </w:rPr>
        <w:t xml:space="preserve"> respondent pegged the blocks the mining location was open for pegging. That allegation so it said, was supported by annexure MM1 attached to the application by </w:t>
      </w:r>
      <w:r w:rsidR="0025256C">
        <w:rPr>
          <w:rFonts w:ascii="Times New Roman" w:hAnsi="Times New Roman" w:cs="Times New Roman"/>
          <w:sz w:val="24"/>
          <w:szCs w:val="24"/>
        </w:rPr>
        <w:t xml:space="preserve">the </w:t>
      </w:r>
      <w:r>
        <w:rPr>
          <w:rFonts w:ascii="Times New Roman" w:hAnsi="Times New Roman" w:cs="Times New Roman"/>
          <w:sz w:val="24"/>
          <w:szCs w:val="24"/>
        </w:rPr>
        <w:t xml:space="preserve">applicant. </w:t>
      </w:r>
      <w:r w:rsidR="002B0739">
        <w:rPr>
          <w:rFonts w:ascii="Times New Roman" w:hAnsi="Times New Roman" w:cs="Times New Roman"/>
          <w:sz w:val="24"/>
          <w:szCs w:val="24"/>
        </w:rPr>
        <w:t xml:space="preserve">The </w:t>
      </w:r>
      <w:r w:rsidR="00AC14A7">
        <w:rPr>
          <w:rFonts w:ascii="Times New Roman" w:hAnsi="Times New Roman" w:cs="Times New Roman"/>
          <w:sz w:val="24"/>
          <w:szCs w:val="24"/>
        </w:rPr>
        <w:t>first</w:t>
      </w:r>
      <w:r w:rsidR="002B0739">
        <w:rPr>
          <w:rFonts w:ascii="Times New Roman" w:hAnsi="Times New Roman" w:cs="Times New Roman"/>
          <w:sz w:val="24"/>
          <w:szCs w:val="24"/>
        </w:rPr>
        <w:t xml:space="preserve"> respondent soon after acquisition of the claims, caused their transfer and registration in its name. It then attached the initial certificate of registration and the subsequent one issued after it had duly applied for and obtained approval for the amendment of the certificates in relation to the minerals which appeared thereon.</w:t>
      </w:r>
    </w:p>
    <w:p w:rsidR="002B0739" w:rsidRDefault="00AC14A7" w:rsidP="00AC1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0739">
        <w:rPr>
          <w:rFonts w:ascii="Times New Roman" w:hAnsi="Times New Roman" w:cs="Times New Roman"/>
          <w:sz w:val="24"/>
          <w:szCs w:val="24"/>
        </w:rPr>
        <w:t xml:space="preserve">The </w:t>
      </w:r>
      <w:r>
        <w:rPr>
          <w:rFonts w:ascii="Times New Roman" w:hAnsi="Times New Roman" w:cs="Times New Roman"/>
          <w:sz w:val="24"/>
          <w:szCs w:val="24"/>
        </w:rPr>
        <w:t>first</w:t>
      </w:r>
      <w:r w:rsidR="002B0739">
        <w:rPr>
          <w:rFonts w:ascii="Times New Roman" w:hAnsi="Times New Roman" w:cs="Times New Roman"/>
          <w:sz w:val="24"/>
          <w:szCs w:val="24"/>
        </w:rPr>
        <w:t xml:space="preserve"> respondent further argued that the </w:t>
      </w:r>
      <w:r>
        <w:rPr>
          <w:rFonts w:ascii="Times New Roman" w:hAnsi="Times New Roman" w:cs="Times New Roman"/>
          <w:sz w:val="24"/>
          <w:szCs w:val="24"/>
        </w:rPr>
        <w:t>fifth</w:t>
      </w:r>
      <w:r w:rsidR="002B0739">
        <w:rPr>
          <w:rFonts w:ascii="Times New Roman" w:hAnsi="Times New Roman" w:cs="Times New Roman"/>
          <w:sz w:val="24"/>
          <w:szCs w:val="24"/>
        </w:rPr>
        <w:t xml:space="preserve"> respondent had followed due process before selling its rights to the </w:t>
      </w:r>
      <w:r>
        <w:rPr>
          <w:rFonts w:ascii="Times New Roman" w:hAnsi="Times New Roman" w:cs="Times New Roman"/>
          <w:sz w:val="24"/>
          <w:szCs w:val="24"/>
        </w:rPr>
        <w:t>first</w:t>
      </w:r>
      <w:r w:rsidR="002B0739">
        <w:rPr>
          <w:rFonts w:ascii="Times New Roman" w:hAnsi="Times New Roman" w:cs="Times New Roman"/>
          <w:sz w:val="24"/>
          <w:szCs w:val="24"/>
        </w:rPr>
        <w:t xml:space="preserve"> respondent as manifested through the official documents held by </w:t>
      </w:r>
      <w:r>
        <w:rPr>
          <w:rFonts w:ascii="Times New Roman" w:hAnsi="Times New Roman" w:cs="Times New Roman"/>
          <w:sz w:val="24"/>
          <w:szCs w:val="24"/>
        </w:rPr>
        <w:t>second</w:t>
      </w:r>
      <w:r w:rsidR="002B0739">
        <w:rPr>
          <w:rFonts w:ascii="Times New Roman" w:hAnsi="Times New Roman" w:cs="Times New Roman"/>
          <w:sz w:val="24"/>
          <w:szCs w:val="24"/>
        </w:rPr>
        <w:t xml:space="preserve"> respondent’s offices. In summary, it alleged that the </w:t>
      </w:r>
      <w:r>
        <w:rPr>
          <w:rFonts w:ascii="Times New Roman" w:hAnsi="Times New Roman" w:cs="Times New Roman"/>
          <w:sz w:val="24"/>
          <w:szCs w:val="24"/>
        </w:rPr>
        <w:t>fifth</w:t>
      </w:r>
      <w:r w:rsidR="002B0739">
        <w:rPr>
          <w:rFonts w:ascii="Times New Roman" w:hAnsi="Times New Roman" w:cs="Times New Roman"/>
          <w:sz w:val="24"/>
          <w:szCs w:val="24"/>
        </w:rPr>
        <w:t xml:space="preserve"> respondent had </w:t>
      </w:r>
      <w:r w:rsidR="002B0739">
        <w:rPr>
          <w:rFonts w:ascii="Times New Roman" w:hAnsi="Times New Roman" w:cs="Times New Roman"/>
          <w:sz w:val="24"/>
          <w:szCs w:val="24"/>
        </w:rPr>
        <w:lastRenderedPageBreak/>
        <w:t xml:space="preserve">obtained a special prospecting licence on 16 September 2016; it sought permission from the local authority to carry out the prospecting; issued prospecting and discovery notices; caused the verification of coordinates and the relevant ground to be pegged. The ground was open for pegging. The applicant was not at the scene to challenge the pegging in 2016. </w:t>
      </w:r>
      <w:r>
        <w:rPr>
          <w:rFonts w:ascii="Times New Roman" w:hAnsi="Times New Roman" w:cs="Times New Roman"/>
          <w:sz w:val="24"/>
          <w:szCs w:val="24"/>
        </w:rPr>
        <w:t> </w:t>
      </w:r>
      <w:r w:rsidR="002B0739">
        <w:rPr>
          <w:rFonts w:ascii="Times New Roman" w:hAnsi="Times New Roman" w:cs="Times New Roman"/>
          <w:sz w:val="24"/>
          <w:szCs w:val="24"/>
        </w:rPr>
        <w:t xml:space="preserve">Further the </w:t>
      </w:r>
      <w:r>
        <w:rPr>
          <w:rFonts w:ascii="Times New Roman" w:hAnsi="Times New Roman" w:cs="Times New Roman"/>
          <w:sz w:val="24"/>
          <w:szCs w:val="24"/>
        </w:rPr>
        <w:t>fifth</w:t>
      </w:r>
      <w:r w:rsidR="002B0739">
        <w:rPr>
          <w:rFonts w:ascii="Times New Roman" w:hAnsi="Times New Roman" w:cs="Times New Roman"/>
          <w:sz w:val="24"/>
          <w:szCs w:val="24"/>
        </w:rPr>
        <w:t xml:space="preserve"> respondent issued a pre-registration notice and the relevant map. As such given that due process was followed, the applicant has not submitted any evidence in its application to support its allegation that it was the prior pegger. It never objected to the process outline</w:t>
      </w:r>
      <w:r w:rsidR="00C31BE3">
        <w:rPr>
          <w:rFonts w:ascii="Times New Roman" w:hAnsi="Times New Roman" w:cs="Times New Roman"/>
          <w:sz w:val="24"/>
          <w:szCs w:val="24"/>
        </w:rPr>
        <w:t>d</w:t>
      </w:r>
      <w:r w:rsidR="002B0739">
        <w:rPr>
          <w:rFonts w:ascii="Times New Roman" w:hAnsi="Times New Roman" w:cs="Times New Roman"/>
          <w:sz w:val="24"/>
          <w:szCs w:val="24"/>
        </w:rPr>
        <w:t xml:space="preserve"> above.  It was required to take the objec</w:t>
      </w:r>
      <w:r w:rsidR="00C31BE3">
        <w:rPr>
          <w:rFonts w:ascii="Times New Roman" w:hAnsi="Times New Roman" w:cs="Times New Roman"/>
          <w:sz w:val="24"/>
          <w:szCs w:val="24"/>
        </w:rPr>
        <w:t xml:space="preserve">tion if it had any. Further, the </w:t>
      </w:r>
      <w:r>
        <w:rPr>
          <w:rFonts w:ascii="Times New Roman" w:hAnsi="Times New Roman" w:cs="Times New Roman"/>
          <w:sz w:val="24"/>
          <w:szCs w:val="24"/>
        </w:rPr>
        <w:t>first</w:t>
      </w:r>
      <w:r w:rsidR="00C31BE3">
        <w:rPr>
          <w:rFonts w:ascii="Times New Roman" w:hAnsi="Times New Roman" w:cs="Times New Roman"/>
          <w:sz w:val="24"/>
          <w:szCs w:val="24"/>
        </w:rPr>
        <w:t xml:space="preserve"> respondent alleged</w:t>
      </w:r>
      <w:r w:rsidR="002B0739">
        <w:rPr>
          <w:rFonts w:ascii="Times New Roman" w:hAnsi="Times New Roman" w:cs="Times New Roman"/>
          <w:sz w:val="24"/>
          <w:szCs w:val="24"/>
        </w:rPr>
        <w:t xml:space="preserve"> no evidence has been placed before the court to show that the applicant’s predecessor Andrew Zuze followed due processes and maintained them until 2017 when the rights were allegedly transferred to the applicant. </w:t>
      </w:r>
      <w:r w:rsidR="002176E3">
        <w:rPr>
          <w:rFonts w:ascii="Times New Roman" w:hAnsi="Times New Roman" w:cs="Times New Roman"/>
          <w:sz w:val="24"/>
          <w:szCs w:val="24"/>
        </w:rPr>
        <w:t xml:space="preserve">The </w:t>
      </w:r>
      <w:r>
        <w:rPr>
          <w:rFonts w:ascii="Times New Roman" w:hAnsi="Times New Roman" w:cs="Times New Roman"/>
          <w:sz w:val="24"/>
          <w:szCs w:val="24"/>
        </w:rPr>
        <w:t>first</w:t>
      </w:r>
      <w:r w:rsidR="002176E3">
        <w:rPr>
          <w:rFonts w:ascii="Times New Roman" w:hAnsi="Times New Roman" w:cs="Times New Roman"/>
          <w:sz w:val="24"/>
          <w:szCs w:val="24"/>
        </w:rPr>
        <w:t xml:space="preserve"> respondent attached to its opposing papers all the above referenced documents as annexures. </w:t>
      </w:r>
      <w:r w:rsidR="000B23BF">
        <w:rPr>
          <w:rFonts w:ascii="Times New Roman" w:hAnsi="Times New Roman" w:cs="Times New Roman"/>
          <w:sz w:val="24"/>
          <w:szCs w:val="24"/>
        </w:rPr>
        <w:t xml:space="preserve">The coordinates which are indicated on the preregistration papers are the same which appear on the registration notice and they did not change after the acquisition of the rights by the </w:t>
      </w:r>
      <w:r w:rsidR="00E9353C">
        <w:rPr>
          <w:rFonts w:ascii="Times New Roman" w:hAnsi="Times New Roman" w:cs="Times New Roman"/>
          <w:sz w:val="24"/>
          <w:szCs w:val="24"/>
        </w:rPr>
        <w:t xml:space="preserve">first </w:t>
      </w:r>
      <w:r w:rsidR="000B23BF">
        <w:rPr>
          <w:rFonts w:ascii="Times New Roman" w:hAnsi="Times New Roman" w:cs="Times New Roman"/>
          <w:sz w:val="24"/>
          <w:szCs w:val="24"/>
        </w:rPr>
        <w:t xml:space="preserve">respondent. </w:t>
      </w:r>
    </w:p>
    <w:p w:rsidR="000B23BF" w:rsidRDefault="000B23BF" w:rsidP="00E93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allegation that the </w:t>
      </w:r>
      <w:r w:rsidR="00E9353C">
        <w:rPr>
          <w:rFonts w:ascii="Times New Roman" w:hAnsi="Times New Roman" w:cs="Times New Roman"/>
          <w:sz w:val="24"/>
          <w:szCs w:val="24"/>
        </w:rPr>
        <w:t>first</w:t>
      </w:r>
      <w:r>
        <w:rPr>
          <w:rFonts w:ascii="Times New Roman" w:hAnsi="Times New Roman" w:cs="Times New Roman"/>
          <w:sz w:val="24"/>
          <w:szCs w:val="24"/>
        </w:rPr>
        <w:t xml:space="preserve"> respondent had at some time send its emissary one Manyere with a proposal to purchase the same blocks from the applicant, the </w:t>
      </w:r>
      <w:r w:rsidR="00E9353C">
        <w:rPr>
          <w:rFonts w:ascii="Times New Roman" w:hAnsi="Times New Roman" w:cs="Times New Roman"/>
          <w:sz w:val="24"/>
          <w:szCs w:val="24"/>
        </w:rPr>
        <w:t>first</w:t>
      </w:r>
      <w:r>
        <w:rPr>
          <w:rFonts w:ascii="Times New Roman" w:hAnsi="Times New Roman" w:cs="Times New Roman"/>
          <w:sz w:val="24"/>
          <w:szCs w:val="24"/>
        </w:rPr>
        <w:t xml:space="preserve"> respondent argued that the allegation was preposterous. While it admitted that it had approached many people in the Mutoko area with proposals to purchase mining blocks it could not have approached the applicant to buy mining blocks which it had already taken control of after acquiring them from the </w:t>
      </w:r>
      <w:r w:rsidR="00E9353C">
        <w:rPr>
          <w:rFonts w:ascii="Times New Roman" w:hAnsi="Times New Roman" w:cs="Times New Roman"/>
          <w:sz w:val="24"/>
          <w:szCs w:val="24"/>
        </w:rPr>
        <w:t xml:space="preserve">fifth </w:t>
      </w:r>
      <w:r>
        <w:rPr>
          <w:rFonts w:ascii="Times New Roman" w:hAnsi="Times New Roman" w:cs="Times New Roman"/>
          <w:sz w:val="24"/>
          <w:szCs w:val="24"/>
        </w:rPr>
        <w:t xml:space="preserve">respondent. </w:t>
      </w:r>
    </w:p>
    <w:p w:rsidR="000B23BF" w:rsidRDefault="000B23BF" w:rsidP="00E93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averment that it ignored the invitation to resolve the dispute the </w:t>
      </w:r>
      <w:r w:rsidR="00E9353C">
        <w:rPr>
          <w:rFonts w:ascii="Times New Roman" w:hAnsi="Times New Roman" w:cs="Times New Roman"/>
          <w:sz w:val="24"/>
          <w:szCs w:val="24"/>
        </w:rPr>
        <w:t xml:space="preserve">first </w:t>
      </w:r>
      <w:r>
        <w:rPr>
          <w:rFonts w:ascii="Times New Roman" w:hAnsi="Times New Roman" w:cs="Times New Roman"/>
          <w:sz w:val="24"/>
          <w:szCs w:val="24"/>
        </w:rPr>
        <w:t xml:space="preserve">respondent admitted that it refused to attend the hearings presided over by the </w:t>
      </w:r>
      <w:r w:rsidR="00E9353C">
        <w:rPr>
          <w:rFonts w:ascii="Times New Roman" w:hAnsi="Times New Roman" w:cs="Times New Roman"/>
          <w:sz w:val="24"/>
          <w:szCs w:val="24"/>
        </w:rPr>
        <w:t>second</w:t>
      </w:r>
      <w:r>
        <w:rPr>
          <w:rFonts w:ascii="Times New Roman" w:hAnsi="Times New Roman" w:cs="Times New Roman"/>
          <w:sz w:val="24"/>
          <w:szCs w:val="24"/>
        </w:rPr>
        <w:t xml:space="preserve"> respondent who took instructions from the </w:t>
      </w:r>
      <w:r w:rsidR="00E9353C">
        <w:rPr>
          <w:rFonts w:ascii="Times New Roman" w:hAnsi="Times New Roman" w:cs="Times New Roman"/>
          <w:sz w:val="24"/>
          <w:szCs w:val="24"/>
        </w:rPr>
        <w:t>third</w:t>
      </w:r>
      <w:r>
        <w:rPr>
          <w:rFonts w:ascii="Times New Roman" w:hAnsi="Times New Roman" w:cs="Times New Roman"/>
          <w:sz w:val="24"/>
          <w:szCs w:val="24"/>
        </w:rPr>
        <w:t xml:space="preserve"> respondent. As already alleged, the applicant is the </w:t>
      </w:r>
      <w:r w:rsidR="00E9353C">
        <w:rPr>
          <w:rFonts w:ascii="Times New Roman" w:hAnsi="Times New Roman" w:cs="Times New Roman"/>
          <w:sz w:val="24"/>
          <w:szCs w:val="24"/>
        </w:rPr>
        <w:t>third respondent’s</w:t>
      </w:r>
      <w:r>
        <w:rPr>
          <w:rFonts w:ascii="Times New Roman" w:hAnsi="Times New Roman" w:cs="Times New Roman"/>
          <w:sz w:val="24"/>
          <w:szCs w:val="24"/>
        </w:rPr>
        <w:t xml:space="preserve"> a</w:t>
      </w:r>
      <w:r w:rsidR="00C31BE3">
        <w:rPr>
          <w:rFonts w:ascii="Times New Roman" w:hAnsi="Times New Roman" w:cs="Times New Roman"/>
          <w:sz w:val="24"/>
          <w:szCs w:val="24"/>
        </w:rPr>
        <w:t xml:space="preserve">lter ego. </w:t>
      </w:r>
      <w:r w:rsidR="00E9353C">
        <w:rPr>
          <w:rFonts w:ascii="Times New Roman" w:hAnsi="Times New Roman" w:cs="Times New Roman"/>
          <w:sz w:val="24"/>
          <w:szCs w:val="24"/>
        </w:rPr>
        <w:t> </w:t>
      </w:r>
      <w:r w:rsidR="00C31BE3">
        <w:rPr>
          <w:rFonts w:ascii="Times New Roman" w:hAnsi="Times New Roman" w:cs="Times New Roman"/>
          <w:sz w:val="24"/>
          <w:szCs w:val="24"/>
        </w:rPr>
        <w:t>For that reason,</w:t>
      </w:r>
      <w:r>
        <w:rPr>
          <w:rFonts w:ascii="Times New Roman" w:hAnsi="Times New Roman" w:cs="Times New Roman"/>
          <w:sz w:val="24"/>
          <w:szCs w:val="24"/>
        </w:rPr>
        <w:t xml:space="preserve"> the </w:t>
      </w:r>
      <w:r w:rsidR="00E9353C">
        <w:rPr>
          <w:rFonts w:ascii="Times New Roman" w:hAnsi="Times New Roman" w:cs="Times New Roman"/>
          <w:sz w:val="24"/>
          <w:szCs w:val="24"/>
        </w:rPr>
        <w:t>second</w:t>
      </w:r>
      <w:r>
        <w:rPr>
          <w:rFonts w:ascii="Times New Roman" w:hAnsi="Times New Roman" w:cs="Times New Roman"/>
          <w:sz w:val="24"/>
          <w:szCs w:val="24"/>
        </w:rPr>
        <w:t xml:space="preserve"> respondent could not therefore preside over a matter in which he had interest. </w:t>
      </w:r>
      <w:r w:rsidR="00F239EE">
        <w:rPr>
          <w:rFonts w:ascii="Times New Roman" w:hAnsi="Times New Roman" w:cs="Times New Roman"/>
          <w:sz w:val="24"/>
          <w:szCs w:val="24"/>
        </w:rPr>
        <w:t xml:space="preserve">Once more the </w:t>
      </w:r>
      <w:r w:rsidR="002F1D4B">
        <w:rPr>
          <w:rFonts w:ascii="Times New Roman" w:hAnsi="Times New Roman" w:cs="Times New Roman"/>
          <w:sz w:val="24"/>
          <w:szCs w:val="24"/>
        </w:rPr>
        <w:t>first</w:t>
      </w:r>
      <w:r w:rsidR="00F239EE">
        <w:rPr>
          <w:rFonts w:ascii="Times New Roman" w:hAnsi="Times New Roman" w:cs="Times New Roman"/>
          <w:sz w:val="24"/>
          <w:szCs w:val="24"/>
        </w:rPr>
        <w:t xml:space="preserve"> respondent laid into the </w:t>
      </w:r>
      <w:r w:rsidR="002F1D4B">
        <w:rPr>
          <w:rFonts w:ascii="Times New Roman" w:hAnsi="Times New Roman" w:cs="Times New Roman"/>
          <w:sz w:val="24"/>
          <w:szCs w:val="24"/>
        </w:rPr>
        <w:t>third</w:t>
      </w:r>
      <w:r w:rsidR="00F239EE">
        <w:rPr>
          <w:rFonts w:ascii="Times New Roman" w:hAnsi="Times New Roman" w:cs="Times New Roman"/>
          <w:sz w:val="24"/>
          <w:szCs w:val="24"/>
        </w:rPr>
        <w:t xml:space="preserve"> respondent by alleging that his overbearing influence is evident throughout as betrayed by the illegal procurement of the </w:t>
      </w:r>
      <w:r w:rsidR="002F1D4B">
        <w:rPr>
          <w:rFonts w:ascii="Times New Roman" w:hAnsi="Times New Roman" w:cs="Times New Roman"/>
          <w:sz w:val="24"/>
          <w:szCs w:val="24"/>
        </w:rPr>
        <w:t xml:space="preserve">first </w:t>
      </w:r>
      <w:r w:rsidR="00F239EE">
        <w:rPr>
          <w:rFonts w:ascii="Times New Roman" w:hAnsi="Times New Roman" w:cs="Times New Roman"/>
          <w:sz w:val="24"/>
          <w:szCs w:val="24"/>
        </w:rPr>
        <w:t xml:space="preserve">respondent’s documents kept at </w:t>
      </w:r>
      <w:r w:rsidR="002F1D4B">
        <w:rPr>
          <w:rFonts w:ascii="Times New Roman" w:hAnsi="Times New Roman" w:cs="Times New Roman"/>
          <w:sz w:val="24"/>
          <w:szCs w:val="24"/>
        </w:rPr>
        <w:t xml:space="preserve">second </w:t>
      </w:r>
      <w:r w:rsidR="00F239EE">
        <w:rPr>
          <w:rFonts w:ascii="Times New Roman" w:hAnsi="Times New Roman" w:cs="Times New Roman"/>
          <w:sz w:val="24"/>
          <w:szCs w:val="24"/>
        </w:rPr>
        <w:t>respondent’s office and the attachment of a highly confidential letter written to the country’s Presidium.</w:t>
      </w:r>
    </w:p>
    <w:p w:rsidR="00F239EE" w:rsidRDefault="00F239EE" w:rsidP="002F1D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F1D4B">
        <w:rPr>
          <w:rFonts w:ascii="Times New Roman" w:hAnsi="Times New Roman" w:cs="Times New Roman"/>
          <w:sz w:val="24"/>
          <w:szCs w:val="24"/>
        </w:rPr>
        <w:t xml:space="preserve">first </w:t>
      </w:r>
      <w:r w:rsidR="005442C8">
        <w:rPr>
          <w:rFonts w:ascii="Times New Roman" w:hAnsi="Times New Roman" w:cs="Times New Roman"/>
          <w:sz w:val="24"/>
          <w:szCs w:val="24"/>
        </w:rPr>
        <w:t xml:space="preserve">respondent further </w:t>
      </w:r>
      <w:r>
        <w:rPr>
          <w:rFonts w:ascii="Times New Roman" w:hAnsi="Times New Roman" w:cs="Times New Roman"/>
          <w:sz w:val="24"/>
          <w:szCs w:val="24"/>
        </w:rPr>
        <w:t>rebut</w:t>
      </w:r>
      <w:r w:rsidR="005442C8">
        <w:rPr>
          <w:rFonts w:ascii="Times New Roman" w:hAnsi="Times New Roman" w:cs="Times New Roman"/>
          <w:sz w:val="24"/>
          <w:szCs w:val="24"/>
        </w:rPr>
        <w:t>ted</w:t>
      </w:r>
      <w:r>
        <w:rPr>
          <w:rFonts w:ascii="Times New Roman" w:hAnsi="Times New Roman" w:cs="Times New Roman"/>
          <w:sz w:val="24"/>
          <w:szCs w:val="24"/>
        </w:rPr>
        <w:t xml:space="preserve"> the applicant’s allegations by pointing out that no reliance could be placed on the utterances attributed to A. Pazvakavambwa because it was all hearsay. In any case, that individual was unceremoniously dismissed from the Ministry of Mines; he had not undertaken a one man visit to the mining location in dispute but had done so with other</w:t>
      </w:r>
      <w:r w:rsidR="00C31BE3">
        <w:rPr>
          <w:rFonts w:ascii="Times New Roman" w:hAnsi="Times New Roman" w:cs="Times New Roman"/>
          <w:sz w:val="24"/>
          <w:szCs w:val="24"/>
        </w:rPr>
        <w:t>s</w:t>
      </w:r>
      <w:r>
        <w:rPr>
          <w:rFonts w:ascii="Times New Roman" w:hAnsi="Times New Roman" w:cs="Times New Roman"/>
          <w:sz w:val="24"/>
          <w:szCs w:val="24"/>
        </w:rPr>
        <w:t xml:space="preserve"> who included a geologist, a mines inspector and the </w:t>
      </w:r>
      <w:r w:rsidR="002F1D4B">
        <w:rPr>
          <w:rFonts w:ascii="Times New Roman" w:hAnsi="Times New Roman" w:cs="Times New Roman"/>
          <w:sz w:val="24"/>
          <w:szCs w:val="24"/>
        </w:rPr>
        <w:t>second</w:t>
      </w:r>
      <w:r>
        <w:rPr>
          <w:rFonts w:ascii="Times New Roman" w:hAnsi="Times New Roman" w:cs="Times New Roman"/>
          <w:sz w:val="24"/>
          <w:szCs w:val="24"/>
        </w:rPr>
        <w:t xml:space="preserve"> respondent. Coordinates </w:t>
      </w:r>
      <w:r>
        <w:rPr>
          <w:rFonts w:ascii="Times New Roman" w:hAnsi="Times New Roman" w:cs="Times New Roman"/>
          <w:sz w:val="24"/>
          <w:szCs w:val="24"/>
        </w:rPr>
        <w:lastRenderedPageBreak/>
        <w:t xml:space="preserve">remain the only approved scientific and geographic method of determining the location of a mine and transposing the same on to a map. In that regard the </w:t>
      </w:r>
      <w:r w:rsidR="002F1D4B">
        <w:rPr>
          <w:rFonts w:ascii="Times New Roman" w:hAnsi="Times New Roman" w:cs="Times New Roman"/>
          <w:sz w:val="24"/>
          <w:szCs w:val="24"/>
        </w:rPr>
        <w:t>first</w:t>
      </w:r>
      <w:r>
        <w:rPr>
          <w:rFonts w:ascii="Times New Roman" w:hAnsi="Times New Roman" w:cs="Times New Roman"/>
          <w:sz w:val="24"/>
          <w:szCs w:val="24"/>
        </w:rPr>
        <w:t xml:space="preserve">respondent believed that its maps, coordinates and all other documents are genuine. </w:t>
      </w:r>
      <w:r w:rsidR="001541A6">
        <w:rPr>
          <w:rFonts w:ascii="Times New Roman" w:hAnsi="Times New Roman" w:cs="Times New Roman"/>
          <w:sz w:val="24"/>
          <w:szCs w:val="24"/>
        </w:rPr>
        <w:t xml:space="preserve">The </w:t>
      </w:r>
      <w:r w:rsidR="002F1D4B">
        <w:rPr>
          <w:rFonts w:ascii="Times New Roman" w:hAnsi="Times New Roman" w:cs="Times New Roman"/>
          <w:sz w:val="24"/>
          <w:szCs w:val="24"/>
        </w:rPr>
        <w:t>first</w:t>
      </w:r>
      <w:r w:rsidR="001541A6">
        <w:rPr>
          <w:rFonts w:ascii="Times New Roman" w:hAnsi="Times New Roman" w:cs="Times New Roman"/>
          <w:sz w:val="24"/>
          <w:szCs w:val="24"/>
        </w:rPr>
        <w:t xml:space="preserve"> respondent further contended that the applicant’s registration certificates apart from being somewhat illegible showed clear alterations as the hand writings relating to the entries thereon are different. </w:t>
      </w:r>
      <w:r>
        <w:rPr>
          <w:rFonts w:ascii="Times New Roman" w:hAnsi="Times New Roman" w:cs="Times New Roman"/>
          <w:sz w:val="24"/>
          <w:szCs w:val="24"/>
        </w:rPr>
        <w:t xml:space="preserve"> </w:t>
      </w:r>
    </w:p>
    <w:p w:rsidR="00E77AE1" w:rsidRPr="00B8022E" w:rsidRDefault="00C43C1A" w:rsidP="002F1D4B">
      <w:pPr>
        <w:spacing w:after="0" w:line="360" w:lineRule="auto"/>
        <w:ind w:firstLine="720"/>
        <w:jc w:val="both"/>
        <w:rPr>
          <w:rFonts w:ascii="Times New Roman" w:hAnsi="Times New Roman" w:cs="Times New Roman"/>
          <w:sz w:val="24"/>
          <w:szCs w:val="24"/>
        </w:rPr>
      </w:pPr>
      <w:r w:rsidRPr="00B8022E">
        <w:rPr>
          <w:rFonts w:ascii="Times New Roman" w:hAnsi="Times New Roman" w:cs="Times New Roman"/>
          <w:sz w:val="24"/>
          <w:szCs w:val="24"/>
        </w:rPr>
        <w:t>In further denials</w:t>
      </w:r>
      <w:r w:rsidR="002B0739" w:rsidRPr="00B8022E">
        <w:rPr>
          <w:rFonts w:ascii="Times New Roman" w:hAnsi="Times New Roman" w:cs="Times New Roman"/>
          <w:sz w:val="24"/>
          <w:szCs w:val="24"/>
        </w:rPr>
        <w:t xml:space="preserve"> of the allegations by the applicant, the </w:t>
      </w:r>
      <w:r w:rsidR="002F1D4B">
        <w:rPr>
          <w:rFonts w:ascii="Times New Roman" w:hAnsi="Times New Roman" w:cs="Times New Roman"/>
          <w:sz w:val="24"/>
          <w:szCs w:val="24"/>
        </w:rPr>
        <w:t>first</w:t>
      </w:r>
      <w:r w:rsidR="002B0739" w:rsidRPr="00B8022E">
        <w:rPr>
          <w:rFonts w:ascii="Times New Roman" w:hAnsi="Times New Roman" w:cs="Times New Roman"/>
          <w:sz w:val="24"/>
          <w:szCs w:val="24"/>
        </w:rPr>
        <w:t xml:space="preserve"> respondent further stated that it is the applicant itself which is seeking to fraudulently take over Good Days K, ME130BM. The applicant seeks to do so with the support of the </w:t>
      </w:r>
      <w:r w:rsidR="002F1D4B">
        <w:rPr>
          <w:rFonts w:ascii="Times New Roman" w:hAnsi="Times New Roman" w:cs="Times New Roman"/>
          <w:sz w:val="24"/>
          <w:szCs w:val="24"/>
        </w:rPr>
        <w:t>third</w:t>
      </w:r>
      <w:r w:rsidR="002B0739" w:rsidRPr="00B8022E">
        <w:rPr>
          <w:rFonts w:ascii="Times New Roman" w:hAnsi="Times New Roman" w:cs="Times New Roman"/>
          <w:sz w:val="24"/>
          <w:szCs w:val="24"/>
        </w:rPr>
        <w:t xml:space="preserve"> respondent who is the Minister responsible for mining because the </w:t>
      </w:r>
      <w:r w:rsidR="002F1D4B">
        <w:rPr>
          <w:rFonts w:ascii="Times New Roman" w:hAnsi="Times New Roman" w:cs="Times New Roman"/>
          <w:sz w:val="24"/>
          <w:szCs w:val="24"/>
        </w:rPr>
        <w:t xml:space="preserve">third </w:t>
      </w:r>
      <w:r w:rsidR="002B0739" w:rsidRPr="00B8022E">
        <w:rPr>
          <w:rFonts w:ascii="Times New Roman" w:hAnsi="Times New Roman" w:cs="Times New Roman"/>
          <w:sz w:val="24"/>
          <w:szCs w:val="24"/>
        </w:rPr>
        <w:t xml:space="preserve">respondent is a beneficial owner of the applicant. This setup is illegal. </w:t>
      </w:r>
      <w:r w:rsidR="00E77AE1" w:rsidRPr="00B8022E">
        <w:rPr>
          <w:rFonts w:ascii="Times New Roman" w:hAnsi="Times New Roman" w:cs="Times New Roman"/>
          <w:sz w:val="24"/>
          <w:szCs w:val="24"/>
        </w:rPr>
        <w:t>In fact</w:t>
      </w:r>
      <w:r w:rsidR="002B0739" w:rsidRPr="00B8022E">
        <w:rPr>
          <w:rFonts w:ascii="Times New Roman" w:hAnsi="Times New Roman" w:cs="Times New Roman"/>
          <w:sz w:val="24"/>
          <w:szCs w:val="24"/>
        </w:rPr>
        <w:t xml:space="preserve"> the </w:t>
      </w:r>
      <w:r w:rsidR="002F1D4B">
        <w:rPr>
          <w:rFonts w:ascii="Times New Roman" w:hAnsi="Times New Roman" w:cs="Times New Roman"/>
          <w:sz w:val="24"/>
          <w:szCs w:val="24"/>
        </w:rPr>
        <w:t>first</w:t>
      </w:r>
      <w:r w:rsidR="002B0739" w:rsidRPr="00B8022E">
        <w:rPr>
          <w:rFonts w:ascii="Times New Roman" w:hAnsi="Times New Roman" w:cs="Times New Roman"/>
          <w:sz w:val="24"/>
          <w:szCs w:val="24"/>
        </w:rPr>
        <w:t xml:space="preserve"> respondent claimed it is criminal. </w:t>
      </w:r>
      <w:r w:rsidR="00E77AE1" w:rsidRPr="00B8022E">
        <w:rPr>
          <w:rFonts w:ascii="Times New Roman" w:hAnsi="Times New Roman" w:cs="Times New Roman"/>
          <w:sz w:val="24"/>
          <w:szCs w:val="24"/>
        </w:rPr>
        <w:t xml:space="preserve">It further alleged that a request had been made to the registrar of companies to disclose the directorship and shareholding of the applicant. It referred to press reports which it said the </w:t>
      </w:r>
      <w:r w:rsidR="002F1D4B">
        <w:rPr>
          <w:rFonts w:ascii="Times New Roman" w:hAnsi="Times New Roman" w:cs="Times New Roman"/>
          <w:sz w:val="24"/>
          <w:szCs w:val="24"/>
        </w:rPr>
        <w:t>third</w:t>
      </w:r>
      <w:r w:rsidR="00E77AE1" w:rsidRPr="00B8022E">
        <w:rPr>
          <w:rFonts w:ascii="Times New Roman" w:hAnsi="Times New Roman" w:cs="Times New Roman"/>
          <w:sz w:val="24"/>
          <w:szCs w:val="24"/>
        </w:rPr>
        <w:t xml:space="preserve"> respondent has not denied, that the applicant is indeed </w:t>
      </w:r>
      <w:r w:rsidR="002F1D4B">
        <w:rPr>
          <w:rFonts w:ascii="Times New Roman" w:hAnsi="Times New Roman" w:cs="Times New Roman"/>
          <w:sz w:val="24"/>
          <w:szCs w:val="24"/>
        </w:rPr>
        <w:t>third</w:t>
      </w:r>
      <w:r w:rsidR="00E77AE1" w:rsidRPr="00B8022E">
        <w:rPr>
          <w:rFonts w:ascii="Times New Roman" w:hAnsi="Times New Roman" w:cs="Times New Roman"/>
          <w:sz w:val="24"/>
          <w:szCs w:val="24"/>
        </w:rPr>
        <w:t xml:space="preserve"> respondent’s company. </w:t>
      </w:r>
    </w:p>
    <w:p w:rsidR="00E77AE1" w:rsidRPr="00E77AE1" w:rsidRDefault="00E77AE1" w:rsidP="002F1D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another angle of attack, the </w:t>
      </w:r>
      <w:r w:rsidR="002F1D4B">
        <w:rPr>
          <w:rFonts w:ascii="Times New Roman" w:hAnsi="Times New Roman" w:cs="Times New Roman"/>
          <w:sz w:val="24"/>
          <w:szCs w:val="24"/>
        </w:rPr>
        <w:t>first</w:t>
      </w:r>
      <w:r>
        <w:rPr>
          <w:rFonts w:ascii="Times New Roman" w:hAnsi="Times New Roman" w:cs="Times New Roman"/>
          <w:sz w:val="24"/>
          <w:szCs w:val="24"/>
        </w:rPr>
        <w:t xml:space="preserve"> respondent alleges that the certificates of registration attached by applicant are barely legible. The dates on which the certificates were issued are not clear. The word lithium on the certificate seems to have been superimposed by a person with a dissimilar handwriting from the one who initially authored the document in an effort to aid the fraud by the applicant. </w:t>
      </w:r>
    </w:p>
    <w:p w:rsidR="000652AF" w:rsidRDefault="00C31BE3" w:rsidP="002F1D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in ear</w:t>
      </w:r>
      <w:r w:rsidR="005442C8">
        <w:rPr>
          <w:rFonts w:ascii="Times New Roman" w:hAnsi="Times New Roman" w:cs="Times New Roman"/>
          <w:sz w:val="24"/>
          <w:szCs w:val="24"/>
        </w:rPr>
        <w:t xml:space="preserve">lier paragraphs </w:t>
      </w:r>
      <w:r w:rsidR="00E77AE1">
        <w:rPr>
          <w:rFonts w:ascii="Times New Roman" w:hAnsi="Times New Roman" w:cs="Times New Roman"/>
          <w:sz w:val="24"/>
          <w:szCs w:val="24"/>
        </w:rPr>
        <w:t xml:space="preserve">the </w:t>
      </w:r>
      <w:r w:rsidR="002F1D4B">
        <w:rPr>
          <w:rFonts w:ascii="Times New Roman" w:hAnsi="Times New Roman" w:cs="Times New Roman"/>
          <w:sz w:val="24"/>
          <w:szCs w:val="24"/>
        </w:rPr>
        <w:t>first</w:t>
      </w:r>
      <w:r w:rsidR="005442C8">
        <w:rPr>
          <w:rFonts w:ascii="Times New Roman" w:hAnsi="Times New Roman" w:cs="Times New Roman"/>
          <w:sz w:val="24"/>
          <w:szCs w:val="24"/>
        </w:rPr>
        <w:t xml:space="preserve"> respondent disputed the authenticity</w:t>
      </w:r>
      <w:r>
        <w:rPr>
          <w:rFonts w:ascii="Times New Roman" w:hAnsi="Times New Roman" w:cs="Times New Roman"/>
          <w:sz w:val="24"/>
          <w:szCs w:val="24"/>
        </w:rPr>
        <w:t xml:space="preserve"> of the </w:t>
      </w:r>
      <w:r w:rsidR="00E77AE1">
        <w:rPr>
          <w:rFonts w:ascii="Times New Roman" w:hAnsi="Times New Roman" w:cs="Times New Roman"/>
          <w:sz w:val="24"/>
          <w:szCs w:val="24"/>
        </w:rPr>
        <w:t>applicant</w:t>
      </w:r>
      <w:r w:rsidR="005442C8">
        <w:rPr>
          <w:rFonts w:ascii="Times New Roman" w:hAnsi="Times New Roman" w:cs="Times New Roman"/>
          <w:sz w:val="24"/>
          <w:szCs w:val="24"/>
        </w:rPr>
        <w:t>’s coordinates arguing that their</w:t>
      </w:r>
      <w:r>
        <w:rPr>
          <w:rFonts w:ascii="Times New Roman" w:hAnsi="Times New Roman" w:cs="Times New Roman"/>
          <w:sz w:val="24"/>
          <w:szCs w:val="24"/>
        </w:rPr>
        <w:t xml:space="preserve"> correctness</w:t>
      </w:r>
      <w:r w:rsidR="00E77AE1">
        <w:rPr>
          <w:rFonts w:ascii="Times New Roman" w:hAnsi="Times New Roman" w:cs="Times New Roman"/>
          <w:sz w:val="24"/>
          <w:szCs w:val="24"/>
        </w:rPr>
        <w:t xml:space="preserve"> cannot be proved without showing the court that due process was followed in their pegging. The matter can only be resolved by the production of the original certificates of registration.</w:t>
      </w:r>
      <w:r>
        <w:rPr>
          <w:rFonts w:ascii="Times New Roman" w:hAnsi="Times New Roman" w:cs="Times New Roman"/>
          <w:sz w:val="24"/>
          <w:szCs w:val="24"/>
        </w:rPr>
        <w:t xml:space="preserve"> T</w:t>
      </w:r>
      <w:r w:rsidR="00F14713">
        <w:rPr>
          <w:rFonts w:ascii="Times New Roman" w:hAnsi="Times New Roman" w:cs="Times New Roman"/>
          <w:sz w:val="24"/>
          <w:szCs w:val="24"/>
        </w:rPr>
        <w:t xml:space="preserve">he </w:t>
      </w:r>
      <w:r w:rsidR="002F1D4B">
        <w:rPr>
          <w:rFonts w:ascii="Times New Roman" w:hAnsi="Times New Roman" w:cs="Times New Roman"/>
          <w:sz w:val="24"/>
          <w:szCs w:val="24"/>
        </w:rPr>
        <w:t>first</w:t>
      </w:r>
      <w:r w:rsidR="00F14713">
        <w:rPr>
          <w:rFonts w:ascii="Times New Roman" w:hAnsi="Times New Roman" w:cs="Times New Roman"/>
          <w:sz w:val="24"/>
          <w:szCs w:val="24"/>
        </w:rPr>
        <w:t xml:space="preserve"> respondent</w:t>
      </w:r>
      <w:r>
        <w:rPr>
          <w:rFonts w:ascii="Times New Roman" w:hAnsi="Times New Roman" w:cs="Times New Roman"/>
          <w:sz w:val="24"/>
          <w:szCs w:val="24"/>
        </w:rPr>
        <w:t xml:space="preserve"> argued further</w:t>
      </w:r>
      <w:r w:rsidR="00F14713">
        <w:rPr>
          <w:rFonts w:ascii="Times New Roman" w:hAnsi="Times New Roman" w:cs="Times New Roman"/>
          <w:sz w:val="24"/>
          <w:szCs w:val="24"/>
        </w:rPr>
        <w:t xml:space="preserve"> that by the time applicant got registration of transfer in 2017 the </w:t>
      </w:r>
      <w:r w:rsidR="002F1D4B">
        <w:rPr>
          <w:rFonts w:ascii="Times New Roman" w:hAnsi="Times New Roman" w:cs="Times New Roman"/>
          <w:sz w:val="24"/>
          <w:szCs w:val="24"/>
        </w:rPr>
        <w:t>fifth</w:t>
      </w:r>
      <w:r w:rsidR="00F14713">
        <w:rPr>
          <w:rFonts w:ascii="Times New Roman" w:hAnsi="Times New Roman" w:cs="Times New Roman"/>
          <w:sz w:val="24"/>
          <w:szCs w:val="24"/>
        </w:rPr>
        <w:t xml:space="preserve"> respondent had already pegged and registered the blocks in question in 2016 and acquired real rights. The curiosity is heightened when one notes that the applicant purports to have bought the claims from Zuze in 2</w:t>
      </w:r>
      <w:r w:rsidR="002176E3">
        <w:rPr>
          <w:rFonts w:ascii="Times New Roman" w:hAnsi="Times New Roman" w:cs="Times New Roman"/>
          <w:sz w:val="24"/>
          <w:szCs w:val="24"/>
        </w:rPr>
        <w:t xml:space="preserve">012 but only transferred them to its name five years later in 2017. It did not challenge the </w:t>
      </w:r>
      <w:r w:rsidR="002F1D4B">
        <w:rPr>
          <w:rFonts w:ascii="Times New Roman" w:hAnsi="Times New Roman" w:cs="Times New Roman"/>
          <w:sz w:val="24"/>
          <w:szCs w:val="24"/>
        </w:rPr>
        <w:t xml:space="preserve">fifth </w:t>
      </w:r>
      <w:r w:rsidR="002176E3">
        <w:rPr>
          <w:rFonts w:ascii="Times New Roman" w:hAnsi="Times New Roman" w:cs="Times New Roman"/>
          <w:sz w:val="24"/>
          <w:szCs w:val="24"/>
        </w:rPr>
        <w:t xml:space="preserve">respondent’s pegging of the mining location in 2016 and did not challenge the </w:t>
      </w:r>
      <w:r w:rsidR="002F1D4B">
        <w:rPr>
          <w:rFonts w:ascii="Times New Roman" w:hAnsi="Times New Roman" w:cs="Times New Roman"/>
          <w:sz w:val="24"/>
          <w:szCs w:val="24"/>
        </w:rPr>
        <w:t>first</w:t>
      </w:r>
      <w:r w:rsidR="002176E3">
        <w:rPr>
          <w:rFonts w:ascii="Times New Roman" w:hAnsi="Times New Roman" w:cs="Times New Roman"/>
          <w:sz w:val="24"/>
          <w:szCs w:val="24"/>
        </w:rPr>
        <w:t xml:space="preserve"> respondent’s tit</w:t>
      </w:r>
      <w:r w:rsidR="005442C8">
        <w:rPr>
          <w:rFonts w:ascii="Times New Roman" w:hAnsi="Times New Roman" w:cs="Times New Roman"/>
          <w:sz w:val="24"/>
          <w:szCs w:val="24"/>
        </w:rPr>
        <w:t>le for</w:t>
      </w:r>
      <w:r w:rsidR="002176E3">
        <w:rPr>
          <w:rFonts w:ascii="Times New Roman" w:hAnsi="Times New Roman" w:cs="Times New Roman"/>
          <w:sz w:val="24"/>
          <w:szCs w:val="24"/>
        </w:rPr>
        <w:t xml:space="preserve"> six years. </w:t>
      </w:r>
      <w:r w:rsidR="00F14713">
        <w:rPr>
          <w:rFonts w:ascii="Times New Roman" w:hAnsi="Times New Roman" w:cs="Times New Roman"/>
          <w:sz w:val="24"/>
          <w:szCs w:val="24"/>
        </w:rPr>
        <w:t xml:space="preserve"> </w:t>
      </w:r>
      <w:r w:rsidR="002176E3">
        <w:rPr>
          <w:rFonts w:ascii="Times New Roman" w:hAnsi="Times New Roman" w:cs="Times New Roman"/>
          <w:sz w:val="24"/>
          <w:szCs w:val="24"/>
        </w:rPr>
        <w:t>In addition it</w:t>
      </w:r>
      <w:r w:rsidR="00C43C1A">
        <w:rPr>
          <w:rFonts w:ascii="Times New Roman" w:hAnsi="Times New Roman" w:cs="Times New Roman"/>
          <w:sz w:val="24"/>
          <w:szCs w:val="24"/>
        </w:rPr>
        <w:t xml:space="preserve"> was</w:t>
      </w:r>
      <w:r w:rsidR="002176E3">
        <w:rPr>
          <w:rFonts w:ascii="Times New Roman" w:hAnsi="Times New Roman" w:cs="Times New Roman"/>
          <w:sz w:val="24"/>
          <w:szCs w:val="24"/>
        </w:rPr>
        <w:t xml:space="preserve"> </w:t>
      </w:r>
      <w:r w:rsidR="00C43C1A">
        <w:rPr>
          <w:rFonts w:ascii="Times New Roman" w:hAnsi="Times New Roman" w:cs="Times New Roman"/>
          <w:sz w:val="24"/>
          <w:szCs w:val="24"/>
        </w:rPr>
        <w:t>alleged</w:t>
      </w:r>
      <w:r w:rsidR="002176E3">
        <w:rPr>
          <w:rFonts w:ascii="Times New Roman" w:hAnsi="Times New Roman" w:cs="Times New Roman"/>
          <w:sz w:val="24"/>
          <w:szCs w:val="24"/>
        </w:rPr>
        <w:t xml:space="preserve"> that prior to the registration of the </w:t>
      </w:r>
      <w:r w:rsidR="002F1D4B">
        <w:rPr>
          <w:rFonts w:ascii="Times New Roman" w:hAnsi="Times New Roman" w:cs="Times New Roman"/>
          <w:sz w:val="24"/>
          <w:szCs w:val="24"/>
        </w:rPr>
        <w:t>fifth</w:t>
      </w:r>
      <w:r w:rsidR="002176E3">
        <w:rPr>
          <w:rFonts w:ascii="Times New Roman" w:hAnsi="Times New Roman" w:cs="Times New Roman"/>
          <w:sz w:val="24"/>
          <w:szCs w:val="24"/>
        </w:rPr>
        <w:t xml:space="preserve"> resp</w:t>
      </w:r>
      <w:r w:rsidR="005442C8">
        <w:rPr>
          <w:rFonts w:ascii="Times New Roman" w:hAnsi="Times New Roman" w:cs="Times New Roman"/>
          <w:sz w:val="24"/>
          <w:szCs w:val="24"/>
        </w:rPr>
        <w:t xml:space="preserve">ondent’s claims, an official answering to the </w:t>
      </w:r>
      <w:r w:rsidR="002176E3">
        <w:rPr>
          <w:rFonts w:ascii="Times New Roman" w:hAnsi="Times New Roman" w:cs="Times New Roman"/>
          <w:sz w:val="24"/>
          <w:szCs w:val="24"/>
        </w:rPr>
        <w:t>name P.</w:t>
      </w:r>
      <w:r w:rsidR="002F1D4B">
        <w:rPr>
          <w:rFonts w:ascii="Times New Roman" w:hAnsi="Times New Roman" w:cs="Times New Roman"/>
          <w:sz w:val="24"/>
          <w:szCs w:val="24"/>
        </w:rPr>
        <w:t> </w:t>
      </w:r>
      <w:r w:rsidR="002176E3">
        <w:rPr>
          <w:rFonts w:ascii="Times New Roman" w:hAnsi="Times New Roman" w:cs="Times New Roman"/>
          <w:sz w:val="24"/>
          <w:szCs w:val="24"/>
        </w:rPr>
        <w:t>Mungate undertook a verification exercise by visit</w:t>
      </w:r>
      <w:r w:rsidR="005442C8">
        <w:rPr>
          <w:rFonts w:ascii="Times New Roman" w:hAnsi="Times New Roman" w:cs="Times New Roman"/>
          <w:sz w:val="24"/>
          <w:szCs w:val="24"/>
        </w:rPr>
        <w:t xml:space="preserve">ing the location and </w:t>
      </w:r>
      <w:r w:rsidR="002176E3">
        <w:rPr>
          <w:rFonts w:ascii="Times New Roman" w:hAnsi="Times New Roman" w:cs="Times New Roman"/>
          <w:sz w:val="24"/>
          <w:szCs w:val="24"/>
        </w:rPr>
        <w:t xml:space="preserve">thereafter recommended the registration of the mining blocks. The respondent attached the report as an annexure. </w:t>
      </w:r>
    </w:p>
    <w:p w:rsidR="00BD14F1" w:rsidRDefault="002F1D4B" w:rsidP="002B073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D14F1">
        <w:rPr>
          <w:rFonts w:ascii="Times New Roman" w:hAnsi="Times New Roman" w:cs="Times New Roman"/>
          <w:sz w:val="24"/>
          <w:szCs w:val="24"/>
        </w:rPr>
        <w:t xml:space="preserve">I will turn straight to the first ground of opposition. It appears to me that it may be </w:t>
      </w:r>
      <w:r w:rsidR="00B8022E">
        <w:rPr>
          <w:rFonts w:ascii="Times New Roman" w:hAnsi="Times New Roman" w:cs="Times New Roman"/>
          <w:sz w:val="24"/>
          <w:szCs w:val="24"/>
        </w:rPr>
        <w:t>dispositive of</w:t>
      </w:r>
      <w:r w:rsidR="00BD14F1">
        <w:rPr>
          <w:rFonts w:ascii="Times New Roman" w:hAnsi="Times New Roman" w:cs="Times New Roman"/>
          <w:sz w:val="24"/>
          <w:szCs w:val="24"/>
        </w:rPr>
        <w:t xml:space="preserve"> the dispute. </w:t>
      </w:r>
    </w:p>
    <w:p w:rsidR="0025256C" w:rsidRPr="00DE741B" w:rsidRDefault="0025256C" w:rsidP="002F1D4B">
      <w:pPr>
        <w:pStyle w:val="ListParagraph"/>
        <w:numPr>
          <w:ilvl w:val="0"/>
          <w:numId w:val="4"/>
        </w:numPr>
        <w:spacing w:after="0" w:line="360" w:lineRule="auto"/>
        <w:jc w:val="both"/>
        <w:rPr>
          <w:rFonts w:ascii="Times New Roman" w:hAnsi="Times New Roman" w:cs="Times New Roman"/>
          <w:b/>
          <w:sz w:val="24"/>
          <w:szCs w:val="24"/>
        </w:rPr>
      </w:pPr>
      <w:r w:rsidRPr="00DE741B">
        <w:rPr>
          <w:rFonts w:ascii="Times New Roman" w:hAnsi="Times New Roman" w:cs="Times New Roman"/>
          <w:b/>
          <w:sz w:val="24"/>
          <w:szCs w:val="24"/>
        </w:rPr>
        <w:lastRenderedPageBreak/>
        <w:t>That the applicant’s case is a fraudulent transaction</w:t>
      </w:r>
    </w:p>
    <w:p w:rsidR="00B77A04" w:rsidRDefault="002F1D4B" w:rsidP="002F1D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256C" w:rsidRPr="00DE741B">
        <w:rPr>
          <w:rFonts w:ascii="Times New Roman" w:hAnsi="Times New Roman" w:cs="Times New Roman"/>
          <w:sz w:val="24"/>
          <w:szCs w:val="24"/>
        </w:rPr>
        <w:t xml:space="preserve">At the hearing both the applicant and the </w:t>
      </w:r>
      <w:r>
        <w:rPr>
          <w:rFonts w:ascii="Times New Roman" w:hAnsi="Times New Roman" w:cs="Times New Roman"/>
          <w:sz w:val="24"/>
          <w:szCs w:val="24"/>
        </w:rPr>
        <w:t>first</w:t>
      </w:r>
      <w:r w:rsidR="0025256C" w:rsidRPr="00DE741B">
        <w:rPr>
          <w:rFonts w:ascii="Times New Roman" w:hAnsi="Times New Roman" w:cs="Times New Roman"/>
          <w:sz w:val="24"/>
          <w:szCs w:val="24"/>
        </w:rPr>
        <w:t xml:space="preserve"> respondent indicated that they were largely abiding by their pleadings and heads of argument. Mr </w:t>
      </w:r>
      <w:r w:rsidR="0025256C" w:rsidRPr="00DE741B">
        <w:rPr>
          <w:rFonts w:ascii="Times New Roman" w:hAnsi="Times New Roman" w:cs="Times New Roman"/>
          <w:i/>
          <w:sz w:val="24"/>
          <w:szCs w:val="24"/>
        </w:rPr>
        <w:t xml:space="preserve">Mutero </w:t>
      </w:r>
      <w:r w:rsidR="0025256C" w:rsidRPr="00DE741B">
        <w:rPr>
          <w:rFonts w:ascii="Times New Roman" w:hAnsi="Times New Roman" w:cs="Times New Roman"/>
          <w:sz w:val="24"/>
          <w:szCs w:val="24"/>
        </w:rPr>
        <w:t>for the applicant submitted that the applicant had furnished proof that the claims were registered in its favour in the form of certificates of registration. Those vario</w:t>
      </w:r>
      <w:r>
        <w:rPr>
          <w:rFonts w:ascii="Times New Roman" w:hAnsi="Times New Roman" w:cs="Times New Roman"/>
          <w:sz w:val="24"/>
          <w:szCs w:val="24"/>
        </w:rPr>
        <w:t>us documents were found on pp</w:t>
      </w:r>
      <w:r w:rsidR="0025256C" w:rsidRPr="00DE741B">
        <w:rPr>
          <w:rFonts w:ascii="Times New Roman" w:hAnsi="Times New Roman" w:cs="Times New Roman"/>
          <w:sz w:val="24"/>
          <w:szCs w:val="24"/>
        </w:rPr>
        <w:t xml:space="preserve"> 31-38 of the application. </w:t>
      </w:r>
      <w:r w:rsidR="00BD14F1" w:rsidRPr="00DE741B">
        <w:rPr>
          <w:rFonts w:ascii="Times New Roman" w:hAnsi="Times New Roman" w:cs="Times New Roman"/>
          <w:sz w:val="24"/>
          <w:szCs w:val="24"/>
        </w:rPr>
        <w:t xml:space="preserve">I have set out above the attack which the </w:t>
      </w:r>
      <w:r>
        <w:rPr>
          <w:rFonts w:ascii="Times New Roman" w:hAnsi="Times New Roman" w:cs="Times New Roman"/>
          <w:sz w:val="24"/>
          <w:szCs w:val="24"/>
        </w:rPr>
        <w:t>first</w:t>
      </w:r>
      <w:r w:rsidR="00BD14F1" w:rsidRPr="00DE741B">
        <w:rPr>
          <w:rFonts w:ascii="Times New Roman" w:hAnsi="Times New Roman" w:cs="Times New Roman"/>
          <w:sz w:val="24"/>
          <w:szCs w:val="24"/>
        </w:rPr>
        <w:t xml:space="preserve"> respondent directed at the applicant’s claim that the mining location in dispute is properly registered in its name.</w:t>
      </w:r>
    </w:p>
    <w:p w:rsidR="00B77A04" w:rsidRDefault="00B77A04" w:rsidP="009C1A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allegation regarding the incorporation status of the applicant company was made right from the start by the </w:t>
      </w:r>
      <w:r w:rsidR="002F1D4B">
        <w:rPr>
          <w:rFonts w:ascii="Times New Roman" w:hAnsi="Times New Roman" w:cs="Times New Roman"/>
          <w:sz w:val="24"/>
          <w:szCs w:val="24"/>
        </w:rPr>
        <w:t xml:space="preserve">first </w:t>
      </w:r>
      <w:r>
        <w:rPr>
          <w:rFonts w:ascii="Times New Roman" w:hAnsi="Times New Roman" w:cs="Times New Roman"/>
          <w:sz w:val="24"/>
          <w:szCs w:val="24"/>
        </w:rPr>
        <w:t xml:space="preserve">respondent. Using bare knuckles, the </w:t>
      </w:r>
      <w:r w:rsidR="002F1D4B">
        <w:rPr>
          <w:rFonts w:ascii="Times New Roman" w:hAnsi="Times New Roman" w:cs="Times New Roman"/>
          <w:sz w:val="24"/>
          <w:szCs w:val="24"/>
        </w:rPr>
        <w:t>first</w:t>
      </w:r>
      <w:r>
        <w:rPr>
          <w:rFonts w:ascii="Times New Roman" w:hAnsi="Times New Roman" w:cs="Times New Roman"/>
          <w:sz w:val="24"/>
          <w:szCs w:val="24"/>
        </w:rPr>
        <w:t xml:space="preserve"> respondent did not only accuse the applicant of approaching the court with dirty hands but </w:t>
      </w:r>
      <w:r w:rsidR="005442C8">
        <w:rPr>
          <w:rFonts w:ascii="Times New Roman" w:hAnsi="Times New Roman" w:cs="Times New Roman"/>
          <w:sz w:val="24"/>
          <w:szCs w:val="24"/>
        </w:rPr>
        <w:t>that it literally dripped</w:t>
      </w:r>
      <w:r>
        <w:rPr>
          <w:rFonts w:ascii="Times New Roman" w:hAnsi="Times New Roman" w:cs="Times New Roman"/>
          <w:sz w:val="24"/>
          <w:szCs w:val="24"/>
        </w:rPr>
        <w:t xml:space="preserve"> raw sewage. It alleged that the applicant is a company owned by the </w:t>
      </w:r>
      <w:r w:rsidR="002F1D4B">
        <w:rPr>
          <w:rFonts w:ascii="Times New Roman" w:hAnsi="Times New Roman" w:cs="Times New Roman"/>
          <w:sz w:val="24"/>
          <w:szCs w:val="24"/>
        </w:rPr>
        <w:t>third respondent</w:t>
      </w:r>
      <w:r>
        <w:rPr>
          <w:rFonts w:ascii="Times New Roman" w:hAnsi="Times New Roman" w:cs="Times New Roman"/>
          <w:sz w:val="24"/>
          <w:szCs w:val="24"/>
        </w:rPr>
        <w:t xml:space="preserve"> who is the Minister responsible for Mines and Mining Development in the country. Those allegations are replete in the </w:t>
      </w:r>
      <w:r w:rsidR="002F1D4B">
        <w:rPr>
          <w:rFonts w:ascii="Times New Roman" w:hAnsi="Times New Roman" w:cs="Times New Roman"/>
          <w:sz w:val="24"/>
          <w:szCs w:val="24"/>
        </w:rPr>
        <w:t>first</w:t>
      </w:r>
      <w:r>
        <w:rPr>
          <w:rFonts w:ascii="Times New Roman" w:hAnsi="Times New Roman" w:cs="Times New Roman"/>
          <w:sz w:val="24"/>
          <w:szCs w:val="24"/>
        </w:rPr>
        <w:t xml:space="preserve"> respondent’s opposing affidavit p</w:t>
      </w:r>
      <w:r w:rsidR="002F1D4B">
        <w:rPr>
          <w:rFonts w:ascii="Times New Roman" w:hAnsi="Times New Roman" w:cs="Times New Roman"/>
          <w:sz w:val="24"/>
          <w:szCs w:val="24"/>
        </w:rPr>
        <w:t>articularly in para(</w:t>
      </w:r>
      <w:r>
        <w:rPr>
          <w:rFonts w:ascii="Times New Roman" w:hAnsi="Times New Roman" w:cs="Times New Roman"/>
          <w:sz w:val="24"/>
          <w:szCs w:val="24"/>
        </w:rPr>
        <w:t>s</w:t>
      </w:r>
      <w:r w:rsidR="002F1D4B">
        <w:rPr>
          <w:rFonts w:ascii="Times New Roman" w:hAnsi="Times New Roman" w:cs="Times New Roman"/>
          <w:sz w:val="24"/>
          <w:szCs w:val="24"/>
        </w:rPr>
        <w:t>)</w:t>
      </w:r>
      <w:r>
        <w:rPr>
          <w:rFonts w:ascii="Times New Roman" w:hAnsi="Times New Roman" w:cs="Times New Roman"/>
          <w:sz w:val="24"/>
          <w:szCs w:val="24"/>
        </w:rPr>
        <w:t xml:space="preserve"> 48, 52, 60 and 93. </w:t>
      </w:r>
      <w:r w:rsidR="002F1D4B">
        <w:rPr>
          <w:rFonts w:ascii="Times New Roman" w:hAnsi="Times New Roman" w:cs="Times New Roman"/>
          <w:sz w:val="24"/>
          <w:szCs w:val="24"/>
        </w:rPr>
        <w:t> </w:t>
      </w:r>
      <w:r>
        <w:rPr>
          <w:rFonts w:ascii="Times New Roman" w:hAnsi="Times New Roman" w:cs="Times New Roman"/>
          <w:sz w:val="24"/>
          <w:szCs w:val="24"/>
        </w:rPr>
        <w:t xml:space="preserve">In its answering affidavit, in relation to paragraph 48 the applicant simply makes a bare denial without more. </w:t>
      </w:r>
      <w:r w:rsidR="002F1D4B">
        <w:rPr>
          <w:rFonts w:ascii="Times New Roman" w:hAnsi="Times New Roman" w:cs="Times New Roman"/>
          <w:sz w:val="24"/>
          <w:szCs w:val="24"/>
        </w:rPr>
        <w:t> </w:t>
      </w:r>
      <w:r>
        <w:rPr>
          <w:rFonts w:ascii="Times New Roman" w:hAnsi="Times New Roman" w:cs="Times New Roman"/>
          <w:sz w:val="24"/>
          <w:szCs w:val="24"/>
        </w:rPr>
        <w:t>In regard</w:t>
      </w:r>
      <w:r w:rsidR="002F1D4B">
        <w:rPr>
          <w:rFonts w:ascii="Times New Roman" w:hAnsi="Times New Roman" w:cs="Times New Roman"/>
          <w:sz w:val="24"/>
          <w:szCs w:val="24"/>
        </w:rPr>
        <w:t>s to the allegation in para</w:t>
      </w:r>
      <w:r>
        <w:rPr>
          <w:rFonts w:ascii="Times New Roman" w:hAnsi="Times New Roman" w:cs="Times New Roman"/>
          <w:sz w:val="24"/>
          <w:szCs w:val="24"/>
        </w:rPr>
        <w:t xml:space="preserve"> 52 all that the applicant said was that the allegation that the Minister of Mines owns the applicant could not assist the 1</w:t>
      </w:r>
      <w:r w:rsidRPr="006A2E5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w:t>
      </w:r>
      <w:r w:rsidR="005442C8">
        <w:rPr>
          <w:rFonts w:ascii="Times New Roman" w:hAnsi="Times New Roman" w:cs="Times New Roman"/>
          <w:sz w:val="24"/>
          <w:szCs w:val="24"/>
        </w:rPr>
        <w:t xml:space="preserve"> defend the case. A similarly bald</w:t>
      </w:r>
      <w:r>
        <w:rPr>
          <w:rFonts w:ascii="Times New Roman" w:hAnsi="Times New Roman" w:cs="Times New Roman"/>
          <w:sz w:val="24"/>
          <w:szCs w:val="24"/>
        </w:rPr>
        <w:t xml:space="preserve"> denial was made in respon</w:t>
      </w:r>
      <w:r w:rsidR="009C1A23">
        <w:rPr>
          <w:rFonts w:ascii="Times New Roman" w:hAnsi="Times New Roman" w:cs="Times New Roman"/>
          <w:sz w:val="24"/>
          <w:szCs w:val="24"/>
        </w:rPr>
        <w:t>se to the averments in para(</w:t>
      </w:r>
      <w:r>
        <w:rPr>
          <w:rFonts w:ascii="Times New Roman" w:hAnsi="Times New Roman" w:cs="Times New Roman"/>
          <w:sz w:val="24"/>
          <w:szCs w:val="24"/>
        </w:rPr>
        <w:t>s</w:t>
      </w:r>
      <w:r w:rsidR="009C1A23">
        <w:rPr>
          <w:rFonts w:ascii="Times New Roman" w:hAnsi="Times New Roman" w:cs="Times New Roman"/>
          <w:sz w:val="24"/>
          <w:szCs w:val="24"/>
        </w:rPr>
        <w:t>)</w:t>
      </w:r>
      <w:r>
        <w:rPr>
          <w:rFonts w:ascii="Times New Roman" w:hAnsi="Times New Roman" w:cs="Times New Roman"/>
          <w:sz w:val="24"/>
          <w:szCs w:val="24"/>
        </w:rPr>
        <w:t xml:space="preserve"> 60 and 93. What is curious is that whilst it went into overdrive in controverting most of the assertions contained in the </w:t>
      </w:r>
      <w:r w:rsidR="009C1A23">
        <w:rPr>
          <w:rFonts w:ascii="Times New Roman" w:hAnsi="Times New Roman" w:cs="Times New Roman"/>
          <w:sz w:val="24"/>
          <w:szCs w:val="24"/>
        </w:rPr>
        <w:t>first</w:t>
      </w:r>
      <w:r>
        <w:rPr>
          <w:rFonts w:ascii="Times New Roman" w:hAnsi="Times New Roman" w:cs="Times New Roman"/>
          <w:sz w:val="24"/>
          <w:szCs w:val="24"/>
        </w:rPr>
        <w:t xml:space="preserve"> respondent’s opposing affidavit, the applicant simply provided the tepid responses indicated above yet the allegations against not only the </w:t>
      </w:r>
      <w:r w:rsidR="009C1A23">
        <w:rPr>
          <w:rFonts w:ascii="Times New Roman" w:hAnsi="Times New Roman" w:cs="Times New Roman"/>
          <w:sz w:val="24"/>
          <w:szCs w:val="24"/>
        </w:rPr>
        <w:t>third</w:t>
      </w:r>
      <w:r>
        <w:rPr>
          <w:rFonts w:ascii="Times New Roman" w:hAnsi="Times New Roman" w:cs="Times New Roman"/>
          <w:sz w:val="24"/>
          <w:szCs w:val="24"/>
        </w:rPr>
        <w:t xml:space="preserve"> respondent but against itself were literally a matter of life or death. The accusations are profound because if true they directly contravene the provisions of s 364 of the Act which states as follows:</w:t>
      </w:r>
    </w:p>
    <w:p w:rsidR="00B77A04" w:rsidRPr="009C1A23" w:rsidRDefault="009C1A23" w:rsidP="009C1A23">
      <w:pPr>
        <w:autoSpaceDE w:val="0"/>
        <w:autoSpaceDN w:val="0"/>
        <w:adjustRightInd w:val="0"/>
        <w:spacing w:after="0" w:line="240" w:lineRule="auto"/>
        <w:ind w:left="720"/>
        <w:jc w:val="both"/>
        <w:rPr>
          <w:rFonts w:ascii="Times New Roman" w:hAnsi="Times New Roman" w:cs="Times New Roman"/>
          <w:b/>
          <w:bCs/>
          <w:lang w:val="en-ZW"/>
        </w:rPr>
      </w:pPr>
      <w:r>
        <w:rPr>
          <w:rFonts w:ascii="Times New Roman" w:hAnsi="Times New Roman" w:cs="Times New Roman"/>
          <w:bCs/>
          <w:lang w:val="en-ZW"/>
        </w:rPr>
        <w:t>“</w:t>
      </w:r>
      <w:r w:rsidR="00B77A04" w:rsidRPr="009C1A23">
        <w:rPr>
          <w:rFonts w:ascii="Times New Roman" w:hAnsi="Times New Roman" w:cs="Times New Roman"/>
          <w:b/>
          <w:bCs/>
          <w:lang w:val="en-ZW"/>
        </w:rPr>
        <w:t>364 Disabilities of officials</w:t>
      </w:r>
    </w:p>
    <w:p w:rsidR="00B77A04" w:rsidRPr="009C1A23" w:rsidRDefault="00B77A04" w:rsidP="009C1A23">
      <w:pPr>
        <w:autoSpaceDE w:val="0"/>
        <w:autoSpaceDN w:val="0"/>
        <w:adjustRightInd w:val="0"/>
        <w:spacing w:after="0" w:line="240" w:lineRule="auto"/>
        <w:ind w:left="720"/>
        <w:jc w:val="both"/>
        <w:rPr>
          <w:rFonts w:ascii="Times New Roman" w:hAnsi="Times New Roman" w:cs="Times New Roman"/>
          <w:lang w:val="en-ZW"/>
        </w:rPr>
      </w:pPr>
      <w:r w:rsidRPr="009C1A23">
        <w:rPr>
          <w:rFonts w:ascii="Times New Roman" w:hAnsi="Times New Roman" w:cs="Times New Roman"/>
          <w:lang w:val="en-ZW"/>
        </w:rPr>
        <w:t>(1) Except on behalf of the State without personal reward or gain, no official in the Ministry responsible for mines shall directly or indirectly acquire or hold any mining location or any interest in such location, or carry on any trade or undertake any agency of any sort whatsoever, or have any share in any mining company or any mining partnership carrying on business in Zimbabwe, or in any partnership in any mining business, or be connected with any mining company as director, adviser, manager or official.</w:t>
      </w:r>
    </w:p>
    <w:p w:rsidR="00B77A04" w:rsidRPr="009C1A23" w:rsidRDefault="00B77A04" w:rsidP="00B77A04">
      <w:pPr>
        <w:autoSpaceDE w:val="0"/>
        <w:autoSpaceDN w:val="0"/>
        <w:adjustRightInd w:val="0"/>
        <w:spacing w:after="0" w:line="240" w:lineRule="auto"/>
        <w:ind w:left="720"/>
        <w:jc w:val="both"/>
        <w:rPr>
          <w:rFonts w:ascii="Times New Roman" w:hAnsi="Times New Roman" w:cs="Times New Roman"/>
          <w:lang w:val="en-ZW"/>
        </w:rPr>
      </w:pPr>
      <w:r w:rsidRPr="009C1A23">
        <w:rPr>
          <w:rFonts w:ascii="Times New Roman" w:hAnsi="Times New Roman" w:cs="Times New Roman"/>
          <w:lang w:val="en-ZW"/>
        </w:rPr>
        <w:t xml:space="preserve">(2) Any official who contravenes subsection (1) shall be guilty of an offence and liable to a fine not exceeding level eight, in addition to any penalty to which he may be liable under any law </w:t>
      </w:r>
      <w:r w:rsidR="009C1A23">
        <w:rPr>
          <w:rFonts w:ascii="Times New Roman" w:hAnsi="Times New Roman" w:cs="Times New Roman"/>
          <w:lang w:val="en-ZW"/>
        </w:rPr>
        <w:t>relating to the Public Service.”</w:t>
      </w:r>
    </w:p>
    <w:p w:rsidR="00B77A04" w:rsidRPr="009C1A23" w:rsidRDefault="00B77A04" w:rsidP="00B77A04">
      <w:pPr>
        <w:autoSpaceDE w:val="0"/>
        <w:autoSpaceDN w:val="0"/>
        <w:adjustRightInd w:val="0"/>
        <w:spacing w:after="0" w:line="240" w:lineRule="auto"/>
        <w:jc w:val="both"/>
        <w:rPr>
          <w:rFonts w:ascii="Times New Roman" w:hAnsi="Times New Roman" w:cs="Times New Roman"/>
        </w:rPr>
      </w:pPr>
    </w:p>
    <w:p w:rsidR="00B77A04" w:rsidRPr="00B77A04" w:rsidRDefault="009C1A23" w:rsidP="00B77A04">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ab/>
      </w:r>
      <w:r w:rsidR="00B77A04" w:rsidRPr="00A522CA">
        <w:rPr>
          <w:rFonts w:ascii="Times New Roman" w:hAnsi="Times New Roman" w:cs="Times New Roman"/>
          <w:sz w:val="24"/>
          <w:szCs w:val="24"/>
        </w:rPr>
        <w:t>To me the provisions of the Act are unequivoc</w:t>
      </w:r>
      <w:r w:rsidR="005442C8">
        <w:rPr>
          <w:rFonts w:ascii="Times New Roman" w:hAnsi="Times New Roman" w:cs="Times New Roman"/>
          <w:sz w:val="24"/>
          <w:szCs w:val="24"/>
        </w:rPr>
        <w:t>al. A Minister responsible for m</w:t>
      </w:r>
      <w:r w:rsidR="00B77A04" w:rsidRPr="00A522CA">
        <w:rPr>
          <w:rFonts w:ascii="Times New Roman" w:hAnsi="Times New Roman" w:cs="Times New Roman"/>
          <w:sz w:val="24"/>
          <w:szCs w:val="24"/>
        </w:rPr>
        <w:t xml:space="preserve">ines and mining operations in Zimbabwe cannot directly or indirectly be involved in any mining business. At the hearing Mr </w:t>
      </w:r>
      <w:r w:rsidR="00B77A04" w:rsidRPr="00A522CA">
        <w:rPr>
          <w:rFonts w:ascii="Times New Roman" w:hAnsi="Times New Roman" w:cs="Times New Roman"/>
          <w:i/>
          <w:sz w:val="24"/>
          <w:szCs w:val="24"/>
        </w:rPr>
        <w:t>Mutero</w:t>
      </w:r>
      <w:r w:rsidR="00B77A04" w:rsidRPr="00A522CA">
        <w:rPr>
          <w:rFonts w:ascii="Times New Roman" w:hAnsi="Times New Roman" w:cs="Times New Roman"/>
          <w:sz w:val="24"/>
          <w:szCs w:val="24"/>
        </w:rPr>
        <w:t xml:space="preserve"> attempted to downplay the issue by arguing that </w:t>
      </w:r>
      <w:r w:rsidR="00B77A04" w:rsidRPr="00A522CA">
        <w:rPr>
          <w:rFonts w:ascii="Times New Roman" w:hAnsi="Times New Roman" w:cs="Times New Roman"/>
          <w:sz w:val="24"/>
          <w:szCs w:val="24"/>
        </w:rPr>
        <w:lastRenderedPageBreak/>
        <w:t xml:space="preserve">shareholding in a mining business could be something different from acquisition </w:t>
      </w:r>
      <w:r w:rsidR="00B77A04">
        <w:rPr>
          <w:rFonts w:ascii="Times New Roman" w:hAnsi="Times New Roman" w:cs="Times New Roman"/>
          <w:sz w:val="24"/>
          <w:szCs w:val="24"/>
        </w:rPr>
        <w:t>or having interest in a mining entity</w:t>
      </w:r>
      <w:r w:rsidR="00B77A04" w:rsidRPr="00A522CA">
        <w:rPr>
          <w:rFonts w:ascii="Times New Roman" w:hAnsi="Times New Roman" w:cs="Times New Roman"/>
          <w:sz w:val="24"/>
          <w:szCs w:val="24"/>
        </w:rPr>
        <w:t xml:space="preserve">. There is simply nothing like that in view of the wide language deliberately employed in s 364. It appears to me </w:t>
      </w:r>
      <w:r w:rsidR="00B77A04">
        <w:rPr>
          <w:rFonts w:ascii="Times New Roman" w:hAnsi="Times New Roman" w:cs="Times New Roman"/>
          <w:sz w:val="24"/>
          <w:szCs w:val="24"/>
        </w:rPr>
        <w:t xml:space="preserve">that the prohibition </w:t>
      </w:r>
      <w:r w:rsidR="00B77A04" w:rsidRPr="00A522CA">
        <w:rPr>
          <w:rFonts w:ascii="Times New Roman" w:hAnsi="Times New Roman" w:cs="Times New Roman"/>
          <w:sz w:val="24"/>
          <w:szCs w:val="24"/>
        </w:rPr>
        <w:t>cover</w:t>
      </w:r>
      <w:r w:rsidR="005442C8">
        <w:rPr>
          <w:rFonts w:ascii="Times New Roman" w:hAnsi="Times New Roman" w:cs="Times New Roman"/>
          <w:sz w:val="24"/>
          <w:szCs w:val="24"/>
        </w:rPr>
        <w:t>s</w:t>
      </w:r>
      <w:r w:rsidR="00B77A04" w:rsidRPr="00A522CA">
        <w:rPr>
          <w:rFonts w:ascii="Times New Roman" w:hAnsi="Times New Roman" w:cs="Times New Roman"/>
          <w:sz w:val="24"/>
          <w:szCs w:val="24"/>
        </w:rPr>
        <w:t xml:space="preserve"> every conceivable scenario of interest in mining business. It mentions direct or indirect acquisition of any mining location or interest in such location. It prohibits the </w:t>
      </w:r>
      <w:r w:rsidR="00B77A04" w:rsidRPr="00A522CA">
        <w:rPr>
          <w:rFonts w:ascii="Times New Roman" w:hAnsi="Times New Roman" w:cs="Times New Roman"/>
          <w:sz w:val="24"/>
          <w:szCs w:val="24"/>
          <w:lang w:val="en-ZW"/>
        </w:rPr>
        <w:t>carrying on of any trade or undertaking any agency in mining. It further proscribes the holding of shares in any mining company of whatever description which carries on business in Zimbabwe or to be simply connected with a mining company whether as a director</w:t>
      </w:r>
      <w:r w:rsidR="00B77A04">
        <w:rPr>
          <w:rFonts w:ascii="Times New Roman" w:hAnsi="Times New Roman" w:cs="Times New Roman"/>
          <w:sz w:val="24"/>
          <w:szCs w:val="24"/>
          <w:lang w:val="en-ZW"/>
        </w:rPr>
        <w:t>,</w:t>
      </w:r>
      <w:r w:rsidR="00B77A04" w:rsidRPr="00A522CA">
        <w:rPr>
          <w:rFonts w:ascii="Times New Roman" w:hAnsi="Times New Roman" w:cs="Times New Roman"/>
          <w:sz w:val="24"/>
          <w:szCs w:val="24"/>
          <w:lang w:val="en-ZW"/>
        </w:rPr>
        <w:t xml:space="preserve"> adviser or manager or any other kindred relationship.</w:t>
      </w:r>
      <w:r w:rsidR="00B77A04">
        <w:rPr>
          <w:rFonts w:ascii="Times New Roman" w:hAnsi="Times New Roman" w:cs="Times New Roman"/>
          <w:sz w:val="24"/>
          <w:szCs w:val="24"/>
          <w:lang w:val="en-ZW"/>
        </w:rPr>
        <w:t xml:space="preserve"> I indicated in the introductory passages of this judgment that the applicant was at pains to describe who it is and that it appeared to me that it was deliberately withholding its incorporation status. My apprehension is vindicated by the applicant’s failure to say anything in rebuttal of the brutal impeachment</w:t>
      </w:r>
      <w:r w:rsidR="005442C8">
        <w:rPr>
          <w:rFonts w:ascii="Times New Roman" w:hAnsi="Times New Roman" w:cs="Times New Roman"/>
          <w:sz w:val="24"/>
          <w:szCs w:val="24"/>
          <w:lang w:val="en-ZW"/>
        </w:rPr>
        <w:t xml:space="preserve"> directed at it by the </w:t>
      </w:r>
      <w:r>
        <w:rPr>
          <w:rFonts w:ascii="Times New Roman" w:hAnsi="Times New Roman" w:cs="Times New Roman"/>
          <w:sz w:val="24"/>
          <w:szCs w:val="24"/>
          <w:lang w:val="en-ZW"/>
        </w:rPr>
        <w:t xml:space="preserve">first </w:t>
      </w:r>
      <w:r w:rsidR="005442C8">
        <w:rPr>
          <w:rFonts w:ascii="Times New Roman" w:hAnsi="Times New Roman" w:cs="Times New Roman"/>
          <w:sz w:val="24"/>
          <w:szCs w:val="24"/>
          <w:lang w:val="en-ZW"/>
        </w:rPr>
        <w:t>respondent</w:t>
      </w:r>
      <w:r w:rsidR="00B77A04">
        <w:rPr>
          <w:rFonts w:ascii="Times New Roman" w:hAnsi="Times New Roman" w:cs="Times New Roman"/>
          <w:sz w:val="24"/>
          <w:szCs w:val="24"/>
          <w:lang w:val="en-ZW"/>
        </w:rPr>
        <w:t xml:space="preserve">. For the applicant to suppose that the condemnation cannot assist the </w:t>
      </w:r>
      <w:r>
        <w:rPr>
          <w:rFonts w:ascii="Times New Roman" w:hAnsi="Times New Roman" w:cs="Times New Roman"/>
          <w:sz w:val="24"/>
          <w:szCs w:val="24"/>
          <w:lang w:val="en-ZW"/>
        </w:rPr>
        <w:t xml:space="preserve">first </w:t>
      </w:r>
      <w:r w:rsidR="00B77A04">
        <w:rPr>
          <w:rFonts w:ascii="Times New Roman" w:hAnsi="Times New Roman" w:cs="Times New Roman"/>
          <w:sz w:val="24"/>
          <w:szCs w:val="24"/>
          <w:lang w:val="en-ZW"/>
        </w:rPr>
        <w:t>respondent in defending the application is to be short-sighted in view of its not so transparent acquisition of the mining rights in the location in dispute. I discuss these issues becau</w:t>
      </w:r>
      <w:r w:rsidR="005442C8">
        <w:rPr>
          <w:rFonts w:ascii="Times New Roman" w:hAnsi="Times New Roman" w:cs="Times New Roman"/>
          <w:sz w:val="24"/>
          <w:szCs w:val="24"/>
          <w:lang w:val="en-ZW"/>
        </w:rPr>
        <w:t>se they have a direct bearing on</w:t>
      </w:r>
      <w:r w:rsidR="00B77A04">
        <w:rPr>
          <w:rFonts w:ascii="Times New Roman" w:hAnsi="Times New Roman" w:cs="Times New Roman"/>
          <w:sz w:val="24"/>
          <w:szCs w:val="24"/>
          <w:lang w:val="en-ZW"/>
        </w:rPr>
        <w:t xml:space="preserve"> the critical question in this case. The situation is compounded by the fact that the </w:t>
      </w:r>
      <w:r>
        <w:rPr>
          <w:rFonts w:ascii="Times New Roman" w:hAnsi="Times New Roman" w:cs="Times New Roman"/>
          <w:sz w:val="24"/>
          <w:szCs w:val="24"/>
          <w:lang w:val="en-ZW"/>
        </w:rPr>
        <w:t>third</w:t>
      </w:r>
      <w:r w:rsidR="00B77A04">
        <w:rPr>
          <w:rFonts w:ascii="Times New Roman" w:hAnsi="Times New Roman" w:cs="Times New Roman"/>
          <w:sz w:val="24"/>
          <w:szCs w:val="24"/>
          <w:lang w:val="en-ZW"/>
        </w:rPr>
        <w:t xml:space="preserve"> respo</w:t>
      </w:r>
      <w:r w:rsidR="005442C8">
        <w:rPr>
          <w:rFonts w:ascii="Times New Roman" w:hAnsi="Times New Roman" w:cs="Times New Roman"/>
          <w:sz w:val="24"/>
          <w:szCs w:val="24"/>
          <w:lang w:val="en-ZW"/>
        </w:rPr>
        <w:t>ndent himself chose to completely</w:t>
      </w:r>
      <w:r w:rsidR="00B77A04">
        <w:rPr>
          <w:rFonts w:ascii="Times New Roman" w:hAnsi="Times New Roman" w:cs="Times New Roman"/>
          <w:sz w:val="24"/>
          <w:szCs w:val="24"/>
          <w:lang w:val="en-ZW"/>
        </w:rPr>
        <w:t xml:space="preserve"> ignore the application. He said nothing even in the face of a personal attack on him.  The rule in our procedure regarding such allegations in affidavits is trite. That which is not denied must be taken as admitted. The applicant ought to have come clean on this once improprieties regarding its incorporation had been made. The </w:t>
      </w:r>
      <w:r>
        <w:rPr>
          <w:rFonts w:ascii="Times New Roman" w:hAnsi="Times New Roman" w:cs="Times New Roman"/>
          <w:sz w:val="24"/>
          <w:szCs w:val="24"/>
          <w:lang w:val="en-ZW"/>
        </w:rPr>
        <w:t>third</w:t>
      </w:r>
      <w:r w:rsidR="00B77A04">
        <w:rPr>
          <w:rFonts w:ascii="Times New Roman" w:hAnsi="Times New Roman" w:cs="Times New Roman"/>
          <w:sz w:val="24"/>
          <w:szCs w:val="24"/>
          <w:lang w:val="en-ZW"/>
        </w:rPr>
        <w:t xml:space="preserve"> respondent must have equally realised that the allegations are in essence criminal accusations. </w:t>
      </w:r>
      <w:r w:rsidR="00BD14F1" w:rsidRPr="00DE741B">
        <w:rPr>
          <w:rFonts w:ascii="Times New Roman" w:hAnsi="Times New Roman" w:cs="Times New Roman"/>
          <w:sz w:val="24"/>
          <w:szCs w:val="24"/>
        </w:rPr>
        <w:t xml:space="preserve"> </w:t>
      </w:r>
    </w:p>
    <w:p w:rsidR="00524743" w:rsidRPr="00DE741B" w:rsidRDefault="00BD14F1" w:rsidP="00B77A04">
      <w:pPr>
        <w:spacing w:line="360" w:lineRule="auto"/>
        <w:ind w:firstLine="720"/>
        <w:jc w:val="both"/>
        <w:rPr>
          <w:rFonts w:ascii="Times New Roman" w:hAnsi="Times New Roman" w:cs="Times New Roman"/>
          <w:sz w:val="24"/>
          <w:szCs w:val="24"/>
        </w:rPr>
      </w:pPr>
      <w:r w:rsidRPr="00DE741B">
        <w:rPr>
          <w:rFonts w:ascii="Times New Roman" w:hAnsi="Times New Roman" w:cs="Times New Roman"/>
          <w:sz w:val="24"/>
          <w:szCs w:val="24"/>
        </w:rPr>
        <w:t xml:space="preserve">What I </w:t>
      </w:r>
      <w:r w:rsidR="00B77A04">
        <w:rPr>
          <w:rFonts w:ascii="Times New Roman" w:hAnsi="Times New Roman" w:cs="Times New Roman"/>
          <w:sz w:val="24"/>
          <w:szCs w:val="24"/>
        </w:rPr>
        <w:t xml:space="preserve">also </w:t>
      </w:r>
      <w:r w:rsidRPr="00DE741B">
        <w:rPr>
          <w:rFonts w:ascii="Times New Roman" w:hAnsi="Times New Roman" w:cs="Times New Roman"/>
          <w:sz w:val="24"/>
          <w:szCs w:val="24"/>
        </w:rPr>
        <w:t xml:space="preserve">discern from the applicant’s certificates of registration is that the mining blocks were registered in its name some time in 2017. It purports to have acquired the claims in 2012. The applicant’s successor alleges that he had acquired the claims in 2008. The </w:t>
      </w:r>
      <w:r w:rsidR="009C1A23">
        <w:rPr>
          <w:rFonts w:ascii="Times New Roman" w:hAnsi="Times New Roman" w:cs="Times New Roman"/>
          <w:sz w:val="24"/>
          <w:szCs w:val="24"/>
        </w:rPr>
        <w:t>first</w:t>
      </w:r>
      <w:r w:rsidRPr="00DE741B">
        <w:rPr>
          <w:rFonts w:ascii="Times New Roman" w:hAnsi="Times New Roman" w:cs="Times New Roman"/>
          <w:sz w:val="24"/>
          <w:szCs w:val="24"/>
        </w:rPr>
        <w:t xml:space="preserve"> respondent’s successor pegged and registered the blocks in 2016 before transferring them to the </w:t>
      </w:r>
      <w:r w:rsidR="009C1A23">
        <w:rPr>
          <w:rFonts w:ascii="Times New Roman" w:hAnsi="Times New Roman" w:cs="Times New Roman"/>
          <w:sz w:val="24"/>
          <w:szCs w:val="24"/>
        </w:rPr>
        <w:t>first</w:t>
      </w:r>
      <w:r w:rsidRPr="00DE741B">
        <w:rPr>
          <w:rFonts w:ascii="Times New Roman" w:hAnsi="Times New Roman" w:cs="Times New Roman"/>
          <w:sz w:val="24"/>
          <w:szCs w:val="24"/>
        </w:rPr>
        <w:t xml:space="preserve"> resp</w:t>
      </w:r>
      <w:r w:rsidR="005442C8">
        <w:rPr>
          <w:rFonts w:ascii="Times New Roman" w:hAnsi="Times New Roman" w:cs="Times New Roman"/>
          <w:sz w:val="24"/>
          <w:szCs w:val="24"/>
        </w:rPr>
        <w:t xml:space="preserve">ondent in 2018. The curiosity wrought by the </w:t>
      </w:r>
      <w:r w:rsidR="005442C8" w:rsidRPr="00DE741B">
        <w:rPr>
          <w:rFonts w:ascii="Times New Roman" w:hAnsi="Times New Roman" w:cs="Times New Roman"/>
          <w:sz w:val="24"/>
          <w:szCs w:val="24"/>
        </w:rPr>
        <w:t>failure</w:t>
      </w:r>
      <w:r w:rsidRPr="00DE741B">
        <w:rPr>
          <w:rFonts w:ascii="Times New Roman" w:hAnsi="Times New Roman" w:cs="Times New Roman"/>
          <w:sz w:val="24"/>
          <w:szCs w:val="24"/>
        </w:rPr>
        <w:t xml:space="preserve"> to transfer and register the claims by the applicant after ac</w:t>
      </w:r>
      <w:r w:rsidR="00CB421B">
        <w:rPr>
          <w:rFonts w:ascii="Times New Roman" w:hAnsi="Times New Roman" w:cs="Times New Roman"/>
          <w:sz w:val="24"/>
          <w:szCs w:val="24"/>
        </w:rPr>
        <w:t>quisition is not inane</w:t>
      </w:r>
      <w:r w:rsidRPr="00DE741B">
        <w:rPr>
          <w:rFonts w:ascii="Times New Roman" w:hAnsi="Times New Roman" w:cs="Times New Roman"/>
          <w:sz w:val="24"/>
          <w:szCs w:val="24"/>
        </w:rPr>
        <w:t xml:space="preserve">. The </w:t>
      </w:r>
      <w:r w:rsidR="009C1A23">
        <w:rPr>
          <w:rFonts w:ascii="Times New Roman" w:hAnsi="Times New Roman" w:cs="Times New Roman"/>
          <w:sz w:val="24"/>
          <w:szCs w:val="24"/>
        </w:rPr>
        <w:t>first</w:t>
      </w:r>
      <w:r w:rsidRPr="00DE741B">
        <w:rPr>
          <w:rFonts w:ascii="Times New Roman" w:hAnsi="Times New Roman" w:cs="Times New Roman"/>
          <w:sz w:val="24"/>
          <w:szCs w:val="24"/>
        </w:rPr>
        <w:t xml:space="preserve"> respondent alleges that if it happened, it was not lawful for the applicant </w:t>
      </w:r>
      <w:r w:rsidR="00524743" w:rsidRPr="00DE741B">
        <w:rPr>
          <w:rFonts w:ascii="Times New Roman" w:hAnsi="Times New Roman" w:cs="Times New Roman"/>
          <w:sz w:val="24"/>
          <w:szCs w:val="24"/>
        </w:rPr>
        <w:t>to have</w:t>
      </w:r>
      <w:r w:rsidRPr="00DE741B">
        <w:rPr>
          <w:rFonts w:ascii="Times New Roman" w:hAnsi="Times New Roman" w:cs="Times New Roman"/>
          <w:sz w:val="24"/>
          <w:szCs w:val="24"/>
        </w:rPr>
        <w:t xml:space="preserve"> acquired the mining location in 2012 before its incorporation </w:t>
      </w:r>
      <w:r w:rsidR="00524743" w:rsidRPr="00DE741B">
        <w:rPr>
          <w:rFonts w:ascii="Times New Roman" w:hAnsi="Times New Roman" w:cs="Times New Roman"/>
          <w:sz w:val="24"/>
          <w:szCs w:val="24"/>
        </w:rPr>
        <w:t xml:space="preserve">in </w:t>
      </w:r>
      <w:r w:rsidRPr="00DE741B">
        <w:rPr>
          <w:rFonts w:ascii="Times New Roman" w:hAnsi="Times New Roman" w:cs="Times New Roman"/>
          <w:sz w:val="24"/>
          <w:szCs w:val="24"/>
        </w:rPr>
        <w:t>2013 without a pre-incorporation contract.</w:t>
      </w:r>
      <w:r w:rsidR="00524743" w:rsidRPr="00DE741B">
        <w:rPr>
          <w:rFonts w:ascii="Times New Roman" w:hAnsi="Times New Roman" w:cs="Times New Roman"/>
          <w:sz w:val="24"/>
          <w:szCs w:val="24"/>
        </w:rPr>
        <w:t xml:space="preserve"> The issue is regulated by the provisions of the </w:t>
      </w:r>
      <w:r w:rsidR="00EA3946">
        <w:rPr>
          <w:rFonts w:ascii="Times New Roman" w:hAnsi="Times New Roman" w:cs="Times New Roman"/>
          <w:sz w:val="24"/>
          <w:szCs w:val="24"/>
        </w:rPr>
        <w:t xml:space="preserve">s 47 </w:t>
      </w:r>
      <w:r w:rsidR="00524743" w:rsidRPr="00DE741B">
        <w:rPr>
          <w:rFonts w:ascii="Times New Roman" w:hAnsi="Times New Roman" w:cs="Times New Roman"/>
          <w:sz w:val="24"/>
          <w:szCs w:val="24"/>
        </w:rPr>
        <w:t>repealed Companies Act [</w:t>
      </w:r>
      <w:r w:rsidR="006051A0" w:rsidRPr="006051A0">
        <w:rPr>
          <w:rFonts w:ascii="Times New Roman" w:hAnsi="Times New Roman" w:cs="Times New Roman"/>
          <w:i/>
          <w:sz w:val="24"/>
          <w:szCs w:val="24"/>
        </w:rPr>
        <w:t>C</w:t>
      </w:r>
      <w:r w:rsidR="00524743" w:rsidRPr="006051A0">
        <w:rPr>
          <w:rFonts w:ascii="Times New Roman" w:hAnsi="Times New Roman" w:cs="Times New Roman"/>
          <w:i/>
          <w:sz w:val="24"/>
          <w:szCs w:val="24"/>
        </w:rPr>
        <w:t>hapter 24:03</w:t>
      </w:r>
      <w:r w:rsidR="00524743" w:rsidRPr="00DE741B">
        <w:rPr>
          <w:rFonts w:ascii="Times New Roman" w:hAnsi="Times New Roman" w:cs="Times New Roman"/>
          <w:sz w:val="24"/>
          <w:szCs w:val="24"/>
        </w:rPr>
        <w:t xml:space="preserve">] given that it was the law in 2012. That </w:t>
      </w:r>
      <w:r w:rsidR="00B77A04">
        <w:rPr>
          <w:rFonts w:ascii="Times New Roman" w:hAnsi="Times New Roman" w:cs="Times New Roman"/>
          <w:sz w:val="24"/>
          <w:szCs w:val="24"/>
        </w:rPr>
        <w:t>section provided</w:t>
      </w:r>
      <w:r w:rsidR="00524743" w:rsidRPr="00DE741B">
        <w:rPr>
          <w:rFonts w:ascii="Times New Roman" w:hAnsi="Times New Roman" w:cs="Times New Roman"/>
          <w:sz w:val="24"/>
          <w:szCs w:val="24"/>
        </w:rPr>
        <w:t xml:space="preserve"> that: </w:t>
      </w:r>
    </w:p>
    <w:p w:rsidR="00524743" w:rsidRPr="006051A0" w:rsidRDefault="00524743" w:rsidP="00524743">
      <w:pPr>
        <w:spacing w:line="240" w:lineRule="auto"/>
        <w:ind w:left="720"/>
        <w:jc w:val="both"/>
        <w:rPr>
          <w:rFonts w:ascii="Times New Roman" w:hAnsi="Times New Roman" w:cs="Times New Roman"/>
        </w:rPr>
      </w:pPr>
      <w:r w:rsidRPr="006051A0">
        <w:rPr>
          <w:rFonts w:ascii="Times New Roman" w:hAnsi="Times New Roman" w:cs="Times New Roman"/>
        </w:rPr>
        <w:t xml:space="preserve"> “Any contract made in writing by a person professing to act as agent or trustee for a company not yet formed, incorporated or registered shall be capable of being ratified or adopted by or </w:t>
      </w:r>
      <w:r w:rsidRPr="006051A0">
        <w:rPr>
          <w:rFonts w:ascii="Times New Roman" w:hAnsi="Times New Roman" w:cs="Times New Roman"/>
        </w:rPr>
        <w:lastRenderedPageBreak/>
        <w:t xml:space="preserve">otherwise made binding upon and enforceable by such company after it has been duly registered as if it had been duly formed, incorporated and registered at the time when the contract was made if- </w:t>
      </w:r>
    </w:p>
    <w:p w:rsidR="00524743" w:rsidRPr="006051A0" w:rsidRDefault="00524743" w:rsidP="00524743">
      <w:pPr>
        <w:spacing w:line="240" w:lineRule="auto"/>
        <w:ind w:left="720"/>
        <w:jc w:val="both"/>
        <w:rPr>
          <w:rFonts w:ascii="Times New Roman" w:hAnsi="Times New Roman" w:cs="Times New Roman"/>
        </w:rPr>
      </w:pPr>
      <w:r w:rsidRPr="006051A0">
        <w:rPr>
          <w:rFonts w:ascii="Times New Roman" w:hAnsi="Times New Roman" w:cs="Times New Roman"/>
        </w:rPr>
        <w:t xml:space="preserve">(a) the memorandum on its registration contains as one of the objects of such company the adoption or ratification or the acquisition of rights and obligations in respect of such contract; and </w:t>
      </w:r>
    </w:p>
    <w:p w:rsidR="00524743" w:rsidRPr="006051A0" w:rsidRDefault="00524743" w:rsidP="00524743">
      <w:pPr>
        <w:spacing w:line="240" w:lineRule="auto"/>
        <w:ind w:left="720"/>
        <w:jc w:val="both"/>
        <w:rPr>
          <w:rFonts w:ascii="Times New Roman" w:hAnsi="Times New Roman" w:cs="Times New Roman"/>
        </w:rPr>
      </w:pPr>
      <w:r w:rsidRPr="006051A0">
        <w:rPr>
          <w:rFonts w:ascii="Times New Roman" w:hAnsi="Times New Roman" w:cs="Times New Roman"/>
        </w:rPr>
        <w:t>(b) the contract or a certified copy thereof is delivered to the Registrar simultaneously with the delivery of the memorandum in terms of section twenty-one.”</w:t>
      </w:r>
    </w:p>
    <w:p w:rsidR="00FA6E7F" w:rsidRDefault="006051A0" w:rsidP="00605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4743" w:rsidRPr="00B77A04">
        <w:rPr>
          <w:rFonts w:ascii="Times New Roman" w:hAnsi="Times New Roman" w:cs="Times New Roman"/>
          <w:sz w:val="24"/>
          <w:szCs w:val="24"/>
        </w:rPr>
        <w:t xml:space="preserve">My reading of the above provision is that a contract made by any person purporting to be an agent or trustee of a yet to be incorporated entity is invalid unless certain conditions have been complied with. It must be shown that the corporate’s memorandum of association at the time the </w:t>
      </w:r>
      <w:r w:rsidR="00C522CF" w:rsidRPr="00B77A04">
        <w:rPr>
          <w:rFonts w:ascii="Times New Roman" w:hAnsi="Times New Roman" w:cs="Times New Roman"/>
          <w:sz w:val="24"/>
          <w:szCs w:val="24"/>
        </w:rPr>
        <w:t xml:space="preserve">company </w:t>
      </w:r>
      <w:r w:rsidR="00524743" w:rsidRPr="00B77A04">
        <w:rPr>
          <w:rFonts w:ascii="Times New Roman" w:hAnsi="Times New Roman" w:cs="Times New Roman"/>
          <w:sz w:val="24"/>
          <w:szCs w:val="24"/>
        </w:rPr>
        <w:t xml:space="preserve">was registered set out as one of its </w:t>
      </w:r>
      <w:r w:rsidR="00C522CF" w:rsidRPr="00B77A04">
        <w:rPr>
          <w:rFonts w:ascii="Times New Roman" w:hAnsi="Times New Roman" w:cs="Times New Roman"/>
          <w:sz w:val="24"/>
          <w:szCs w:val="24"/>
        </w:rPr>
        <w:t xml:space="preserve">objectives the assumption and approval of the acquisition of the rights and obligations imposed by the contract. </w:t>
      </w:r>
      <w:r w:rsidR="00FA6E7F">
        <w:rPr>
          <w:rFonts w:ascii="Times New Roman" w:hAnsi="Times New Roman" w:cs="Times New Roman"/>
          <w:sz w:val="24"/>
          <w:szCs w:val="24"/>
        </w:rPr>
        <w:t>The pre- incorporation contract itself must have been concurrently submitted with the company’s memorandum to the registrar.</w:t>
      </w:r>
    </w:p>
    <w:p w:rsidR="00C522CF" w:rsidRPr="002A18E5" w:rsidRDefault="006051A0" w:rsidP="00605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3946" w:rsidRPr="002A18E5">
        <w:rPr>
          <w:rFonts w:ascii="Times New Roman" w:hAnsi="Times New Roman" w:cs="Times New Roman"/>
          <w:sz w:val="24"/>
          <w:szCs w:val="24"/>
        </w:rPr>
        <w:t xml:space="preserve">Counsel for the applicant referred me to the case of </w:t>
      </w:r>
      <w:r w:rsidR="00EA3946" w:rsidRPr="002A18E5">
        <w:rPr>
          <w:rFonts w:ascii="Times New Roman" w:hAnsi="Times New Roman" w:cs="Times New Roman"/>
          <w:i/>
          <w:sz w:val="24"/>
          <w:szCs w:val="24"/>
        </w:rPr>
        <w:t xml:space="preserve">Triomf Kumsmis </w:t>
      </w:r>
      <w:r w:rsidR="00EA3946" w:rsidRPr="006051A0">
        <w:rPr>
          <w:rFonts w:ascii="Times New Roman" w:hAnsi="Times New Roman" w:cs="Times New Roman"/>
          <w:sz w:val="24"/>
          <w:szCs w:val="24"/>
        </w:rPr>
        <w:t xml:space="preserve">v </w:t>
      </w:r>
      <w:r w:rsidR="00EA3946" w:rsidRPr="002A18E5">
        <w:rPr>
          <w:rFonts w:ascii="Times New Roman" w:hAnsi="Times New Roman" w:cs="Times New Roman"/>
          <w:i/>
          <w:sz w:val="24"/>
          <w:szCs w:val="24"/>
        </w:rPr>
        <w:t xml:space="preserve">AE and CI BEK </w:t>
      </w:r>
      <w:r w:rsidR="00EA3946" w:rsidRPr="002A18E5">
        <w:rPr>
          <w:rFonts w:ascii="Times New Roman" w:hAnsi="Times New Roman" w:cs="Times New Roman"/>
          <w:sz w:val="24"/>
          <w:szCs w:val="24"/>
        </w:rPr>
        <w:t xml:space="preserve">1984(2) SA 261 (W) </w:t>
      </w:r>
      <w:r w:rsidR="006202AE">
        <w:rPr>
          <w:rFonts w:ascii="Times New Roman" w:hAnsi="Times New Roman" w:cs="Times New Roman"/>
          <w:sz w:val="24"/>
          <w:szCs w:val="24"/>
        </w:rPr>
        <w:t xml:space="preserve">among others </w:t>
      </w:r>
      <w:r w:rsidR="00EA3946" w:rsidRPr="002A18E5">
        <w:rPr>
          <w:rFonts w:ascii="Times New Roman" w:hAnsi="Times New Roman" w:cs="Times New Roman"/>
          <w:sz w:val="24"/>
          <w:szCs w:val="24"/>
        </w:rPr>
        <w:t xml:space="preserve">on the subject of pre-incorporation contracts. The case doesn’t address any of the issues at hand. </w:t>
      </w:r>
      <w:r w:rsidR="002A18E5" w:rsidRPr="002A18E5">
        <w:rPr>
          <w:rFonts w:ascii="Times New Roman" w:hAnsi="Times New Roman" w:cs="Times New Roman"/>
          <w:sz w:val="24"/>
          <w:szCs w:val="24"/>
        </w:rPr>
        <w:t xml:space="preserve">Mr </w:t>
      </w:r>
      <w:r w:rsidR="002A18E5" w:rsidRPr="002A18E5">
        <w:rPr>
          <w:rFonts w:ascii="Times New Roman" w:hAnsi="Times New Roman" w:cs="Times New Roman"/>
          <w:i/>
          <w:sz w:val="24"/>
          <w:szCs w:val="24"/>
        </w:rPr>
        <w:t>Mutero</w:t>
      </w:r>
      <w:r w:rsidR="00EA3946" w:rsidRPr="002A18E5">
        <w:rPr>
          <w:rFonts w:ascii="Times New Roman" w:hAnsi="Times New Roman" w:cs="Times New Roman"/>
          <w:i/>
          <w:sz w:val="24"/>
          <w:szCs w:val="24"/>
        </w:rPr>
        <w:t xml:space="preserve"> </w:t>
      </w:r>
      <w:r w:rsidR="00EA3946" w:rsidRPr="002A18E5">
        <w:rPr>
          <w:rFonts w:ascii="Times New Roman" w:hAnsi="Times New Roman" w:cs="Times New Roman"/>
          <w:sz w:val="24"/>
          <w:szCs w:val="24"/>
        </w:rPr>
        <w:t>did so in the face of local precedents which speak directly to s 47 of the Old Companies Act which coincidentally</w:t>
      </w:r>
      <w:r w:rsidR="002A18E5" w:rsidRPr="002A18E5">
        <w:rPr>
          <w:rFonts w:ascii="Times New Roman" w:hAnsi="Times New Roman" w:cs="Times New Roman"/>
          <w:sz w:val="24"/>
          <w:szCs w:val="24"/>
        </w:rPr>
        <w:t>,</w:t>
      </w:r>
      <w:r w:rsidR="00EA3946" w:rsidRPr="002A18E5">
        <w:rPr>
          <w:rFonts w:ascii="Times New Roman" w:hAnsi="Times New Roman" w:cs="Times New Roman"/>
          <w:sz w:val="24"/>
          <w:szCs w:val="24"/>
        </w:rPr>
        <w:t xml:space="preserve"> was imported wholesale into </w:t>
      </w:r>
      <w:r w:rsidR="002A18E5" w:rsidRPr="002A18E5">
        <w:rPr>
          <w:rFonts w:ascii="Times New Roman" w:hAnsi="Times New Roman" w:cs="Times New Roman"/>
          <w:sz w:val="24"/>
          <w:szCs w:val="24"/>
        </w:rPr>
        <w:t xml:space="preserve">s 32 of the </w:t>
      </w:r>
      <w:r w:rsidR="006202AE">
        <w:rPr>
          <w:rFonts w:ascii="Times New Roman" w:hAnsi="Times New Roman" w:cs="Times New Roman"/>
          <w:sz w:val="24"/>
          <w:szCs w:val="24"/>
        </w:rPr>
        <w:t xml:space="preserve">new </w:t>
      </w:r>
      <w:r w:rsidR="002A18E5" w:rsidRPr="002A18E5">
        <w:rPr>
          <w:rFonts w:ascii="Times New Roman" w:hAnsi="Times New Roman" w:cs="Times New Roman"/>
          <w:sz w:val="24"/>
          <w:szCs w:val="24"/>
        </w:rPr>
        <w:t>Companies and Other Business Entities Act [</w:t>
      </w:r>
      <w:r w:rsidR="00D149F2" w:rsidRPr="00D149F2">
        <w:rPr>
          <w:rFonts w:ascii="Times New Roman" w:hAnsi="Times New Roman" w:cs="Times New Roman"/>
          <w:i/>
          <w:sz w:val="24"/>
          <w:szCs w:val="24"/>
        </w:rPr>
        <w:t>C</w:t>
      </w:r>
      <w:r w:rsidR="002A18E5" w:rsidRPr="00D149F2">
        <w:rPr>
          <w:rFonts w:ascii="Times New Roman" w:hAnsi="Times New Roman" w:cs="Times New Roman"/>
          <w:i/>
          <w:sz w:val="24"/>
          <w:szCs w:val="24"/>
        </w:rPr>
        <w:t>hapter 24:31</w:t>
      </w:r>
      <w:r w:rsidR="002A18E5" w:rsidRPr="002A18E5">
        <w:rPr>
          <w:rFonts w:ascii="Times New Roman" w:hAnsi="Times New Roman" w:cs="Times New Roman"/>
          <w:sz w:val="24"/>
          <w:szCs w:val="24"/>
        </w:rPr>
        <w:t>]. For instance, i</w:t>
      </w:r>
      <w:r w:rsidR="00C522CF" w:rsidRPr="002A18E5">
        <w:rPr>
          <w:rFonts w:ascii="Times New Roman" w:hAnsi="Times New Roman" w:cs="Times New Roman"/>
          <w:sz w:val="24"/>
          <w:szCs w:val="24"/>
        </w:rPr>
        <w:t xml:space="preserve">n the case of </w:t>
      </w:r>
      <w:r w:rsidR="00C522CF" w:rsidRPr="002A18E5">
        <w:rPr>
          <w:rFonts w:ascii="Times New Roman" w:hAnsi="Times New Roman" w:cs="Times New Roman"/>
          <w:i/>
          <w:sz w:val="24"/>
          <w:szCs w:val="24"/>
        </w:rPr>
        <w:t>Ian Spencer Gray and Another v Registrar of Deeds</w:t>
      </w:r>
      <w:r w:rsidR="00C43D41">
        <w:rPr>
          <w:rFonts w:ascii="Times New Roman" w:hAnsi="Times New Roman" w:cs="Times New Roman"/>
          <w:sz w:val="24"/>
          <w:szCs w:val="24"/>
        </w:rPr>
        <w:t xml:space="preserve"> 2010 (1) ZLR 471</w:t>
      </w:r>
      <w:r w:rsidR="00524743" w:rsidRPr="002A18E5">
        <w:rPr>
          <w:rFonts w:ascii="Times New Roman" w:hAnsi="Times New Roman" w:cs="Times New Roman"/>
          <w:sz w:val="24"/>
          <w:szCs w:val="24"/>
        </w:rPr>
        <w:t xml:space="preserve"> </w:t>
      </w:r>
      <w:r w:rsidR="00D149F2" w:rsidRPr="00D149F2">
        <w:rPr>
          <w:rFonts w:ascii="Times New Roman" w:hAnsi="Times New Roman" w:cs="Times New Roman"/>
          <w:smallCaps/>
          <w:sz w:val="24"/>
          <w:szCs w:val="24"/>
        </w:rPr>
        <w:t>Gowora J</w:t>
      </w:r>
      <w:r w:rsidR="00C522CF" w:rsidRPr="002A18E5">
        <w:rPr>
          <w:rFonts w:ascii="Times New Roman" w:hAnsi="Times New Roman" w:cs="Times New Roman"/>
          <w:sz w:val="24"/>
          <w:szCs w:val="24"/>
        </w:rPr>
        <w:t xml:space="preserve"> (now JCC) quoted with approval the remarks of authors Nkala and Nyapadi in the work titled </w:t>
      </w:r>
      <w:r w:rsidR="00C522CF" w:rsidRPr="002A18E5">
        <w:rPr>
          <w:rFonts w:ascii="Times New Roman" w:hAnsi="Times New Roman" w:cs="Times New Roman"/>
          <w:i/>
          <w:sz w:val="24"/>
          <w:szCs w:val="24"/>
        </w:rPr>
        <w:t>Company Law in Zimbabwe</w:t>
      </w:r>
      <w:r w:rsidR="00C522CF" w:rsidRPr="002A18E5">
        <w:rPr>
          <w:rFonts w:ascii="Times New Roman" w:hAnsi="Times New Roman" w:cs="Times New Roman"/>
          <w:sz w:val="24"/>
          <w:szCs w:val="24"/>
        </w:rPr>
        <w:t xml:space="preserve"> 1995 Edition at pp 55-59 that:</w:t>
      </w:r>
    </w:p>
    <w:p w:rsidR="00FA6E7F" w:rsidRPr="00D149F2" w:rsidRDefault="00C522CF" w:rsidP="00FA6E7F">
      <w:pPr>
        <w:spacing w:line="240" w:lineRule="auto"/>
        <w:ind w:left="720"/>
        <w:jc w:val="both"/>
        <w:rPr>
          <w:rFonts w:ascii="Times New Roman" w:hAnsi="Times New Roman" w:cs="Times New Roman"/>
        </w:rPr>
      </w:pPr>
      <w:r w:rsidRPr="00D149F2">
        <w:rPr>
          <w:rFonts w:ascii="Times New Roman" w:hAnsi="Times New Roman" w:cs="Times New Roman"/>
        </w:rPr>
        <w:t>“A company can adopt contracts made on its behalf before incorporation provided that it (the company) meets the following five conditions- viz; that the contract is in writing; the person making the contract on behalf of the company to be formed, irrespective of how he describes himself must at least profess to act as agent for the company; the memorandum and articles of association must contain at the time of incorporation the contract as one of its objects; the contract must be delivered to the registrar simultaneously with the memorandum and articles of association and the contract must be legally enforceable.”</w:t>
      </w:r>
    </w:p>
    <w:p w:rsidR="00FA6E7F" w:rsidRPr="00FA6E7F" w:rsidRDefault="00D149F2" w:rsidP="006202A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A6E7F">
        <w:rPr>
          <w:rFonts w:ascii="Times New Roman" w:hAnsi="Times New Roman" w:cs="Times New Roman"/>
          <w:sz w:val="24"/>
          <w:szCs w:val="24"/>
        </w:rPr>
        <w:t xml:space="preserve">Further requirements for the validity of a pre-incorporation acquisition by a yet to be incorporated entity appear from the above. One of them is that the contract must have been in writing. </w:t>
      </w:r>
      <w:r w:rsidR="003B0004">
        <w:rPr>
          <w:rFonts w:ascii="Times New Roman" w:hAnsi="Times New Roman" w:cs="Times New Roman"/>
          <w:sz w:val="24"/>
          <w:szCs w:val="24"/>
        </w:rPr>
        <w:t> </w:t>
      </w:r>
      <w:r w:rsidR="00CB421B">
        <w:rPr>
          <w:rFonts w:ascii="Times New Roman" w:hAnsi="Times New Roman" w:cs="Times New Roman"/>
          <w:sz w:val="24"/>
          <w:szCs w:val="24"/>
        </w:rPr>
        <w:t>Another is that it</w:t>
      </w:r>
      <w:r w:rsidR="00FA6E7F">
        <w:rPr>
          <w:rFonts w:ascii="Times New Roman" w:hAnsi="Times New Roman" w:cs="Times New Roman"/>
          <w:sz w:val="24"/>
          <w:szCs w:val="24"/>
        </w:rPr>
        <w:t xml:space="preserve"> does not matter what the individual who represented the company in concluding the contract held himself/herself to be. </w:t>
      </w:r>
      <w:r w:rsidR="003B0004">
        <w:rPr>
          <w:rFonts w:ascii="Times New Roman" w:hAnsi="Times New Roman" w:cs="Times New Roman"/>
          <w:sz w:val="24"/>
          <w:szCs w:val="24"/>
        </w:rPr>
        <w:t> </w:t>
      </w:r>
      <w:r w:rsidR="00FA6E7F">
        <w:rPr>
          <w:rFonts w:ascii="Times New Roman" w:hAnsi="Times New Roman" w:cs="Times New Roman"/>
          <w:sz w:val="24"/>
          <w:szCs w:val="24"/>
        </w:rPr>
        <w:t xml:space="preserve">He/she must profess at the very least to have acted as an agent of the company. In addition the contract must be legally enforceable. </w:t>
      </w:r>
    </w:p>
    <w:p w:rsidR="00C522CF" w:rsidRPr="00FA6E7F" w:rsidRDefault="00C522CF" w:rsidP="00B77A04">
      <w:pPr>
        <w:spacing w:line="360" w:lineRule="auto"/>
        <w:jc w:val="both"/>
        <w:rPr>
          <w:rFonts w:ascii="Times New Roman" w:hAnsi="Times New Roman" w:cs="Times New Roman"/>
          <w:sz w:val="24"/>
          <w:szCs w:val="24"/>
          <w:lang w:val="en-ZW"/>
        </w:rPr>
      </w:pPr>
      <w:r w:rsidRPr="00FA6E7F">
        <w:rPr>
          <w:rFonts w:ascii="Times New Roman" w:hAnsi="Times New Roman" w:cs="Times New Roman"/>
        </w:rPr>
        <w:lastRenderedPageBreak/>
        <w:t xml:space="preserve">In the case of </w:t>
      </w:r>
      <w:r w:rsidRPr="00FA6E7F">
        <w:rPr>
          <w:rFonts w:ascii="Times New Roman" w:hAnsi="Times New Roman" w:cs="Times New Roman"/>
          <w:i/>
          <w:sz w:val="24"/>
          <w:szCs w:val="24"/>
          <w:lang w:val="en-ZW"/>
        </w:rPr>
        <w:t xml:space="preserve">African Consolidated Resources Plc </w:t>
      </w:r>
      <w:r w:rsidR="00BA544C">
        <w:rPr>
          <w:rFonts w:ascii="Times New Roman" w:hAnsi="Times New Roman" w:cs="Times New Roman"/>
          <w:i/>
          <w:sz w:val="24"/>
          <w:szCs w:val="24"/>
          <w:lang w:val="en-ZW"/>
        </w:rPr>
        <w:t>&amp;</w:t>
      </w:r>
      <w:r w:rsidRPr="00FA6E7F">
        <w:rPr>
          <w:rFonts w:ascii="Times New Roman" w:hAnsi="Times New Roman" w:cs="Times New Roman"/>
          <w:i/>
          <w:sz w:val="24"/>
          <w:szCs w:val="24"/>
          <w:lang w:val="en-ZW"/>
        </w:rPr>
        <w:t xml:space="preserve"> Ors </w:t>
      </w:r>
      <w:r w:rsidRPr="00BA544C">
        <w:rPr>
          <w:rFonts w:ascii="Times New Roman" w:hAnsi="Times New Roman" w:cs="Times New Roman"/>
          <w:sz w:val="24"/>
          <w:szCs w:val="24"/>
          <w:lang w:val="en-ZW"/>
        </w:rPr>
        <w:t>v</w:t>
      </w:r>
      <w:r w:rsidRPr="00FA6E7F">
        <w:rPr>
          <w:rFonts w:ascii="Times New Roman" w:hAnsi="Times New Roman" w:cs="Times New Roman"/>
          <w:i/>
          <w:sz w:val="24"/>
          <w:szCs w:val="24"/>
          <w:lang w:val="en-ZW"/>
        </w:rPr>
        <w:t xml:space="preserve"> The Minister </w:t>
      </w:r>
      <w:r w:rsidR="00BA544C">
        <w:rPr>
          <w:rFonts w:ascii="Times New Roman" w:hAnsi="Times New Roman" w:cs="Times New Roman"/>
          <w:i/>
          <w:sz w:val="24"/>
          <w:szCs w:val="24"/>
          <w:lang w:val="en-ZW"/>
        </w:rPr>
        <w:t>o</w:t>
      </w:r>
      <w:r w:rsidRPr="00FA6E7F">
        <w:rPr>
          <w:rFonts w:ascii="Times New Roman" w:hAnsi="Times New Roman" w:cs="Times New Roman"/>
          <w:i/>
          <w:sz w:val="24"/>
          <w:szCs w:val="24"/>
          <w:lang w:val="en-ZW"/>
        </w:rPr>
        <w:t xml:space="preserve">f Mines </w:t>
      </w:r>
      <w:r w:rsidR="00BA544C">
        <w:rPr>
          <w:rFonts w:ascii="Times New Roman" w:hAnsi="Times New Roman" w:cs="Times New Roman"/>
          <w:i/>
          <w:sz w:val="24"/>
          <w:szCs w:val="24"/>
          <w:lang w:val="en-ZW"/>
        </w:rPr>
        <w:t>a</w:t>
      </w:r>
      <w:r w:rsidRPr="00FA6E7F">
        <w:rPr>
          <w:rFonts w:ascii="Times New Roman" w:hAnsi="Times New Roman" w:cs="Times New Roman"/>
          <w:i/>
          <w:sz w:val="24"/>
          <w:szCs w:val="24"/>
          <w:lang w:val="en-ZW"/>
        </w:rPr>
        <w:t xml:space="preserve">nd Mining Development </w:t>
      </w:r>
      <w:r w:rsidR="00BA544C">
        <w:rPr>
          <w:rFonts w:ascii="Times New Roman" w:hAnsi="Times New Roman" w:cs="Times New Roman"/>
          <w:i/>
          <w:sz w:val="24"/>
          <w:szCs w:val="24"/>
          <w:lang w:val="en-ZW"/>
        </w:rPr>
        <w:t>&amp;</w:t>
      </w:r>
      <w:r w:rsidRPr="00FA6E7F">
        <w:rPr>
          <w:rFonts w:ascii="Times New Roman" w:hAnsi="Times New Roman" w:cs="Times New Roman"/>
          <w:i/>
          <w:sz w:val="24"/>
          <w:szCs w:val="24"/>
          <w:lang w:val="en-ZW"/>
        </w:rPr>
        <w:t xml:space="preserve"> Ors</w:t>
      </w:r>
      <w:r w:rsidRPr="00FA6E7F">
        <w:rPr>
          <w:rFonts w:ascii="Times New Roman" w:hAnsi="Times New Roman" w:cs="Times New Roman"/>
          <w:sz w:val="24"/>
          <w:szCs w:val="24"/>
          <w:lang w:val="en-ZW"/>
        </w:rPr>
        <w:t xml:space="preserve"> HH 205/10 HUNGWE J (as he then was) had the following to say on the subject:</w:t>
      </w:r>
    </w:p>
    <w:p w:rsidR="00C522CF" w:rsidRPr="00376F01" w:rsidRDefault="00C522CF" w:rsidP="00DE741B">
      <w:pPr>
        <w:spacing w:line="240" w:lineRule="auto"/>
        <w:ind w:left="720"/>
        <w:jc w:val="both"/>
        <w:rPr>
          <w:rFonts w:ascii="Times New Roman" w:hAnsi="Times New Roman" w:cs="Times New Roman"/>
        </w:rPr>
      </w:pPr>
      <w:r w:rsidRPr="00376F01">
        <w:rPr>
          <w:rFonts w:ascii="Times New Roman" w:hAnsi="Times New Roman" w:cs="Times New Roman"/>
        </w:rPr>
        <w:t>“Serious consequences follow failure to comply with the legal requirements set out in the Companies Act [Cap 24:03]. As an example, where a company was not duly incorporated, it could not lawfully carry out any juristic act unless there existed a pre-incorporation contract by virtue of which mandated natural persons could lawfully carry out such acts for subsequent ratification by the company. Without incorporation such a company could not pass any resolution to authorize anyone, even its own promoters, to act for it in any lawful transaction.</w:t>
      </w:r>
    </w:p>
    <w:p w:rsidR="00FA6E7F" w:rsidRPr="00376F01" w:rsidRDefault="00C522CF" w:rsidP="00FA6E7F">
      <w:pPr>
        <w:spacing w:line="240" w:lineRule="auto"/>
        <w:ind w:left="720"/>
        <w:jc w:val="both"/>
        <w:rPr>
          <w:rFonts w:ascii="Times New Roman" w:hAnsi="Times New Roman" w:cs="Times New Roman"/>
        </w:rPr>
      </w:pPr>
      <w:r w:rsidRPr="00376F01">
        <w:rPr>
          <w:rFonts w:ascii="Times New Roman" w:hAnsi="Times New Roman" w:cs="Times New Roman"/>
        </w:rPr>
        <w:t xml:space="preserve">The answer to that is to be found in the wise words of MOSENEKE J writing for the majority decision in South African Constitutional Court in </w:t>
      </w:r>
      <w:r w:rsidRPr="00376F01">
        <w:rPr>
          <w:rFonts w:ascii="Times New Roman" w:hAnsi="Times New Roman" w:cs="Times New Roman"/>
          <w:i/>
        </w:rPr>
        <w:t>Steenkamp NO v Provincial Tender Board, Eastern Cape</w:t>
      </w:r>
      <w:r w:rsidRPr="00376F01">
        <w:rPr>
          <w:rFonts w:ascii="Times New Roman" w:hAnsi="Times New Roman" w:cs="Times New Roman"/>
        </w:rPr>
        <w:t xml:space="preserve"> 2007 (3) BCLR 300 (CC) at p 322 where he says: “It is trite that a company, prior to incorporation, has</w:t>
      </w:r>
      <w:r w:rsidR="00CB421B" w:rsidRPr="00376F01">
        <w:rPr>
          <w:rFonts w:ascii="Times New Roman" w:hAnsi="Times New Roman" w:cs="Times New Roman"/>
        </w:rPr>
        <w:t xml:space="preserve"> no corporate personality.</w:t>
      </w:r>
      <w:r w:rsidR="00DE741B" w:rsidRPr="00376F01">
        <w:rPr>
          <w:rFonts w:ascii="Times New Roman" w:hAnsi="Times New Roman" w:cs="Times New Roman"/>
        </w:rPr>
        <w:t>”</w:t>
      </w:r>
    </w:p>
    <w:p w:rsidR="00FA6E7F" w:rsidRDefault="00376F01" w:rsidP="00376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6E7F">
        <w:rPr>
          <w:rFonts w:ascii="Times New Roman" w:hAnsi="Times New Roman" w:cs="Times New Roman"/>
          <w:sz w:val="24"/>
          <w:szCs w:val="24"/>
        </w:rPr>
        <w:t xml:space="preserve">The court’s remarks in the above authority could not have been clearer. A yet to be incorporated company cannot perform any juristic acts. It can only do so if the various listed conditions are met. Prior to its formation, the company carries no corporate personality. </w:t>
      </w:r>
    </w:p>
    <w:p w:rsidR="002C4A7C" w:rsidRDefault="00FA6E7F" w:rsidP="00376F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applicant, despite the challenge regarding its incorporation</w:t>
      </w:r>
      <w:r w:rsidR="00CB421B">
        <w:rPr>
          <w:rFonts w:ascii="Times New Roman" w:hAnsi="Times New Roman" w:cs="Times New Roman"/>
          <w:sz w:val="24"/>
          <w:szCs w:val="24"/>
        </w:rPr>
        <w:t>,</w:t>
      </w:r>
      <w:r>
        <w:rPr>
          <w:rFonts w:ascii="Times New Roman" w:hAnsi="Times New Roman" w:cs="Times New Roman"/>
          <w:sz w:val="24"/>
          <w:szCs w:val="24"/>
        </w:rPr>
        <w:t xml:space="preserve"> remained mute about the issue. It did not refute the allegation that it was incorporated in 2013 as shown by its registration number </w:t>
      </w:r>
      <w:r w:rsidRPr="00CB421B">
        <w:rPr>
          <w:rFonts w:ascii="Times New Roman" w:hAnsi="Times New Roman" w:cs="Times New Roman"/>
          <w:b/>
          <w:sz w:val="24"/>
          <w:szCs w:val="24"/>
        </w:rPr>
        <w:t>6095/13</w:t>
      </w:r>
      <w:r>
        <w:rPr>
          <w:rFonts w:ascii="Times New Roman" w:hAnsi="Times New Roman" w:cs="Times New Roman"/>
          <w:sz w:val="24"/>
          <w:szCs w:val="24"/>
        </w:rPr>
        <w:t>. It equally did not disown that registration number. The court finds it as a fact therefore that the applicant was only incorporated in 2013. That the acquisition of the mining rights was done in 2012 is made common cause by the applicant’s own admission in its papers. In fact it is what the applicant uses to allege that it was a prior pegger of the disputed</w:t>
      </w:r>
      <w:r w:rsidRPr="00FA6E7F">
        <w:rPr>
          <w:rFonts w:ascii="Times New Roman" w:hAnsi="Times New Roman" w:cs="Times New Roman"/>
          <w:sz w:val="24"/>
          <w:szCs w:val="24"/>
        </w:rPr>
        <w:t xml:space="preserve"> </w:t>
      </w:r>
      <w:r>
        <w:rPr>
          <w:rFonts w:ascii="Times New Roman" w:hAnsi="Times New Roman" w:cs="Times New Roman"/>
          <w:sz w:val="24"/>
          <w:szCs w:val="24"/>
        </w:rPr>
        <w:t>location.</w:t>
      </w:r>
      <w:r w:rsidR="00E65787">
        <w:rPr>
          <w:rFonts w:ascii="Times New Roman" w:hAnsi="Times New Roman" w:cs="Times New Roman"/>
          <w:sz w:val="24"/>
          <w:szCs w:val="24"/>
        </w:rPr>
        <w:t> </w:t>
      </w:r>
      <w:r>
        <w:rPr>
          <w:rFonts w:ascii="Times New Roman" w:hAnsi="Times New Roman" w:cs="Times New Roman"/>
          <w:sz w:val="24"/>
          <w:szCs w:val="24"/>
        </w:rPr>
        <w:t xml:space="preserve">If the applicant had not been incorporated in 2012, its purported acquisition of the mining rights from Andrew Zuze was a nullity at law. </w:t>
      </w:r>
    </w:p>
    <w:p w:rsidR="002C4A7C" w:rsidRDefault="0013628B" w:rsidP="00191DA3">
      <w:pPr>
        <w:spacing w:after="0" w:line="360" w:lineRule="auto"/>
        <w:ind w:firstLine="720"/>
        <w:jc w:val="both"/>
        <w:rPr>
          <w:rFonts w:ascii="Times New Roman" w:eastAsia="Times New Roman" w:hAnsi="Times New Roman" w:cs="Times New Roman"/>
          <w:sz w:val="24"/>
          <w:szCs w:val="24"/>
          <w:lang w:val="en-ZW" w:eastAsia="en-ZW"/>
        </w:rPr>
      </w:pPr>
      <w:r w:rsidRPr="002C4A7C">
        <w:rPr>
          <w:rFonts w:ascii="Times New Roman" w:hAnsi="Times New Roman" w:cs="Times New Roman"/>
          <w:sz w:val="24"/>
          <w:szCs w:val="24"/>
        </w:rPr>
        <w:t xml:space="preserve">Mr </w:t>
      </w:r>
      <w:r w:rsidRPr="00CB421B">
        <w:rPr>
          <w:rFonts w:ascii="Times New Roman" w:hAnsi="Times New Roman" w:cs="Times New Roman"/>
          <w:i/>
          <w:sz w:val="24"/>
          <w:szCs w:val="24"/>
        </w:rPr>
        <w:t xml:space="preserve">Mutero </w:t>
      </w:r>
      <w:r w:rsidRPr="002C4A7C">
        <w:rPr>
          <w:rFonts w:ascii="Times New Roman" w:hAnsi="Times New Roman" w:cs="Times New Roman"/>
          <w:sz w:val="24"/>
          <w:szCs w:val="24"/>
        </w:rPr>
        <w:t xml:space="preserve">in an audacious attempt to wriggle the applicant out of the tight spot it found itself in argued </w:t>
      </w:r>
      <w:r w:rsidR="00BB3D06" w:rsidRPr="002C4A7C">
        <w:rPr>
          <w:rFonts w:ascii="Times New Roman" w:hAnsi="Times New Roman" w:cs="Times New Roman"/>
          <w:sz w:val="24"/>
          <w:szCs w:val="24"/>
        </w:rPr>
        <w:t xml:space="preserve">that </w:t>
      </w:r>
      <w:r w:rsidRPr="002C4A7C">
        <w:rPr>
          <w:rFonts w:ascii="Times New Roman" w:hAnsi="Times New Roman" w:cs="Times New Roman"/>
          <w:sz w:val="24"/>
          <w:szCs w:val="24"/>
        </w:rPr>
        <w:t xml:space="preserve">it was </w:t>
      </w:r>
      <w:r w:rsidR="00BB3D06" w:rsidRPr="002C4A7C">
        <w:rPr>
          <w:rFonts w:ascii="Times New Roman" w:hAnsi="Times New Roman" w:cs="Times New Roman"/>
          <w:sz w:val="24"/>
          <w:szCs w:val="24"/>
        </w:rPr>
        <w:t xml:space="preserve">the </w:t>
      </w:r>
      <w:r w:rsidR="00191DA3">
        <w:rPr>
          <w:rFonts w:ascii="Times New Roman" w:hAnsi="Times New Roman" w:cs="Times New Roman"/>
          <w:sz w:val="24"/>
          <w:szCs w:val="24"/>
        </w:rPr>
        <w:t>first</w:t>
      </w:r>
      <w:r w:rsidR="00BB3D06" w:rsidRPr="002C4A7C">
        <w:rPr>
          <w:rFonts w:ascii="Times New Roman" w:hAnsi="Times New Roman" w:cs="Times New Roman"/>
          <w:sz w:val="24"/>
          <w:szCs w:val="24"/>
        </w:rPr>
        <w:t xml:space="preserve"> respondent </w:t>
      </w:r>
      <w:r w:rsidRPr="002C4A7C">
        <w:rPr>
          <w:rFonts w:ascii="Times New Roman" w:hAnsi="Times New Roman" w:cs="Times New Roman"/>
          <w:sz w:val="24"/>
          <w:szCs w:val="24"/>
        </w:rPr>
        <w:t>who was required</w:t>
      </w:r>
      <w:r w:rsidR="00BB3D06" w:rsidRPr="002C4A7C">
        <w:rPr>
          <w:rFonts w:ascii="Times New Roman" w:hAnsi="Times New Roman" w:cs="Times New Roman"/>
          <w:sz w:val="24"/>
          <w:szCs w:val="24"/>
        </w:rPr>
        <w:t xml:space="preserve"> to adduce evidence to prove </w:t>
      </w:r>
      <w:r w:rsidRPr="002C4A7C">
        <w:rPr>
          <w:rFonts w:ascii="Times New Roman" w:hAnsi="Times New Roman" w:cs="Times New Roman"/>
          <w:sz w:val="24"/>
          <w:szCs w:val="24"/>
        </w:rPr>
        <w:t xml:space="preserve">that </w:t>
      </w:r>
      <w:r w:rsidR="00BB3D06" w:rsidRPr="002C4A7C">
        <w:rPr>
          <w:rFonts w:ascii="Times New Roman" w:hAnsi="Times New Roman" w:cs="Times New Roman"/>
          <w:sz w:val="24"/>
          <w:szCs w:val="24"/>
        </w:rPr>
        <w:t xml:space="preserve">the </w:t>
      </w:r>
      <w:r w:rsidRPr="002C4A7C">
        <w:rPr>
          <w:rFonts w:ascii="Times New Roman" w:hAnsi="Times New Roman" w:cs="Times New Roman"/>
          <w:sz w:val="24"/>
          <w:szCs w:val="24"/>
        </w:rPr>
        <w:t>applicant did not comply with the law in its acquisition</w:t>
      </w:r>
      <w:r w:rsidR="00BB3D06" w:rsidRPr="002C4A7C">
        <w:rPr>
          <w:rFonts w:ascii="Times New Roman" w:hAnsi="Times New Roman" w:cs="Times New Roman"/>
          <w:sz w:val="24"/>
          <w:szCs w:val="24"/>
        </w:rPr>
        <w:t xml:space="preserve"> of the mining rights over the claims in question. </w:t>
      </w:r>
      <w:r w:rsidRPr="002C4A7C">
        <w:rPr>
          <w:rFonts w:ascii="Times New Roman" w:hAnsi="Times New Roman" w:cs="Times New Roman"/>
          <w:sz w:val="24"/>
          <w:szCs w:val="24"/>
        </w:rPr>
        <w:t>That argumen</w:t>
      </w:r>
      <w:r w:rsidR="00CB421B">
        <w:rPr>
          <w:rFonts w:ascii="Times New Roman" w:hAnsi="Times New Roman" w:cs="Times New Roman"/>
          <w:sz w:val="24"/>
          <w:szCs w:val="24"/>
        </w:rPr>
        <w:t>t in my view, was intriguing because it</w:t>
      </w:r>
      <w:r w:rsidRPr="002C4A7C">
        <w:rPr>
          <w:rFonts w:ascii="Times New Roman" w:hAnsi="Times New Roman" w:cs="Times New Roman"/>
          <w:sz w:val="24"/>
          <w:szCs w:val="24"/>
        </w:rPr>
        <w:t xml:space="preserve"> defies the purpose of filing</w:t>
      </w:r>
      <w:r w:rsidR="00D33540" w:rsidRPr="002C4A7C">
        <w:rPr>
          <w:rFonts w:ascii="Times New Roman" w:hAnsi="Times New Roman" w:cs="Times New Roman"/>
          <w:sz w:val="24"/>
          <w:szCs w:val="24"/>
        </w:rPr>
        <w:t xml:space="preserve"> </w:t>
      </w:r>
      <w:r w:rsidRPr="002C4A7C">
        <w:rPr>
          <w:rFonts w:ascii="Times New Roman" w:hAnsi="Times New Roman" w:cs="Times New Roman"/>
          <w:sz w:val="24"/>
          <w:szCs w:val="24"/>
        </w:rPr>
        <w:t xml:space="preserve">an </w:t>
      </w:r>
      <w:r w:rsidR="00D33540" w:rsidRPr="002C4A7C">
        <w:rPr>
          <w:rFonts w:ascii="Times New Roman" w:hAnsi="Times New Roman" w:cs="Times New Roman"/>
          <w:sz w:val="24"/>
          <w:szCs w:val="24"/>
        </w:rPr>
        <w:t xml:space="preserve">answering </w:t>
      </w:r>
      <w:r w:rsidRPr="002C4A7C">
        <w:rPr>
          <w:rFonts w:ascii="Times New Roman" w:hAnsi="Times New Roman" w:cs="Times New Roman"/>
          <w:sz w:val="24"/>
          <w:szCs w:val="24"/>
        </w:rPr>
        <w:t xml:space="preserve">affidavit. </w:t>
      </w:r>
      <w:r w:rsidR="00D33540" w:rsidRPr="002C4A7C">
        <w:rPr>
          <w:rFonts w:ascii="Times New Roman" w:hAnsi="Times New Roman" w:cs="Times New Roman"/>
          <w:sz w:val="24"/>
          <w:szCs w:val="24"/>
          <w:shd w:val="clear" w:color="auto" w:fill="FFFFFF"/>
        </w:rPr>
        <w:t>In ordinary motion court proceedings, the primary purpose of a replying affidavit is </w:t>
      </w:r>
      <w:r w:rsidR="00D33540" w:rsidRPr="002C4A7C">
        <w:rPr>
          <w:rFonts w:ascii="Times New Roman" w:hAnsi="Times New Roman" w:cs="Times New Roman"/>
          <w:sz w:val="24"/>
          <w:szCs w:val="24"/>
        </w:rPr>
        <w:t>to put up facts that refute the respondents' case</w:t>
      </w:r>
      <w:r w:rsidR="00D33540" w:rsidRPr="002C4A7C">
        <w:rPr>
          <w:rFonts w:ascii="Times New Roman" w:hAnsi="Times New Roman" w:cs="Times New Roman"/>
          <w:sz w:val="24"/>
          <w:szCs w:val="24"/>
          <w:shd w:val="clear" w:color="auto" w:fill="FFFFFF"/>
        </w:rPr>
        <w:t>.</w:t>
      </w:r>
      <w:r w:rsidR="00852EE6" w:rsidRPr="002C4A7C">
        <w:rPr>
          <w:rFonts w:ascii="Times New Roman" w:hAnsi="Times New Roman" w:cs="Times New Roman"/>
          <w:sz w:val="24"/>
          <w:szCs w:val="24"/>
          <w:shd w:val="clear" w:color="auto" w:fill="FFFFFF"/>
        </w:rPr>
        <w:t xml:space="preserve"> </w:t>
      </w:r>
      <w:r w:rsidR="00F4493A" w:rsidRPr="002C4A7C">
        <w:rPr>
          <w:rFonts w:ascii="Times New Roman" w:hAnsi="Times New Roman" w:cs="Times New Roman"/>
          <w:sz w:val="24"/>
          <w:szCs w:val="24"/>
          <w:shd w:val="clear" w:color="auto" w:fill="FFFFFF"/>
        </w:rPr>
        <w:t xml:space="preserve">As authors Herbstein and Van Winsen in their work titled </w:t>
      </w:r>
      <w:r w:rsidR="00F4493A" w:rsidRPr="002C4A7C">
        <w:rPr>
          <w:rFonts w:ascii="Times New Roman" w:hAnsi="Times New Roman" w:cs="Times New Roman"/>
          <w:i/>
          <w:sz w:val="24"/>
          <w:szCs w:val="24"/>
          <w:shd w:val="clear" w:color="auto" w:fill="FFFFFF"/>
        </w:rPr>
        <w:t>The Civil Procedure of the High Courts of South Africa,</w:t>
      </w:r>
      <w:r w:rsidR="00F4493A" w:rsidRPr="002C4A7C">
        <w:rPr>
          <w:rFonts w:ascii="Times New Roman" w:hAnsi="Times New Roman" w:cs="Times New Roman"/>
          <w:sz w:val="24"/>
          <w:szCs w:val="24"/>
          <w:shd w:val="clear" w:color="auto" w:fill="FFFFFF"/>
        </w:rPr>
        <w:t xml:space="preserve"> Vol. 1, 5</w:t>
      </w:r>
      <w:r w:rsidR="00F4493A" w:rsidRPr="002C4A7C">
        <w:rPr>
          <w:rFonts w:ascii="Times New Roman" w:hAnsi="Times New Roman" w:cs="Times New Roman"/>
          <w:sz w:val="24"/>
          <w:szCs w:val="24"/>
          <w:shd w:val="clear" w:color="auto" w:fill="FFFFFF"/>
          <w:vertAlign w:val="superscript"/>
        </w:rPr>
        <w:t>th</w:t>
      </w:r>
      <w:r w:rsidR="00191DA3">
        <w:rPr>
          <w:rFonts w:ascii="Times New Roman" w:hAnsi="Times New Roman" w:cs="Times New Roman"/>
          <w:sz w:val="24"/>
          <w:szCs w:val="24"/>
          <w:shd w:val="clear" w:color="auto" w:fill="FFFFFF"/>
        </w:rPr>
        <w:t xml:space="preserve"> Edition put it at p</w:t>
      </w:r>
      <w:r w:rsidR="00F4493A" w:rsidRPr="002C4A7C">
        <w:rPr>
          <w:rFonts w:ascii="Times New Roman" w:hAnsi="Times New Roman" w:cs="Times New Roman"/>
          <w:sz w:val="24"/>
          <w:szCs w:val="24"/>
          <w:shd w:val="clear" w:color="auto" w:fill="FFFFFF"/>
        </w:rPr>
        <w:t xml:space="preserve"> 429</w:t>
      </w:r>
      <w:r w:rsidR="00852EE6" w:rsidRPr="002C4A7C">
        <w:rPr>
          <w:rFonts w:ascii="Times New Roman" w:hAnsi="Times New Roman" w:cs="Times New Roman"/>
          <w:sz w:val="24"/>
          <w:szCs w:val="24"/>
          <w:shd w:val="clear" w:color="auto" w:fill="FFFFFF"/>
        </w:rPr>
        <w:t xml:space="preserve"> </w:t>
      </w:r>
      <w:r w:rsidR="00CB421B">
        <w:rPr>
          <w:rFonts w:ascii="Times New Roman" w:hAnsi="Times New Roman" w:cs="Times New Roman"/>
          <w:sz w:val="24"/>
          <w:szCs w:val="24"/>
          <w:shd w:val="clear" w:color="auto" w:fill="FFFFFF"/>
        </w:rPr>
        <w:t xml:space="preserve">in the answering affidavit, </w:t>
      </w:r>
      <w:r w:rsidR="00852EE6" w:rsidRPr="002C4A7C">
        <w:rPr>
          <w:rFonts w:ascii="Times New Roman" w:hAnsi="Times New Roman" w:cs="Times New Roman"/>
          <w:sz w:val="24"/>
          <w:szCs w:val="24"/>
          <w:shd w:val="clear" w:color="auto" w:fill="FFFFFF"/>
        </w:rPr>
        <w:t xml:space="preserve">the applicant is required to put up </w:t>
      </w:r>
      <w:r w:rsidR="00852EE6" w:rsidRPr="00CB421B">
        <w:rPr>
          <w:rFonts w:ascii="Times New Roman" w:hAnsi="Times New Roman" w:cs="Times New Roman"/>
          <w:b/>
          <w:sz w:val="24"/>
          <w:szCs w:val="24"/>
          <w:shd w:val="clear" w:color="auto" w:fill="FFFFFF"/>
        </w:rPr>
        <w:t xml:space="preserve">evidence </w:t>
      </w:r>
      <w:r w:rsidR="00852EE6" w:rsidRPr="002C4A7C">
        <w:rPr>
          <w:rFonts w:ascii="Times New Roman" w:hAnsi="Times New Roman" w:cs="Times New Roman"/>
          <w:sz w:val="24"/>
          <w:szCs w:val="24"/>
          <w:shd w:val="clear" w:color="auto" w:fill="FFFFFF"/>
        </w:rPr>
        <w:t>to refute the case made by the respondent in his/ her/its</w:t>
      </w:r>
      <w:r w:rsidR="00F4493A" w:rsidRPr="002C4A7C">
        <w:rPr>
          <w:rFonts w:ascii="Times New Roman" w:hAnsi="Times New Roman" w:cs="Times New Roman"/>
          <w:sz w:val="24"/>
          <w:szCs w:val="24"/>
          <w:shd w:val="clear" w:color="auto" w:fill="FFFFFF"/>
        </w:rPr>
        <w:t xml:space="preserve"> opposing</w:t>
      </w:r>
      <w:r w:rsidR="00852EE6" w:rsidRPr="002C4A7C">
        <w:rPr>
          <w:rFonts w:ascii="Times New Roman" w:hAnsi="Times New Roman" w:cs="Times New Roman"/>
          <w:sz w:val="24"/>
          <w:szCs w:val="24"/>
          <w:shd w:val="clear" w:color="auto" w:fill="FFFFFF"/>
        </w:rPr>
        <w:t xml:space="preserve"> affidavit. </w:t>
      </w:r>
      <w:r w:rsidR="00191DA3">
        <w:rPr>
          <w:rFonts w:ascii="Times New Roman" w:hAnsi="Times New Roman" w:cs="Times New Roman"/>
          <w:sz w:val="24"/>
          <w:szCs w:val="24"/>
          <w:shd w:val="clear" w:color="auto" w:fill="FFFFFF"/>
        </w:rPr>
        <w:t> </w:t>
      </w:r>
      <w:r w:rsidR="00CB421B">
        <w:rPr>
          <w:rFonts w:ascii="Times New Roman" w:hAnsi="Times New Roman" w:cs="Times New Roman"/>
          <w:sz w:val="24"/>
          <w:szCs w:val="24"/>
          <w:shd w:val="clear" w:color="auto" w:fill="FFFFFF"/>
        </w:rPr>
        <w:t xml:space="preserve">I hold that </w:t>
      </w:r>
      <w:r w:rsidR="00CB421B" w:rsidRPr="002C4A7C">
        <w:rPr>
          <w:rFonts w:ascii="Times New Roman" w:hAnsi="Times New Roman" w:cs="Times New Roman"/>
          <w:sz w:val="24"/>
          <w:szCs w:val="24"/>
          <w:shd w:val="clear" w:color="auto" w:fill="FFFFFF"/>
        </w:rPr>
        <w:t>those</w:t>
      </w:r>
      <w:r w:rsidR="00852EE6" w:rsidRPr="002C4A7C">
        <w:rPr>
          <w:rFonts w:ascii="Times New Roman" w:hAnsi="Times New Roman" w:cs="Times New Roman"/>
          <w:sz w:val="24"/>
          <w:szCs w:val="24"/>
          <w:shd w:val="clear" w:color="auto" w:fill="FFFFFF"/>
        </w:rPr>
        <w:t xml:space="preserve"> facts or evidence cannot be in the form of a bare statement like the applicant did in </w:t>
      </w:r>
      <w:r w:rsidR="00852EE6" w:rsidRPr="002C4A7C">
        <w:rPr>
          <w:rFonts w:ascii="Times New Roman" w:hAnsi="Times New Roman" w:cs="Times New Roman"/>
          <w:sz w:val="24"/>
          <w:szCs w:val="24"/>
          <w:shd w:val="clear" w:color="auto" w:fill="FFFFFF"/>
        </w:rPr>
        <w:lastRenderedPageBreak/>
        <w:t xml:space="preserve">this case, that the allegation is denied. See </w:t>
      </w:r>
      <w:r w:rsidR="00F4493A" w:rsidRPr="002C4A7C">
        <w:rPr>
          <w:rFonts w:ascii="Times New Roman" w:hAnsi="Times New Roman" w:cs="Times New Roman"/>
          <w:sz w:val="24"/>
          <w:szCs w:val="24"/>
          <w:shd w:val="clear" w:color="auto" w:fill="FFFFFF"/>
        </w:rPr>
        <w:t xml:space="preserve">also </w:t>
      </w:r>
      <w:r w:rsidR="00852EE6" w:rsidRPr="002C4A7C">
        <w:rPr>
          <w:rFonts w:ascii="Times New Roman" w:hAnsi="Times New Roman" w:cs="Times New Roman"/>
          <w:sz w:val="24"/>
          <w:szCs w:val="24"/>
          <w:shd w:val="clear" w:color="auto" w:fill="FFFFFF"/>
        </w:rPr>
        <w:t xml:space="preserve">the South African case of </w:t>
      </w:r>
      <w:r w:rsidR="00852EE6" w:rsidRPr="002C4A7C">
        <w:rPr>
          <w:rFonts w:ascii="Times New Roman" w:hAnsi="Times New Roman" w:cs="Times New Roman"/>
          <w:i/>
          <w:sz w:val="24"/>
          <w:szCs w:val="24"/>
          <w:shd w:val="clear" w:color="auto" w:fill="FFFFFF"/>
        </w:rPr>
        <w:t>Maes</w:t>
      </w:r>
      <w:r w:rsidR="00852EE6" w:rsidRPr="002C4A7C">
        <w:rPr>
          <w:rFonts w:ascii="Times New Roman" w:eastAsia="Times New Roman" w:hAnsi="Times New Roman" w:cs="Times New Roman"/>
          <w:i/>
          <w:sz w:val="24"/>
          <w:szCs w:val="24"/>
          <w:lang w:val="en-ZW" w:eastAsia="en-ZW"/>
        </w:rPr>
        <w:t xml:space="preserve"> </w:t>
      </w:r>
      <w:r w:rsidR="00852EE6" w:rsidRPr="00191DA3">
        <w:rPr>
          <w:rFonts w:ascii="Times New Roman" w:eastAsia="Times New Roman" w:hAnsi="Times New Roman" w:cs="Times New Roman"/>
          <w:sz w:val="24"/>
          <w:szCs w:val="24"/>
          <w:lang w:val="en-ZW" w:eastAsia="en-ZW"/>
        </w:rPr>
        <w:t>v</w:t>
      </w:r>
      <w:r w:rsidR="00852EE6" w:rsidRPr="002C4A7C">
        <w:rPr>
          <w:rFonts w:ascii="Times New Roman" w:eastAsia="Times New Roman" w:hAnsi="Times New Roman" w:cs="Times New Roman"/>
          <w:i/>
          <w:sz w:val="24"/>
          <w:szCs w:val="24"/>
          <w:lang w:val="en-ZW" w:eastAsia="en-ZW"/>
        </w:rPr>
        <w:t xml:space="preserve"> Hancox</w:t>
      </w:r>
      <w:r w:rsidR="00852EE6" w:rsidRPr="002C4A7C">
        <w:rPr>
          <w:rFonts w:ascii="Times New Roman" w:eastAsia="Times New Roman" w:hAnsi="Times New Roman" w:cs="Times New Roman"/>
          <w:sz w:val="24"/>
          <w:szCs w:val="24"/>
          <w:lang w:val="en-ZW" w:eastAsia="en-ZW"/>
        </w:rPr>
        <w:t xml:space="preserve"> (A219/02) [2003] ZAWCHC 43 for that proposition. </w:t>
      </w:r>
    </w:p>
    <w:p w:rsidR="00524743" w:rsidRPr="002C4A7C" w:rsidRDefault="00852EE6" w:rsidP="00191DA3">
      <w:pPr>
        <w:spacing w:after="0" w:line="360" w:lineRule="auto"/>
        <w:ind w:firstLine="720"/>
        <w:jc w:val="both"/>
        <w:rPr>
          <w:rFonts w:ascii="Times New Roman" w:hAnsi="Times New Roman" w:cs="Times New Roman"/>
          <w:sz w:val="24"/>
          <w:szCs w:val="24"/>
        </w:rPr>
      </w:pPr>
      <w:r w:rsidRPr="00C46ABB">
        <w:rPr>
          <w:rFonts w:ascii="Times New Roman" w:eastAsia="Times New Roman" w:hAnsi="Times New Roman" w:cs="Times New Roman"/>
          <w:sz w:val="24"/>
          <w:szCs w:val="24"/>
          <w:lang w:val="en-ZW" w:eastAsia="en-ZW"/>
        </w:rPr>
        <w:t xml:space="preserve">To illustrate that the applicant was aware that facts/evidence </w:t>
      </w:r>
      <w:r w:rsidR="00CB421B">
        <w:rPr>
          <w:rFonts w:ascii="Times New Roman" w:eastAsia="Times New Roman" w:hAnsi="Times New Roman" w:cs="Times New Roman"/>
          <w:sz w:val="24"/>
          <w:szCs w:val="24"/>
          <w:lang w:val="en-ZW" w:eastAsia="en-ZW"/>
        </w:rPr>
        <w:t xml:space="preserve">were required </w:t>
      </w:r>
      <w:r w:rsidRPr="00C46ABB">
        <w:rPr>
          <w:rFonts w:ascii="Times New Roman" w:eastAsia="Times New Roman" w:hAnsi="Times New Roman" w:cs="Times New Roman"/>
          <w:sz w:val="24"/>
          <w:szCs w:val="24"/>
          <w:lang w:val="en-ZW" w:eastAsia="en-ZW"/>
        </w:rPr>
        <w:t xml:space="preserve">to refute the contentions made by the respondent in its opposing affidavit, </w:t>
      </w:r>
      <w:r w:rsidRPr="00C46ABB">
        <w:rPr>
          <w:rFonts w:ascii="Times New Roman" w:hAnsi="Times New Roman" w:cs="Times New Roman"/>
          <w:sz w:val="24"/>
          <w:szCs w:val="24"/>
        </w:rPr>
        <w:t>in</w:t>
      </w:r>
      <w:r w:rsidR="00BB3D06" w:rsidRPr="00C46ABB">
        <w:rPr>
          <w:rFonts w:ascii="Times New Roman" w:hAnsi="Times New Roman" w:cs="Times New Roman"/>
          <w:sz w:val="24"/>
          <w:szCs w:val="24"/>
        </w:rPr>
        <w:t xml:space="preserve"> this same application, the </w:t>
      </w:r>
      <w:r w:rsidR="00191DA3">
        <w:rPr>
          <w:rFonts w:ascii="Times New Roman" w:hAnsi="Times New Roman" w:cs="Times New Roman"/>
          <w:sz w:val="24"/>
          <w:szCs w:val="24"/>
        </w:rPr>
        <w:t>first</w:t>
      </w:r>
      <w:r w:rsidRPr="00C46ABB">
        <w:rPr>
          <w:rFonts w:ascii="Times New Roman" w:hAnsi="Times New Roman" w:cs="Times New Roman"/>
          <w:sz w:val="24"/>
          <w:szCs w:val="24"/>
        </w:rPr>
        <w:t>respondent questioned</w:t>
      </w:r>
      <w:r w:rsidR="00BB3D06" w:rsidRPr="00C46ABB">
        <w:rPr>
          <w:rFonts w:ascii="Times New Roman" w:hAnsi="Times New Roman" w:cs="Times New Roman"/>
          <w:sz w:val="24"/>
          <w:szCs w:val="24"/>
        </w:rPr>
        <w:t xml:space="preserve"> the deponent to the applicant’s founding affidavit regarding his autho</w:t>
      </w:r>
      <w:r w:rsidRPr="00C46ABB">
        <w:rPr>
          <w:rFonts w:ascii="Times New Roman" w:hAnsi="Times New Roman" w:cs="Times New Roman"/>
          <w:sz w:val="24"/>
          <w:szCs w:val="24"/>
        </w:rPr>
        <w:t>rity from the applicant to litigate on its behalf</w:t>
      </w:r>
      <w:r w:rsidR="00BB3D06" w:rsidRPr="00C46ABB">
        <w:rPr>
          <w:rFonts w:ascii="Times New Roman" w:hAnsi="Times New Roman" w:cs="Times New Roman"/>
          <w:sz w:val="24"/>
          <w:szCs w:val="24"/>
        </w:rPr>
        <w:t xml:space="preserve">. In response the deponent did not challenge the </w:t>
      </w:r>
      <w:r w:rsidR="00191DA3">
        <w:rPr>
          <w:rFonts w:ascii="Times New Roman" w:hAnsi="Times New Roman" w:cs="Times New Roman"/>
          <w:sz w:val="24"/>
          <w:szCs w:val="24"/>
        </w:rPr>
        <w:t>first</w:t>
      </w:r>
      <w:r w:rsidR="00BB3D06" w:rsidRPr="00C46ABB">
        <w:rPr>
          <w:rFonts w:ascii="Times New Roman" w:hAnsi="Times New Roman" w:cs="Times New Roman"/>
          <w:sz w:val="24"/>
          <w:szCs w:val="24"/>
        </w:rPr>
        <w:t xml:space="preserve"> respondent to produce evidence that he was </w:t>
      </w:r>
      <w:r w:rsidRPr="00C46ABB">
        <w:rPr>
          <w:rFonts w:ascii="Times New Roman" w:hAnsi="Times New Roman" w:cs="Times New Roman"/>
          <w:sz w:val="24"/>
          <w:szCs w:val="24"/>
        </w:rPr>
        <w:t>not authorized to file the application</w:t>
      </w:r>
      <w:r w:rsidR="00BB3D06" w:rsidRPr="00C46ABB">
        <w:rPr>
          <w:rFonts w:ascii="Times New Roman" w:hAnsi="Times New Roman" w:cs="Times New Roman"/>
          <w:sz w:val="24"/>
          <w:szCs w:val="24"/>
        </w:rPr>
        <w:t xml:space="preserve"> on behalf of </w:t>
      </w:r>
      <w:r w:rsidRPr="00C46ABB">
        <w:rPr>
          <w:rFonts w:ascii="Times New Roman" w:hAnsi="Times New Roman" w:cs="Times New Roman"/>
          <w:sz w:val="24"/>
          <w:szCs w:val="24"/>
        </w:rPr>
        <w:t xml:space="preserve">the </w:t>
      </w:r>
      <w:r w:rsidR="00BB3D06" w:rsidRPr="00C46ABB">
        <w:rPr>
          <w:rFonts w:ascii="Times New Roman" w:hAnsi="Times New Roman" w:cs="Times New Roman"/>
          <w:sz w:val="24"/>
          <w:szCs w:val="24"/>
        </w:rPr>
        <w:t xml:space="preserve">applicant. Instead, he produced evidence that indeed he was so authorized. </w:t>
      </w:r>
      <w:r w:rsidRPr="00C46ABB">
        <w:rPr>
          <w:rFonts w:ascii="Times New Roman" w:hAnsi="Times New Roman" w:cs="Times New Roman"/>
          <w:sz w:val="24"/>
          <w:szCs w:val="24"/>
        </w:rPr>
        <w:t>He definitively answered</w:t>
      </w:r>
      <w:r w:rsidR="00BB3D06" w:rsidRPr="00C46ABB">
        <w:rPr>
          <w:rFonts w:ascii="Times New Roman" w:hAnsi="Times New Roman" w:cs="Times New Roman"/>
          <w:sz w:val="24"/>
          <w:szCs w:val="24"/>
        </w:rPr>
        <w:t xml:space="preserve"> </w:t>
      </w:r>
      <w:r w:rsidRPr="00C46ABB">
        <w:rPr>
          <w:rFonts w:ascii="Times New Roman" w:hAnsi="Times New Roman" w:cs="Times New Roman"/>
          <w:sz w:val="24"/>
          <w:szCs w:val="24"/>
        </w:rPr>
        <w:t xml:space="preserve">the </w:t>
      </w:r>
      <w:r w:rsidR="00F4493A" w:rsidRPr="00C46ABB">
        <w:rPr>
          <w:rFonts w:ascii="Times New Roman" w:hAnsi="Times New Roman" w:cs="Times New Roman"/>
          <w:sz w:val="24"/>
          <w:szCs w:val="24"/>
        </w:rPr>
        <w:t xml:space="preserve">allegations raised by </w:t>
      </w:r>
      <w:r w:rsidR="00BB3D06" w:rsidRPr="00C46ABB">
        <w:rPr>
          <w:rFonts w:ascii="Times New Roman" w:hAnsi="Times New Roman" w:cs="Times New Roman"/>
          <w:sz w:val="24"/>
          <w:szCs w:val="24"/>
        </w:rPr>
        <w:t>respo</w:t>
      </w:r>
      <w:r w:rsidRPr="00C46ABB">
        <w:rPr>
          <w:rFonts w:ascii="Times New Roman" w:hAnsi="Times New Roman" w:cs="Times New Roman"/>
          <w:sz w:val="24"/>
          <w:szCs w:val="24"/>
        </w:rPr>
        <w:t xml:space="preserve">ndent. </w:t>
      </w:r>
      <w:r w:rsidR="00F4493A" w:rsidRPr="00C46ABB">
        <w:rPr>
          <w:rFonts w:ascii="Times New Roman" w:hAnsi="Times New Roman" w:cs="Times New Roman"/>
          <w:sz w:val="24"/>
          <w:szCs w:val="24"/>
        </w:rPr>
        <w:t xml:space="preserve">In my opinion, the applicant’s failure to answer the allegations made by the </w:t>
      </w:r>
      <w:r w:rsidR="00191DA3">
        <w:rPr>
          <w:rFonts w:ascii="Times New Roman" w:hAnsi="Times New Roman" w:cs="Times New Roman"/>
          <w:sz w:val="24"/>
          <w:szCs w:val="24"/>
        </w:rPr>
        <w:t>first</w:t>
      </w:r>
      <w:r w:rsidR="00F4493A" w:rsidRPr="00C46ABB">
        <w:rPr>
          <w:rFonts w:ascii="Times New Roman" w:hAnsi="Times New Roman" w:cs="Times New Roman"/>
          <w:sz w:val="24"/>
          <w:szCs w:val="24"/>
        </w:rPr>
        <w:t xml:space="preserve"> respondent and its attempt to shift the onus of proof of the issues to the </w:t>
      </w:r>
      <w:r w:rsidR="00191DA3">
        <w:rPr>
          <w:rFonts w:ascii="Times New Roman" w:hAnsi="Times New Roman" w:cs="Times New Roman"/>
          <w:sz w:val="24"/>
          <w:szCs w:val="24"/>
        </w:rPr>
        <w:t>first</w:t>
      </w:r>
      <w:r w:rsidR="00F4493A" w:rsidRPr="00C46ABB">
        <w:rPr>
          <w:rFonts w:ascii="Times New Roman" w:hAnsi="Times New Roman" w:cs="Times New Roman"/>
          <w:sz w:val="24"/>
          <w:szCs w:val="24"/>
        </w:rPr>
        <w:t xml:space="preserve"> respondent is a futile attempt to hide in the open. In reality it is nothing more than an admission that indeed there was no pre-incorporation contract when it purportedly acquired the mining rights from Zuze in 2012 well before its incorporation 2013. The applicant also tacitly admits a </w:t>
      </w:r>
      <w:r w:rsidR="00C46ABB" w:rsidRPr="00C46ABB">
        <w:rPr>
          <w:rFonts w:ascii="Times New Roman" w:hAnsi="Times New Roman" w:cs="Times New Roman"/>
          <w:sz w:val="24"/>
          <w:szCs w:val="24"/>
        </w:rPr>
        <w:t>failure to</w:t>
      </w:r>
      <w:r w:rsidR="00F4493A" w:rsidRPr="00C46ABB">
        <w:rPr>
          <w:rFonts w:ascii="Times New Roman" w:hAnsi="Times New Roman" w:cs="Times New Roman"/>
          <w:sz w:val="24"/>
          <w:szCs w:val="24"/>
        </w:rPr>
        <w:t xml:space="preserve"> comply with all the other requirements that would have validated its </w:t>
      </w:r>
      <w:r w:rsidR="00C46ABB" w:rsidRPr="00C46ABB">
        <w:rPr>
          <w:rFonts w:ascii="Times New Roman" w:hAnsi="Times New Roman" w:cs="Times New Roman"/>
          <w:sz w:val="24"/>
          <w:szCs w:val="24"/>
        </w:rPr>
        <w:t>transaction</w:t>
      </w:r>
      <w:r w:rsidR="00F4493A" w:rsidRPr="00C46ABB">
        <w:rPr>
          <w:rFonts w:ascii="Times New Roman" w:hAnsi="Times New Roman" w:cs="Times New Roman"/>
          <w:sz w:val="24"/>
          <w:szCs w:val="24"/>
        </w:rPr>
        <w:t xml:space="preserve"> with Zuze. </w:t>
      </w:r>
      <w:r w:rsidR="00C46ABB" w:rsidRPr="00C46ABB">
        <w:rPr>
          <w:rFonts w:ascii="Times New Roman" w:hAnsi="Times New Roman" w:cs="Times New Roman"/>
          <w:sz w:val="24"/>
          <w:szCs w:val="24"/>
        </w:rPr>
        <w:t>The only reasonable inference that can be drawn from that failure and the mute admissions is that the applicant did not comply with s 47 of the Companies Act [</w:t>
      </w:r>
      <w:r w:rsidR="00191DA3" w:rsidRPr="00191DA3">
        <w:rPr>
          <w:rFonts w:ascii="Times New Roman" w:hAnsi="Times New Roman" w:cs="Times New Roman"/>
          <w:i/>
          <w:sz w:val="24"/>
          <w:szCs w:val="24"/>
        </w:rPr>
        <w:t>C</w:t>
      </w:r>
      <w:r w:rsidR="00C46ABB" w:rsidRPr="00191DA3">
        <w:rPr>
          <w:rFonts w:ascii="Times New Roman" w:hAnsi="Times New Roman" w:cs="Times New Roman"/>
          <w:i/>
          <w:sz w:val="24"/>
          <w:szCs w:val="24"/>
        </w:rPr>
        <w:t>hapter 24:03</w:t>
      </w:r>
      <w:r w:rsidR="00C46ABB" w:rsidRPr="00C46ABB">
        <w:rPr>
          <w:rFonts w:ascii="Times New Roman" w:hAnsi="Times New Roman" w:cs="Times New Roman"/>
          <w:sz w:val="24"/>
          <w:szCs w:val="24"/>
        </w:rPr>
        <w:t xml:space="preserve">]. Its acquisition of the mining rights was therefore defective at the very best and a nullity at worst.  </w:t>
      </w:r>
      <w:r w:rsidR="00BB3D06" w:rsidRPr="00C46ABB">
        <w:rPr>
          <w:rFonts w:ascii="Times New Roman" w:hAnsi="Times New Roman" w:cs="Times New Roman"/>
          <w:sz w:val="24"/>
          <w:szCs w:val="24"/>
        </w:rPr>
        <w:t xml:space="preserve"> </w:t>
      </w:r>
    </w:p>
    <w:p w:rsidR="006D5B25" w:rsidRPr="002E1FD9" w:rsidRDefault="00BD14F1" w:rsidP="00191DA3">
      <w:pPr>
        <w:spacing w:after="0" w:line="360" w:lineRule="auto"/>
        <w:jc w:val="both"/>
        <w:rPr>
          <w:rFonts w:ascii="Times New Roman" w:hAnsi="Times New Roman" w:cs="Times New Roman"/>
          <w:sz w:val="24"/>
          <w:szCs w:val="24"/>
        </w:rPr>
      </w:pPr>
      <w:r w:rsidRPr="002E1FD9">
        <w:rPr>
          <w:rFonts w:ascii="Times New Roman" w:hAnsi="Times New Roman" w:cs="Times New Roman"/>
          <w:sz w:val="24"/>
          <w:szCs w:val="24"/>
        </w:rPr>
        <w:t xml:space="preserve">   </w:t>
      </w:r>
      <w:r w:rsidR="00C46ABB" w:rsidRPr="002E1FD9">
        <w:rPr>
          <w:rFonts w:ascii="Times New Roman" w:hAnsi="Times New Roman" w:cs="Times New Roman"/>
          <w:sz w:val="24"/>
          <w:szCs w:val="24"/>
        </w:rPr>
        <w:t>A</w:t>
      </w:r>
      <w:r w:rsidR="006D5B25" w:rsidRPr="002E1FD9">
        <w:rPr>
          <w:rFonts w:ascii="Times New Roman" w:hAnsi="Times New Roman" w:cs="Times New Roman"/>
          <w:sz w:val="24"/>
          <w:szCs w:val="24"/>
        </w:rPr>
        <w:t>s earlier indicated, the applicant seeks the relief indicated on the basis that it was the prior pegger of the claims. Priority of mining rights is regulated by s 177 of the Act. It provides as follows:</w:t>
      </w:r>
    </w:p>
    <w:p w:rsidR="006D5B25" w:rsidRPr="00191DA3" w:rsidRDefault="00191DA3" w:rsidP="00191DA3">
      <w:pPr>
        <w:autoSpaceDE w:val="0"/>
        <w:autoSpaceDN w:val="0"/>
        <w:adjustRightInd w:val="0"/>
        <w:spacing w:after="0" w:line="240" w:lineRule="auto"/>
        <w:ind w:left="720"/>
        <w:jc w:val="both"/>
        <w:rPr>
          <w:rFonts w:ascii="Arial" w:hAnsi="Arial" w:cs="Arial"/>
          <w:b/>
          <w:bCs/>
          <w:lang w:val="en-ZW"/>
        </w:rPr>
      </w:pPr>
      <w:r>
        <w:rPr>
          <w:rFonts w:ascii="Arial" w:hAnsi="Arial" w:cs="Arial"/>
          <w:bCs/>
          <w:lang w:val="en-ZW"/>
        </w:rPr>
        <w:t>“</w:t>
      </w:r>
      <w:r w:rsidR="006D5B25" w:rsidRPr="00191DA3">
        <w:rPr>
          <w:rFonts w:ascii="Arial" w:hAnsi="Arial" w:cs="Arial"/>
          <w:b/>
          <w:bCs/>
          <w:lang w:val="en-ZW"/>
        </w:rPr>
        <w:t>177 Priority of mining rights</w:t>
      </w:r>
    </w:p>
    <w:p w:rsidR="006D5B25" w:rsidRPr="00191DA3" w:rsidRDefault="006D5B25" w:rsidP="00191DA3">
      <w:pPr>
        <w:autoSpaceDE w:val="0"/>
        <w:autoSpaceDN w:val="0"/>
        <w:adjustRightInd w:val="0"/>
        <w:spacing w:after="0" w:line="240" w:lineRule="auto"/>
        <w:ind w:left="720"/>
        <w:jc w:val="both"/>
        <w:rPr>
          <w:rFonts w:ascii="Times New Roman" w:hAnsi="Times New Roman" w:cs="Times New Roman"/>
          <w:lang w:val="en-ZW"/>
        </w:rPr>
      </w:pPr>
      <w:r w:rsidRPr="00191DA3">
        <w:rPr>
          <w:rFonts w:ascii="Times New Roman" w:hAnsi="Times New Roman" w:cs="Times New Roman"/>
          <w:lang w:val="en-ZW"/>
        </w:rPr>
        <w:t>(1) For the purposes of this section—</w:t>
      </w:r>
    </w:p>
    <w:p w:rsidR="006D5B25" w:rsidRPr="00191DA3" w:rsidRDefault="006D5B25" w:rsidP="006D5B25">
      <w:pPr>
        <w:autoSpaceDE w:val="0"/>
        <w:autoSpaceDN w:val="0"/>
        <w:adjustRightInd w:val="0"/>
        <w:spacing w:after="0" w:line="240" w:lineRule="auto"/>
        <w:ind w:left="720"/>
        <w:jc w:val="both"/>
        <w:rPr>
          <w:rFonts w:ascii="Times New Roman" w:hAnsi="Times New Roman" w:cs="Times New Roman"/>
          <w:lang w:val="en-ZW"/>
        </w:rPr>
      </w:pPr>
      <w:r w:rsidRPr="00191DA3">
        <w:rPr>
          <w:rFonts w:ascii="Times New Roman" w:hAnsi="Times New Roman" w:cs="Times New Roman"/>
          <w:lang w:val="en-ZW"/>
        </w:rPr>
        <w:t>“pegger” means the person in whose name or on whose behalf a mining location, reef or deposit was registered and each and every successor in title to the rights acquired by such person.</w:t>
      </w:r>
    </w:p>
    <w:p w:rsidR="006D5B25" w:rsidRPr="00191DA3" w:rsidRDefault="006D5B25" w:rsidP="006D5B25">
      <w:pPr>
        <w:autoSpaceDE w:val="0"/>
        <w:autoSpaceDN w:val="0"/>
        <w:adjustRightInd w:val="0"/>
        <w:spacing w:after="0" w:line="240" w:lineRule="auto"/>
        <w:ind w:left="720"/>
        <w:jc w:val="both"/>
        <w:rPr>
          <w:rFonts w:ascii="Times New Roman" w:hAnsi="Times New Roman" w:cs="Times New Roman"/>
          <w:lang w:val="en-ZW"/>
        </w:rPr>
      </w:pPr>
      <w:r w:rsidRPr="00191DA3">
        <w:rPr>
          <w:rFonts w:ascii="Times New Roman" w:hAnsi="Times New Roman" w:cs="Times New Roman"/>
          <w:lang w:val="en-ZW"/>
        </w:rPr>
        <w:t>(2) For the purposes of subsection (3)—</w:t>
      </w:r>
    </w:p>
    <w:p w:rsidR="006D5B25" w:rsidRPr="00191DA3" w:rsidRDefault="006D5B25" w:rsidP="006D5B25">
      <w:pPr>
        <w:autoSpaceDE w:val="0"/>
        <w:autoSpaceDN w:val="0"/>
        <w:adjustRightInd w:val="0"/>
        <w:spacing w:after="0" w:line="240" w:lineRule="auto"/>
        <w:ind w:left="720"/>
        <w:jc w:val="both"/>
        <w:rPr>
          <w:rFonts w:ascii="Times New Roman" w:hAnsi="Times New Roman" w:cs="Times New Roman"/>
          <w:lang w:val="en-ZW"/>
        </w:rPr>
      </w:pPr>
      <w:r w:rsidRPr="00191DA3">
        <w:rPr>
          <w:rFonts w:ascii="Times New Roman" w:hAnsi="Times New Roman" w:cs="Times New Roman"/>
          <w:lang w:val="en-ZW"/>
        </w:rPr>
        <w:t>“acquisition of title” shall be taken to mean the due performance of the first physical act required to be done under this Act, or any previous law governing mining rights at the time when the act was performed, in order to acquire any exclusive rights in respect of any mining location, reef or deposit.</w:t>
      </w:r>
    </w:p>
    <w:p w:rsidR="006D5B25" w:rsidRPr="00191DA3" w:rsidRDefault="006D5B25" w:rsidP="006D5B25">
      <w:pPr>
        <w:autoSpaceDE w:val="0"/>
        <w:autoSpaceDN w:val="0"/>
        <w:adjustRightInd w:val="0"/>
        <w:spacing w:after="0" w:line="240" w:lineRule="auto"/>
        <w:ind w:left="720"/>
        <w:jc w:val="both"/>
        <w:rPr>
          <w:rFonts w:ascii="Times New Roman" w:hAnsi="Times New Roman" w:cs="Times New Roman"/>
          <w:lang w:val="en-ZW"/>
        </w:rPr>
      </w:pPr>
      <w:r w:rsidRPr="00191DA3">
        <w:rPr>
          <w:rFonts w:ascii="Times New Roman" w:hAnsi="Times New Roman" w:cs="Times New Roman"/>
          <w:lang w:val="en-ZW"/>
        </w:rPr>
        <w:t xml:space="preserve">(3) Priority of acquisition of title to any mining location, reef or deposit, </w:t>
      </w:r>
      <w:r w:rsidRPr="00191DA3">
        <w:rPr>
          <w:rFonts w:ascii="Times New Roman" w:hAnsi="Times New Roman" w:cs="Times New Roman"/>
          <w:b/>
          <w:lang w:val="en-ZW"/>
        </w:rPr>
        <w:t>if such title has been duly maintained,</w:t>
      </w:r>
      <w:r w:rsidRPr="00191DA3">
        <w:rPr>
          <w:rFonts w:ascii="Times New Roman" w:hAnsi="Times New Roman" w:cs="Times New Roman"/>
          <w:lang w:val="en-ZW"/>
        </w:rPr>
        <w:t xml:space="preserve"> shall in every case determine the rights as between the various peggers of mining locations, reefs or deposits as aforesaid and in all cases of dispute the rule shall be followed that, in the event of the rights of any subsequent pegger conflicting with the rights of a prior pegger, then, to the extent to which such rights conflict, the rights of any subsequent pegger shall be subordinated to those of the prior pegger, and all certificates of registration shall be deemed to be issued subject to the above conditions.</w:t>
      </w:r>
      <w:r w:rsidR="00191DA3">
        <w:rPr>
          <w:rFonts w:ascii="Times New Roman" w:hAnsi="Times New Roman" w:cs="Times New Roman"/>
          <w:lang w:val="en-ZW"/>
        </w:rPr>
        <w:t>”</w:t>
      </w:r>
      <w:r w:rsidR="00437A85" w:rsidRPr="00191DA3">
        <w:rPr>
          <w:rFonts w:ascii="Times New Roman" w:hAnsi="Times New Roman" w:cs="Times New Roman"/>
          <w:lang w:val="en-ZW"/>
        </w:rPr>
        <w:t xml:space="preserve"> (Bolding is for emphasis)</w:t>
      </w:r>
    </w:p>
    <w:p w:rsidR="002E1FD9" w:rsidRDefault="002E1FD9" w:rsidP="002E1FD9">
      <w:pPr>
        <w:autoSpaceDE w:val="0"/>
        <w:autoSpaceDN w:val="0"/>
        <w:adjustRightInd w:val="0"/>
        <w:spacing w:after="0" w:line="240" w:lineRule="auto"/>
        <w:ind w:firstLine="720"/>
        <w:jc w:val="both"/>
        <w:rPr>
          <w:rFonts w:ascii="Times New Roman" w:hAnsi="Times New Roman" w:cs="Times New Roman"/>
          <w:sz w:val="24"/>
          <w:szCs w:val="24"/>
          <w:lang w:val="en-ZW"/>
        </w:rPr>
      </w:pPr>
    </w:p>
    <w:p w:rsidR="001B69AB" w:rsidRDefault="00166D93" w:rsidP="00437A85">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The first noteworthy point from the provision is what it means to be a pegger. Anyone who holds a registration certificate in relation to a mining location is a pegger. Any successor in title to such registered holder is equally considered a pegger. My reading of the law where it provides for a prior and subsequent pegger is that it envisaged scenarios where two peggers could claim the same mining location and both could hold certificates of registration.  In this instance, both the applicant and the </w:t>
      </w:r>
      <w:r w:rsidR="006543E3">
        <w:rPr>
          <w:rFonts w:ascii="Times New Roman" w:hAnsi="Times New Roman" w:cs="Times New Roman"/>
          <w:sz w:val="24"/>
          <w:szCs w:val="24"/>
          <w:lang w:val="en-ZW"/>
        </w:rPr>
        <w:t>first</w:t>
      </w:r>
      <w:r>
        <w:rPr>
          <w:rFonts w:ascii="Times New Roman" w:hAnsi="Times New Roman" w:cs="Times New Roman"/>
          <w:sz w:val="24"/>
          <w:szCs w:val="24"/>
          <w:lang w:val="en-ZW"/>
        </w:rPr>
        <w:t xml:space="preserve"> respondent hold certificates of registration to the mining location in dispute. As such they are both peggers in that regard.  But that appears unimportant. What certainly is, for the determination of</w:t>
      </w:r>
      <w:r w:rsidR="007167DF">
        <w:rPr>
          <w:rFonts w:ascii="Times New Roman" w:hAnsi="Times New Roman" w:cs="Times New Roman"/>
          <w:sz w:val="24"/>
          <w:szCs w:val="24"/>
          <w:lang w:val="en-ZW"/>
        </w:rPr>
        <w:t xml:space="preserve"> this application, is subs</w:t>
      </w:r>
      <w:r>
        <w:rPr>
          <w:rFonts w:ascii="Times New Roman" w:hAnsi="Times New Roman" w:cs="Times New Roman"/>
          <w:sz w:val="24"/>
          <w:szCs w:val="24"/>
          <w:lang w:val="en-ZW"/>
        </w:rPr>
        <w:t xml:space="preserve"> (3). It deals with what constitutes a prior pegger. If analysed, it becomes clear that the plain interpretation that the applicant sought to place on the provision may not be accurate. The applicant says by virtue of Zuze having acquired title to the location in 2008, it automatically becomes the prior pegger. That interpretation either misses or deliberately ignores the rider in subsection (3) that priority of acquisition of mining title determine</w:t>
      </w:r>
      <w:r w:rsidR="006C368F">
        <w:rPr>
          <w:rFonts w:ascii="Times New Roman" w:hAnsi="Times New Roman" w:cs="Times New Roman"/>
          <w:sz w:val="24"/>
          <w:szCs w:val="24"/>
          <w:lang w:val="en-ZW"/>
        </w:rPr>
        <w:t>s the rights of the peggers</w:t>
      </w:r>
      <w:r>
        <w:rPr>
          <w:rFonts w:ascii="Times New Roman" w:hAnsi="Times New Roman" w:cs="Times New Roman"/>
          <w:sz w:val="24"/>
          <w:szCs w:val="24"/>
          <w:lang w:val="en-ZW"/>
        </w:rPr>
        <w:t xml:space="preserve"> </w:t>
      </w:r>
      <w:r w:rsidRPr="00166D93">
        <w:rPr>
          <w:rFonts w:ascii="Times New Roman" w:hAnsi="Times New Roman" w:cs="Times New Roman"/>
          <w:i/>
          <w:sz w:val="24"/>
          <w:szCs w:val="24"/>
          <w:lang w:val="en-ZW"/>
        </w:rPr>
        <w:t>if such title has been duly maintained.</w:t>
      </w:r>
      <w:r>
        <w:rPr>
          <w:rFonts w:ascii="Times New Roman" w:hAnsi="Times New Roman" w:cs="Times New Roman"/>
          <w:sz w:val="24"/>
          <w:szCs w:val="24"/>
          <w:lang w:val="en-ZW"/>
        </w:rPr>
        <w:t xml:space="preserve"> To me, due maintenance of title means abiding by all conditions which are required for the title not to be revoked. In mining </w:t>
      </w:r>
      <w:r w:rsidR="002E1FD9">
        <w:rPr>
          <w:rFonts w:ascii="Times New Roman" w:hAnsi="Times New Roman" w:cs="Times New Roman"/>
          <w:sz w:val="24"/>
          <w:szCs w:val="24"/>
          <w:lang w:val="en-ZW"/>
        </w:rPr>
        <w:t xml:space="preserve">law </w:t>
      </w:r>
      <w:r>
        <w:rPr>
          <w:rFonts w:ascii="Times New Roman" w:hAnsi="Times New Roman" w:cs="Times New Roman"/>
          <w:sz w:val="24"/>
          <w:szCs w:val="24"/>
          <w:lang w:val="en-ZW"/>
        </w:rPr>
        <w:t>it may include aspects such as compliance with the periodic inspection of the mining location and the payment of the prescribed fees. More importantly in my view, it must include the proper transfer of title from one holder to another. A defective trans</w:t>
      </w:r>
      <w:r w:rsidR="00437A85">
        <w:rPr>
          <w:rFonts w:ascii="Times New Roman" w:hAnsi="Times New Roman" w:cs="Times New Roman"/>
          <w:sz w:val="24"/>
          <w:szCs w:val="24"/>
          <w:lang w:val="en-ZW"/>
        </w:rPr>
        <w:t>fer of title cannot be relied upon</w:t>
      </w:r>
      <w:r>
        <w:rPr>
          <w:rFonts w:ascii="Times New Roman" w:hAnsi="Times New Roman" w:cs="Times New Roman"/>
          <w:sz w:val="24"/>
          <w:szCs w:val="24"/>
          <w:lang w:val="en-ZW"/>
        </w:rPr>
        <w:t xml:space="preserve"> by a person or entity to claim priority rights in acquisition. In the instant case, I have </w:t>
      </w:r>
      <w:r w:rsidR="002E1FD9">
        <w:rPr>
          <w:rFonts w:ascii="Times New Roman" w:hAnsi="Times New Roman" w:cs="Times New Roman"/>
          <w:sz w:val="24"/>
          <w:szCs w:val="24"/>
          <w:lang w:val="en-ZW"/>
        </w:rPr>
        <w:t xml:space="preserve">already said the applicant could not have properly acquired the mining rights from Zuze in 2012 before its incorporation which only occurred in 2013. It had no capacity to perform such juristic acts. It must logically follow therefore that title of the mining location did not properly pass from Zuze to the applicant. That also possibly explains why transfer was not done from Zuze to the applicant for five years after the acquisition. If the connection between Zuze and the applicant is broken by that failure to comply with the law, then the applicant must be deemed to have independently acquired the mining location in 2017. </w:t>
      </w:r>
      <w:r w:rsidR="00437A85">
        <w:rPr>
          <w:rFonts w:ascii="Times New Roman" w:hAnsi="Times New Roman" w:cs="Times New Roman"/>
          <w:sz w:val="24"/>
          <w:szCs w:val="24"/>
          <w:lang w:val="en-ZW"/>
        </w:rPr>
        <w:t>I</w:t>
      </w:r>
      <w:r w:rsidR="006C368F">
        <w:rPr>
          <w:rFonts w:ascii="Times New Roman" w:hAnsi="Times New Roman" w:cs="Times New Roman"/>
          <w:sz w:val="24"/>
          <w:szCs w:val="24"/>
          <w:lang w:val="en-ZW"/>
        </w:rPr>
        <w:t>n turn, i</w:t>
      </w:r>
      <w:r w:rsidR="00437A85">
        <w:rPr>
          <w:rFonts w:ascii="Times New Roman" w:hAnsi="Times New Roman" w:cs="Times New Roman"/>
          <w:sz w:val="24"/>
          <w:szCs w:val="24"/>
          <w:lang w:val="en-ZW"/>
        </w:rPr>
        <w:t>f the acquisition was in 2107, the applicant</w:t>
      </w:r>
      <w:r w:rsidR="002E1FD9">
        <w:rPr>
          <w:rFonts w:ascii="Times New Roman" w:hAnsi="Times New Roman" w:cs="Times New Roman"/>
          <w:sz w:val="24"/>
          <w:szCs w:val="24"/>
          <w:lang w:val="en-ZW"/>
        </w:rPr>
        <w:t xml:space="preserve"> cannot be considered a prior pegger because the </w:t>
      </w:r>
      <w:r w:rsidR="001B69AB">
        <w:rPr>
          <w:rFonts w:ascii="Times New Roman" w:hAnsi="Times New Roman" w:cs="Times New Roman"/>
          <w:sz w:val="24"/>
          <w:szCs w:val="24"/>
          <w:lang w:val="en-ZW"/>
        </w:rPr>
        <w:t>fifth</w:t>
      </w:r>
      <w:r w:rsidR="002E1FD9">
        <w:rPr>
          <w:rFonts w:ascii="Times New Roman" w:hAnsi="Times New Roman" w:cs="Times New Roman"/>
          <w:sz w:val="24"/>
          <w:szCs w:val="24"/>
          <w:lang w:val="en-ZW"/>
        </w:rPr>
        <w:t xml:space="preserve"> respondent which was the </w:t>
      </w:r>
      <w:r w:rsidR="001B69AB">
        <w:rPr>
          <w:rFonts w:ascii="Times New Roman" w:hAnsi="Times New Roman" w:cs="Times New Roman"/>
          <w:sz w:val="24"/>
          <w:szCs w:val="24"/>
          <w:lang w:val="en-ZW"/>
        </w:rPr>
        <w:t>first</w:t>
      </w:r>
      <w:r w:rsidR="002E1FD9">
        <w:rPr>
          <w:rFonts w:ascii="Times New Roman" w:hAnsi="Times New Roman" w:cs="Times New Roman"/>
          <w:sz w:val="24"/>
          <w:szCs w:val="24"/>
          <w:lang w:val="en-ZW"/>
        </w:rPr>
        <w:t xml:space="preserve"> respondent’s predecessor in title had already acquired the location in 2016.  Either way, there appears to be no respite for the applicant. </w:t>
      </w:r>
    </w:p>
    <w:p w:rsidR="00437A85" w:rsidRPr="001B69AB" w:rsidRDefault="00437A85" w:rsidP="001B69AB">
      <w:pPr>
        <w:autoSpaceDE w:val="0"/>
        <w:autoSpaceDN w:val="0"/>
        <w:adjustRightInd w:val="0"/>
        <w:spacing w:after="0" w:line="360" w:lineRule="auto"/>
        <w:jc w:val="both"/>
        <w:rPr>
          <w:rFonts w:ascii="Times New Roman" w:hAnsi="Times New Roman" w:cs="Times New Roman"/>
          <w:sz w:val="24"/>
          <w:szCs w:val="24"/>
          <w:lang w:val="en-ZW"/>
        </w:rPr>
      </w:pPr>
      <w:r w:rsidRPr="00437A85">
        <w:rPr>
          <w:rFonts w:ascii="Times New Roman" w:hAnsi="Times New Roman" w:cs="Times New Roman"/>
          <w:b/>
          <w:sz w:val="24"/>
          <w:szCs w:val="24"/>
          <w:lang w:val="en-ZW"/>
        </w:rPr>
        <w:t>Disposition</w:t>
      </w:r>
    </w:p>
    <w:p w:rsidR="006C368F" w:rsidRDefault="002E1FD9" w:rsidP="006C368F">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Once more I must point out that the opaque manner in which the applicant seems to have acquired title to the disputed mining location is the very reason why officials in the Ministry of Mines and Mining Development are prohibited from having any direct or indirect </w:t>
      </w:r>
      <w:r>
        <w:rPr>
          <w:rFonts w:ascii="Times New Roman" w:hAnsi="Times New Roman" w:cs="Times New Roman"/>
          <w:sz w:val="24"/>
          <w:szCs w:val="24"/>
          <w:lang w:val="en-ZW"/>
        </w:rPr>
        <w:lastRenderedPageBreak/>
        <w:t>interest in mining businesses in Zimbabwe.  If they do or are suspected to have done so like in this case, it breeds connotations of serious impropriety.</w:t>
      </w:r>
      <w:r w:rsidR="00067E77">
        <w:rPr>
          <w:rFonts w:ascii="Times New Roman" w:hAnsi="Times New Roman" w:cs="Times New Roman"/>
          <w:sz w:val="24"/>
          <w:szCs w:val="24"/>
          <w:lang w:val="en-ZW"/>
        </w:rPr>
        <w:t xml:space="preserve"> I am constrained to find as I hereby do that the applicant, much as it may have a claim to the disputed mining blocks by some other reason not before this court, is not the prior pegger of the mining location under contention. </w:t>
      </w:r>
      <w:r w:rsidR="006C368F">
        <w:rPr>
          <w:rFonts w:ascii="Times New Roman" w:hAnsi="Times New Roman" w:cs="Times New Roman"/>
          <w:sz w:val="24"/>
          <w:szCs w:val="24"/>
          <w:lang w:val="en-ZW"/>
        </w:rPr>
        <w:t xml:space="preserve">I indicated earlier and gave reasons why the relief to set aside the so-called decisions of the </w:t>
      </w:r>
      <w:r w:rsidR="001B69AB">
        <w:rPr>
          <w:rFonts w:ascii="Times New Roman" w:hAnsi="Times New Roman" w:cs="Times New Roman"/>
          <w:sz w:val="24"/>
          <w:szCs w:val="24"/>
          <w:lang w:val="en-ZW"/>
        </w:rPr>
        <w:t xml:space="preserve">second </w:t>
      </w:r>
      <w:r w:rsidR="006C368F">
        <w:rPr>
          <w:rFonts w:ascii="Times New Roman" w:hAnsi="Times New Roman" w:cs="Times New Roman"/>
          <w:sz w:val="24"/>
          <w:szCs w:val="24"/>
          <w:lang w:val="en-ZW"/>
        </w:rPr>
        <w:t>respondent are illogical. The applicant’s</w:t>
      </w:r>
      <w:r w:rsidR="00067E77">
        <w:rPr>
          <w:rFonts w:ascii="Times New Roman" w:hAnsi="Times New Roman" w:cs="Times New Roman"/>
          <w:sz w:val="24"/>
          <w:szCs w:val="24"/>
          <w:lang w:val="en-ZW"/>
        </w:rPr>
        <w:t xml:space="preserve"> </w:t>
      </w:r>
      <w:r w:rsidR="00437A85">
        <w:rPr>
          <w:rFonts w:ascii="Times New Roman" w:hAnsi="Times New Roman" w:cs="Times New Roman"/>
          <w:sz w:val="24"/>
          <w:szCs w:val="24"/>
          <w:lang w:val="en-ZW"/>
        </w:rPr>
        <w:t xml:space="preserve">application to </w:t>
      </w:r>
      <w:r w:rsidR="00B94042">
        <w:rPr>
          <w:rFonts w:ascii="Times New Roman" w:hAnsi="Times New Roman" w:cs="Times New Roman"/>
          <w:sz w:val="24"/>
          <w:szCs w:val="24"/>
          <w:lang w:val="en-ZW"/>
        </w:rPr>
        <w:t xml:space="preserve">have the </w:t>
      </w:r>
      <w:r w:rsidR="001B69AB">
        <w:rPr>
          <w:rFonts w:ascii="Times New Roman" w:hAnsi="Times New Roman" w:cs="Times New Roman"/>
          <w:sz w:val="24"/>
          <w:szCs w:val="24"/>
          <w:lang w:val="en-ZW"/>
        </w:rPr>
        <w:t>first</w:t>
      </w:r>
      <w:r w:rsidR="00B94042">
        <w:rPr>
          <w:rFonts w:ascii="Times New Roman" w:hAnsi="Times New Roman" w:cs="Times New Roman"/>
          <w:sz w:val="24"/>
          <w:szCs w:val="24"/>
          <w:lang w:val="en-ZW"/>
        </w:rPr>
        <w:t xml:space="preserve"> respondent’s registration of Block ME130BM of Good Days K declared fraudulent and that the </w:t>
      </w:r>
      <w:r w:rsidR="001B69AB">
        <w:rPr>
          <w:rFonts w:ascii="Times New Roman" w:hAnsi="Times New Roman" w:cs="Times New Roman"/>
          <w:sz w:val="24"/>
          <w:szCs w:val="24"/>
          <w:lang w:val="en-ZW"/>
        </w:rPr>
        <w:t xml:space="preserve">second </w:t>
      </w:r>
      <w:r w:rsidR="00B94042">
        <w:rPr>
          <w:rFonts w:ascii="Times New Roman" w:hAnsi="Times New Roman" w:cs="Times New Roman"/>
          <w:sz w:val="24"/>
          <w:szCs w:val="24"/>
          <w:lang w:val="en-ZW"/>
        </w:rPr>
        <w:t xml:space="preserve">respondent be directed to cancel it cannot succeed.  Equally the other remedies which it sought that the court confirms its coordinates and that the </w:t>
      </w:r>
      <w:r w:rsidR="001B69AB">
        <w:rPr>
          <w:rFonts w:ascii="Times New Roman" w:hAnsi="Times New Roman" w:cs="Times New Roman"/>
          <w:sz w:val="24"/>
          <w:szCs w:val="24"/>
          <w:lang w:val="en-ZW"/>
        </w:rPr>
        <w:t>first</w:t>
      </w:r>
      <w:r w:rsidR="00B94042">
        <w:rPr>
          <w:rFonts w:ascii="Times New Roman" w:hAnsi="Times New Roman" w:cs="Times New Roman"/>
          <w:sz w:val="24"/>
          <w:szCs w:val="24"/>
          <w:lang w:val="en-ZW"/>
        </w:rPr>
        <w:t xml:space="preserve"> respondent be directed to revert to what applicant called its original position must also fail. </w:t>
      </w:r>
    </w:p>
    <w:p w:rsidR="00B94042" w:rsidRDefault="00B94042" w:rsidP="006C368F">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the question of costs, as already said the inclusion of irrelevant legal issues in the applicant’s answering affidavit could have possibly swayed me to</w:t>
      </w:r>
      <w:r w:rsidR="006C368F">
        <w:rPr>
          <w:rFonts w:ascii="Times New Roman" w:hAnsi="Times New Roman" w:cs="Times New Roman"/>
          <w:sz w:val="24"/>
          <w:szCs w:val="24"/>
          <w:lang w:val="en-ZW"/>
        </w:rPr>
        <w:t>, in some way</w:t>
      </w:r>
      <w:r>
        <w:rPr>
          <w:rFonts w:ascii="Times New Roman" w:hAnsi="Times New Roman" w:cs="Times New Roman"/>
          <w:sz w:val="24"/>
          <w:szCs w:val="24"/>
          <w:lang w:val="en-ZW"/>
        </w:rPr>
        <w:t xml:space="preserve"> award costs against the applicant even if its application had succeeded </w:t>
      </w:r>
      <w:r w:rsidR="006C368F">
        <w:rPr>
          <w:rFonts w:ascii="Times New Roman" w:hAnsi="Times New Roman" w:cs="Times New Roman"/>
          <w:sz w:val="24"/>
          <w:szCs w:val="24"/>
          <w:lang w:val="en-ZW"/>
        </w:rPr>
        <w:t xml:space="preserve">in order </w:t>
      </w:r>
      <w:r>
        <w:rPr>
          <w:rFonts w:ascii="Times New Roman" w:hAnsi="Times New Roman" w:cs="Times New Roman"/>
          <w:sz w:val="24"/>
          <w:szCs w:val="24"/>
          <w:lang w:val="en-ZW"/>
        </w:rPr>
        <w:t xml:space="preserve">to cure the prejudice occasioned to the </w:t>
      </w:r>
      <w:r w:rsidR="001B69AB">
        <w:rPr>
          <w:rFonts w:ascii="Times New Roman" w:hAnsi="Times New Roman" w:cs="Times New Roman"/>
          <w:sz w:val="24"/>
          <w:szCs w:val="24"/>
          <w:lang w:val="en-ZW"/>
        </w:rPr>
        <w:t xml:space="preserve">first </w:t>
      </w:r>
      <w:r>
        <w:rPr>
          <w:rFonts w:ascii="Times New Roman" w:hAnsi="Times New Roman" w:cs="Times New Roman"/>
          <w:sz w:val="24"/>
          <w:szCs w:val="24"/>
          <w:lang w:val="en-ZW"/>
        </w:rPr>
        <w:t xml:space="preserve">respondent in dealing with those issues. Needless to say, the application failed and I do not see any reason why I should depart from the rule that costs follow the cause. </w:t>
      </w:r>
    </w:p>
    <w:p w:rsidR="00B94042" w:rsidRPr="002C4A7C" w:rsidRDefault="001B69AB" w:rsidP="002C4A7C">
      <w:pPr>
        <w:autoSpaceDE w:val="0"/>
        <w:autoSpaceDN w:val="0"/>
        <w:adjustRightInd w:val="0"/>
        <w:spacing w:after="0" w:line="36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ab/>
      </w:r>
      <w:r w:rsidR="00B94042" w:rsidRPr="002C4A7C">
        <w:rPr>
          <w:rFonts w:ascii="Times New Roman" w:hAnsi="Times New Roman" w:cs="Times New Roman"/>
          <w:b/>
          <w:sz w:val="24"/>
          <w:szCs w:val="24"/>
          <w:lang w:val="en-ZW"/>
        </w:rPr>
        <w:t>In the circumstances it is ordered that:</w:t>
      </w:r>
    </w:p>
    <w:p w:rsidR="00B94042" w:rsidRPr="001B69AB" w:rsidRDefault="002C4A7C" w:rsidP="002C4A7C">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lang w:val="en-ZW"/>
        </w:rPr>
      </w:pPr>
      <w:r w:rsidRPr="001B69AB">
        <w:rPr>
          <w:rFonts w:ascii="Times New Roman" w:hAnsi="Times New Roman" w:cs="Times New Roman"/>
          <w:sz w:val="24"/>
          <w:szCs w:val="24"/>
          <w:lang w:val="en-ZW"/>
        </w:rPr>
        <w:t>The application be and is hereby dismissed</w:t>
      </w:r>
      <w:r w:rsidR="006C368F" w:rsidRPr="001B69AB">
        <w:rPr>
          <w:rFonts w:ascii="Times New Roman" w:hAnsi="Times New Roman" w:cs="Times New Roman"/>
          <w:sz w:val="24"/>
          <w:szCs w:val="24"/>
          <w:lang w:val="en-ZW"/>
        </w:rPr>
        <w:t xml:space="preserve"> in its entirety</w:t>
      </w:r>
      <w:r w:rsidR="001B69AB">
        <w:rPr>
          <w:rFonts w:ascii="Times New Roman" w:hAnsi="Times New Roman" w:cs="Times New Roman"/>
          <w:sz w:val="24"/>
          <w:szCs w:val="24"/>
          <w:lang w:val="en-ZW"/>
        </w:rPr>
        <w:t>.</w:t>
      </w:r>
    </w:p>
    <w:p w:rsidR="00F00628" w:rsidRDefault="002C4A7C" w:rsidP="00C64334">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lang w:val="en-ZW"/>
        </w:rPr>
      </w:pPr>
      <w:r w:rsidRPr="001B69AB">
        <w:rPr>
          <w:rFonts w:ascii="Times New Roman" w:hAnsi="Times New Roman" w:cs="Times New Roman"/>
          <w:sz w:val="24"/>
          <w:szCs w:val="24"/>
          <w:lang w:val="en-ZW"/>
        </w:rPr>
        <w:t xml:space="preserve">The applicant shall pay the </w:t>
      </w:r>
      <w:r w:rsidR="001B69AB">
        <w:rPr>
          <w:rFonts w:ascii="Times New Roman" w:hAnsi="Times New Roman" w:cs="Times New Roman"/>
          <w:sz w:val="24"/>
          <w:szCs w:val="24"/>
          <w:lang w:val="en-ZW"/>
        </w:rPr>
        <w:t>first</w:t>
      </w:r>
      <w:r w:rsidRPr="001B69AB">
        <w:rPr>
          <w:rFonts w:ascii="Times New Roman" w:hAnsi="Times New Roman" w:cs="Times New Roman"/>
          <w:sz w:val="24"/>
          <w:szCs w:val="24"/>
          <w:lang w:val="en-ZW"/>
        </w:rPr>
        <w:t xml:space="preserve"> respondent’s costs</w:t>
      </w:r>
      <w:r w:rsidR="001B69AB">
        <w:rPr>
          <w:rFonts w:ascii="Times New Roman" w:hAnsi="Times New Roman" w:cs="Times New Roman"/>
          <w:sz w:val="24"/>
          <w:szCs w:val="24"/>
          <w:lang w:val="en-ZW"/>
        </w:rPr>
        <w:t>.</w:t>
      </w:r>
    </w:p>
    <w:p w:rsidR="00AC628B" w:rsidRDefault="00AC628B" w:rsidP="00AC628B">
      <w:pPr>
        <w:autoSpaceDE w:val="0"/>
        <w:autoSpaceDN w:val="0"/>
        <w:adjustRightInd w:val="0"/>
        <w:spacing w:after="0" w:line="360" w:lineRule="auto"/>
        <w:jc w:val="both"/>
        <w:rPr>
          <w:rFonts w:ascii="Times New Roman" w:hAnsi="Times New Roman" w:cs="Times New Roman"/>
          <w:sz w:val="24"/>
          <w:szCs w:val="24"/>
          <w:lang w:val="en-ZW"/>
        </w:rPr>
      </w:pPr>
    </w:p>
    <w:p w:rsidR="00AC628B" w:rsidRDefault="00AC628B" w:rsidP="00AC628B">
      <w:pPr>
        <w:autoSpaceDE w:val="0"/>
        <w:autoSpaceDN w:val="0"/>
        <w:adjustRightInd w:val="0"/>
        <w:spacing w:after="0" w:line="360" w:lineRule="auto"/>
        <w:jc w:val="both"/>
        <w:rPr>
          <w:rFonts w:ascii="Times New Roman" w:hAnsi="Times New Roman" w:cs="Times New Roman"/>
          <w:sz w:val="24"/>
          <w:szCs w:val="24"/>
          <w:lang w:val="en-ZW"/>
        </w:rPr>
      </w:pPr>
    </w:p>
    <w:p w:rsidR="00AC628B" w:rsidRDefault="00AC628B" w:rsidP="00AC628B">
      <w:pPr>
        <w:autoSpaceDE w:val="0"/>
        <w:autoSpaceDN w:val="0"/>
        <w:adjustRightInd w:val="0"/>
        <w:spacing w:after="0" w:line="360" w:lineRule="auto"/>
        <w:jc w:val="both"/>
        <w:rPr>
          <w:rFonts w:ascii="Times New Roman" w:hAnsi="Times New Roman" w:cs="Times New Roman"/>
          <w:sz w:val="24"/>
          <w:szCs w:val="24"/>
          <w:lang w:val="en-ZW"/>
        </w:rPr>
      </w:pPr>
    </w:p>
    <w:p w:rsidR="00AC628B" w:rsidRDefault="00AC628B" w:rsidP="00AC628B">
      <w:pPr>
        <w:pStyle w:val="ListParagraph"/>
        <w:spacing w:after="0" w:line="240" w:lineRule="auto"/>
        <w:ind w:left="0"/>
        <w:jc w:val="both"/>
        <w:rPr>
          <w:rFonts w:ascii="Times New Roman" w:hAnsi="Times New Roman" w:cs="Times New Roman"/>
        </w:rPr>
      </w:pPr>
    </w:p>
    <w:p w:rsidR="00AC628B" w:rsidRDefault="00632819" w:rsidP="00AC628B">
      <w:pPr>
        <w:pStyle w:val="ListParagraph"/>
        <w:spacing w:after="0" w:line="240" w:lineRule="auto"/>
        <w:ind w:left="0"/>
        <w:jc w:val="both"/>
        <w:rPr>
          <w:rFonts w:ascii="Times New Roman" w:hAnsi="Times New Roman" w:cs="Times New Roman"/>
        </w:rPr>
      </w:pPr>
      <w:r>
        <w:rPr>
          <w:rFonts w:ascii="Times New Roman" w:hAnsi="Times New Roman" w:cs="Times New Roman"/>
          <w:i/>
        </w:rPr>
        <w:t>Mafongoya &amp; Matapura</w:t>
      </w:r>
      <w:r w:rsidR="00AC628B">
        <w:rPr>
          <w:rFonts w:ascii="Times New Roman" w:hAnsi="Times New Roman" w:cs="Times New Roman"/>
        </w:rPr>
        <w:t>, applicant’s legal practitioners</w:t>
      </w:r>
    </w:p>
    <w:p w:rsidR="00AC628B" w:rsidRDefault="00632819" w:rsidP="00AC628B">
      <w:pPr>
        <w:pStyle w:val="ListParagraph"/>
        <w:spacing w:after="0" w:line="240" w:lineRule="auto"/>
        <w:ind w:left="0"/>
        <w:jc w:val="both"/>
        <w:rPr>
          <w:rFonts w:ascii="Times New Roman" w:hAnsi="Times New Roman" w:cs="Times New Roman"/>
        </w:rPr>
      </w:pPr>
      <w:r>
        <w:rPr>
          <w:rFonts w:ascii="Times New Roman" w:hAnsi="Times New Roman" w:cs="Times New Roman"/>
          <w:i/>
        </w:rPr>
        <w:t>Thompson Stevenson &amp; Associates</w:t>
      </w:r>
      <w:r w:rsidR="00AC628B">
        <w:rPr>
          <w:rFonts w:ascii="Times New Roman" w:hAnsi="Times New Roman" w:cs="Times New Roman"/>
        </w:rPr>
        <w:t>, first respondent’s legal practitioners</w:t>
      </w:r>
    </w:p>
    <w:p w:rsidR="00AC628B" w:rsidRDefault="00632819" w:rsidP="00AC628B">
      <w:pPr>
        <w:pStyle w:val="ListParagraph"/>
        <w:spacing w:after="0" w:line="240" w:lineRule="auto"/>
        <w:ind w:left="0"/>
        <w:jc w:val="both"/>
        <w:rPr>
          <w:rFonts w:ascii="Times New Roman" w:hAnsi="Times New Roman" w:cs="Times New Roman"/>
        </w:rPr>
      </w:pPr>
      <w:r>
        <w:rPr>
          <w:rFonts w:ascii="Times New Roman" w:hAnsi="Times New Roman" w:cs="Times New Roman"/>
          <w:i/>
        </w:rPr>
        <w:t>Attorney General’s Office,</w:t>
      </w:r>
      <w:r w:rsidR="00AC628B">
        <w:rPr>
          <w:rFonts w:ascii="Times New Roman" w:hAnsi="Times New Roman" w:cs="Times New Roman"/>
        </w:rPr>
        <w:t xml:space="preserve"> second &amp; third respondent’s legal practitioners</w:t>
      </w:r>
    </w:p>
    <w:p w:rsidR="00AC628B" w:rsidRPr="00DA2C5D" w:rsidRDefault="00AC628B" w:rsidP="00AC628B">
      <w:pPr>
        <w:pStyle w:val="ListParagraph"/>
        <w:spacing w:after="0" w:line="240" w:lineRule="auto"/>
        <w:ind w:left="0"/>
        <w:jc w:val="both"/>
        <w:rPr>
          <w:rFonts w:ascii="Times New Roman" w:hAnsi="Times New Roman" w:cs="Times New Roman"/>
        </w:rPr>
      </w:pPr>
      <w:r>
        <w:rPr>
          <w:rFonts w:ascii="Times New Roman" w:hAnsi="Times New Roman" w:cs="Times New Roman"/>
        </w:rPr>
        <w:tab/>
      </w:r>
    </w:p>
    <w:p w:rsidR="00AC628B" w:rsidRPr="005C4B15" w:rsidRDefault="00AC628B" w:rsidP="00AC628B">
      <w:pPr>
        <w:spacing w:line="360" w:lineRule="auto"/>
        <w:ind w:left="720" w:hanging="720"/>
        <w:contextualSpacing/>
        <w:jc w:val="both"/>
        <w:rPr>
          <w:rFonts w:ascii="Times New Roman" w:hAnsi="Times New Roman" w:cs="Times New Roman"/>
          <w:b/>
          <w:sz w:val="24"/>
        </w:rPr>
      </w:pPr>
    </w:p>
    <w:sectPr w:rsidR="00AC628B" w:rsidRPr="005C4B1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248" w:rsidRDefault="00A22248" w:rsidP="00AC4537">
      <w:pPr>
        <w:spacing w:after="0" w:line="240" w:lineRule="auto"/>
      </w:pPr>
      <w:r>
        <w:separator/>
      </w:r>
    </w:p>
  </w:endnote>
  <w:endnote w:type="continuationSeparator" w:id="0">
    <w:p w:rsidR="00A22248" w:rsidRDefault="00A22248" w:rsidP="00AC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248" w:rsidRDefault="00A22248" w:rsidP="00AC4537">
      <w:pPr>
        <w:spacing w:after="0" w:line="240" w:lineRule="auto"/>
      </w:pPr>
      <w:r>
        <w:separator/>
      </w:r>
    </w:p>
  </w:footnote>
  <w:footnote w:type="continuationSeparator" w:id="0">
    <w:p w:rsidR="00A22248" w:rsidRDefault="00A22248" w:rsidP="00AC4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954192"/>
      <w:docPartObj>
        <w:docPartGallery w:val="Page Numbers (Top of Page)"/>
        <w:docPartUnique/>
      </w:docPartObj>
    </w:sdtPr>
    <w:sdtEndPr>
      <w:rPr>
        <w:noProof/>
      </w:rPr>
    </w:sdtEndPr>
    <w:sdtContent>
      <w:p w:rsidR="00376F01" w:rsidRDefault="00376F01">
        <w:pPr>
          <w:pStyle w:val="Header"/>
          <w:jc w:val="right"/>
          <w:rPr>
            <w:noProof/>
          </w:rPr>
        </w:pPr>
        <w:r>
          <w:fldChar w:fldCharType="begin"/>
        </w:r>
        <w:r>
          <w:instrText xml:space="preserve"> PAGE   \* MERGEFORMAT </w:instrText>
        </w:r>
        <w:r>
          <w:fldChar w:fldCharType="separate"/>
        </w:r>
        <w:r w:rsidR="0067567F">
          <w:rPr>
            <w:noProof/>
          </w:rPr>
          <w:t>1</w:t>
        </w:r>
        <w:r>
          <w:rPr>
            <w:noProof/>
          </w:rPr>
          <w:fldChar w:fldCharType="end"/>
        </w:r>
      </w:p>
      <w:p w:rsidR="00376F01" w:rsidRDefault="00376F01">
        <w:pPr>
          <w:pStyle w:val="Header"/>
          <w:jc w:val="right"/>
          <w:rPr>
            <w:noProof/>
          </w:rPr>
        </w:pPr>
        <w:r>
          <w:rPr>
            <w:noProof/>
          </w:rPr>
          <w:t>HH 446-23</w:t>
        </w:r>
      </w:p>
      <w:p w:rsidR="00376F01" w:rsidRDefault="00376F01">
        <w:pPr>
          <w:pStyle w:val="Header"/>
          <w:jc w:val="right"/>
        </w:pPr>
        <w:r>
          <w:rPr>
            <w:noProof/>
          </w:rPr>
          <w:t>HC 8671/22</w:t>
        </w:r>
      </w:p>
    </w:sdtContent>
  </w:sdt>
  <w:p w:rsidR="00376F01" w:rsidRDefault="00376F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4F21"/>
    <w:multiLevelType w:val="hybridMultilevel"/>
    <w:tmpl w:val="C7F48A32"/>
    <w:lvl w:ilvl="0" w:tplc="127A542E">
      <w:start w:val="1"/>
      <w:numFmt w:val="lowerLetter"/>
      <w:lvlText w:val="%1."/>
      <w:lvlJc w:val="left"/>
      <w:pPr>
        <w:ind w:left="781" w:hanging="360"/>
      </w:pPr>
      <w:rPr>
        <w:b/>
      </w:r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1" w15:restartNumberingAfterBreak="0">
    <w:nsid w:val="27826488"/>
    <w:multiLevelType w:val="hybridMultilevel"/>
    <w:tmpl w:val="6F34BCBE"/>
    <w:lvl w:ilvl="0" w:tplc="8C5068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E45297F"/>
    <w:multiLevelType w:val="hybridMultilevel"/>
    <w:tmpl w:val="371200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47C03C3"/>
    <w:multiLevelType w:val="hybridMultilevel"/>
    <w:tmpl w:val="0C5A45D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9556ABD"/>
    <w:multiLevelType w:val="hybridMultilevel"/>
    <w:tmpl w:val="A55AE1EA"/>
    <w:lvl w:ilvl="0" w:tplc="D02EF4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A5A5A0B"/>
    <w:multiLevelType w:val="hybridMultilevel"/>
    <w:tmpl w:val="50C29E96"/>
    <w:lvl w:ilvl="0" w:tplc="30090019">
      <w:start w:val="1"/>
      <w:numFmt w:val="lowerLetter"/>
      <w:lvlText w:val="%1."/>
      <w:lvlJc w:val="left"/>
      <w:pPr>
        <w:ind w:left="781" w:hanging="360"/>
      </w:p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6" w15:restartNumberingAfterBreak="0">
    <w:nsid w:val="79840B07"/>
    <w:multiLevelType w:val="hybridMultilevel"/>
    <w:tmpl w:val="1712622C"/>
    <w:lvl w:ilvl="0" w:tplc="3009001B">
      <w:start w:val="1"/>
      <w:numFmt w:val="lowerRoman"/>
      <w:lvlText w:val="%1."/>
      <w:lvlJc w:val="right"/>
      <w:pPr>
        <w:ind w:left="900" w:hanging="360"/>
      </w:pPr>
    </w:lvl>
    <w:lvl w:ilvl="1" w:tplc="30090019" w:tentative="1">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EC"/>
    <w:rsid w:val="00005EBC"/>
    <w:rsid w:val="00006AFF"/>
    <w:rsid w:val="00015497"/>
    <w:rsid w:val="00054CAE"/>
    <w:rsid w:val="000652AF"/>
    <w:rsid w:val="00067E77"/>
    <w:rsid w:val="000731C7"/>
    <w:rsid w:val="000B23BF"/>
    <w:rsid w:val="000D3356"/>
    <w:rsid w:val="00100336"/>
    <w:rsid w:val="00114627"/>
    <w:rsid w:val="00133062"/>
    <w:rsid w:val="0013628B"/>
    <w:rsid w:val="001449E2"/>
    <w:rsid w:val="001541A6"/>
    <w:rsid w:val="00166D93"/>
    <w:rsid w:val="00176C75"/>
    <w:rsid w:val="00191DA3"/>
    <w:rsid w:val="00197B02"/>
    <w:rsid w:val="001B69AB"/>
    <w:rsid w:val="001C060B"/>
    <w:rsid w:val="001C7BEC"/>
    <w:rsid w:val="0020084A"/>
    <w:rsid w:val="00206CDA"/>
    <w:rsid w:val="002176E3"/>
    <w:rsid w:val="0023344C"/>
    <w:rsid w:val="002432DF"/>
    <w:rsid w:val="00246E53"/>
    <w:rsid w:val="0025256C"/>
    <w:rsid w:val="00290F48"/>
    <w:rsid w:val="002912CF"/>
    <w:rsid w:val="00295EA7"/>
    <w:rsid w:val="002A18E5"/>
    <w:rsid w:val="002B0739"/>
    <w:rsid w:val="002C0949"/>
    <w:rsid w:val="002C4A7C"/>
    <w:rsid w:val="002E1FD9"/>
    <w:rsid w:val="002E74D5"/>
    <w:rsid w:val="002F13B1"/>
    <w:rsid w:val="002F1D4B"/>
    <w:rsid w:val="00376F01"/>
    <w:rsid w:val="00382CF4"/>
    <w:rsid w:val="003850AE"/>
    <w:rsid w:val="0038539B"/>
    <w:rsid w:val="003A6811"/>
    <w:rsid w:val="003B0004"/>
    <w:rsid w:val="003C6F97"/>
    <w:rsid w:val="003E4427"/>
    <w:rsid w:val="00437A85"/>
    <w:rsid w:val="004646C9"/>
    <w:rsid w:val="004C090D"/>
    <w:rsid w:val="004D0747"/>
    <w:rsid w:val="004D7CEE"/>
    <w:rsid w:val="004E4296"/>
    <w:rsid w:val="00524743"/>
    <w:rsid w:val="00537E07"/>
    <w:rsid w:val="005402A8"/>
    <w:rsid w:val="005442C8"/>
    <w:rsid w:val="00550113"/>
    <w:rsid w:val="00551752"/>
    <w:rsid w:val="00572C31"/>
    <w:rsid w:val="00584392"/>
    <w:rsid w:val="005A3CA2"/>
    <w:rsid w:val="005D016A"/>
    <w:rsid w:val="006051A0"/>
    <w:rsid w:val="00613E56"/>
    <w:rsid w:val="006202AE"/>
    <w:rsid w:val="00632819"/>
    <w:rsid w:val="006543E3"/>
    <w:rsid w:val="00667DF8"/>
    <w:rsid w:val="0067130F"/>
    <w:rsid w:val="0067567F"/>
    <w:rsid w:val="006871E0"/>
    <w:rsid w:val="006A2E50"/>
    <w:rsid w:val="006A4113"/>
    <w:rsid w:val="006B0754"/>
    <w:rsid w:val="006B2B26"/>
    <w:rsid w:val="006C368F"/>
    <w:rsid w:val="006C6902"/>
    <w:rsid w:val="006D5B25"/>
    <w:rsid w:val="006E6EAD"/>
    <w:rsid w:val="007167DF"/>
    <w:rsid w:val="0072681F"/>
    <w:rsid w:val="00736513"/>
    <w:rsid w:val="00741024"/>
    <w:rsid w:val="007529EE"/>
    <w:rsid w:val="00766E37"/>
    <w:rsid w:val="00767D63"/>
    <w:rsid w:val="008156AA"/>
    <w:rsid w:val="00831EA6"/>
    <w:rsid w:val="008368C2"/>
    <w:rsid w:val="008512BD"/>
    <w:rsid w:val="00852EE6"/>
    <w:rsid w:val="00857311"/>
    <w:rsid w:val="008621AE"/>
    <w:rsid w:val="0087103E"/>
    <w:rsid w:val="008B678B"/>
    <w:rsid w:val="008D172E"/>
    <w:rsid w:val="008E01BD"/>
    <w:rsid w:val="008F52F6"/>
    <w:rsid w:val="0090260A"/>
    <w:rsid w:val="00906873"/>
    <w:rsid w:val="00955275"/>
    <w:rsid w:val="009B4D83"/>
    <w:rsid w:val="009C1A23"/>
    <w:rsid w:val="009C2DD5"/>
    <w:rsid w:val="009D0C56"/>
    <w:rsid w:val="009E69EE"/>
    <w:rsid w:val="009F2C4E"/>
    <w:rsid w:val="00A22248"/>
    <w:rsid w:val="00A522CA"/>
    <w:rsid w:val="00A71764"/>
    <w:rsid w:val="00A73F56"/>
    <w:rsid w:val="00A8084F"/>
    <w:rsid w:val="00AC14A7"/>
    <w:rsid w:val="00AC4537"/>
    <w:rsid w:val="00AC4FF9"/>
    <w:rsid w:val="00AC628B"/>
    <w:rsid w:val="00B20623"/>
    <w:rsid w:val="00B25553"/>
    <w:rsid w:val="00B264FC"/>
    <w:rsid w:val="00B3708C"/>
    <w:rsid w:val="00B65BBE"/>
    <w:rsid w:val="00B77A04"/>
    <w:rsid w:val="00B8022E"/>
    <w:rsid w:val="00B94042"/>
    <w:rsid w:val="00BA544C"/>
    <w:rsid w:val="00BB3D06"/>
    <w:rsid w:val="00BD14F1"/>
    <w:rsid w:val="00BE26B0"/>
    <w:rsid w:val="00C15890"/>
    <w:rsid w:val="00C170E9"/>
    <w:rsid w:val="00C24489"/>
    <w:rsid w:val="00C31BE3"/>
    <w:rsid w:val="00C43C1A"/>
    <w:rsid w:val="00C43D41"/>
    <w:rsid w:val="00C46ABB"/>
    <w:rsid w:val="00C522CF"/>
    <w:rsid w:val="00C52AEC"/>
    <w:rsid w:val="00C64334"/>
    <w:rsid w:val="00C74556"/>
    <w:rsid w:val="00C74784"/>
    <w:rsid w:val="00C80D59"/>
    <w:rsid w:val="00C8585E"/>
    <w:rsid w:val="00C875BD"/>
    <w:rsid w:val="00CA1B54"/>
    <w:rsid w:val="00CB421B"/>
    <w:rsid w:val="00CC0477"/>
    <w:rsid w:val="00CC10B1"/>
    <w:rsid w:val="00CC37F9"/>
    <w:rsid w:val="00CC5710"/>
    <w:rsid w:val="00CD6324"/>
    <w:rsid w:val="00CF0A6A"/>
    <w:rsid w:val="00CF3EC2"/>
    <w:rsid w:val="00D0164E"/>
    <w:rsid w:val="00D064B6"/>
    <w:rsid w:val="00D149F2"/>
    <w:rsid w:val="00D33540"/>
    <w:rsid w:val="00D536CA"/>
    <w:rsid w:val="00D62E42"/>
    <w:rsid w:val="00D87474"/>
    <w:rsid w:val="00DB692F"/>
    <w:rsid w:val="00DE0160"/>
    <w:rsid w:val="00DE741B"/>
    <w:rsid w:val="00DE7CE2"/>
    <w:rsid w:val="00E25587"/>
    <w:rsid w:val="00E36DBF"/>
    <w:rsid w:val="00E65787"/>
    <w:rsid w:val="00E77AE1"/>
    <w:rsid w:val="00E869E7"/>
    <w:rsid w:val="00E9353C"/>
    <w:rsid w:val="00EA3946"/>
    <w:rsid w:val="00EA63FB"/>
    <w:rsid w:val="00EC7DF8"/>
    <w:rsid w:val="00EF097E"/>
    <w:rsid w:val="00F00628"/>
    <w:rsid w:val="00F14713"/>
    <w:rsid w:val="00F239EE"/>
    <w:rsid w:val="00F26FD3"/>
    <w:rsid w:val="00F4493A"/>
    <w:rsid w:val="00FA335C"/>
    <w:rsid w:val="00FA6E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9ED3DC-8FBE-4827-8BE2-1E62F4F8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EC"/>
    <w:rPr>
      <w:lang w:val="en-US"/>
    </w:rPr>
  </w:style>
  <w:style w:type="paragraph" w:styleId="Heading1">
    <w:name w:val="heading 1"/>
    <w:basedOn w:val="Normal"/>
    <w:next w:val="Normal"/>
    <w:link w:val="Heading1Char"/>
    <w:uiPriority w:val="9"/>
    <w:qFormat/>
    <w:rsid w:val="00C31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2E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AEC"/>
    <w:pPr>
      <w:spacing w:after="0" w:line="240" w:lineRule="auto"/>
    </w:pPr>
    <w:rPr>
      <w:lang w:val="en-US"/>
    </w:rPr>
  </w:style>
  <w:style w:type="paragraph" w:styleId="ListParagraph">
    <w:name w:val="List Paragraph"/>
    <w:basedOn w:val="Normal"/>
    <w:uiPriority w:val="34"/>
    <w:qFormat/>
    <w:rsid w:val="00D064B6"/>
    <w:pPr>
      <w:ind w:left="720"/>
      <w:contextualSpacing/>
    </w:pPr>
  </w:style>
  <w:style w:type="paragraph" w:styleId="Header">
    <w:name w:val="header"/>
    <w:basedOn w:val="Normal"/>
    <w:link w:val="HeaderChar"/>
    <w:uiPriority w:val="99"/>
    <w:unhideWhenUsed/>
    <w:rsid w:val="00AC4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537"/>
    <w:rPr>
      <w:lang w:val="en-US"/>
    </w:rPr>
  </w:style>
  <w:style w:type="paragraph" w:styleId="Footer">
    <w:name w:val="footer"/>
    <w:basedOn w:val="Normal"/>
    <w:link w:val="FooterChar"/>
    <w:uiPriority w:val="99"/>
    <w:unhideWhenUsed/>
    <w:rsid w:val="00AC4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537"/>
    <w:rPr>
      <w:lang w:val="en-US"/>
    </w:rPr>
  </w:style>
  <w:style w:type="character" w:customStyle="1" w:styleId="Heading1Char">
    <w:name w:val="Heading 1 Char"/>
    <w:basedOn w:val="DefaultParagraphFont"/>
    <w:link w:val="Heading1"/>
    <w:uiPriority w:val="9"/>
    <w:rsid w:val="00C31BE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852EE6"/>
    <w:rPr>
      <w:rFonts w:asciiTheme="majorHAnsi" w:eastAsiaTheme="majorEastAsia" w:hAnsiTheme="majorHAnsi" w:cstheme="majorBidi"/>
      <w:color w:val="2E74B5" w:themeColor="accent1" w:themeShade="BF"/>
      <w:sz w:val="26"/>
      <w:szCs w:val="26"/>
      <w:lang w:val="en-US"/>
    </w:rPr>
  </w:style>
  <w:style w:type="paragraph" w:styleId="FootnoteText">
    <w:name w:val="footnote text"/>
    <w:basedOn w:val="Normal"/>
    <w:link w:val="FootnoteTextChar"/>
    <w:semiHidden/>
    <w:unhideWhenUsed/>
    <w:rsid w:val="00CF3EC2"/>
    <w:pPr>
      <w:spacing w:after="0" w:line="240" w:lineRule="auto"/>
    </w:pPr>
    <w:rPr>
      <w:sz w:val="20"/>
      <w:szCs w:val="20"/>
      <w:lang w:val="en-ZW"/>
    </w:rPr>
  </w:style>
  <w:style w:type="character" w:customStyle="1" w:styleId="FootnoteTextChar">
    <w:name w:val="Footnote Text Char"/>
    <w:basedOn w:val="DefaultParagraphFont"/>
    <w:link w:val="FootnoteText"/>
    <w:semiHidden/>
    <w:rsid w:val="00CF3EC2"/>
    <w:rPr>
      <w:sz w:val="20"/>
      <w:szCs w:val="20"/>
    </w:rPr>
  </w:style>
  <w:style w:type="character" w:styleId="FootnoteReference">
    <w:name w:val="footnote reference"/>
    <w:basedOn w:val="DefaultParagraphFont"/>
    <w:semiHidden/>
    <w:unhideWhenUsed/>
    <w:rsid w:val="00CF3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5525">
      <w:bodyDiv w:val="1"/>
      <w:marLeft w:val="0"/>
      <w:marRight w:val="0"/>
      <w:marTop w:val="0"/>
      <w:marBottom w:val="0"/>
      <w:divBdr>
        <w:top w:val="none" w:sz="0" w:space="0" w:color="auto"/>
        <w:left w:val="none" w:sz="0" w:space="0" w:color="auto"/>
        <w:bottom w:val="none" w:sz="0" w:space="0" w:color="auto"/>
        <w:right w:val="none" w:sz="0" w:space="0" w:color="auto"/>
      </w:divBdr>
    </w:div>
    <w:div w:id="1016888655">
      <w:bodyDiv w:val="1"/>
      <w:marLeft w:val="0"/>
      <w:marRight w:val="0"/>
      <w:marTop w:val="0"/>
      <w:marBottom w:val="0"/>
      <w:divBdr>
        <w:top w:val="none" w:sz="0" w:space="0" w:color="auto"/>
        <w:left w:val="none" w:sz="0" w:space="0" w:color="auto"/>
        <w:bottom w:val="none" w:sz="0" w:space="0" w:color="auto"/>
        <w:right w:val="none" w:sz="0" w:space="0" w:color="auto"/>
      </w:divBdr>
    </w:div>
    <w:div w:id="1745644398">
      <w:bodyDiv w:val="1"/>
      <w:marLeft w:val="0"/>
      <w:marRight w:val="0"/>
      <w:marTop w:val="0"/>
      <w:marBottom w:val="0"/>
      <w:divBdr>
        <w:top w:val="none" w:sz="0" w:space="0" w:color="auto"/>
        <w:left w:val="none" w:sz="0" w:space="0" w:color="auto"/>
        <w:bottom w:val="none" w:sz="0" w:space="0" w:color="auto"/>
        <w:right w:val="none" w:sz="0" w:space="0" w:color="auto"/>
      </w:divBdr>
    </w:div>
    <w:div w:id="1813254009">
      <w:bodyDiv w:val="1"/>
      <w:marLeft w:val="0"/>
      <w:marRight w:val="0"/>
      <w:marTop w:val="0"/>
      <w:marBottom w:val="0"/>
      <w:divBdr>
        <w:top w:val="none" w:sz="0" w:space="0" w:color="auto"/>
        <w:left w:val="none" w:sz="0" w:space="0" w:color="auto"/>
        <w:bottom w:val="none" w:sz="0" w:space="0" w:color="auto"/>
        <w:right w:val="none" w:sz="0" w:space="0" w:color="auto"/>
      </w:divBdr>
    </w:div>
    <w:div w:id="18690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11470</Words>
  <Characters>65382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2023-07-28T11:21:00Z</dcterms:created>
  <dcterms:modified xsi:type="dcterms:W3CDTF">2023-07-28T11:21:00Z</dcterms:modified>
</cp:coreProperties>
</file>