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E947" w14:textId="575203FC" w:rsidR="00171E13" w:rsidRDefault="00171E13" w:rsidP="0033175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4CB6E9A9" w14:textId="6FFA7AEC" w:rsidR="00CB34E4" w:rsidRDefault="00CB34E4" w:rsidP="00CB34E4">
      <w:pPr>
        <w:spacing w:after="0" w:line="240" w:lineRule="auto"/>
        <w:rPr>
          <w:rFonts w:ascii="Times New Roman" w:hAnsi="Times New Roman" w:cs="Times New Roman"/>
          <w:sz w:val="24"/>
          <w:szCs w:val="24"/>
        </w:rPr>
      </w:pPr>
      <w:r>
        <w:rPr>
          <w:rFonts w:ascii="Times New Roman" w:hAnsi="Times New Roman" w:cs="Times New Roman"/>
          <w:sz w:val="24"/>
          <w:szCs w:val="24"/>
        </w:rPr>
        <w:t>BAOQUAN HUANG</w:t>
      </w:r>
    </w:p>
    <w:p w14:paraId="774A9BB4" w14:textId="3AB2DE4D" w:rsidR="00CB34E4" w:rsidRDefault="00CB34E4" w:rsidP="00CB34E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02EDD07" w14:textId="7B071619" w:rsidR="00CB34E4" w:rsidRDefault="00CB34E4" w:rsidP="00CB34E4">
      <w:pPr>
        <w:spacing w:after="0" w:line="240" w:lineRule="auto"/>
        <w:rPr>
          <w:rFonts w:ascii="Times New Roman" w:hAnsi="Times New Roman" w:cs="Times New Roman"/>
          <w:sz w:val="24"/>
          <w:szCs w:val="24"/>
        </w:rPr>
      </w:pPr>
      <w:r>
        <w:rPr>
          <w:rFonts w:ascii="Times New Roman" w:hAnsi="Times New Roman" w:cs="Times New Roman"/>
          <w:sz w:val="24"/>
          <w:szCs w:val="24"/>
        </w:rPr>
        <w:t>BAOMING HUANG</w:t>
      </w:r>
    </w:p>
    <w:p w14:paraId="59E7AD06" w14:textId="239CCDCF" w:rsidR="00CB34E4" w:rsidRDefault="00CB34E4" w:rsidP="00CB34E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0E206D9" w14:textId="77777777" w:rsidR="00CB34E4" w:rsidRDefault="00CB34E4" w:rsidP="00CB34E4">
      <w:pPr>
        <w:spacing w:after="0" w:line="240" w:lineRule="auto"/>
        <w:rPr>
          <w:rFonts w:ascii="Times New Roman" w:hAnsi="Times New Roman" w:cs="Times New Roman"/>
          <w:sz w:val="24"/>
          <w:szCs w:val="24"/>
        </w:rPr>
      </w:pPr>
      <w:r>
        <w:rPr>
          <w:rFonts w:ascii="Times New Roman" w:hAnsi="Times New Roman" w:cs="Times New Roman"/>
          <w:sz w:val="24"/>
          <w:szCs w:val="24"/>
        </w:rPr>
        <w:t>DALIAN TIANCHENG MINERAL RESOURCES (PVT) LTD</w:t>
      </w:r>
    </w:p>
    <w:p w14:paraId="534AF33A" w14:textId="21A4D36E" w:rsidR="00171E13" w:rsidRDefault="00C10091"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71E13">
        <w:rPr>
          <w:rFonts w:ascii="Times New Roman" w:hAnsi="Times New Roman" w:cs="Times New Roman"/>
          <w:sz w:val="24"/>
          <w:szCs w:val="24"/>
        </w:rPr>
        <w:t>ersus</w:t>
      </w:r>
    </w:p>
    <w:p w14:paraId="4E3E7A8F" w14:textId="56259440" w:rsidR="00C10091" w:rsidRDefault="00C10091"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ZHIQUANG GAO</w:t>
      </w:r>
    </w:p>
    <w:p w14:paraId="7AB539BB" w14:textId="2FE900CE" w:rsidR="00C10091" w:rsidRDefault="00C10091"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CC1EC6B" w14:textId="0BCF940B" w:rsidR="00C10091" w:rsidRDefault="00C10091"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GUIBIAO ZHANG</w:t>
      </w:r>
    </w:p>
    <w:p w14:paraId="356F129C" w14:textId="48E0E990" w:rsidR="00C10091" w:rsidRDefault="00C10091"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FF7B0C1" w14:textId="519047A1" w:rsidR="004730CD" w:rsidRDefault="004730CD"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ANESU KONDO</w:t>
      </w:r>
    </w:p>
    <w:p w14:paraId="2718C5A1" w14:textId="153FF721" w:rsidR="00CB34E4" w:rsidRDefault="00CB34E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DE9BF86" w14:textId="51F8719F" w:rsidR="004730CD" w:rsidRDefault="004730CD"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COMPANIES</w:t>
      </w:r>
      <w:r w:rsidR="00CB34E4">
        <w:rPr>
          <w:rFonts w:ascii="Times New Roman" w:hAnsi="Times New Roman" w:cs="Times New Roman"/>
          <w:sz w:val="24"/>
          <w:szCs w:val="24"/>
        </w:rPr>
        <w:t xml:space="preserve"> N.O</w:t>
      </w:r>
    </w:p>
    <w:p w14:paraId="432BC949" w14:textId="5B2B985A" w:rsidR="00CB34E4" w:rsidRDefault="00CB34E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1C27F04" w14:textId="3CE90641" w:rsidR="00CB34E4" w:rsidRDefault="00CB34E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MINERALS MARKETING CORPORATION OF ZIMBABWE (MMCZ)</w:t>
      </w:r>
    </w:p>
    <w:p w14:paraId="0A4A2387" w14:textId="5F788CEF" w:rsidR="00CB34E4" w:rsidRDefault="00CB34E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2E7354B" w14:textId="26FAF408" w:rsidR="00CB34E4" w:rsidRDefault="00CB34E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COMMISSIONER GENERAL ZIMBABWE REPUBLIC POLICE</w:t>
      </w:r>
    </w:p>
    <w:p w14:paraId="2FCF6603" w14:textId="77777777" w:rsidR="00171E13" w:rsidRDefault="00171E13" w:rsidP="00171E13">
      <w:pPr>
        <w:spacing w:after="0" w:line="240" w:lineRule="auto"/>
        <w:rPr>
          <w:rFonts w:ascii="Times New Roman" w:hAnsi="Times New Roman" w:cs="Times New Roman"/>
          <w:sz w:val="24"/>
          <w:szCs w:val="24"/>
        </w:rPr>
      </w:pPr>
    </w:p>
    <w:p w14:paraId="36D0D18D" w14:textId="77777777" w:rsidR="0033175F" w:rsidRDefault="0033175F" w:rsidP="00171E13">
      <w:pPr>
        <w:spacing w:after="0" w:line="240" w:lineRule="auto"/>
        <w:rPr>
          <w:rFonts w:ascii="Times New Roman" w:hAnsi="Times New Roman" w:cs="Times New Roman"/>
          <w:sz w:val="24"/>
          <w:szCs w:val="24"/>
        </w:rPr>
      </w:pPr>
    </w:p>
    <w:p w14:paraId="42894E0B" w14:textId="57E63D77" w:rsidR="00171E13" w:rsidRDefault="00171E13"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883C461" w14:textId="14BB57A5" w:rsidR="00171E13" w:rsidRDefault="00B57B8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 </w:t>
      </w:r>
    </w:p>
    <w:p w14:paraId="6211828C" w14:textId="359D2D23" w:rsidR="00171E13" w:rsidRDefault="000D095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FE0459">
        <w:rPr>
          <w:rFonts w:ascii="Times New Roman" w:hAnsi="Times New Roman" w:cs="Times New Roman"/>
          <w:sz w:val="24"/>
          <w:szCs w:val="24"/>
        </w:rPr>
        <w:t xml:space="preserve"> </w:t>
      </w:r>
      <w:r w:rsidR="004730CD">
        <w:rPr>
          <w:rFonts w:ascii="Times New Roman" w:hAnsi="Times New Roman" w:cs="Times New Roman"/>
          <w:sz w:val="24"/>
          <w:szCs w:val="24"/>
        </w:rPr>
        <w:t>31</w:t>
      </w:r>
      <w:r w:rsidR="00960394">
        <w:rPr>
          <w:rFonts w:ascii="Times New Roman" w:hAnsi="Times New Roman" w:cs="Times New Roman"/>
          <w:sz w:val="24"/>
          <w:szCs w:val="24"/>
        </w:rPr>
        <w:t xml:space="preserve"> Ma</w:t>
      </w:r>
      <w:r w:rsidR="004730CD">
        <w:rPr>
          <w:rFonts w:ascii="Times New Roman" w:hAnsi="Times New Roman" w:cs="Times New Roman"/>
          <w:sz w:val="24"/>
          <w:szCs w:val="24"/>
        </w:rPr>
        <w:t>y</w:t>
      </w:r>
      <w:r w:rsidR="00960394">
        <w:rPr>
          <w:rFonts w:ascii="Times New Roman" w:hAnsi="Times New Roman" w:cs="Times New Roman"/>
          <w:sz w:val="24"/>
          <w:szCs w:val="24"/>
        </w:rPr>
        <w:t xml:space="preserve"> and 20</w:t>
      </w:r>
      <w:r w:rsidR="00FE0459">
        <w:rPr>
          <w:rFonts w:ascii="Times New Roman" w:hAnsi="Times New Roman" w:cs="Times New Roman"/>
          <w:sz w:val="24"/>
          <w:szCs w:val="24"/>
        </w:rPr>
        <w:t xml:space="preserve"> Ju</w:t>
      </w:r>
      <w:r w:rsidR="001241C5">
        <w:rPr>
          <w:rFonts w:ascii="Times New Roman" w:hAnsi="Times New Roman" w:cs="Times New Roman"/>
          <w:sz w:val="24"/>
          <w:szCs w:val="24"/>
        </w:rPr>
        <w:t>ly</w:t>
      </w:r>
      <w:r w:rsidR="00FE0459">
        <w:rPr>
          <w:rFonts w:ascii="Times New Roman" w:hAnsi="Times New Roman" w:cs="Times New Roman"/>
          <w:sz w:val="24"/>
          <w:szCs w:val="24"/>
        </w:rPr>
        <w:t xml:space="preserve"> 2022</w:t>
      </w:r>
    </w:p>
    <w:p w14:paraId="54CA0F5F" w14:textId="77777777" w:rsidR="00171E13" w:rsidRDefault="00171E13" w:rsidP="00171E13">
      <w:pPr>
        <w:spacing w:after="0" w:line="240" w:lineRule="auto"/>
        <w:rPr>
          <w:rFonts w:ascii="Times New Roman" w:hAnsi="Times New Roman" w:cs="Times New Roman"/>
          <w:b/>
          <w:sz w:val="24"/>
          <w:szCs w:val="24"/>
        </w:rPr>
      </w:pPr>
    </w:p>
    <w:p w14:paraId="16AD6007" w14:textId="77777777" w:rsidR="00653B83" w:rsidRDefault="00653B83" w:rsidP="00171E13">
      <w:pPr>
        <w:spacing w:after="0" w:line="240" w:lineRule="auto"/>
        <w:rPr>
          <w:rFonts w:ascii="Times New Roman" w:hAnsi="Times New Roman" w:cs="Times New Roman"/>
          <w:b/>
          <w:sz w:val="24"/>
          <w:szCs w:val="24"/>
        </w:rPr>
      </w:pPr>
    </w:p>
    <w:p w14:paraId="66BC9989" w14:textId="7E54B80D" w:rsidR="00171E13" w:rsidRDefault="00CB34E4" w:rsidP="00171E1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COURT </w:t>
      </w:r>
      <w:r w:rsidR="004472B8">
        <w:rPr>
          <w:rFonts w:ascii="Times New Roman" w:hAnsi="Times New Roman" w:cs="Times New Roman"/>
          <w:b/>
          <w:sz w:val="24"/>
          <w:szCs w:val="24"/>
        </w:rPr>
        <w:t>APPLICATION</w:t>
      </w:r>
      <w:r w:rsidR="004730CD">
        <w:rPr>
          <w:rFonts w:ascii="Times New Roman" w:hAnsi="Times New Roman" w:cs="Times New Roman"/>
          <w:b/>
          <w:sz w:val="24"/>
          <w:szCs w:val="24"/>
        </w:rPr>
        <w:t xml:space="preserve"> FOR CONSOLIDATION</w:t>
      </w:r>
    </w:p>
    <w:p w14:paraId="625AC24A" w14:textId="77777777" w:rsidR="0033175F" w:rsidRDefault="0033175F" w:rsidP="00171E13">
      <w:pPr>
        <w:spacing w:after="0" w:line="240" w:lineRule="auto"/>
        <w:rPr>
          <w:rFonts w:ascii="Times New Roman" w:hAnsi="Times New Roman" w:cs="Times New Roman"/>
          <w:b/>
          <w:sz w:val="24"/>
          <w:szCs w:val="24"/>
        </w:rPr>
      </w:pPr>
    </w:p>
    <w:p w14:paraId="6C5AF76E" w14:textId="77777777" w:rsidR="00171E13" w:rsidRDefault="00171E13" w:rsidP="00171E13">
      <w:pPr>
        <w:spacing w:after="0" w:line="240" w:lineRule="auto"/>
        <w:jc w:val="both"/>
        <w:rPr>
          <w:rFonts w:ascii="Times New Roman" w:hAnsi="Times New Roman" w:cs="Times New Roman"/>
          <w:sz w:val="24"/>
          <w:szCs w:val="24"/>
        </w:rPr>
      </w:pPr>
    </w:p>
    <w:p w14:paraId="538EB79A" w14:textId="4CC8619D" w:rsidR="00C14352" w:rsidRDefault="00C14352" w:rsidP="00171E1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Mr </w:t>
      </w:r>
      <w:r w:rsidRPr="006C0B4E">
        <w:rPr>
          <w:rFonts w:ascii="Times New Roman" w:hAnsi="Times New Roman" w:cs="Times New Roman"/>
          <w:i/>
          <w:sz w:val="24"/>
          <w:szCs w:val="24"/>
        </w:rPr>
        <w:t>Tobana and Mr Marwa</w:t>
      </w:r>
      <w:r>
        <w:rPr>
          <w:rFonts w:ascii="Times New Roman" w:hAnsi="Times New Roman" w:cs="Times New Roman"/>
          <w:iCs/>
          <w:sz w:val="24"/>
          <w:szCs w:val="24"/>
        </w:rPr>
        <w:t xml:space="preserve"> for the applicants </w:t>
      </w:r>
    </w:p>
    <w:p w14:paraId="666C8CBD" w14:textId="50AB37F6" w:rsidR="00C14352" w:rsidRDefault="006C0B4E" w:rsidP="00171E13">
      <w:pPr>
        <w:spacing w:after="0" w:line="240" w:lineRule="auto"/>
        <w:jc w:val="both"/>
        <w:rPr>
          <w:rFonts w:ascii="Times New Roman" w:hAnsi="Times New Roman" w:cs="Times New Roman"/>
          <w:iCs/>
          <w:sz w:val="24"/>
          <w:szCs w:val="24"/>
        </w:rPr>
      </w:pPr>
      <w:r w:rsidRPr="006C0B4E">
        <w:rPr>
          <w:rFonts w:ascii="Times New Roman" w:hAnsi="Times New Roman" w:cs="Times New Roman"/>
          <w:iCs/>
          <w:sz w:val="24"/>
          <w:szCs w:val="24"/>
        </w:rPr>
        <w:t>Ms</w:t>
      </w:r>
      <w:r>
        <w:rPr>
          <w:rFonts w:ascii="Times New Roman" w:hAnsi="Times New Roman" w:cs="Times New Roman"/>
          <w:i/>
          <w:sz w:val="24"/>
          <w:szCs w:val="24"/>
        </w:rPr>
        <w:t xml:space="preserve"> Rusinahama, Mr Chimhofu and Ms Y. Yu</w:t>
      </w:r>
      <w:r>
        <w:rPr>
          <w:rFonts w:ascii="Times New Roman" w:hAnsi="Times New Roman" w:cs="Times New Roman"/>
          <w:iCs/>
          <w:sz w:val="24"/>
          <w:szCs w:val="24"/>
        </w:rPr>
        <w:t xml:space="preserve"> </w:t>
      </w:r>
      <w:r w:rsidR="00171E13">
        <w:rPr>
          <w:rFonts w:ascii="Times New Roman" w:hAnsi="Times New Roman" w:cs="Times New Roman"/>
          <w:sz w:val="24"/>
          <w:szCs w:val="24"/>
        </w:rPr>
        <w:t xml:space="preserve">for the </w:t>
      </w:r>
      <w:r w:rsidR="00CB34E4">
        <w:rPr>
          <w:rFonts w:ascii="Times New Roman" w:hAnsi="Times New Roman" w:cs="Times New Roman"/>
          <w:iCs/>
          <w:sz w:val="24"/>
          <w:szCs w:val="24"/>
        </w:rPr>
        <w:t>1</w:t>
      </w:r>
      <w:r w:rsidR="00CB34E4" w:rsidRPr="004730CD">
        <w:rPr>
          <w:rFonts w:ascii="Times New Roman" w:hAnsi="Times New Roman" w:cs="Times New Roman"/>
          <w:iCs/>
          <w:sz w:val="24"/>
          <w:szCs w:val="24"/>
          <w:vertAlign w:val="superscript"/>
        </w:rPr>
        <w:t>st</w:t>
      </w:r>
      <w:r w:rsidR="00CB34E4">
        <w:rPr>
          <w:rFonts w:ascii="Times New Roman" w:hAnsi="Times New Roman" w:cs="Times New Roman"/>
          <w:iCs/>
          <w:sz w:val="24"/>
          <w:szCs w:val="24"/>
        </w:rPr>
        <w:t xml:space="preserve"> &amp; 2</w:t>
      </w:r>
      <w:r w:rsidR="00CB34E4" w:rsidRPr="004730CD">
        <w:rPr>
          <w:rFonts w:ascii="Times New Roman" w:hAnsi="Times New Roman" w:cs="Times New Roman"/>
          <w:iCs/>
          <w:sz w:val="24"/>
          <w:szCs w:val="24"/>
          <w:vertAlign w:val="superscript"/>
        </w:rPr>
        <w:t>nd</w:t>
      </w:r>
      <w:r w:rsidR="00CB34E4">
        <w:rPr>
          <w:rFonts w:ascii="Times New Roman" w:hAnsi="Times New Roman" w:cs="Times New Roman"/>
          <w:iCs/>
          <w:sz w:val="24"/>
          <w:szCs w:val="24"/>
        </w:rPr>
        <w:t xml:space="preserve"> Respondents </w:t>
      </w:r>
    </w:p>
    <w:p w14:paraId="60303D62" w14:textId="77E3B188" w:rsidR="004730CD" w:rsidRDefault="004730CD" w:rsidP="00171E13">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No appearances for 3</w:t>
      </w:r>
      <w:r w:rsidRPr="004730CD">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 </w:t>
      </w:r>
      <w:r w:rsidR="00C14352">
        <w:rPr>
          <w:rFonts w:ascii="Times New Roman" w:hAnsi="Times New Roman" w:cs="Times New Roman"/>
          <w:iCs/>
          <w:sz w:val="24"/>
          <w:szCs w:val="24"/>
        </w:rPr>
        <w:t>6</w:t>
      </w:r>
      <w:r w:rsidRPr="004730CD">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Respondents</w:t>
      </w:r>
    </w:p>
    <w:p w14:paraId="06593A52" w14:textId="77777777" w:rsidR="00B57B86" w:rsidRDefault="00B57B86" w:rsidP="00171E13">
      <w:pPr>
        <w:spacing w:line="240" w:lineRule="auto"/>
        <w:rPr>
          <w:rFonts w:ascii="Times New Roman" w:hAnsi="Times New Roman" w:cs="Times New Roman"/>
          <w:sz w:val="24"/>
          <w:szCs w:val="24"/>
        </w:rPr>
      </w:pPr>
    </w:p>
    <w:p w14:paraId="53387147" w14:textId="7A0E0A98" w:rsidR="00125998" w:rsidRDefault="00B57B86" w:rsidP="00495B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w:t>
      </w:r>
      <w:r>
        <w:rPr>
          <w:rFonts w:ascii="Times New Roman" w:hAnsi="Times New Roman" w:cs="Times New Roman"/>
          <w:sz w:val="24"/>
          <w:szCs w:val="24"/>
        </w:rPr>
        <w:t xml:space="preserve">  </w:t>
      </w:r>
      <w:r w:rsidR="00926B3D">
        <w:rPr>
          <w:rFonts w:ascii="Times New Roman" w:hAnsi="Times New Roman" w:cs="Times New Roman"/>
          <w:sz w:val="24"/>
          <w:szCs w:val="24"/>
        </w:rPr>
        <w:t>This is a cou</w:t>
      </w:r>
      <w:r w:rsidR="00495BA6">
        <w:rPr>
          <w:rFonts w:ascii="Times New Roman" w:hAnsi="Times New Roman" w:cs="Times New Roman"/>
          <w:sz w:val="24"/>
          <w:szCs w:val="24"/>
        </w:rPr>
        <w:t>rt</w:t>
      </w:r>
      <w:r w:rsidR="00926B3D">
        <w:rPr>
          <w:rFonts w:ascii="Times New Roman" w:hAnsi="Times New Roman" w:cs="Times New Roman"/>
          <w:sz w:val="24"/>
          <w:szCs w:val="24"/>
        </w:rPr>
        <w:t xml:space="preserve"> application </w:t>
      </w:r>
      <w:r w:rsidR="00495BA6">
        <w:rPr>
          <w:rFonts w:ascii="Times New Roman" w:hAnsi="Times New Roman" w:cs="Times New Roman"/>
          <w:sz w:val="24"/>
          <w:szCs w:val="24"/>
        </w:rPr>
        <w:t>in which</w:t>
      </w:r>
      <w:r w:rsidR="00926B3D">
        <w:rPr>
          <w:rFonts w:ascii="Times New Roman" w:hAnsi="Times New Roman" w:cs="Times New Roman"/>
          <w:sz w:val="24"/>
          <w:szCs w:val="24"/>
        </w:rPr>
        <w:t xml:space="preserve"> </w:t>
      </w:r>
      <w:r w:rsidR="00495BA6">
        <w:rPr>
          <w:rFonts w:ascii="Times New Roman" w:hAnsi="Times New Roman" w:cs="Times New Roman"/>
          <w:sz w:val="24"/>
          <w:szCs w:val="24"/>
        </w:rPr>
        <w:t>t</w:t>
      </w:r>
      <w:r w:rsidR="00926B3D">
        <w:rPr>
          <w:rFonts w:ascii="Times New Roman" w:hAnsi="Times New Roman" w:cs="Times New Roman"/>
          <w:sz w:val="24"/>
          <w:szCs w:val="24"/>
        </w:rPr>
        <w:t xml:space="preserve">he </w:t>
      </w:r>
      <w:r w:rsidR="0095612C">
        <w:rPr>
          <w:rFonts w:ascii="Times New Roman" w:hAnsi="Times New Roman" w:cs="Times New Roman"/>
          <w:sz w:val="24"/>
          <w:szCs w:val="24"/>
        </w:rPr>
        <w:t>A</w:t>
      </w:r>
      <w:r w:rsidR="00926B3D">
        <w:rPr>
          <w:rFonts w:ascii="Times New Roman" w:hAnsi="Times New Roman" w:cs="Times New Roman"/>
          <w:sz w:val="24"/>
          <w:szCs w:val="24"/>
        </w:rPr>
        <w:t>pplicants are seeking an order that the fo</w:t>
      </w:r>
      <w:r w:rsidR="00125998">
        <w:rPr>
          <w:rFonts w:ascii="Times New Roman" w:hAnsi="Times New Roman" w:cs="Times New Roman"/>
          <w:sz w:val="24"/>
          <w:szCs w:val="24"/>
        </w:rPr>
        <w:t xml:space="preserve">llowing matters: HC 2480/20, HC 2942/20, HC 3004/21, HC 2896/21 and HC 2875/20 be consolidated. That application besides exciting </w:t>
      </w:r>
      <w:r w:rsidR="00495BA6">
        <w:rPr>
          <w:rFonts w:ascii="Times New Roman" w:hAnsi="Times New Roman" w:cs="Times New Roman"/>
          <w:sz w:val="24"/>
          <w:szCs w:val="24"/>
        </w:rPr>
        <w:t xml:space="preserve">a </w:t>
      </w:r>
      <w:r w:rsidR="00125998">
        <w:rPr>
          <w:rFonts w:ascii="Times New Roman" w:hAnsi="Times New Roman" w:cs="Times New Roman"/>
          <w:sz w:val="24"/>
          <w:szCs w:val="24"/>
        </w:rPr>
        <w:t>counter-application has</w:t>
      </w:r>
      <w:r w:rsidR="0095612C">
        <w:rPr>
          <w:rFonts w:ascii="Times New Roman" w:hAnsi="Times New Roman" w:cs="Times New Roman"/>
          <w:sz w:val="24"/>
          <w:szCs w:val="24"/>
        </w:rPr>
        <w:t xml:space="preserve"> since</w:t>
      </w:r>
      <w:r w:rsidR="00125998">
        <w:rPr>
          <w:rFonts w:ascii="Times New Roman" w:hAnsi="Times New Roman" w:cs="Times New Roman"/>
          <w:sz w:val="24"/>
          <w:szCs w:val="24"/>
        </w:rPr>
        <w:t xml:space="preserve"> been concluded by consent and resulted in the consolidation of matters HC 2480/20 and HC 2942/20</w:t>
      </w:r>
      <w:r w:rsidR="00495BA6">
        <w:rPr>
          <w:rFonts w:ascii="Times New Roman" w:hAnsi="Times New Roman" w:cs="Times New Roman"/>
          <w:sz w:val="24"/>
          <w:szCs w:val="24"/>
        </w:rPr>
        <w:t>, as the other matters have fallen by the way-side for one reason or another. Z</w:t>
      </w:r>
      <w:r w:rsidR="00FC379B">
        <w:rPr>
          <w:rFonts w:ascii="Times New Roman" w:hAnsi="Times New Roman" w:cs="Times New Roman"/>
          <w:sz w:val="24"/>
          <w:szCs w:val="24"/>
        </w:rPr>
        <w:t>hiqiang</w:t>
      </w:r>
      <w:r w:rsidR="00495BA6">
        <w:rPr>
          <w:rFonts w:ascii="Times New Roman" w:hAnsi="Times New Roman" w:cs="Times New Roman"/>
          <w:sz w:val="24"/>
          <w:szCs w:val="24"/>
        </w:rPr>
        <w:t xml:space="preserve"> G</w:t>
      </w:r>
      <w:r w:rsidR="00FC379B">
        <w:rPr>
          <w:rFonts w:ascii="Times New Roman" w:hAnsi="Times New Roman" w:cs="Times New Roman"/>
          <w:sz w:val="24"/>
          <w:szCs w:val="24"/>
        </w:rPr>
        <w:t>ao</w:t>
      </w:r>
      <w:r w:rsidR="00495BA6">
        <w:rPr>
          <w:rFonts w:ascii="Times New Roman" w:hAnsi="Times New Roman" w:cs="Times New Roman"/>
          <w:sz w:val="24"/>
          <w:szCs w:val="24"/>
        </w:rPr>
        <w:t xml:space="preserve"> and GUIBIAO ZHANG have sought t</w:t>
      </w:r>
      <w:r w:rsidR="00125998">
        <w:rPr>
          <w:rFonts w:ascii="Times New Roman" w:hAnsi="Times New Roman" w:cs="Times New Roman"/>
          <w:sz w:val="24"/>
          <w:szCs w:val="24"/>
        </w:rPr>
        <w:t xml:space="preserve">he consolidation of HC 2480/20, HC 2942/20 and HC 4303/21 </w:t>
      </w:r>
      <w:r w:rsidR="00495BA6">
        <w:rPr>
          <w:rFonts w:ascii="Times New Roman" w:hAnsi="Times New Roman" w:cs="Times New Roman"/>
          <w:sz w:val="24"/>
          <w:szCs w:val="24"/>
        </w:rPr>
        <w:t>in a counter application and that counter application is opposed</w:t>
      </w:r>
      <w:r w:rsidR="00125998">
        <w:rPr>
          <w:rFonts w:ascii="Times New Roman" w:hAnsi="Times New Roman" w:cs="Times New Roman"/>
          <w:sz w:val="24"/>
          <w:szCs w:val="24"/>
        </w:rPr>
        <w:t>.</w:t>
      </w:r>
    </w:p>
    <w:p w14:paraId="0AD2EE38" w14:textId="77777777" w:rsidR="00125998" w:rsidRDefault="00125998" w:rsidP="00125998">
      <w:pPr>
        <w:spacing w:after="0" w:line="360" w:lineRule="auto"/>
        <w:jc w:val="both"/>
        <w:rPr>
          <w:rFonts w:ascii="Times New Roman" w:hAnsi="Times New Roman" w:cs="Times New Roman"/>
          <w:sz w:val="24"/>
          <w:szCs w:val="24"/>
        </w:rPr>
      </w:pPr>
    </w:p>
    <w:p w14:paraId="44EBC072" w14:textId="77777777" w:rsidR="00CD34AA" w:rsidRDefault="00125998" w:rsidP="001259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NATURE OF THE MATTERS </w:t>
      </w:r>
    </w:p>
    <w:p w14:paraId="3B8FE5A0" w14:textId="57A95399" w:rsidR="00CD34AA" w:rsidRDefault="00F26950" w:rsidP="001259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ZHIQIANG GAO </w:t>
      </w:r>
      <w:r w:rsidR="00CD34AA">
        <w:rPr>
          <w:rFonts w:ascii="Times New Roman" w:hAnsi="Times New Roman" w:cs="Times New Roman"/>
          <w:sz w:val="24"/>
          <w:szCs w:val="24"/>
        </w:rPr>
        <w:t>In HC 2480/20 is seeking that he be declared 66%</w:t>
      </w:r>
      <w:r w:rsidR="00EA19CC">
        <w:rPr>
          <w:rFonts w:ascii="Times New Roman" w:hAnsi="Times New Roman" w:cs="Times New Roman"/>
          <w:sz w:val="24"/>
          <w:szCs w:val="24"/>
        </w:rPr>
        <w:t xml:space="preserve"> </w:t>
      </w:r>
      <w:r w:rsidR="00CD34AA">
        <w:rPr>
          <w:rFonts w:ascii="Times New Roman" w:hAnsi="Times New Roman" w:cs="Times New Roman"/>
          <w:sz w:val="24"/>
          <w:szCs w:val="24"/>
        </w:rPr>
        <w:t xml:space="preserve">shareholder in </w:t>
      </w:r>
      <w:r w:rsidR="00495BA6">
        <w:rPr>
          <w:rFonts w:ascii="Times New Roman" w:hAnsi="Times New Roman" w:cs="Times New Roman"/>
          <w:sz w:val="24"/>
          <w:szCs w:val="24"/>
        </w:rPr>
        <w:t>DALIAN TIACHENG MINERAL RESOURCES PRIVATE LIMITED. (“the Company”).</w:t>
      </w:r>
    </w:p>
    <w:p w14:paraId="330A8403" w14:textId="3B5E90FA" w:rsidR="00F77318" w:rsidRDefault="00CD34AA" w:rsidP="001259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5BA6">
        <w:rPr>
          <w:rFonts w:ascii="Times New Roman" w:hAnsi="Times New Roman" w:cs="Times New Roman"/>
          <w:sz w:val="24"/>
          <w:szCs w:val="24"/>
        </w:rPr>
        <w:t xml:space="preserve">In </w:t>
      </w:r>
      <w:r>
        <w:rPr>
          <w:rFonts w:ascii="Times New Roman" w:hAnsi="Times New Roman" w:cs="Times New Roman"/>
          <w:sz w:val="24"/>
          <w:szCs w:val="24"/>
        </w:rPr>
        <w:t xml:space="preserve">HC 2942/20 – </w:t>
      </w:r>
      <w:r w:rsidR="00495BA6">
        <w:rPr>
          <w:rFonts w:ascii="Times New Roman" w:hAnsi="Times New Roman" w:cs="Times New Roman"/>
          <w:sz w:val="24"/>
          <w:szCs w:val="24"/>
        </w:rPr>
        <w:t>BAOQUAN HUANG and BAOMING HUANG</w:t>
      </w:r>
      <w:r>
        <w:rPr>
          <w:rFonts w:ascii="Times New Roman" w:hAnsi="Times New Roman" w:cs="Times New Roman"/>
          <w:sz w:val="24"/>
          <w:szCs w:val="24"/>
        </w:rPr>
        <w:t xml:space="preserve"> </w:t>
      </w:r>
      <w:r w:rsidR="00495BA6">
        <w:rPr>
          <w:rFonts w:ascii="Times New Roman" w:hAnsi="Times New Roman" w:cs="Times New Roman"/>
          <w:sz w:val="24"/>
          <w:szCs w:val="24"/>
        </w:rPr>
        <w:t>are</w:t>
      </w:r>
      <w:r>
        <w:rPr>
          <w:rFonts w:ascii="Times New Roman" w:hAnsi="Times New Roman" w:cs="Times New Roman"/>
          <w:sz w:val="24"/>
          <w:szCs w:val="24"/>
        </w:rPr>
        <w:t xml:space="preserve"> seeking </w:t>
      </w:r>
      <w:r w:rsidR="00495BA6">
        <w:rPr>
          <w:rFonts w:ascii="Times New Roman" w:hAnsi="Times New Roman" w:cs="Times New Roman"/>
          <w:sz w:val="24"/>
          <w:szCs w:val="24"/>
        </w:rPr>
        <w:t xml:space="preserve">a </w:t>
      </w:r>
      <w:r>
        <w:rPr>
          <w:rFonts w:ascii="Times New Roman" w:hAnsi="Times New Roman" w:cs="Times New Roman"/>
          <w:sz w:val="24"/>
          <w:szCs w:val="24"/>
        </w:rPr>
        <w:t xml:space="preserve">cancellation of </w:t>
      </w:r>
      <w:r w:rsidR="00495BA6">
        <w:rPr>
          <w:rFonts w:ascii="Times New Roman" w:hAnsi="Times New Roman" w:cs="Times New Roman"/>
          <w:sz w:val="24"/>
          <w:szCs w:val="24"/>
        </w:rPr>
        <w:t>an</w:t>
      </w:r>
      <w:r>
        <w:rPr>
          <w:rFonts w:ascii="Times New Roman" w:hAnsi="Times New Roman" w:cs="Times New Roman"/>
          <w:sz w:val="24"/>
          <w:szCs w:val="24"/>
        </w:rPr>
        <w:t xml:space="preserve"> amendment of the company’s </w:t>
      </w:r>
      <w:r w:rsidR="00F77318">
        <w:rPr>
          <w:rFonts w:ascii="Times New Roman" w:hAnsi="Times New Roman" w:cs="Times New Roman"/>
          <w:sz w:val="24"/>
          <w:szCs w:val="24"/>
        </w:rPr>
        <w:t xml:space="preserve">CR 14 by </w:t>
      </w:r>
      <w:r w:rsidR="00EA19CC">
        <w:rPr>
          <w:rFonts w:ascii="Times New Roman" w:hAnsi="Times New Roman" w:cs="Times New Roman"/>
          <w:sz w:val="24"/>
          <w:szCs w:val="24"/>
        </w:rPr>
        <w:t xml:space="preserve">ZHIQIANG GAO </w:t>
      </w:r>
      <w:r w:rsidR="00F77318">
        <w:rPr>
          <w:rFonts w:ascii="Times New Roman" w:hAnsi="Times New Roman" w:cs="Times New Roman"/>
          <w:sz w:val="24"/>
          <w:szCs w:val="24"/>
        </w:rPr>
        <w:t xml:space="preserve">and </w:t>
      </w:r>
      <w:r w:rsidR="00EA19CC">
        <w:rPr>
          <w:rFonts w:ascii="Times New Roman" w:hAnsi="Times New Roman" w:cs="Times New Roman"/>
          <w:sz w:val="24"/>
          <w:szCs w:val="24"/>
        </w:rPr>
        <w:t xml:space="preserve">GUIBIAO ZHANG </w:t>
      </w:r>
    </w:p>
    <w:p w14:paraId="6609FAEC" w14:textId="02D22396" w:rsidR="005C3750" w:rsidRPr="0095612C" w:rsidRDefault="00495BA6" w:rsidP="009561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F77318">
        <w:rPr>
          <w:rFonts w:ascii="Times New Roman" w:hAnsi="Times New Roman" w:cs="Times New Roman"/>
          <w:sz w:val="24"/>
          <w:szCs w:val="24"/>
        </w:rPr>
        <w:t>HC 4303/21 –</w:t>
      </w:r>
      <w:r>
        <w:rPr>
          <w:rFonts w:ascii="Times New Roman" w:hAnsi="Times New Roman" w:cs="Times New Roman"/>
          <w:sz w:val="24"/>
          <w:szCs w:val="24"/>
        </w:rPr>
        <w:t xml:space="preserve"> </w:t>
      </w:r>
      <w:r w:rsidR="00F77318">
        <w:rPr>
          <w:rFonts w:ascii="Times New Roman" w:hAnsi="Times New Roman" w:cs="Times New Roman"/>
          <w:sz w:val="24"/>
          <w:szCs w:val="24"/>
        </w:rPr>
        <w:t xml:space="preserve">the company and </w:t>
      </w:r>
      <w:r w:rsidR="00EA19CC">
        <w:rPr>
          <w:rFonts w:ascii="Times New Roman" w:hAnsi="Times New Roman" w:cs="Times New Roman"/>
          <w:sz w:val="24"/>
          <w:szCs w:val="24"/>
        </w:rPr>
        <w:t xml:space="preserve">ZHIQIANG GAO </w:t>
      </w:r>
      <w:r w:rsidR="00F77318">
        <w:rPr>
          <w:rFonts w:ascii="Times New Roman" w:hAnsi="Times New Roman" w:cs="Times New Roman"/>
          <w:sz w:val="24"/>
          <w:szCs w:val="24"/>
        </w:rPr>
        <w:t xml:space="preserve">applied for and were granted an interim order against </w:t>
      </w:r>
      <w:r w:rsidR="00EA19CC">
        <w:rPr>
          <w:rFonts w:ascii="Times New Roman" w:hAnsi="Times New Roman" w:cs="Times New Roman"/>
          <w:sz w:val="24"/>
          <w:szCs w:val="24"/>
        </w:rPr>
        <w:t xml:space="preserve">BAOQUAN HUANG </w:t>
      </w:r>
      <w:r w:rsidR="00F77318">
        <w:rPr>
          <w:rFonts w:ascii="Times New Roman" w:hAnsi="Times New Roman" w:cs="Times New Roman"/>
          <w:sz w:val="24"/>
          <w:szCs w:val="24"/>
        </w:rPr>
        <w:t>in the following terms, and th</w:t>
      </w:r>
      <w:r w:rsidR="00834E44">
        <w:rPr>
          <w:rFonts w:ascii="Times New Roman" w:hAnsi="Times New Roman" w:cs="Times New Roman"/>
          <w:sz w:val="24"/>
          <w:szCs w:val="24"/>
        </w:rPr>
        <w:t>at</w:t>
      </w:r>
      <w:r w:rsidR="00F77318">
        <w:rPr>
          <w:rFonts w:ascii="Times New Roman" w:hAnsi="Times New Roman" w:cs="Times New Roman"/>
          <w:sz w:val="24"/>
          <w:szCs w:val="24"/>
        </w:rPr>
        <w:t xml:space="preserve"> provisional order is extant.</w:t>
      </w:r>
      <w:r w:rsidR="00CD34AA">
        <w:rPr>
          <w:rFonts w:ascii="Times New Roman" w:hAnsi="Times New Roman" w:cs="Times New Roman"/>
          <w:sz w:val="24"/>
          <w:szCs w:val="24"/>
        </w:rPr>
        <w:t xml:space="preserve"> </w:t>
      </w:r>
      <w:bookmarkStart w:id="1" w:name="_Hlk109039113"/>
    </w:p>
    <w:bookmarkEnd w:id="1"/>
    <w:p w14:paraId="70E0A02B" w14:textId="77777777" w:rsidR="002F37FD" w:rsidRDefault="002F37FD" w:rsidP="002F37FD">
      <w:pPr>
        <w:spacing w:after="0" w:line="240" w:lineRule="auto"/>
        <w:ind w:left="720"/>
        <w:jc w:val="both"/>
        <w:rPr>
          <w:rFonts w:ascii="Times New Roman" w:hAnsi="Times New Roman" w:cs="Times New Roman"/>
          <w:u w:val="single"/>
        </w:rPr>
      </w:pPr>
    </w:p>
    <w:p w14:paraId="20EC14CF" w14:textId="3F7EED12" w:rsidR="005C3750" w:rsidRPr="002F37FD" w:rsidRDefault="0095612C" w:rsidP="002F37FD">
      <w:pPr>
        <w:spacing w:after="0" w:line="240" w:lineRule="auto"/>
        <w:ind w:left="720"/>
        <w:jc w:val="both"/>
        <w:rPr>
          <w:rFonts w:ascii="Times New Roman" w:hAnsi="Times New Roman" w:cs="Times New Roman"/>
          <w:u w:val="single"/>
        </w:rPr>
      </w:pPr>
      <w:r>
        <w:rPr>
          <w:rFonts w:ascii="Times New Roman" w:hAnsi="Times New Roman" w:cs="Times New Roman"/>
          <w:u w:val="single"/>
        </w:rPr>
        <w:t>“</w:t>
      </w:r>
      <w:r w:rsidR="005C3750" w:rsidRPr="002F37FD">
        <w:rPr>
          <w:rFonts w:ascii="Times New Roman" w:hAnsi="Times New Roman" w:cs="Times New Roman"/>
          <w:u w:val="single"/>
        </w:rPr>
        <w:t>INTERIM RELIEF GRANTED</w:t>
      </w:r>
    </w:p>
    <w:p w14:paraId="47A39F62" w14:textId="11143D8D" w:rsidR="005C3750" w:rsidRPr="002F37FD" w:rsidRDefault="005C3750" w:rsidP="002F37FD">
      <w:pPr>
        <w:spacing w:after="0" w:line="240" w:lineRule="auto"/>
        <w:ind w:left="720"/>
        <w:jc w:val="both"/>
        <w:rPr>
          <w:rFonts w:ascii="Times New Roman" w:hAnsi="Times New Roman" w:cs="Times New Roman"/>
        </w:rPr>
      </w:pPr>
      <w:r w:rsidRPr="002F37FD">
        <w:rPr>
          <w:rFonts w:ascii="Times New Roman" w:hAnsi="Times New Roman" w:cs="Times New Roman"/>
        </w:rPr>
        <w:t xml:space="preserve">That pending determination of this matter, the </w:t>
      </w:r>
      <w:r w:rsidR="0095612C">
        <w:rPr>
          <w:rFonts w:ascii="Times New Roman" w:hAnsi="Times New Roman" w:cs="Times New Roman"/>
        </w:rPr>
        <w:t>A</w:t>
      </w:r>
      <w:r w:rsidRPr="002F37FD">
        <w:rPr>
          <w:rFonts w:ascii="Times New Roman" w:hAnsi="Times New Roman" w:cs="Times New Roman"/>
        </w:rPr>
        <w:t>pplicants are granted the following relief:-</w:t>
      </w:r>
    </w:p>
    <w:p w14:paraId="1384B561" w14:textId="592FA9B0" w:rsidR="005C3750" w:rsidRPr="002F37FD" w:rsidRDefault="005C3750" w:rsidP="002F37FD">
      <w:pPr>
        <w:pStyle w:val="ListParagraph"/>
        <w:numPr>
          <w:ilvl w:val="0"/>
          <w:numId w:val="14"/>
        </w:numPr>
        <w:spacing w:after="0" w:line="240" w:lineRule="auto"/>
        <w:jc w:val="both"/>
        <w:rPr>
          <w:rFonts w:ascii="Times New Roman" w:hAnsi="Times New Roman" w:cs="Times New Roman"/>
        </w:rPr>
      </w:pPr>
      <w:r w:rsidRPr="002F37FD">
        <w:rPr>
          <w:rFonts w:ascii="Times New Roman" w:hAnsi="Times New Roman" w:cs="Times New Roman"/>
        </w:rPr>
        <w:t xml:space="preserve">Respondent be and is hereby ordered </w:t>
      </w:r>
      <w:r w:rsidR="002F37FD" w:rsidRPr="002F37FD">
        <w:rPr>
          <w:rFonts w:ascii="Times New Roman" w:hAnsi="Times New Roman" w:cs="Times New Roman"/>
        </w:rPr>
        <w:t>not to dissipate the 1</w:t>
      </w:r>
      <w:r w:rsidR="002F37FD" w:rsidRPr="002F37FD">
        <w:rPr>
          <w:rFonts w:ascii="Times New Roman" w:hAnsi="Times New Roman" w:cs="Times New Roman"/>
          <w:vertAlign w:val="superscript"/>
        </w:rPr>
        <w:t>st</w:t>
      </w:r>
      <w:r w:rsidR="002F37FD" w:rsidRPr="002F37FD">
        <w:rPr>
          <w:rFonts w:ascii="Times New Roman" w:hAnsi="Times New Roman" w:cs="Times New Roman"/>
        </w:rPr>
        <w:t xml:space="preserve"> </w:t>
      </w:r>
      <w:r w:rsidR="0095612C">
        <w:rPr>
          <w:rFonts w:ascii="Times New Roman" w:hAnsi="Times New Roman" w:cs="Times New Roman"/>
        </w:rPr>
        <w:t>A</w:t>
      </w:r>
      <w:r w:rsidR="002F37FD" w:rsidRPr="002F37FD">
        <w:rPr>
          <w:rFonts w:ascii="Times New Roman" w:hAnsi="Times New Roman" w:cs="Times New Roman"/>
        </w:rPr>
        <w:t>pplicant’s assets namely transformer, mining equipment and trucks.</w:t>
      </w:r>
    </w:p>
    <w:p w14:paraId="3B304C1E" w14:textId="6A7761D1" w:rsidR="005C3750" w:rsidRPr="002F37FD" w:rsidRDefault="005C3750" w:rsidP="002F37FD">
      <w:pPr>
        <w:pStyle w:val="ListParagraph"/>
        <w:numPr>
          <w:ilvl w:val="0"/>
          <w:numId w:val="14"/>
        </w:numPr>
        <w:spacing w:after="0" w:line="240" w:lineRule="auto"/>
        <w:jc w:val="both"/>
        <w:rPr>
          <w:rFonts w:ascii="Times New Roman" w:hAnsi="Times New Roman" w:cs="Times New Roman"/>
        </w:rPr>
      </w:pPr>
      <w:r w:rsidRPr="002F37FD">
        <w:rPr>
          <w:rFonts w:ascii="Times New Roman" w:hAnsi="Times New Roman" w:cs="Times New Roman"/>
        </w:rPr>
        <w:t>Leave be and is hereby granted to 2</w:t>
      </w:r>
      <w:r w:rsidRPr="002F37FD">
        <w:rPr>
          <w:rFonts w:ascii="Times New Roman" w:hAnsi="Times New Roman" w:cs="Times New Roman"/>
          <w:vertAlign w:val="superscript"/>
        </w:rPr>
        <w:t>nd</w:t>
      </w:r>
      <w:r w:rsidRPr="002F37FD">
        <w:rPr>
          <w:rFonts w:ascii="Times New Roman" w:hAnsi="Times New Roman" w:cs="Times New Roman"/>
        </w:rPr>
        <w:t xml:space="preserve"> </w:t>
      </w:r>
      <w:r w:rsidR="0095612C">
        <w:rPr>
          <w:rFonts w:ascii="Times New Roman" w:hAnsi="Times New Roman" w:cs="Times New Roman"/>
        </w:rPr>
        <w:t>A</w:t>
      </w:r>
      <w:r w:rsidRPr="002F37FD">
        <w:rPr>
          <w:rFonts w:ascii="Times New Roman" w:hAnsi="Times New Roman" w:cs="Times New Roman"/>
        </w:rPr>
        <w:t>pplicant to enlist the services of guards and to install them at the 1</w:t>
      </w:r>
      <w:r w:rsidRPr="002F37FD">
        <w:rPr>
          <w:rFonts w:ascii="Times New Roman" w:hAnsi="Times New Roman" w:cs="Times New Roman"/>
          <w:vertAlign w:val="superscript"/>
        </w:rPr>
        <w:t>st</w:t>
      </w:r>
      <w:r w:rsidRPr="002F37FD">
        <w:rPr>
          <w:rFonts w:ascii="Times New Roman" w:hAnsi="Times New Roman" w:cs="Times New Roman"/>
        </w:rPr>
        <w:t xml:space="preserve"> applicant’s mine generally known as Gudubu 1,2 and 3 with registration numbers 40855BM and 40856 to ensure the safety of the assets of 1</w:t>
      </w:r>
      <w:r w:rsidRPr="002F37FD">
        <w:rPr>
          <w:rFonts w:ascii="Times New Roman" w:hAnsi="Times New Roman" w:cs="Times New Roman"/>
          <w:vertAlign w:val="superscript"/>
        </w:rPr>
        <w:t>st</w:t>
      </w:r>
      <w:r w:rsidRPr="002F37FD">
        <w:rPr>
          <w:rFonts w:ascii="Times New Roman" w:hAnsi="Times New Roman" w:cs="Times New Roman"/>
        </w:rPr>
        <w:t xml:space="preserve"> </w:t>
      </w:r>
      <w:r w:rsidR="0095612C">
        <w:rPr>
          <w:rFonts w:ascii="Times New Roman" w:hAnsi="Times New Roman" w:cs="Times New Roman"/>
        </w:rPr>
        <w:t>A</w:t>
      </w:r>
      <w:r w:rsidRPr="002F37FD">
        <w:rPr>
          <w:rFonts w:ascii="Times New Roman" w:hAnsi="Times New Roman" w:cs="Times New Roman"/>
        </w:rPr>
        <w:t xml:space="preserve">pplicant pending </w:t>
      </w:r>
      <w:r w:rsidR="002F37FD" w:rsidRPr="002F37FD">
        <w:rPr>
          <w:rFonts w:ascii="Times New Roman" w:hAnsi="Times New Roman" w:cs="Times New Roman"/>
        </w:rPr>
        <w:t>determination</w:t>
      </w:r>
      <w:r w:rsidRPr="002F37FD">
        <w:rPr>
          <w:rFonts w:ascii="Times New Roman" w:hAnsi="Times New Roman" w:cs="Times New Roman"/>
        </w:rPr>
        <w:t xml:space="preserve"> of this matter. </w:t>
      </w:r>
    </w:p>
    <w:p w14:paraId="7C6C2D8A" w14:textId="4FB04B51" w:rsidR="005C3750" w:rsidRPr="002F37FD" w:rsidRDefault="002F37FD" w:rsidP="002F37FD">
      <w:pPr>
        <w:pStyle w:val="ListParagraph"/>
        <w:numPr>
          <w:ilvl w:val="0"/>
          <w:numId w:val="14"/>
        </w:numPr>
        <w:spacing w:after="0" w:line="240" w:lineRule="auto"/>
        <w:jc w:val="both"/>
        <w:rPr>
          <w:rFonts w:ascii="Times New Roman" w:hAnsi="Times New Roman" w:cs="Times New Roman"/>
        </w:rPr>
      </w:pPr>
      <w:r w:rsidRPr="002F37FD">
        <w:rPr>
          <w:rFonts w:ascii="Times New Roman" w:hAnsi="Times New Roman" w:cs="Times New Roman"/>
        </w:rPr>
        <w:t>Respondent be and is hereby ordered not to prevent 2</w:t>
      </w:r>
      <w:r w:rsidRPr="002F37FD">
        <w:rPr>
          <w:rFonts w:ascii="Times New Roman" w:hAnsi="Times New Roman" w:cs="Times New Roman"/>
          <w:vertAlign w:val="superscript"/>
        </w:rPr>
        <w:t>nd</w:t>
      </w:r>
      <w:r w:rsidRPr="002F37FD">
        <w:rPr>
          <w:rFonts w:ascii="Times New Roman" w:hAnsi="Times New Roman" w:cs="Times New Roman"/>
        </w:rPr>
        <w:t xml:space="preserve"> </w:t>
      </w:r>
      <w:r w:rsidR="0095612C">
        <w:rPr>
          <w:rFonts w:ascii="Times New Roman" w:hAnsi="Times New Roman" w:cs="Times New Roman"/>
        </w:rPr>
        <w:t>A</w:t>
      </w:r>
      <w:r w:rsidRPr="002F37FD">
        <w:rPr>
          <w:rFonts w:ascii="Times New Roman" w:hAnsi="Times New Roman" w:cs="Times New Roman"/>
        </w:rPr>
        <w:t>pplicant from accessing the 1</w:t>
      </w:r>
      <w:r w:rsidRPr="002F37FD">
        <w:rPr>
          <w:rFonts w:ascii="Times New Roman" w:hAnsi="Times New Roman" w:cs="Times New Roman"/>
          <w:vertAlign w:val="superscript"/>
        </w:rPr>
        <w:t>st</w:t>
      </w:r>
      <w:r w:rsidRPr="002F37FD">
        <w:rPr>
          <w:rFonts w:ascii="Times New Roman" w:hAnsi="Times New Roman" w:cs="Times New Roman"/>
        </w:rPr>
        <w:t xml:space="preserve"> </w:t>
      </w:r>
      <w:r w:rsidR="0095612C">
        <w:rPr>
          <w:rFonts w:ascii="Times New Roman" w:hAnsi="Times New Roman" w:cs="Times New Roman"/>
        </w:rPr>
        <w:t>A</w:t>
      </w:r>
      <w:r w:rsidRPr="002F37FD">
        <w:rPr>
          <w:rFonts w:ascii="Times New Roman" w:hAnsi="Times New Roman" w:cs="Times New Roman"/>
        </w:rPr>
        <w:t>pplicant’s mine for purposes of enforcing this order.</w:t>
      </w:r>
      <w:r w:rsidR="0095612C">
        <w:rPr>
          <w:rFonts w:ascii="Times New Roman" w:hAnsi="Times New Roman" w:cs="Times New Roman"/>
        </w:rPr>
        <w:t>”</w:t>
      </w:r>
    </w:p>
    <w:p w14:paraId="10BFA6E9" w14:textId="77777777" w:rsidR="009E2BBC" w:rsidRPr="002F37FD" w:rsidRDefault="009E2BBC" w:rsidP="0095612C">
      <w:pPr>
        <w:spacing w:after="0" w:line="240" w:lineRule="auto"/>
        <w:jc w:val="both"/>
        <w:rPr>
          <w:rFonts w:ascii="Times New Roman" w:hAnsi="Times New Roman" w:cs="Times New Roman"/>
        </w:rPr>
      </w:pPr>
    </w:p>
    <w:p w14:paraId="05507A4A" w14:textId="508C2B83" w:rsidR="002F37FD" w:rsidRDefault="002F37FD" w:rsidP="009561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final order sought in HC 4303/21 is:</w:t>
      </w:r>
    </w:p>
    <w:p w14:paraId="76882C59" w14:textId="77777777" w:rsidR="009E2BBC" w:rsidRPr="002F37FD" w:rsidRDefault="009E2BBC" w:rsidP="009E2BBC">
      <w:pPr>
        <w:spacing w:after="0" w:line="240" w:lineRule="auto"/>
        <w:ind w:firstLine="720"/>
        <w:jc w:val="both"/>
        <w:rPr>
          <w:rFonts w:ascii="Times New Roman" w:hAnsi="Times New Roman" w:cs="Times New Roman"/>
          <w:u w:val="single"/>
        </w:rPr>
      </w:pPr>
      <w:r w:rsidRPr="002F37FD">
        <w:rPr>
          <w:rFonts w:ascii="Times New Roman" w:hAnsi="Times New Roman" w:cs="Times New Roman"/>
          <w:u w:val="single"/>
        </w:rPr>
        <w:t>“TERMS OF THE FINAL ORDER SOUGHT</w:t>
      </w:r>
    </w:p>
    <w:p w14:paraId="611A4E43" w14:textId="77777777" w:rsidR="009E2BBC" w:rsidRPr="002F37FD" w:rsidRDefault="009E2BBC" w:rsidP="009E2BBC">
      <w:pPr>
        <w:spacing w:after="0" w:line="240" w:lineRule="auto"/>
        <w:ind w:left="720"/>
        <w:jc w:val="both"/>
        <w:rPr>
          <w:rFonts w:ascii="Times New Roman" w:hAnsi="Times New Roman" w:cs="Times New Roman"/>
        </w:rPr>
      </w:pPr>
      <w:r w:rsidRPr="002F37FD">
        <w:rPr>
          <w:rFonts w:ascii="Times New Roman" w:hAnsi="Times New Roman" w:cs="Times New Roman"/>
        </w:rPr>
        <w:t>That you show cause to this Honourable Court why a final order should not be made in the following terms:</w:t>
      </w:r>
    </w:p>
    <w:p w14:paraId="49394AF6" w14:textId="77777777" w:rsidR="009E2BBC" w:rsidRPr="002F37FD" w:rsidRDefault="009E2BBC" w:rsidP="009E2BBC">
      <w:pPr>
        <w:pStyle w:val="ListParagraph"/>
        <w:numPr>
          <w:ilvl w:val="0"/>
          <w:numId w:val="15"/>
        </w:numPr>
        <w:spacing w:after="0" w:line="240" w:lineRule="auto"/>
        <w:jc w:val="both"/>
        <w:rPr>
          <w:rFonts w:ascii="Times New Roman" w:hAnsi="Times New Roman" w:cs="Times New Roman"/>
        </w:rPr>
      </w:pPr>
      <w:r w:rsidRPr="002F37FD">
        <w:rPr>
          <w:rFonts w:ascii="Times New Roman" w:hAnsi="Times New Roman" w:cs="Times New Roman"/>
        </w:rPr>
        <w:t>The provisional order be and is hereby confirmed.</w:t>
      </w:r>
    </w:p>
    <w:p w14:paraId="35FDAB6A" w14:textId="0BCA5B44" w:rsidR="009E2BBC" w:rsidRPr="002F37FD" w:rsidRDefault="009E2BBC" w:rsidP="009E2BBC">
      <w:pPr>
        <w:pStyle w:val="ListParagraph"/>
        <w:numPr>
          <w:ilvl w:val="0"/>
          <w:numId w:val="15"/>
        </w:numPr>
        <w:spacing w:after="0" w:line="240" w:lineRule="auto"/>
        <w:jc w:val="both"/>
        <w:rPr>
          <w:rFonts w:ascii="Times New Roman" w:hAnsi="Times New Roman" w:cs="Times New Roman"/>
        </w:rPr>
      </w:pPr>
      <w:r w:rsidRPr="002F37FD">
        <w:rPr>
          <w:rFonts w:ascii="Times New Roman" w:hAnsi="Times New Roman" w:cs="Times New Roman"/>
        </w:rPr>
        <w:t xml:space="preserve">The </w:t>
      </w:r>
      <w:r w:rsidR="0095612C">
        <w:rPr>
          <w:rFonts w:ascii="Times New Roman" w:hAnsi="Times New Roman" w:cs="Times New Roman"/>
        </w:rPr>
        <w:t>R</w:t>
      </w:r>
      <w:r w:rsidRPr="002F37FD">
        <w:rPr>
          <w:rFonts w:ascii="Times New Roman" w:hAnsi="Times New Roman" w:cs="Times New Roman"/>
        </w:rPr>
        <w:t>espondent be and is hereby ordered permanently not to transfer any of the 1</w:t>
      </w:r>
      <w:r w:rsidRPr="002F37FD">
        <w:rPr>
          <w:rFonts w:ascii="Times New Roman" w:hAnsi="Times New Roman" w:cs="Times New Roman"/>
          <w:vertAlign w:val="superscript"/>
        </w:rPr>
        <w:t>st</w:t>
      </w:r>
      <w:r w:rsidRPr="002F37FD">
        <w:rPr>
          <w:rFonts w:ascii="Times New Roman" w:hAnsi="Times New Roman" w:cs="Times New Roman"/>
        </w:rPr>
        <w:t xml:space="preserve"> </w:t>
      </w:r>
      <w:r w:rsidR="0095612C">
        <w:rPr>
          <w:rFonts w:ascii="Times New Roman" w:hAnsi="Times New Roman" w:cs="Times New Roman"/>
        </w:rPr>
        <w:t>A</w:t>
      </w:r>
      <w:r w:rsidRPr="002F37FD">
        <w:rPr>
          <w:rFonts w:ascii="Times New Roman" w:hAnsi="Times New Roman" w:cs="Times New Roman"/>
        </w:rPr>
        <w:t>pplicant’s assets, equipment and not to interfere in any manner whatsoever with any of 1</w:t>
      </w:r>
      <w:r w:rsidRPr="002F37FD">
        <w:rPr>
          <w:rFonts w:ascii="Times New Roman" w:hAnsi="Times New Roman" w:cs="Times New Roman"/>
          <w:vertAlign w:val="superscript"/>
        </w:rPr>
        <w:t>st</w:t>
      </w:r>
      <w:r w:rsidRPr="002F37FD">
        <w:rPr>
          <w:rFonts w:ascii="Times New Roman" w:hAnsi="Times New Roman" w:cs="Times New Roman"/>
        </w:rPr>
        <w:t xml:space="preserve"> </w:t>
      </w:r>
      <w:r w:rsidR="0095612C">
        <w:rPr>
          <w:rFonts w:ascii="Times New Roman" w:hAnsi="Times New Roman" w:cs="Times New Roman"/>
        </w:rPr>
        <w:t>A</w:t>
      </w:r>
      <w:r w:rsidRPr="002F37FD">
        <w:rPr>
          <w:rFonts w:ascii="Times New Roman" w:hAnsi="Times New Roman" w:cs="Times New Roman"/>
        </w:rPr>
        <w:t xml:space="preserve">pplicant’s property. </w:t>
      </w:r>
    </w:p>
    <w:p w14:paraId="5FA5D87F" w14:textId="64B28E45" w:rsidR="009E2BBC" w:rsidRDefault="009E2BBC" w:rsidP="009E2BBC">
      <w:pPr>
        <w:pStyle w:val="ListParagraph"/>
        <w:numPr>
          <w:ilvl w:val="0"/>
          <w:numId w:val="15"/>
        </w:numPr>
        <w:spacing w:after="0" w:line="240" w:lineRule="auto"/>
        <w:jc w:val="both"/>
        <w:rPr>
          <w:rFonts w:ascii="Times New Roman" w:hAnsi="Times New Roman" w:cs="Times New Roman"/>
        </w:rPr>
      </w:pPr>
      <w:r w:rsidRPr="002F37FD">
        <w:rPr>
          <w:rFonts w:ascii="Times New Roman" w:hAnsi="Times New Roman" w:cs="Times New Roman"/>
        </w:rPr>
        <w:t>Respondent pays costs of suit on an attorney-client scale.</w:t>
      </w:r>
      <w:r>
        <w:rPr>
          <w:rFonts w:ascii="Times New Roman" w:hAnsi="Times New Roman" w:cs="Times New Roman"/>
        </w:rPr>
        <w:t>”</w:t>
      </w:r>
    </w:p>
    <w:p w14:paraId="3108CF00" w14:textId="3A940595" w:rsidR="009E2BBC" w:rsidRDefault="009E2BBC" w:rsidP="009E2BBC">
      <w:pPr>
        <w:spacing w:after="0" w:line="240" w:lineRule="auto"/>
        <w:jc w:val="both"/>
        <w:rPr>
          <w:rFonts w:ascii="Times New Roman" w:hAnsi="Times New Roman" w:cs="Times New Roman"/>
        </w:rPr>
      </w:pPr>
    </w:p>
    <w:p w14:paraId="5BA70A22" w14:textId="7B7CCE02" w:rsidR="009E2BBC" w:rsidRDefault="009E2BBC" w:rsidP="009E2BBC">
      <w:pPr>
        <w:spacing w:after="0" w:line="360" w:lineRule="auto"/>
        <w:jc w:val="both"/>
        <w:rPr>
          <w:rFonts w:ascii="Times New Roman" w:hAnsi="Times New Roman" w:cs="Times New Roman"/>
          <w:sz w:val="24"/>
          <w:szCs w:val="24"/>
        </w:rPr>
      </w:pPr>
      <w:r w:rsidRPr="009E2BBC">
        <w:rPr>
          <w:rFonts w:ascii="Times New Roman" w:hAnsi="Times New Roman" w:cs="Times New Roman"/>
          <w:sz w:val="24"/>
          <w:szCs w:val="24"/>
        </w:rPr>
        <w:t xml:space="preserve">Clearly there is a Boardroom combat between </w:t>
      </w:r>
      <w:r w:rsidR="00EA19CC" w:rsidRPr="009E2BBC">
        <w:rPr>
          <w:rFonts w:ascii="Times New Roman" w:hAnsi="Times New Roman" w:cs="Times New Roman"/>
          <w:sz w:val="24"/>
          <w:szCs w:val="24"/>
        </w:rPr>
        <w:t xml:space="preserve">ZHIQIANG GAO </w:t>
      </w:r>
      <w:r w:rsidRPr="009E2BBC">
        <w:rPr>
          <w:rFonts w:ascii="Times New Roman" w:hAnsi="Times New Roman" w:cs="Times New Roman"/>
          <w:sz w:val="24"/>
          <w:szCs w:val="24"/>
        </w:rPr>
        <w:t xml:space="preserve">and </w:t>
      </w:r>
      <w:r w:rsidR="00EA19CC" w:rsidRPr="009E2BBC">
        <w:rPr>
          <w:rFonts w:ascii="Times New Roman" w:hAnsi="Times New Roman" w:cs="Times New Roman"/>
          <w:sz w:val="24"/>
          <w:szCs w:val="24"/>
        </w:rPr>
        <w:t xml:space="preserve">GUIBIAO ZHANG </w:t>
      </w:r>
      <w:r w:rsidRPr="009E2BBC">
        <w:rPr>
          <w:rFonts w:ascii="Times New Roman" w:hAnsi="Times New Roman" w:cs="Times New Roman"/>
          <w:sz w:val="24"/>
          <w:szCs w:val="24"/>
        </w:rPr>
        <w:t>on one hand</w:t>
      </w:r>
      <w:r w:rsidR="00834E44">
        <w:rPr>
          <w:rFonts w:ascii="Times New Roman" w:hAnsi="Times New Roman" w:cs="Times New Roman"/>
          <w:sz w:val="24"/>
          <w:szCs w:val="24"/>
        </w:rPr>
        <w:t>,</w:t>
      </w:r>
      <w:r w:rsidRPr="009E2BBC">
        <w:rPr>
          <w:rFonts w:ascii="Times New Roman" w:hAnsi="Times New Roman" w:cs="Times New Roman"/>
          <w:sz w:val="24"/>
          <w:szCs w:val="24"/>
        </w:rPr>
        <w:t xml:space="preserve"> </w:t>
      </w:r>
      <w:r w:rsidR="00EA19CC" w:rsidRPr="009E2BBC">
        <w:rPr>
          <w:rFonts w:ascii="Times New Roman" w:hAnsi="Times New Roman" w:cs="Times New Roman"/>
          <w:sz w:val="24"/>
          <w:szCs w:val="24"/>
        </w:rPr>
        <w:t xml:space="preserve">BAOQUAN HUANG </w:t>
      </w:r>
      <w:r w:rsidRPr="009E2BBC">
        <w:rPr>
          <w:rFonts w:ascii="Times New Roman" w:hAnsi="Times New Roman" w:cs="Times New Roman"/>
          <w:sz w:val="24"/>
          <w:szCs w:val="24"/>
        </w:rPr>
        <w:t xml:space="preserve">and </w:t>
      </w:r>
      <w:r w:rsidR="00EA19CC" w:rsidRPr="009E2BBC">
        <w:rPr>
          <w:rFonts w:ascii="Times New Roman" w:hAnsi="Times New Roman" w:cs="Times New Roman"/>
          <w:sz w:val="24"/>
          <w:szCs w:val="24"/>
        </w:rPr>
        <w:t xml:space="preserve">BAOMING HUANG </w:t>
      </w:r>
      <w:r w:rsidRPr="009E2BBC">
        <w:rPr>
          <w:rFonts w:ascii="Times New Roman" w:hAnsi="Times New Roman" w:cs="Times New Roman"/>
          <w:sz w:val="24"/>
          <w:szCs w:val="24"/>
        </w:rPr>
        <w:t xml:space="preserve">on the other over the shareholding and directorship of the company </w:t>
      </w:r>
      <w:r w:rsidR="00834E44">
        <w:rPr>
          <w:rFonts w:ascii="Times New Roman" w:hAnsi="Times New Roman" w:cs="Times New Roman"/>
          <w:sz w:val="24"/>
          <w:szCs w:val="24"/>
        </w:rPr>
        <w:t>hence the consolidation of</w:t>
      </w:r>
      <w:r w:rsidRPr="009E2BBC">
        <w:rPr>
          <w:rFonts w:ascii="Times New Roman" w:hAnsi="Times New Roman" w:cs="Times New Roman"/>
          <w:sz w:val="24"/>
          <w:szCs w:val="24"/>
        </w:rPr>
        <w:t xml:space="preserve"> HC 2480/20</w:t>
      </w:r>
      <w:r w:rsidR="00EA19CC">
        <w:rPr>
          <w:rFonts w:ascii="Times New Roman" w:hAnsi="Times New Roman" w:cs="Times New Roman"/>
          <w:sz w:val="24"/>
          <w:szCs w:val="24"/>
        </w:rPr>
        <w:t xml:space="preserve"> </w:t>
      </w:r>
      <w:r w:rsidRPr="009E2BBC">
        <w:rPr>
          <w:rFonts w:ascii="Times New Roman" w:hAnsi="Times New Roman" w:cs="Times New Roman"/>
          <w:sz w:val="24"/>
          <w:szCs w:val="24"/>
        </w:rPr>
        <w:t>and HC 2942/20</w:t>
      </w:r>
      <w:r w:rsidR="00834E44">
        <w:rPr>
          <w:rFonts w:ascii="Times New Roman" w:hAnsi="Times New Roman" w:cs="Times New Roman"/>
          <w:sz w:val="24"/>
          <w:szCs w:val="24"/>
        </w:rPr>
        <w:t>.</w:t>
      </w:r>
    </w:p>
    <w:p w14:paraId="7DF81DC1" w14:textId="07536E7F" w:rsidR="00834E44" w:rsidRDefault="00834E44" w:rsidP="009E2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CONSOLIDATION OF MATTERS</w:t>
      </w:r>
    </w:p>
    <w:p w14:paraId="1FA52A88" w14:textId="2C106BA6" w:rsidR="009E2BBC" w:rsidRDefault="009E2BBC" w:rsidP="009E2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Consolidation of applications is not provided for in the High Court Rules, 202</w:t>
      </w:r>
      <w:r w:rsidR="00EA19CC">
        <w:rPr>
          <w:rFonts w:ascii="Times New Roman" w:hAnsi="Times New Roman" w:cs="Times New Roman"/>
          <w:sz w:val="24"/>
          <w:szCs w:val="24"/>
        </w:rPr>
        <w:t>1</w:t>
      </w:r>
      <w:r>
        <w:rPr>
          <w:rFonts w:ascii="Times New Roman" w:hAnsi="Times New Roman" w:cs="Times New Roman"/>
          <w:sz w:val="24"/>
          <w:szCs w:val="24"/>
        </w:rPr>
        <w:t xml:space="preserve">. Consolidation of applications has therefore been done over years by way of practice and </w:t>
      </w:r>
      <w:r>
        <w:rPr>
          <w:rFonts w:ascii="Times New Roman" w:hAnsi="Times New Roman" w:cs="Times New Roman"/>
          <w:sz w:val="24"/>
          <w:szCs w:val="24"/>
        </w:rPr>
        <w:lastRenderedPageBreak/>
        <w:t>borrowing from the consolidation of actions provisions in the Rules of this court, which provide as follows in R 34;</w:t>
      </w:r>
    </w:p>
    <w:p w14:paraId="20517ED4" w14:textId="1A8B9D0D" w:rsidR="009E2BBC" w:rsidRPr="009E2BBC" w:rsidRDefault="009E2BBC" w:rsidP="009E2BBC">
      <w:pPr>
        <w:spacing w:after="0" w:line="240" w:lineRule="auto"/>
        <w:ind w:left="720"/>
        <w:jc w:val="both"/>
        <w:rPr>
          <w:rFonts w:ascii="Times New Roman" w:hAnsi="Times New Roman" w:cs="Times New Roman"/>
        </w:rPr>
      </w:pPr>
      <w:r w:rsidRPr="009E2BBC">
        <w:rPr>
          <w:rFonts w:ascii="Times New Roman" w:hAnsi="Times New Roman" w:cs="Times New Roman"/>
        </w:rPr>
        <w:t>“34. Where sepa</w:t>
      </w:r>
      <w:r w:rsidR="00EA19CC">
        <w:rPr>
          <w:rFonts w:ascii="Times New Roman" w:hAnsi="Times New Roman" w:cs="Times New Roman"/>
        </w:rPr>
        <w:t>ra</w:t>
      </w:r>
      <w:r w:rsidRPr="009E2BBC">
        <w:rPr>
          <w:rFonts w:ascii="Times New Roman" w:hAnsi="Times New Roman" w:cs="Times New Roman"/>
        </w:rPr>
        <w:t xml:space="preserve">te actions have been instituted and it appears to the court convenient to do so, it may upon the application of any party thereto and after notice to all interested parties, make an order consolidating such actions, whereupon </w:t>
      </w:r>
    </w:p>
    <w:p w14:paraId="2B8B814C" w14:textId="23915797" w:rsidR="009E2BBC" w:rsidRPr="009E2BBC" w:rsidRDefault="009E2BBC" w:rsidP="009E2BBC">
      <w:pPr>
        <w:pStyle w:val="ListParagraph"/>
        <w:numPr>
          <w:ilvl w:val="0"/>
          <w:numId w:val="16"/>
        </w:numPr>
        <w:spacing w:after="0" w:line="240" w:lineRule="auto"/>
        <w:jc w:val="both"/>
        <w:rPr>
          <w:rFonts w:ascii="Times New Roman" w:hAnsi="Times New Roman" w:cs="Times New Roman"/>
        </w:rPr>
      </w:pPr>
      <w:r w:rsidRPr="009E2BBC">
        <w:rPr>
          <w:rFonts w:ascii="Times New Roman" w:hAnsi="Times New Roman" w:cs="Times New Roman"/>
        </w:rPr>
        <w:t>The said actions shall proceed as one action</w:t>
      </w:r>
    </w:p>
    <w:p w14:paraId="19D9F4F4" w14:textId="3118676F" w:rsidR="009E2BBC" w:rsidRPr="009E2BBC" w:rsidRDefault="009E2BBC" w:rsidP="009E2BBC">
      <w:pPr>
        <w:pStyle w:val="ListParagraph"/>
        <w:numPr>
          <w:ilvl w:val="0"/>
          <w:numId w:val="16"/>
        </w:numPr>
        <w:spacing w:after="0" w:line="240" w:lineRule="auto"/>
        <w:jc w:val="both"/>
        <w:rPr>
          <w:rFonts w:ascii="Times New Roman" w:hAnsi="Times New Roman" w:cs="Times New Roman"/>
        </w:rPr>
      </w:pPr>
      <w:r w:rsidRPr="009E2BBC">
        <w:rPr>
          <w:rFonts w:ascii="Times New Roman" w:hAnsi="Times New Roman" w:cs="Times New Roman"/>
        </w:rPr>
        <w:t>……………………..</w:t>
      </w:r>
    </w:p>
    <w:p w14:paraId="1044EA63" w14:textId="427AF337" w:rsidR="009E2BBC" w:rsidRPr="009E2BBC" w:rsidRDefault="009E2BBC" w:rsidP="009E2BBC">
      <w:pPr>
        <w:pStyle w:val="ListParagraph"/>
        <w:numPr>
          <w:ilvl w:val="0"/>
          <w:numId w:val="16"/>
        </w:numPr>
        <w:spacing w:after="0" w:line="240" w:lineRule="auto"/>
        <w:jc w:val="both"/>
        <w:rPr>
          <w:rFonts w:ascii="Times New Roman" w:hAnsi="Times New Roman" w:cs="Times New Roman"/>
        </w:rPr>
      </w:pPr>
      <w:r w:rsidRPr="009E2BBC">
        <w:rPr>
          <w:rFonts w:ascii="Times New Roman" w:hAnsi="Times New Roman" w:cs="Times New Roman"/>
        </w:rPr>
        <w:t>The court may make any order which it considers fit with regard to the further procedure ……..”</w:t>
      </w:r>
    </w:p>
    <w:p w14:paraId="6EEF803A" w14:textId="77777777" w:rsidR="009E2BBC" w:rsidRDefault="009E2BBC" w:rsidP="009E2BBC">
      <w:pPr>
        <w:pStyle w:val="ListParagraph"/>
        <w:spacing w:after="0" w:line="360" w:lineRule="auto"/>
        <w:jc w:val="both"/>
        <w:rPr>
          <w:rFonts w:ascii="Times New Roman" w:hAnsi="Times New Roman" w:cs="Times New Roman"/>
          <w:sz w:val="24"/>
          <w:szCs w:val="24"/>
        </w:rPr>
      </w:pPr>
    </w:p>
    <w:p w14:paraId="4EB5BC15" w14:textId="0C47EC24" w:rsidR="00F87068" w:rsidRDefault="009E2BBC" w:rsidP="00F87068">
      <w:pPr>
        <w:spacing w:after="0" w:line="360" w:lineRule="auto"/>
        <w:ind w:firstLine="720"/>
        <w:jc w:val="both"/>
        <w:rPr>
          <w:rFonts w:ascii="Times New Roman" w:hAnsi="Times New Roman" w:cs="Times New Roman"/>
          <w:sz w:val="24"/>
          <w:szCs w:val="24"/>
        </w:rPr>
      </w:pPr>
      <w:r w:rsidRPr="00F87068">
        <w:rPr>
          <w:rFonts w:ascii="Times New Roman" w:hAnsi="Times New Roman" w:cs="Times New Roman"/>
          <w:sz w:val="24"/>
          <w:szCs w:val="24"/>
        </w:rPr>
        <w:t xml:space="preserve">From the Rule </w:t>
      </w:r>
      <w:r w:rsidR="00F87068" w:rsidRPr="00F87068">
        <w:rPr>
          <w:rFonts w:ascii="Times New Roman" w:hAnsi="Times New Roman" w:cs="Times New Roman"/>
          <w:sz w:val="24"/>
          <w:szCs w:val="24"/>
        </w:rPr>
        <w:t>it is clear that for an application for the consolidation of matters to succeed, it must appear to the</w:t>
      </w:r>
      <w:r w:rsidR="00F87068">
        <w:rPr>
          <w:rFonts w:ascii="Times New Roman" w:hAnsi="Times New Roman" w:cs="Times New Roman"/>
          <w:sz w:val="24"/>
          <w:szCs w:val="24"/>
        </w:rPr>
        <w:t xml:space="preserve"> court convenient to do so. The overriding factor therefore in such an application is that of convenience. A court may consolidate matters where the cases sought to be consolidated involve:</w:t>
      </w:r>
    </w:p>
    <w:p w14:paraId="3E3ACFFC" w14:textId="1E7D0E5B" w:rsidR="00F87068" w:rsidRDefault="00F87068" w:rsidP="00F8706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same parties.</w:t>
      </w:r>
    </w:p>
    <w:p w14:paraId="3E9C772D" w14:textId="5A10562C" w:rsidR="00F87068" w:rsidRDefault="00F87068" w:rsidP="00F8706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issues to be determined are common or are related.</w:t>
      </w:r>
    </w:p>
    <w:p w14:paraId="3FC6CE78" w14:textId="56547F8D" w:rsidR="00F87068" w:rsidRDefault="00F87068" w:rsidP="00F8706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cases are pending in one court.</w:t>
      </w:r>
    </w:p>
    <w:p w14:paraId="02AE2FC0" w14:textId="308779C8" w:rsidR="00F87068" w:rsidRDefault="00F87068" w:rsidP="00F8706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have causes of action that can be joined in a single action.</w:t>
      </w:r>
    </w:p>
    <w:p w14:paraId="5857BEA7" w14:textId="71D2F257" w:rsidR="00F87068" w:rsidRDefault="00F87068" w:rsidP="00F87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Consolidation must be ordered unless it is difficult to effect. The </w:t>
      </w:r>
      <w:r w:rsidRPr="00937FDC">
        <w:rPr>
          <w:rFonts w:ascii="Times New Roman" w:hAnsi="Times New Roman" w:cs="Times New Roman"/>
          <w:i/>
          <w:iCs/>
          <w:sz w:val="24"/>
          <w:szCs w:val="24"/>
        </w:rPr>
        <w:t>onus</w:t>
      </w:r>
      <w:r>
        <w:rPr>
          <w:rFonts w:ascii="Times New Roman" w:hAnsi="Times New Roman" w:cs="Times New Roman"/>
          <w:sz w:val="24"/>
          <w:szCs w:val="24"/>
        </w:rPr>
        <w:t xml:space="preserve"> is on the party moving for consolidation to justify such a cause of action. The </w:t>
      </w:r>
      <w:r w:rsidR="0095612C">
        <w:rPr>
          <w:rFonts w:ascii="Times New Roman" w:hAnsi="Times New Roman" w:cs="Times New Roman"/>
          <w:sz w:val="24"/>
          <w:szCs w:val="24"/>
        </w:rPr>
        <w:t>A</w:t>
      </w:r>
      <w:r>
        <w:rPr>
          <w:rFonts w:ascii="Times New Roman" w:hAnsi="Times New Roman" w:cs="Times New Roman"/>
          <w:sz w:val="24"/>
          <w:szCs w:val="24"/>
        </w:rPr>
        <w:t>pplicant must show that the interests of justice demand that a joint trial be held. Ultimately the court must exercise its discretion to grant or refuse the application.</w:t>
      </w:r>
    </w:p>
    <w:p w14:paraId="70E40B61" w14:textId="67B9432A" w:rsidR="00F87068" w:rsidRDefault="00F87068" w:rsidP="00F87068">
      <w:pPr>
        <w:spacing w:after="0" w:line="360" w:lineRule="auto"/>
        <w:jc w:val="both"/>
        <w:rPr>
          <w:rFonts w:ascii="Times New Roman" w:hAnsi="Times New Roman" w:cs="Times New Roman"/>
          <w:i/>
          <w:iCs/>
          <w:sz w:val="24"/>
          <w:szCs w:val="24"/>
        </w:rPr>
      </w:pPr>
      <w:r w:rsidRPr="009956D9">
        <w:rPr>
          <w:rFonts w:ascii="Times New Roman" w:hAnsi="Times New Roman" w:cs="Times New Roman"/>
          <w:i/>
          <w:iCs/>
          <w:sz w:val="24"/>
          <w:szCs w:val="24"/>
        </w:rPr>
        <w:t>African Holdings (Pvt) Ltd &amp; others</w:t>
      </w:r>
      <w:r>
        <w:rPr>
          <w:rFonts w:ascii="Times New Roman" w:hAnsi="Times New Roman" w:cs="Times New Roman"/>
          <w:sz w:val="24"/>
          <w:szCs w:val="24"/>
        </w:rPr>
        <w:t xml:space="preserve"> v </w:t>
      </w:r>
      <w:r w:rsidRPr="009956D9">
        <w:rPr>
          <w:rFonts w:ascii="Times New Roman" w:hAnsi="Times New Roman" w:cs="Times New Roman"/>
          <w:i/>
          <w:iCs/>
          <w:sz w:val="24"/>
          <w:szCs w:val="24"/>
        </w:rPr>
        <w:t>Kashangura &amp; Another HH 357/18</w:t>
      </w:r>
      <w:r w:rsidR="00834E44">
        <w:rPr>
          <w:rFonts w:ascii="Times New Roman" w:hAnsi="Times New Roman" w:cs="Times New Roman"/>
          <w:i/>
          <w:iCs/>
          <w:sz w:val="24"/>
          <w:szCs w:val="24"/>
        </w:rPr>
        <w:t>.</w:t>
      </w:r>
    </w:p>
    <w:p w14:paraId="4952852A" w14:textId="7DCB6D1A" w:rsidR="00834E44" w:rsidRDefault="00834E44" w:rsidP="00F87068">
      <w:pPr>
        <w:spacing w:after="0" w:line="360" w:lineRule="auto"/>
        <w:jc w:val="both"/>
        <w:rPr>
          <w:rFonts w:ascii="Times New Roman" w:hAnsi="Times New Roman" w:cs="Times New Roman"/>
          <w:i/>
          <w:iCs/>
          <w:sz w:val="24"/>
          <w:szCs w:val="24"/>
        </w:rPr>
      </w:pPr>
    </w:p>
    <w:p w14:paraId="00257E47" w14:textId="2BAB0B54" w:rsidR="00834E44" w:rsidRPr="00834E44" w:rsidRDefault="00834E44" w:rsidP="00F87068">
      <w:pPr>
        <w:spacing w:after="0" w:line="360" w:lineRule="auto"/>
        <w:jc w:val="both"/>
        <w:rPr>
          <w:rFonts w:ascii="Times New Roman" w:hAnsi="Times New Roman" w:cs="Times New Roman"/>
          <w:sz w:val="24"/>
          <w:szCs w:val="24"/>
        </w:rPr>
      </w:pPr>
      <w:bookmarkStart w:id="2" w:name="_Hlk109199234"/>
      <w:r w:rsidRPr="00834E44">
        <w:rPr>
          <w:rFonts w:ascii="Times New Roman" w:hAnsi="Times New Roman" w:cs="Times New Roman"/>
          <w:sz w:val="24"/>
          <w:szCs w:val="24"/>
        </w:rPr>
        <w:t>ZHIAQIANG GAO AND GUIBIAO ZHANG’S CASE</w:t>
      </w:r>
    </w:p>
    <w:bookmarkEnd w:id="2"/>
    <w:p w14:paraId="66D3560F" w14:textId="1866AC40" w:rsidR="00F318FF" w:rsidRDefault="00F87068" w:rsidP="00F87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834E44">
        <w:rPr>
          <w:rFonts w:ascii="Times New Roman" w:hAnsi="Times New Roman" w:cs="Times New Roman"/>
          <w:sz w:val="24"/>
          <w:szCs w:val="24"/>
        </w:rPr>
        <w:t xml:space="preserve"> counter</w:t>
      </w:r>
      <w:r>
        <w:rPr>
          <w:rFonts w:ascii="Times New Roman" w:hAnsi="Times New Roman" w:cs="Times New Roman"/>
          <w:sz w:val="24"/>
          <w:szCs w:val="24"/>
        </w:rPr>
        <w:t xml:space="preserve"> </w:t>
      </w:r>
      <w:r w:rsidR="0095612C">
        <w:rPr>
          <w:rFonts w:ascii="Times New Roman" w:hAnsi="Times New Roman" w:cs="Times New Roman"/>
          <w:sz w:val="24"/>
          <w:szCs w:val="24"/>
        </w:rPr>
        <w:t>A</w:t>
      </w:r>
      <w:r>
        <w:rPr>
          <w:rFonts w:ascii="Times New Roman" w:hAnsi="Times New Roman" w:cs="Times New Roman"/>
          <w:sz w:val="24"/>
          <w:szCs w:val="24"/>
        </w:rPr>
        <w:t xml:space="preserve">pplicants have argued that not to consolidate the matters as prayed for will lead to conflicting judgments. They </w:t>
      </w:r>
      <w:r w:rsidR="009956D9">
        <w:rPr>
          <w:rFonts w:ascii="Times New Roman" w:hAnsi="Times New Roman" w:cs="Times New Roman"/>
          <w:sz w:val="24"/>
          <w:szCs w:val="24"/>
        </w:rPr>
        <w:t>argue</w:t>
      </w:r>
      <w:r>
        <w:rPr>
          <w:rFonts w:ascii="Times New Roman" w:hAnsi="Times New Roman" w:cs="Times New Roman"/>
          <w:sz w:val="24"/>
          <w:szCs w:val="24"/>
        </w:rPr>
        <w:t xml:space="preserve"> that if in the other matter </w:t>
      </w:r>
      <w:r w:rsidR="00834E44">
        <w:rPr>
          <w:rFonts w:ascii="Times New Roman" w:hAnsi="Times New Roman" w:cs="Times New Roman"/>
          <w:sz w:val="24"/>
          <w:szCs w:val="24"/>
        </w:rPr>
        <w:t>BAOQUAN HUANG</w:t>
      </w:r>
      <w:r>
        <w:rPr>
          <w:rFonts w:ascii="Times New Roman" w:hAnsi="Times New Roman" w:cs="Times New Roman"/>
          <w:sz w:val="24"/>
          <w:szCs w:val="24"/>
        </w:rPr>
        <w:t xml:space="preserve"> is included in the CR14 of the company yet another judge permanently interdicts him in HC 4303/21, the two orders would be incompatible. </w:t>
      </w:r>
      <w:r w:rsidR="00F318FF">
        <w:rPr>
          <w:rFonts w:ascii="Times New Roman" w:hAnsi="Times New Roman" w:cs="Times New Roman"/>
          <w:sz w:val="24"/>
          <w:szCs w:val="24"/>
        </w:rPr>
        <w:t xml:space="preserve">The applicants have further argued that it is convenient to consolidate the matters </w:t>
      </w:r>
      <w:r w:rsidR="0095612C">
        <w:rPr>
          <w:rFonts w:ascii="Times New Roman" w:hAnsi="Times New Roman" w:cs="Times New Roman"/>
          <w:sz w:val="24"/>
          <w:szCs w:val="24"/>
        </w:rPr>
        <w:t>because the matters before</w:t>
      </w:r>
      <w:r w:rsidR="00F318FF">
        <w:rPr>
          <w:rFonts w:ascii="Times New Roman" w:hAnsi="Times New Roman" w:cs="Times New Roman"/>
          <w:sz w:val="24"/>
          <w:szCs w:val="24"/>
        </w:rPr>
        <w:t xml:space="preserve"> the court cannot be adequately disposed of if the interdict application is excluded. Should the judgments conflict</w:t>
      </w:r>
      <w:r w:rsidR="00C10091">
        <w:rPr>
          <w:rFonts w:ascii="Times New Roman" w:hAnsi="Times New Roman" w:cs="Times New Roman"/>
          <w:sz w:val="24"/>
          <w:szCs w:val="24"/>
        </w:rPr>
        <w:t>,</w:t>
      </w:r>
      <w:r w:rsidR="00F318FF">
        <w:rPr>
          <w:rFonts w:ascii="Times New Roman" w:hAnsi="Times New Roman" w:cs="Times New Roman"/>
          <w:sz w:val="24"/>
          <w:szCs w:val="24"/>
        </w:rPr>
        <w:t xml:space="preserve"> it is the court that will be burdened by further litigation between the parties.</w:t>
      </w:r>
    </w:p>
    <w:p w14:paraId="67ABE65B" w14:textId="48B130BC" w:rsidR="00834E44" w:rsidRDefault="00834E44" w:rsidP="00F87068">
      <w:pPr>
        <w:spacing w:after="0" w:line="360" w:lineRule="auto"/>
        <w:jc w:val="both"/>
        <w:rPr>
          <w:rFonts w:ascii="Times New Roman" w:hAnsi="Times New Roman" w:cs="Times New Roman"/>
          <w:sz w:val="24"/>
          <w:szCs w:val="24"/>
        </w:rPr>
      </w:pPr>
    </w:p>
    <w:p w14:paraId="50A789EB" w14:textId="77777777" w:rsidR="00834E44" w:rsidRDefault="00834E44" w:rsidP="00F87068">
      <w:pPr>
        <w:spacing w:after="0" w:line="360" w:lineRule="auto"/>
        <w:jc w:val="both"/>
        <w:rPr>
          <w:rFonts w:ascii="Times New Roman" w:hAnsi="Times New Roman" w:cs="Times New Roman"/>
          <w:sz w:val="24"/>
          <w:szCs w:val="24"/>
        </w:rPr>
      </w:pPr>
    </w:p>
    <w:p w14:paraId="4DBF2A71" w14:textId="4F4F1330" w:rsidR="00834E44" w:rsidRPr="00834E44" w:rsidRDefault="00F318FF" w:rsidP="00834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the argument of </w:t>
      </w:r>
      <w:r w:rsidR="00834E44" w:rsidRPr="00834E44">
        <w:rPr>
          <w:rFonts w:ascii="Times New Roman" w:hAnsi="Times New Roman" w:cs="Times New Roman"/>
          <w:sz w:val="24"/>
          <w:szCs w:val="24"/>
        </w:rPr>
        <w:t xml:space="preserve">ZHIAQIANG GAO </w:t>
      </w:r>
      <w:r w:rsidR="00C10091">
        <w:rPr>
          <w:rFonts w:ascii="Times New Roman" w:hAnsi="Times New Roman" w:cs="Times New Roman"/>
          <w:sz w:val="24"/>
          <w:szCs w:val="24"/>
        </w:rPr>
        <w:t>and</w:t>
      </w:r>
      <w:r w:rsidR="00834E44" w:rsidRPr="00834E44">
        <w:rPr>
          <w:rFonts w:ascii="Times New Roman" w:hAnsi="Times New Roman" w:cs="Times New Roman"/>
          <w:sz w:val="24"/>
          <w:szCs w:val="24"/>
        </w:rPr>
        <w:t xml:space="preserve"> GUIBIAO ZHANG</w:t>
      </w:r>
    </w:p>
    <w:p w14:paraId="71EC047A" w14:textId="5BA5F205" w:rsidR="00280CDD" w:rsidRDefault="00F318FF" w:rsidP="00F87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in resolving the issues in the interdict matter, the court must relate to the issues of shareholding and directorship of the company which are issues being dealt with under the consolidated HC 2480/20 and HC 2942/20 matters in respect of </w:t>
      </w:r>
      <w:r w:rsidR="00444349">
        <w:rPr>
          <w:rFonts w:ascii="Times New Roman" w:hAnsi="Times New Roman" w:cs="Times New Roman"/>
          <w:sz w:val="24"/>
          <w:szCs w:val="24"/>
        </w:rPr>
        <w:t xml:space="preserve">BOQUAN HUANG </w:t>
      </w:r>
      <w:r w:rsidR="00280CDD">
        <w:rPr>
          <w:rFonts w:ascii="Times New Roman" w:hAnsi="Times New Roman" w:cs="Times New Roman"/>
          <w:sz w:val="24"/>
          <w:szCs w:val="24"/>
        </w:rPr>
        <w:t xml:space="preserve">who claims to be deriving power to control the assets of the company   from his alleged shareholding and directorship of the company. In their view no prejudice will visit the </w:t>
      </w:r>
      <w:r w:rsidR="00834E44">
        <w:rPr>
          <w:rFonts w:ascii="Times New Roman" w:hAnsi="Times New Roman" w:cs="Times New Roman"/>
          <w:sz w:val="24"/>
          <w:szCs w:val="24"/>
        </w:rPr>
        <w:t xml:space="preserve">HUANG </w:t>
      </w:r>
      <w:r w:rsidR="00C10091">
        <w:rPr>
          <w:rFonts w:ascii="Times New Roman" w:hAnsi="Times New Roman" w:cs="Times New Roman"/>
          <w:sz w:val="24"/>
          <w:szCs w:val="24"/>
        </w:rPr>
        <w:t xml:space="preserve">brothers </w:t>
      </w:r>
      <w:r w:rsidR="00280CDD">
        <w:rPr>
          <w:rFonts w:ascii="Times New Roman" w:hAnsi="Times New Roman" w:cs="Times New Roman"/>
          <w:sz w:val="24"/>
          <w:szCs w:val="24"/>
        </w:rPr>
        <w:t>if the matters are consolidated.</w:t>
      </w:r>
    </w:p>
    <w:p w14:paraId="7A2E07F5" w14:textId="2FC81EA6" w:rsidR="00834E44" w:rsidRDefault="00834E44" w:rsidP="00F87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BAOQUAN AND BAOMING HUANG’S CASE</w:t>
      </w:r>
    </w:p>
    <w:p w14:paraId="463E5B71" w14:textId="084280E3" w:rsidR="00411325" w:rsidRDefault="00280CDD" w:rsidP="00F87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34E44">
        <w:rPr>
          <w:rFonts w:ascii="Times New Roman" w:hAnsi="Times New Roman" w:cs="Times New Roman"/>
          <w:sz w:val="24"/>
          <w:szCs w:val="24"/>
        </w:rPr>
        <w:t>HUANG brothers</w:t>
      </w:r>
      <w:r>
        <w:rPr>
          <w:rFonts w:ascii="Times New Roman" w:hAnsi="Times New Roman" w:cs="Times New Roman"/>
          <w:sz w:val="24"/>
          <w:szCs w:val="24"/>
        </w:rPr>
        <w:t xml:space="preserve"> have counter argued and stated that HC</w:t>
      </w:r>
      <w:r w:rsidR="00444349">
        <w:rPr>
          <w:rFonts w:ascii="Times New Roman" w:hAnsi="Times New Roman" w:cs="Times New Roman"/>
          <w:sz w:val="24"/>
          <w:szCs w:val="24"/>
        </w:rPr>
        <w:t xml:space="preserve"> </w:t>
      </w:r>
      <w:r>
        <w:rPr>
          <w:rFonts w:ascii="Times New Roman" w:hAnsi="Times New Roman" w:cs="Times New Roman"/>
          <w:sz w:val="24"/>
          <w:szCs w:val="24"/>
        </w:rPr>
        <w:t>4303/21 cannot be consolidated with the other 2 matters because the matters deal with different issues</w:t>
      </w:r>
      <w:r w:rsidR="00834E44">
        <w:rPr>
          <w:rFonts w:ascii="Times New Roman" w:hAnsi="Times New Roman" w:cs="Times New Roman"/>
          <w:sz w:val="24"/>
          <w:szCs w:val="24"/>
        </w:rPr>
        <w:t>,</w:t>
      </w:r>
      <w:r>
        <w:rPr>
          <w:rFonts w:ascii="Times New Roman" w:hAnsi="Times New Roman" w:cs="Times New Roman"/>
          <w:sz w:val="24"/>
          <w:szCs w:val="24"/>
        </w:rPr>
        <w:t xml:space="preserve"> involve different parties</w:t>
      </w:r>
      <w:r w:rsidR="0095612C">
        <w:rPr>
          <w:rFonts w:ascii="Times New Roman" w:hAnsi="Times New Roman" w:cs="Times New Roman"/>
          <w:sz w:val="24"/>
          <w:szCs w:val="24"/>
        </w:rPr>
        <w:t>,</w:t>
      </w:r>
      <w:r>
        <w:rPr>
          <w:rFonts w:ascii="Times New Roman" w:hAnsi="Times New Roman" w:cs="Times New Roman"/>
          <w:sz w:val="24"/>
          <w:szCs w:val="24"/>
        </w:rPr>
        <w:t xml:space="preserve"> and it</w:t>
      </w:r>
      <w:r w:rsidR="00411325">
        <w:rPr>
          <w:rFonts w:ascii="Times New Roman" w:hAnsi="Times New Roman" w:cs="Times New Roman"/>
          <w:sz w:val="24"/>
          <w:szCs w:val="24"/>
        </w:rPr>
        <w:t xml:space="preserve"> is not convenient for the court to do so. They argued that HC 4303/21 has no direct relationship with the other 2 matters. It is part of their argument that the parties in HC 4303/21 are different from those in the other 2 matters in that </w:t>
      </w:r>
      <w:r w:rsidR="00444349">
        <w:rPr>
          <w:rFonts w:ascii="Times New Roman" w:hAnsi="Times New Roman" w:cs="Times New Roman"/>
          <w:sz w:val="24"/>
          <w:szCs w:val="24"/>
        </w:rPr>
        <w:t>GUIBIAO ZHANG</w:t>
      </w:r>
      <w:r w:rsidR="00411325">
        <w:rPr>
          <w:rFonts w:ascii="Times New Roman" w:hAnsi="Times New Roman" w:cs="Times New Roman"/>
          <w:sz w:val="24"/>
          <w:szCs w:val="24"/>
        </w:rPr>
        <w:t xml:space="preserve">, </w:t>
      </w:r>
      <w:r w:rsidR="00834E44">
        <w:rPr>
          <w:rFonts w:ascii="Times New Roman" w:hAnsi="Times New Roman" w:cs="Times New Roman"/>
          <w:sz w:val="24"/>
          <w:szCs w:val="24"/>
        </w:rPr>
        <w:t xml:space="preserve">and </w:t>
      </w:r>
      <w:r w:rsidR="00411325">
        <w:rPr>
          <w:rFonts w:ascii="Times New Roman" w:hAnsi="Times New Roman" w:cs="Times New Roman"/>
          <w:sz w:val="24"/>
          <w:szCs w:val="24"/>
        </w:rPr>
        <w:t xml:space="preserve"> </w:t>
      </w:r>
      <w:r w:rsidR="00444349">
        <w:rPr>
          <w:rFonts w:ascii="Times New Roman" w:hAnsi="Times New Roman" w:cs="Times New Roman"/>
          <w:sz w:val="24"/>
          <w:szCs w:val="24"/>
        </w:rPr>
        <w:t xml:space="preserve">BAOMING HUANG </w:t>
      </w:r>
      <w:r w:rsidR="00411325">
        <w:rPr>
          <w:rFonts w:ascii="Times New Roman" w:hAnsi="Times New Roman" w:cs="Times New Roman"/>
          <w:sz w:val="24"/>
          <w:szCs w:val="24"/>
        </w:rPr>
        <w:t>in particular</w:t>
      </w:r>
      <w:r w:rsidR="00C10091">
        <w:rPr>
          <w:rFonts w:ascii="Times New Roman" w:hAnsi="Times New Roman" w:cs="Times New Roman"/>
          <w:sz w:val="24"/>
          <w:szCs w:val="24"/>
        </w:rPr>
        <w:t>,</w:t>
      </w:r>
      <w:r w:rsidR="00411325">
        <w:rPr>
          <w:rFonts w:ascii="Times New Roman" w:hAnsi="Times New Roman" w:cs="Times New Roman"/>
          <w:sz w:val="24"/>
          <w:szCs w:val="24"/>
        </w:rPr>
        <w:t xml:space="preserve"> are not parties to the proceedings in HC 4303/21. In the</w:t>
      </w:r>
      <w:r w:rsidR="00834E44">
        <w:rPr>
          <w:rFonts w:ascii="Times New Roman" w:hAnsi="Times New Roman" w:cs="Times New Roman"/>
          <w:sz w:val="24"/>
          <w:szCs w:val="24"/>
        </w:rPr>
        <w:t>ir</w:t>
      </w:r>
      <w:r w:rsidR="00411325">
        <w:rPr>
          <w:rFonts w:ascii="Times New Roman" w:hAnsi="Times New Roman" w:cs="Times New Roman"/>
          <w:sz w:val="24"/>
          <w:szCs w:val="24"/>
        </w:rPr>
        <w:t xml:space="preserve"> view, the </w:t>
      </w:r>
      <w:r w:rsidR="00834E44">
        <w:rPr>
          <w:rFonts w:ascii="Times New Roman" w:hAnsi="Times New Roman" w:cs="Times New Roman"/>
          <w:sz w:val="24"/>
          <w:szCs w:val="24"/>
        </w:rPr>
        <w:t xml:space="preserve">counter </w:t>
      </w:r>
      <w:r w:rsidR="0095612C">
        <w:rPr>
          <w:rFonts w:ascii="Times New Roman" w:hAnsi="Times New Roman" w:cs="Times New Roman"/>
          <w:sz w:val="24"/>
          <w:szCs w:val="24"/>
        </w:rPr>
        <w:t>A</w:t>
      </w:r>
      <w:r w:rsidR="00411325">
        <w:rPr>
          <w:rFonts w:ascii="Times New Roman" w:hAnsi="Times New Roman" w:cs="Times New Roman"/>
          <w:sz w:val="24"/>
          <w:szCs w:val="24"/>
        </w:rPr>
        <w:t>pplicants have not met the requirements for consolidation.</w:t>
      </w:r>
    </w:p>
    <w:p w14:paraId="41422E00" w14:textId="03D262E6" w:rsidR="003A50CB" w:rsidRDefault="00411325" w:rsidP="00F87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34E44">
        <w:rPr>
          <w:rFonts w:ascii="Times New Roman" w:hAnsi="Times New Roman" w:cs="Times New Roman"/>
          <w:sz w:val="24"/>
          <w:szCs w:val="24"/>
        </w:rPr>
        <w:t>HUANG brothers</w:t>
      </w:r>
      <w:r>
        <w:rPr>
          <w:rFonts w:ascii="Times New Roman" w:hAnsi="Times New Roman" w:cs="Times New Roman"/>
          <w:sz w:val="24"/>
          <w:szCs w:val="24"/>
        </w:rPr>
        <w:t xml:space="preserve"> have argued and stated that while HC 2942/20 and HC 2480/20 deal with the control and management of the company, the </w:t>
      </w:r>
      <w:r w:rsidR="004716B3">
        <w:rPr>
          <w:rFonts w:ascii="Times New Roman" w:hAnsi="Times New Roman" w:cs="Times New Roman"/>
          <w:sz w:val="24"/>
          <w:szCs w:val="24"/>
        </w:rPr>
        <w:t>company and ZHIANG GAO</w:t>
      </w:r>
      <w:r>
        <w:rPr>
          <w:rFonts w:ascii="Times New Roman" w:hAnsi="Times New Roman" w:cs="Times New Roman"/>
          <w:sz w:val="24"/>
          <w:szCs w:val="24"/>
        </w:rPr>
        <w:t xml:space="preserve"> in HC 4303/21 obtained a provisional order in default wherein they were interdicting </w:t>
      </w:r>
      <w:r w:rsidR="004716B3">
        <w:rPr>
          <w:rFonts w:ascii="Times New Roman" w:hAnsi="Times New Roman" w:cs="Times New Roman"/>
          <w:sz w:val="24"/>
          <w:szCs w:val="24"/>
        </w:rPr>
        <w:t xml:space="preserve">BAOQUAN HUANG </w:t>
      </w:r>
      <w:r>
        <w:rPr>
          <w:rFonts w:ascii="Times New Roman" w:hAnsi="Times New Roman" w:cs="Times New Roman"/>
          <w:sz w:val="24"/>
          <w:szCs w:val="24"/>
        </w:rPr>
        <w:t>from dis</w:t>
      </w:r>
      <w:r w:rsidR="007C5415">
        <w:rPr>
          <w:rFonts w:ascii="Times New Roman" w:hAnsi="Times New Roman" w:cs="Times New Roman"/>
          <w:sz w:val="24"/>
          <w:szCs w:val="24"/>
        </w:rPr>
        <w:t xml:space="preserve">sipating the company’s assets. The legal issues therefore in HC 4303/21 are different from those involved in the other 2 matters now consolidated. The facts and the law involved in these matters are simply different </w:t>
      </w:r>
      <w:r w:rsidR="004716B3">
        <w:rPr>
          <w:rFonts w:ascii="Times New Roman" w:hAnsi="Times New Roman" w:cs="Times New Roman"/>
          <w:sz w:val="24"/>
          <w:szCs w:val="24"/>
        </w:rPr>
        <w:t>in their</w:t>
      </w:r>
      <w:r w:rsidR="007C5415">
        <w:rPr>
          <w:rFonts w:ascii="Times New Roman" w:hAnsi="Times New Roman" w:cs="Times New Roman"/>
          <w:sz w:val="24"/>
          <w:szCs w:val="24"/>
        </w:rPr>
        <w:t xml:space="preserve"> view</w:t>
      </w:r>
      <w:r w:rsidR="00444349">
        <w:rPr>
          <w:rFonts w:ascii="Times New Roman" w:hAnsi="Times New Roman" w:cs="Times New Roman"/>
          <w:sz w:val="24"/>
          <w:szCs w:val="24"/>
        </w:rPr>
        <w:t>,</w:t>
      </w:r>
      <w:r w:rsidR="007C5415">
        <w:rPr>
          <w:rFonts w:ascii="Times New Roman" w:hAnsi="Times New Roman" w:cs="Times New Roman"/>
          <w:sz w:val="24"/>
          <w:szCs w:val="24"/>
        </w:rPr>
        <w:t xml:space="preserve"> consolidation will actually bring more confusion in the resolution of the matter</w:t>
      </w:r>
      <w:r w:rsidR="004716B3">
        <w:rPr>
          <w:rFonts w:ascii="Times New Roman" w:hAnsi="Times New Roman" w:cs="Times New Roman"/>
          <w:sz w:val="24"/>
          <w:szCs w:val="24"/>
        </w:rPr>
        <w:t>s.</w:t>
      </w:r>
      <w:r w:rsidR="007C5415">
        <w:rPr>
          <w:rFonts w:ascii="Times New Roman" w:hAnsi="Times New Roman" w:cs="Times New Roman"/>
          <w:sz w:val="24"/>
          <w:szCs w:val="24"/>
        </w:rPr>
        <w:t xml:space="preserve"> </w:t>
      </w:r>
      <w:r w:rsidR="00280CDD">
        <w:rPr>
          <w:rFonts w:ascii="Times New Roman" w:hAnsi="Times New Roman" w:cs="Times New Roman"/>
          <w:sz w:val="24"/>
          <w:szCs w:val="24"/>
        </w:rPr>
        <w:t xml:space="preserve"> </w:t>
      </w:r>
      <w:r w:rsidR="00F318FF">
        <w:rPr>
          <w:rFonts w:ascii="Times New Roman" w:hAnsi="Times New Roman" w:cs="Times New Roman"/>
          <w:sz w:val="24"/>
          <w:szCs w:val="24"/>
        </w:rPr>
        <w:t xml:space="preserve"> </w:t>
      </w:r>
    </w:p>
    <w:p w14:paraId="08317695" w14:textId="08D2BD0E" w:rsidR="009A51AE" w:rsidRDefault="003A50CB" w:rsidP="00F87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716B3">
        <w:rPr>
          <w:rFonts w:ascii="Times New Roman" w:hAnsi="Times New Roman" w:cs="Times New Roman"/>
          <w:sz w:val="24"/>
          <w:szCs w:val="24"/>
        </w:rPr>
        <w:t>HUANG brothers</w:t>
      </w:r>
      <w:r>
        <w:rPr>
          <w:rFonts w:ascii="Times New Roman" w:hAnsi="Times New Roman" w:cs="Times New Roman"/>
          <w:sz w:val="24"/>
          <w:szCs w:val="24"/>
        </w:rPr>
        <w:t xml:space="preserve"> have alleged and told the court that the Applicants in HC 4303/21 deliberately served the application in HC 4303/21 at a wrong address in order to side</w:t>
      </w:r>
      <w:r w:rsidR="004C79EB">
        <w:rPr>
          <w:rFonts w:ascii="Times New Roman" w:hAnsi="Times New Roman" w:cs="Times New Roman"/>
          <w:sz w:val="24"/>
          <w:szCs w:val="24"/>
        </w:rPr>
        <w:t>-</w:t>
      </w:r>
      <w:r>
        <w:rPr>
          <w:rFonts w:ascii="Times New Roman" w:hAnsi="Times New Roman" w:cs="Times New Roman"/>
          <w:sz w:val="24"/>
          <w:szCs w:val="24"/>
        </w:rPr>
        <w:t xml:space="preserve">treck </w:t>
      </w:r>
      <w:r w:rsidR="004716B3">
        <w:rPr>
          <w:rFonts w:ascii="Times New Roman" w:hAnsi="Times New Roman" w:cs="Times New Roman"/>
          <w:sz w:val="24"/>
          <w:szCs w:val="24"/>
        </w:rPr>
        <w:t>the Respondent therein</w:t>
      </w:r>
      <w:r>
        <w:rPr>
          <w:rFonts w:ascii="Times New Roman" w:hAnsi="Times New Roman" w:cs="Times New Roman"/>
          <w:sz w:val="24"/>
          <w:szCs w:val="24"/>
        </w:rPr>
        <w:t xml:space="preserve"> from defending himself. When the Provisional Order in HC 4303/21 was granted the issue of directorship and shareholding had not been determined. Consolidating these matters therefore will be inconvenient to the </w:t>
      </w:r>
      <w:r w:rsidR="004716B3">
        <w:rPr>
          <w:rFonts w:ascii="Times New Roman" w:hAnsi="Times New Roman" w:cs="Times New Roman"/>
          <w:sz w:val="24"/>
          <w:szCs w:val="24"/>
        </w:rPr>
        <w:t>HUANG brothers</w:t>
      </w:r>
      <w:r>
        <w:rPr>
          <w:rFonts w:ascii="Times New Roman" w:hAnsi="Times New Roman" w:cs="Times New Roman"/>
          <w:sz w:val="24"/>
          <w:szCs w:val="24"/>
        </w:rPr>
        <w:t xml:space="preserve">. There is </w:t>
      </w:r>
      <w:r>
        <w:rPr>
          <w:rFonts w:ascii="Times New Roman" w:hAnsi="Times New Roman" w:cs="Times New Roman"/>
          <w:sz w:val="24"/>
          <w:szCs w:val="24"/>
        </w:rPr>
        <w:lastRenderedPageBreak/>
        <w:t xml:space="preserve">nothing stopping this court to determine HC 4303/21 separately. On prejudice, </w:t>
      </w:r>
      <w:r w:rsidR="004716B3">
        <w:rPr>
          <w:rFonts w:ascii="Times New Roman" w:hAnsi="Times New Roman" w:cs="Times New Roman"/>
          <w:sz w:val="24"/>
          <w:szCs w:val="24"/>
        </w:rPr>
        <w:t>they</w:t>
      </w:r>
      <w:r>
        <w:rPr>
          <w:rFonts w:ascii="Times New Roman" w:hAnsi="Times New Roman" w:cs="Times New Roman"/>
          <w:sz w:val="24"/>
          <w:szCs w:val="24"/>
        </w:rPr>
        <w:t xml:space="preserve"> argue and say consolidating the matters will cause prejudice to them in that the confirmation or discharge of the provisional order will not be determined in the near future owing to the glaring and common cause disputes of facts resident in HC 2480/20 and HC 2942/20 with the possibility that the matter in the consolidated HC 2942/20 and HC 2480/20 will either be referred to trial or dismissed altogether for the parties to proceed by way of</w:t>
      </w:r>
      <w:r w:rsidR="0095612C">
        <w:rPr>
          <w:rFonts w:ascii="Times New Roman" w:hAnsi="Times New Roman" w:cs="Times New Roman"/>
          <w:sz w:val="24"/>
          <w:szCs w:val="24"/>
        </w:rPr>
        <w:t xml:space="preserve"> action. Either way</w:t>
      </w:r>
      <w:r>
        <w:rPr>
          <w:rFonts w:ascii="Times New Roman" w:hAnsi="Times New Roman" w:cs="Times New Roman"/>
          <w:sz w:val="24"/>
          <w:szCs w:val="24"/>
        </w:rPr>
        <w:t xml:space="preserve">, a consolidation will delay the determination of HC 4303/21 and the </w:t>
      </w:r>
      <w:r w:rsidR="006C0B4E">
        <w:rPr>
          <w:rFonts w:ascii="Times New Roman" w:hAnsi="Times New Roman" w:cs="Times New Roman"/>
          <w:sz w:val="24"/>
          <w:szCs w:val="24"/>
        </w:rPr>
        <w:t>A</w:t>
      </w:r>
      <w:r>
        <w:rPr>
          <w:rFonts w:ascii="Times New Roman" w:hAnsi="Times New Roman" w:cs="Times New Roman"/>
          <w:sz w:val="24"/>
          <w:szCs w:val="24"/>
        </w:rPr>
        <w:t xml:space="preserve">pplicants </w:t>
      </w:r>
      <w:r w:rsidR="004716B3">
        <w:rPr>
          <w:rFonts w:ascii="Times New Roman" w:hAnsi="Times New Roman" w:cs="Times New Roman"/>
          <w:sz w:val="24"/>
          <w:szCs w:val="24"/>
        </w:rPr>
        <w:t xml:space="preserve">therein </w:t>
      </w:r>
      <w:r>
        <w:rPr>
          <w:rFonts w:ascii="Times New Roman" w:hAnsi="Times New Roman" w:cs="Times New Roman"/>
          <w:sz w:val="24"/>
          <w:szCs w:val="24"/>
        </w:rPr>
        <w:t xml:space="preserve">will continue to enjoy a provisional order they obtained in </w:t>
      </w:r>
      <w:r w:rsidR="006C0B4E">
        <w:rPr>
          <w:rFonts w:ascii="Times New Roman" w:hAnsi="Times New Roman" w:cs="Times New Roman"/>
          <w:sz w:val="24"/>
          <w:szCs w:val="24"/>
        </w:rPr>
        <w:t xml:space="preserve">a </w:t>
      </w:r>
      <w:r w:rsidR="009A51AE">
        <w:rPr>
          <w:rFonts w:ascii="Times New Roman" w:hAnsi="Times New Roman" w:cs="Times New Roman"/>
          <w:sz w:val="24"/>
          <w:szCs w:val="24"/>
        </w:rPr>
        <w:t>sinister way.</w:t>
      </w:r>
    </w:p>
    <w:p w14:paraId="28006FCA" w14:textId="77777777" w:rsidR="009A51AE" w:rsidRDefault="009A51AE" w:rsidP="00F87068">
      <w:pPr>
        <w:spacing w:after="0" w:line="360" w:lineRule="auto"/>
        <w:jc w:val="both"/>
        <w:rPr>
          <w:rFonts w:ascii="Times New Roman" w:hAnsi="Times New Roman" w:cs="Times New Roman"/>
          <w:sz w:val="24"/>
          <w:szCs w:val="24"/>
        </w:rPr>
      </w:pPr>
    </w:p>
    <w:p w14:paraId="6C5AFB9C" w14:textId="77777777" w:rsidR="009A51AE" w:rsidRDefault="009A51AE" w:rsidP="00F87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RESOLUTION</w:t>
      </w:r>
    </w:p>
    <w:p w14:paraId="3F177049" w14:textId="0069272A" w:rsidR="004C79EB" w:rsidRDefault="009A51AE" w:rsidP="004C79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2 matters (HC 2480/20 and HC 2942/20) which have since been consolidated are seeking declarations by this court as to who are the legitimate shareholders and directors of the company and their respective shareholding</w:t>
      </w:r>
      <w:r w:rsidR="006C0B4E">
        <w:rPr>
          <w:rFonts w:ascii="Times New Roman" w:hAnsi="Times New Roman" w:cs="Times New Roman"/>
          <w:sz w:val="24"/>
          <w:szCs w:val="24"/>
        </w:rPr>
        <w:t>.</w:t>
      </w:r>
      <w:r>
        <w:rPr>
          <w:rFonts w:ascii="Times New Roman" w:hAnsi="Times New Roman" w:cs="Times New Roman"/>
          <w:sz w:val="24"/>
          <w:szCs w:val="24"/>
        </w:rPr>
        <w:t xml:space="preserve"> On the other hand HC 4303/21 is waiting at the bus stop of finalisation either by the discharging of the provisional order or confirmation of the same. The common denominator in all this is the company and its assets. HC 4303/21 is an anti-dissipation interdict. I agree with Mr </w:t>
      </w:r>
      <w:r w:rsidRPr="009A51AE">
        <w:rPr>
          <w:rFonts w:ascii="Times New Roman" w:hAnsi="Times New Roman" w:cs="Times New Roman"/>
          <w:i/>
          <w:iCs/>
          <w:sz w:val="24"/>
          <w:szCs w:val="24"/>
        </w:rPr>
        <w:t>Tabana</w:t>
      </w:r>
      <w:r>
        <w:rPr>
          <w:rFonts w:ascii="Times New Roman" w:hAnsi="Times New Roman" w:cs="Times New Roman"/>
          <w:sz w:val="24"/>
          <w:szCs w:val="24"/>
        </w:rPr>
        <w:t xml:space="preserve"> that what is sought on the return day in HC 4303/21 has nothing to do with the shareholding or directorship in the company. It all has to do with whether or not BAOQUAN HUANG is dissipating the company’s assets. That question does not involve BAOMING HUANG. The legal questions involved are different. If the matters were consolidated the issues in HC 4303/21 will only be parked in the matter waiting to be resolved by default </w:t>
      </w:r>
      <w:r w:rsidR="004C79EB">
        <w:rPr>
          <w:rFonts w:ascii="Times New Roman" w:hAnsi="Times New Roman" w:cs="Times New Roman"/>
          <w:sz w:val="24"/>
          <w:szCs w:val="24"/>
        </w:rPr>
        <w:t>when the issues in HC 2480/20 and HC 2942/20 are resolved. In my view, to consolidate</w:t>
      </w:r>
      <w:r w:rsidR="004716B3">
        <w:rPr>
          <w:rFonts w:ascii="Times New Roman" w:hAnsi="Times New Roman" w:cs="Times New Roman"/>
          <w:sz w:val="24"/>
          <w:szCs w:val="24"/>
        </w:rPr>
        <w:t xml:space="preserve"> these matters</w:t>
      </w:r>
      <w:r w:rsidR="004C79EB">
        <w:rPr>
          <w:rFonts w:ascii="Times New Roman" w:hAnsi="Times New Roman" w:cs="Times New Roman"/>
          <w:sz w:val="24"/>
          <w:szCs w:val="24"/>
        </w:rPr>
        <w:t xml:space="preserve"> will prejudice those who are not parties to HC 4303/21 and equally those who are parties thereto who may want issues in HC 4303/21 resolved expeditiously. It appear</w:t>
      </w:r>
      <w:r w:rsidR="004716B3">
        <w:rPr>
          <w:rFonts w:ascii="Times New Roman" w:hAnsi="Times New Roman" w:cs="Times New Roman"/>
          <w:sz w:val="24"/>
          <w:szCs w:val="24"/>
        </w:rPr>
        <w:t>s</w:t>
      </w:r>
      <w:r w:rsidR="004C79EB">
        <w:rPr>
          <w:rFonts w:ascii="Times New Roman" w:hAnsi="Times New Roman" w:cs="Times New Roman"/>
          <w:sz w:val="24"/>
          <w:szCs w:val="24"/>
        </w:rPr>
        <w:t xml:space="preserve"> to me that, convenience in the circumstances of these matters is better served by either parking HC 4303/21 awaiting the resolution of the consolidated HC 2480/20 and HC 2942/20 or a disposal of HC 4303/21 before or while the consolidated matter is progressing in its </w:t>
      </w:r>
      <w:r w:rsidR="004716B3">
        <w:rPr>
          <w:rFonts w:ascii="Times New Roman" w:hAnsi="Times New Roman" w:cs="Times New Roman"/>
          <w:sz w:val="24"/>
          <w:szCs w:val="24"/>
        </w:rPr>
        <w:t xml:space="preserve">own </w:t>
      </w:r>
      <w:r w:rsidR="004C79EB">
        <w:rPr>
          <w:rFonts w:ascii="Times New Roman" w:hAnsi="Times New Roman" w:cs="Times New Roman"/>
          <w:sz w:val="24"/>
          <w:szCs w:val="24"/>
        </w:rPr>
        <w:t>direction and pace.</w:t>
      </w:r>
    </w:p>
    <w:p w14:paraId="346ED41F" w14:textId="34191D42" w:rsidR="004C79EB" w:rsidRDefault="004C79EB" w:rsidP="004C79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above reasons I dismiss the counter application and </w:t>
      </w:r>
      <w:r w:rsidR="004716B3">
        <w:rPr>
          <w:rFonts w:ascii="Times New Roman" w:hAnsi="Times New Roman" w:cs="Times New Roman"/>
          <w:sz w:val="24"/>
          <w:szCs w:val="24"/>
        </w:rPr>
        <w:t>order as follows:</w:t>
      </w:r>
    </w:p>
    <w:p w14:paraId="4AB71160" w14:textId="77777777" w:rsidR="004C79EB" w:rsidRDefault="004C79EB" w:rsidP="004C79EB">
      <w:pPr>
        <w:spacing w:after="0" w:line="360" w:lineRule="auto"/>
        <w:jc w:val="both"/>
        <w:rPr>
          <w:rFonts w:ascii="Times New Roman" w:hAnsi="Times New Roman" w:cs="Times New Roman"/>
          <w:sz w:val="24"/>
          <w:szCs w:val="24"/>
        </w:rPr>
      </w:pPr>
    </w:p>
    <w:p w14:paraId="7092209C" w14:textId="77777777" w:rsidR="004C79EB" w:rsidRDefault="004C79EB" w:rsidP="004C7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IS HEREBY ORDERED THAT:</w:t>
      </w:r>
    </w:p>
    <w:p w14:paraId="60E4A80D" w14:textId="053E6B62" w:rsidR="004C79EB" w:rsidRDefault="004C79EB" w:rsidP="004C79EB">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consolidation of matters HC 2942/20 and HC 2480/20 be and is hereby granted</w:t>
      </w:r>
      <w:r w:rsidR="006C0B4E">
        <w:rPr>
          <w:rFonts w:ascii="Times New Roman" w:hAnsi="Times New Roman" w:cs="Times New Roman"/>
          <w:sz w:val="24"/>
          <w:szCs w:val="24"/>
        </w:rPr>
        <w:t xml:space="preserve"> </w:t>
      </w:r>
      <w:r w:rsidR="004716B3">
        <w:rPr>
          <w:rFonts w:ascii="Times New Roman" w:hAnsi="Times New Roman" w:cs="Times New Roman"/>
          <w:sz w:val="24"/>
          <w:szCs w:val="24"/>
        </w:rPr>
        <w:t xml:space="preserve">by </w:t>
      </w:r>
      <w:r w:rsidR="006C0B4E">
        <w:rPr>
          <w:rFonts w:ascii="Times New Roman" w:hAnsi="Times New Roman" w:cs="Times New Roman"/>
          <w:sz w:val="24"/>
          <w:szCs w:val="24"/>
        </w:rPr>
        <w:t>consent</w:t>
      </w:r>
      <w:r w:rsidR="004716B3">
        <w:rPr>
          <w:rFonts w:ascii="Times New Roman" w:hAnsi="Times New Roman" w:cs="Times New Roman"/>
          <w:sz w:val="24"/>
          <w:szCs w:val="24"/>
        </w:rPr>
        <w:t>.</w:t>
      </w:r>
    </w:p>
    <w:p w14:paraId="57CCF792" w14:textId="77777777" w:rsidR="004C79EB" w:rsidRDefault="004C79EB" w:rsidP="004C79EB">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2 (two) matters are to be re-enrolled as one matter.</w:t>
      </w:r>
    </w:p>
    <w:p w14:paraId="0E85737F" w14:textId="00AD4F74" w:rsidR="004C79EB" w:rsidRDefault="004C79EB" w:rsidP="004C79EB">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716B3">
        <w:rPr>
          <w:rFonts w:ascii="Times New Roman" w:hAnsi="Times New Roman" w:cs="Times New Roman"/>
          <w:sz w:val="24"/>
          <w:szCs w:val="24"/>
        </w:rPr>
        <w:t xml:space="preserve">counter </w:t>
      </w:r>
      <w:r>
        <w:rPr>
          <w:rFonts w:ascii="Times New Roman" w:hAnsi="Times New Roman" w:cs="Times New Roman"/>
          <w:sz w:val="24"/>
          <w:szCs w:val="24"/>
        </w:rPr>
        <w:t xml:space="preserve">application for consolidation of matters HC 2942/20, HC 2480/20 and HC 4303/21 </w:t>
      </w:r>
      <w:r w:rsidR="006C0B4E">
        <w:rPr>
          <w:rFonts w:ascii="Times New Roman" w:hAnsi="Times New Roman" w:cs="Times New Roman"/>
          <w:sz w:val="24"/>
          <w:szCs w:val="24"/>
        </w:rPr>
        <w:t>b</w:t>
      </w:r>
      <w:r>
        <w:rPr>
          <w:rFonts w:ascii="Times New Roman" w:hAnsi="Times New Roman" w:cs="Times New Roman"/>
          <w:sz w:val="24"/>
          <w:szCs w:val="24"/>
        </w:rPr>
        <w:t>e and is hereby dismissed.</w:t>
      </w:r>
    </w:p>
    <w:p w14:paraId="547831CC" w14:textId="6D2D7404" w:rsidR="00F87068" w:rsidRPr="004C79EB" w:rsidRDefault="004C79EB" w:rsidP="004C79EB">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r w:rsidRPr="004C79EB">
        <w:rPr>
          <w:rFonts w:ascii="Times New Roman" w:hAnsi="Times New Roman" w:cs="Times New Roman"/>
          <w:sz w:val="24"/>
          <w:szCs w:val="24"/>
        </w:rPr>
        <w:t xml:space="preserve"> </w:t>
      </w:r>
      <w:r w:rsidR="009A51AE" w:rsidRPr="004C79EB">
        <w:rPr>
          <w:rFonts w:ascii="Times New Roman" w:hAnsi="Times New Roman" w:cs="Times New Roman"/>
          <w:sz w:val="24"/>
          <w:szCs w:val="24"/>
        </w:rPr>
        <w:t xml:space="preserve">  </w:t>
      </w:r>
      <w:r w:rsidR="00F318FF" w:rsidRPr="004C79EB">
        <w:rPr>
          <w:rFonts w:ascii="Times New Roman" w:hAnsi="Times New Roman" w:cs="Times New Roman"/>
          <w:sz w:val="24"/>
          <w:szCs w:val="24"/>
        </w:rPr>
        <w:t xml:space="preserve"> </w:t>
      </w:r>
    </w:p>
    <w:p w14:paraId="01D15E86" w14:textId="4A739206" w:rsidR="009E2BBC" w:rsidRPr="00F87068" w:rsidRDefault="00F87068" w:rsidP="00F87068">
      <w:pPr>
        <w:spacing w:after="0" w:line="360" w:lineRule="auto"/>
        <w:ind w:firstLine="720"/>
        <w:jc w:val="both"/>
        <w:rPr>
          <w:rFonts w:ascii="Times New Roman" w:hAnsi="Times New Roman" w:cs="Times New Roman"/>
          <w:sz w:val="24"/>
          <w:szCs w:val="24"/>
        </w:rPr>
      </w:pPr>
      <w:r w:rsidRPr="00F87068">
        <w:rPr>
          <w:rFonts w:ascii="Times New Roman" w:hAnsi="Times New Roman" w:cs="Times New Roman"/>
          <w:sz w:val="24"/>
          <w:szCs w:val="24"/>
        </w:rPr>
        <w:t xml:space="preserve"> </w:t>
      </w:r>
    </w:p>
    <w:p w14:paraId="584A21DD" w14:textId="77777777" w:rsidR="009E2BBC" w:rsidRPr="009E2BBC" w:rsidRDefault="009E2BBC" w:rsidP="009E2BBC">
      <w:pPr>
        <w:spacing w:after="0" w:line="360" w:lineRule="auto"/>
        <w:jc w:val="both"/>
        <w:rPr>
          <w:rFonts w:ascii="Times New Roman" w:hAnsi="Times New Roman" w:cs="Times New Roman"/>
          <w:sz w:val="24"/>
          <w:szCs w:val="24"/>
        </w:rPr>
      </w:pPr>
    </w:p>
    <w:p w14:paraId="2C6E1D21" w14:textId="77777777" w:rsidR="009E2BBC" w:rsidRPr="009E2BBC" w:rsidRDefault="009E2BBC" w:rsidP="009E2BBC">
      <w:pPr>
        <w:spacing w:after="0" w:line="360" w:lineRule="auto"/>
        <w:ind w:left="720"/>
        <w:jc w:val="both"/>
        <w:rPr>
          <w:rFonts w:ascii="Times New Roman" w:hAnsi="Times New Roman" w:cs="Times New Roman"/>
          <w:sz w:val="24"/>
          <w:szCs w:val="24"/>
        </w:rPr>
      </w:pPr>
    </w:p>
    <w:p w14:paraId="1A5F35C0" w14:textId="77777777" w:rsidR="005C3750" w:rsidRDefault="005C3750" w:rsidP="00125998">
      <w:pPr>
        <w:spacing w:after="0" w:line="360" w:lineRule="auto"/>
        <w:jc w:val="both"/>
        <w:rPr>
          <w:rFonts w:ascii="Times New Roman" w:hAnsi="Times New Roman" w:cs="Times New Roman"/>
          <w:sz w:val="24"/>
          <w:szCs w:val="24"/>
        </w:rPr>
      </w:pPr>
    </w:p>
    <w:p w14:paraId="75B7AB7E" w14:textId="7B653504" w:rsidR="00552D5D" w:rsidRDefault="00125998" w:rsidP="001259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53C6870" w14:textId="77777777" w:rsidR="00125998" w:rsidRDefault="00125998" w:rsidP="004730CD">
      <w:pPr>
        <w:spacing w:after="0" w:line="360" w:lineRule="auto"/>
        <w:ind w:firstLine="720"/>
        <w:jc w:val="both"/>
        <w:rPr>
          <w:rFonts w:ascii="Times New Roman" w:hAnsi="Times New Roman" w:cs="Times New Roman"/>
          <w:sz w:val="24"/>
          <w:szCs w:val="24"/>
        </w:rPr>
      </w:pPr>
    </w:p>
    <w:p w14:paraId="79CE4CCA" w14:textId="77777777" w:rsidR="002C3FE3" w:rsidRPr="00394E6D" w:rsidRDefault="002C3FE3" w:rsidP="002C3FE3">
      <w:pPr>
        <w:spacing w:after="0" w:line="360" w:lineRule="auto"/>
        <w:jc w:val="both"/>
        <w:rPr>
          <w:rFonts w:ascii="Times New Roman" w:hAnsi="Times New Roman" w:cs="Times New Roman"/>
          <w:sz w:val="24"/>
          <w:szCs w:val="24"/>
        </w:rPr>
      </w:pPr>
    </w:p>
    <w:p w14:paraId="7B5C14CD" w14:textId="6B881AF6" w:rsidR="00B736C2" w:rsidRDefault="00B736C2" w:rsidP="00B736C2">
      <w:pPr>
        <w:spacing w:after="0" w:line="360" w:lineRule="auto"/>
        <w:jc w:val="both"/>
        <w:rPr>
          <w:rFonts w:ascii="Times New Roman" w:hAnsi="Times New Roman" w:cs="Times New Roman"/>
          <w:sz w:val="24"/>
          <w:szCs w:val="24"/>
        </w:rPr>
      </w:pPr>
    </w:p>
    <w:p w14:paraId="01D4C6D3" w14:textId="77777777" w:rsidR="00B736C2" w:rsidRDefault="00B736C2" w:rsidP="00B736C2">
      <w:pPr>
        <w:spacing w:after="0" w:line="360" w:lineRule="auto"/>
        <w:jc w:val="both"/>
        <w:rPr>
          <w:rFonts w:ascii="Times New Roman" w:hAnsi="Times New Roman" w:cs="Times New Roman"/>
          <w:sz w:val="24"/>
          <w:szCs w:val="24"/>
        </w:rPr>
      </w:pPr>
    </w:p>
    <w:p w14:paraId="7F0C5F97" w14:textId="08D85974" w:rsidR="00B736C2" w:rsidRDefault="004716B3" w:rsidP="004716B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Tobana and Marwa legal practitioners</w:t>
      </w:r>
      <w:r>
        <w:rPr>
          <w:rFonts w:ascii="Times New Roman" w:hAnsi="Times New Roman" w:cs="Times New Roman"/>
          <w:sz w:val="24"/>
          <w:szCs w:val="24"/>
        </w:rPr>
        <w:t>, Applicants’ legal practitioners</w:t>
      </w:r>
    </w:p>
    <w:p w14:paraId="6067106E" w14:textId="72BB8FEC" w:rsidR="00C27F6B" w:rsidRDefault="006C0B4E" w:rsidP="00BB68F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Rusinahama-Rabvukwa</w:t>
      </w:r>
      <w:r w:rsidR="00615756">
        <w:rPr>
          <w:rFonts w:ascii="Times New Roman" w:hAnsi="Times New Roman" w:cs="Times New Roman"/>
          <w:i/>
          <w:sz w:val="24"/>
          <w:szCs w:val="24"/>
        </w:rPr>
        <w:t xml:space="preserve">, </w:t>
      </w:r>
      <w:r w:rsidR="004716B3">
        <w:rPr>
          <w:rFonts w:ascii="Times New Roman" w:hAnsi="Times New Roman" w:cs="Times New Roman"/>
          <w:iCs/>
          <w:sz w:val="24"/>
          <w:szCs w:val="24"/>
        </w:rPr>
        <w:t>1</w:t>
      </w:r>
      <w:r w:rsidR="004716B3" w:rsidRPr="004716B3">
        <w:rPr>
          <w:rFonts w:ascii="Times New Roman" w:hAnsi="Times New Roman" w:cs="Times New Roman"/>
          <w:iCs/>
          <w:sz w:val="24"/>
          <w:szCs w:val="24"/>
          <w:vertAlign w:val="superscript"/>
        </w:rPr>
        <w:t>st</w:t>
      </w:r>
      <w:r w:rsidR="004716B3">
        <w:rPr>
          <w:rFonts w:ascii="Times New Roman" w:hAnsi="Times New Roman" w:cs="Times New Roman"/>
          <w:iCs/>
          <w:sz w:val="24"/>
          <w:szCs w:val="24"/>
        </w:rPr>
        <w:t xml:space="preserve"> and 2</w:t>
      </w:r>
      <w:r w:rsidR="004716B3" w:rsidRPr="004716B3">
        <w:rPr>
          <w:rFonts w:ascii="Times New Roman" w:hAnsi="Times New Roman" w:cs="Times New Roman"/>
          <w:iCs/>
          <w:sz w:val="24"/>
          <w:szCs w:val="24"/>
          <w:vertAlign w:val="superscript"/>
        </w:rPr>
        <w:t>nd</w:t>
      </w:r>
      <w:r w:rsidR="004716B3">
        <w:rPr>
          <w:rFonts w:ascii="Times New Roman" w:hAnsi="Times New Roman" w:cs="Times New Roman"/>
          <w:iCs/>
          <w:sz w:val="24"/>
          <w:szCs w:val="24"/>
        </w:rPr>
        <w:t xml:space="preserve"> Respondents’</w:t>
      </w:r>
      <w:r w:rsidR="005B7ECC" w:rsidRPr="00615756">
        <w:rPr>
          <w:rFonts w:ascii="Times New Roman" w:hAnsi="Times New Roman" w:cs="Times New Roman"/>
          <w:iCs/>
          <w:sz w:val="24"/>
          <w:szCs w:val="24"/>
        </w:rPr>
        <w:t xml:space="preserve"> </w:t>
      </w:r>
      <w:r w:rsidR="005B7ECC" w:rsidRPr="0033175F">
        <w:rPr>
          <w:rFonts w:ascii="Times New Roman" w:hAnsi="Times New Roman" w:cs="Times New Roman"/>
          <w:sz w:val="24"/>
          <w:szCs w:val="24"/>
        </w:rPr>
        <w:t>legal practitioners</w:t>
      </w:r>
    </w:p>
    <w:sectPr w:rsidR="00C27F6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47765" w14:textId="77777777" w:rsidR="00533E61" w:rsidRDefault="00533E61" w:rsidP="00523EB5">
      <w:pPr>
        <w:spacing w:after="0" w:line="240" w:lineRule="auto"/>
      </w:pPr>
      <w:r>
        <w:separator/>
      </w:r>
    </w:p>
  </w:endnote>
  <w:endnote w:type="continuationSeparator" w:id="0">
    <w:p w14:paraId="3E893984" w14:textId="77777777" w:rsidR="00533E61" w:rsidRDefault="00533E61" w:rsidP="005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ED8DB" w14:textId="77777777" w:rsidR="00533E61" w:rsidRDefault="00533E61" w:rsidP="00523EB5">
      <w:pPr>
        <w:spacing w:after="0" w:line="240" w:lineRule="auto"/>
      </w:pPr>
      <w:r>
        <w:separator/>
      </w:r>
    </w:p>
  </w:footnote>
  <w:footnote w:type="continuationSeparator" w:id="0">
    <w:p w14:paraId="01A66C3A" w14:textId="77777777" w:rsidR="00533E61" w:rsidRDefault="00533E61" w:rsidP="00523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6136"/>
      <w:docPartObj>
        <w:docPartGallery w:val="Page Numbers (Top of Page)"/>
        <w:docPartUnique/>
      </w:docPartObj>
    </w:sdtPr>
    <w:sdtEndPr>
      <w:rPr>
        <w:noProof/>
      </w:rPr>
    </w:sdtEndPr>
    <w:sdtContent>
      <w:p w14:paraId="6CD9B948" w14:textId="23A4D4BE" w:rsidR="0033175F" w:rsidRDefault="00885319" w:rsidP="00156FAC">
        <w:pPr>
          <w:pStyle w:val="Header"/>
          <w:jc w:val="right"/>
          <w:rPr>
            <w:noProof/>
          </w:rPr>
        </w:pPr>
        <w:r>
          <w:fldChar w:fldCharType="begin"/>
        </w:r>
        <w:r>
          <w:instrText xml:space="preserve"> PAGE   \* MERGEFORMAT </w:instrText>
        </w:r>
        <w:r>
          <w:fldChar w:fldCharType="separate"/>
        </w:r>
        <w:r w:rsidR="005F232E">
          <w:rPr>
            <w:noProof/>
          </w:rPr>
          <w:t>1</w:t>
        </w:r>
        <w:r>
          <w:rPr>
            <w:noProof/>
          </w:rPr>
          <w:fldChar w:fldCharType="end"/>
        </w:r>
      </w:p>
      <w:p w14:paraId="08EF4FBE" w14:textId="3E352E9E" w:rsidR="00AB42CB" w:rsidRDefault="00AB42CB" w:rsidP="00156FAC">
        <w:pPr>
          <w:pStyle w:val="Header"/>
          <w:jc w:val="right"/>
          <w:rPr>
            <w:noProof/>
          </w:rPr>
        </w:pPr>
        <w:r>
          <w:rPr>
            <w:noProof/>
          </w:rPr>
          <w:t>HH</w:t>
        </w:r>
        <w:r w:rsidR="00984B90">
          <w:rPr>
            <w:noProof/>
          </w:rPr>
          <w:t xml:space="preserve"> 495-22</w:t>
        </w:r>
        <w:r w:rsidR="00CD073E">
          <w:rPr>
            <w:noProof/>
          </w:rPr>
          <w:t xml:space="preserve"> </w:t>
        </w:r>
      </w:p>
      <w:p w14:paraId="1CC27D8F" w14:textId="77777777" w:rsidR="00C625FB" w:rsidRDefault="0033175F" w:rsidP="001241C5">
        <w:pPr>
          <w:pStyle w:val="Header"/>
          <w:jc w:val="right"/>
          <w:rPr>
            <w:noProof/>
          </w:rPr>
        </w:pPr>
        <w:r>
          <w:rPr>
            <w:noProof/>
          </w:rPr>
          <w:t xml:space="preserve">HC </w:t>
        </w:r>
        <w:r w:rsidR="00C625FB">
          <w:rPr>
            <w:noProof/>
          </w:rPr>
          <w:t>6026/21</w:t>
        </w:r>
      </w:p>
      <w:p w14:paraId="59F3B9F9" w14:textId="4ED9AF88" w:rsidR="00C625FB" w:rsidRDefault="00C625FB" w:rsidP="001241C5">
        <w:pPr>
          <w:pStyle w:val="Header"/>
          <w:jc w:val="right"/>
          <w:rPr>
            <w:noProof/>
          </w:rPr>
        </w:pPr>
        <w:r>
          <w:rPr>
            <w:noProof/>
          </w:rPr>
          <w:t>XX REF: HC 2480/20</w:t>
        </w:r>
      </w:p>
      <w:p w14:paraId="329F7FA9" w14:textId="77777777" w:rsidR="00C625FB" w:rsidRDefault="00C625FB" w:rsidP="001241C5">
        <w:pPr>
          <w:pStyle w:val="Header"/>
          <w:jc w:val="right"/>
          <w:rPr>
            <w:noProof/>
          </w:rPr>
        </w:pPr>
        <w:r>
          <w:rPr>
            <w:noProof/>
          </w:rPr>
          <w:t>HC 2942/20</w:t>
        </w:r>
      </w:p>
      <w:p w14:paraId="2AEBDC35" w14:textId="17C929E0" w:rsidR="00C625FB" w:rsidRDefault="00C625FB" w:rsidP="001241C5">
        <w:pPr>
          <w:pStyle w:val="Header"/>
          <w:jc w:val="right"/>
          <w:rPr>
            <w:noProof/>
          </w:rPr>
        </w:pPr>
        <w:r>
          <w:rPr>
            <w:noProof/>
          </w:rPr>
          <w:t>HC 3004/21</w:t>
        </w:r>
      </w:p>
      <w:p w14:paraId="7BBC083C" w14:textId="77777777" w:rsidR="00C625FB" w:rsidRDefault="00C625FB" w:rsidP="001241C5">
        <w:pPr>
          <w:pStyle w:val="Header"/>
          <w:jc w:val="right"/>
          <w:rPr>
            <w:noProof/>
          </w:rPr>
        </w:pPr>
        <w:r>
          <w:rPr>
            <w:noProof/>
          </w:rPr>
          <w:t>HC 2896/21</w:t>
        </w:r>
      </w:p>
      <w:p w14:paraId="2B983CAE" w14:textId="77777777" w:rsidR="00C625FB" w:rsidRDefault="00C625FB" w:rsidP="001241C5">
        <w:pPr>
          <w:pStyle w:val="Header"/>
          <w:jc w:val="right"/>
          <w:rPr>
            <w:noProof/>
          </w:rPr>
        </w:pPr>
        <w:r>
          <w:rPr>
            <w:noProof/>
          </w:rPr>
          <w:t>HC 2875/20</w:t>
        </w:r>
      </w:p>
      <w:p w14:paraId="18FCE916" w14:textId="1D6B1E65" w:rsidR="00885319" w:rsidRDefault="00C625FB" w:rsidP="001241C5">
        <w:pPr>
          <w:pStyle w:val="Header"/>
          <w:jc w:val="right"/>
          <w:rPr>
            <w:noProof/>
          </w:rPr>
        </w:pPr>
        <w:r>
          <w:rPr>
            <w:noProof/>
          </w:rPr>
          <w:t>HC 4303/21</w:t>
        </w:r>
      </w:p>
    </w:sdtContent>
  </w:sdt>
  <w:p w14:paraId="61645BA3" w14:textId="77777777" w:rsidR="00FC7EAE" w:rsidRDefault="00FC7EAE" w:rsidP="00B736C2">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473"/>
    <w:multiLevelType w:val="hybridMultilevel"/>
    <w:tmpl w:val="02642D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2EE6ABC"/>
    <w:multiLevelType w:val="hybridMultilevel"/>
    <w:tmpl w:val="3FE0D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A21188C"/>
    <w:multiLevelType w:val="hybridMultilevel"/>
    <w:tmpl w:val="F62805B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42E32B5"/>
    <w:multiLevelType w:val="hybridMultilevel"/>
    <w:tmpl w:val="485A3C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F4F139A"/>
    <w:multiLevelType w:val="hybridMultilevel"/>
    <w:tmpl w:val="F2B6D672"/>
    <w:lvl w:ilvl="0" w:tplc="C964A2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11C4771"/>
    <w:multiLevelType w:val="hybridMultilevel"/>
    <w:tmpl w:val="1E3434B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30F7A6E"/>
    <w:multiLevelType w:val="hybridMultilevel"/>
    <w:tmpl w:val="5D7CCE22"/>
    <w:lvl w:ilvl="0" w:tplc="20245D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8A66B8F"/>
    <w:multiLevelType w:val="hybridMultilevel"/>
    <w:tmpl w:val="B4D011A4"/>
    <w:lvl w:ilvl="0" w:tplc="8D72E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60E54CE"/>
    <w:multiLevelType w:val="hybridMultilevel"/>
    <w:tmpl w:val="D4CE6FF2"/>
    <w:lvl w:ilvl="0" w:tplc="507AB2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A773F79"/>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ACD3777"/>
    <w:multiLevelType w:val="hybridMultilevel"/>
    <w:tmpl w:val="95CE6DE8"/>
    <w:lvl w:ilvl="0" w:tplc="BAD2AC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B1F0041"/>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D72217A"/>
    <w:multiLevelType w:val="hybridMultilevel"/>
    <w:tmpl w:val="D4403F30"/>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3061ACE"/>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AFE597A"/>
    <w:multiLevelType w:val="hybridMultilevel"/>
    <w:tmpl w:val="6706DA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4104E18"/>
    <w:multiLevelType w:val="hybridMultilevel"/>
    <w:tmpl w:val="3C8C33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86E67F0"/>
    <w:multiLevelType w:val="hybridMultilevel"/>
    <w:tmpl w:val="B4D011A4"/>
    <w:lvl w:ilvl="0" w:tplc="8D72E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DBF6D8B"/>
    <w:multiLevelType w:val="hybridMultilevel"/>
    <w:tmpl w:val="2AAC632E"/>
    <w:lvl w:ilvl="0" w:tplc="8800D3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8"/>
  </w:num>
  <w:num w:numId="5">
    <w:abstractNumId w:val="9"/>
  </w:num>
  <w:num w:numId="6">
    <w:abstractNumId w:val="14"/>
  </w:num>
  <w:num w:numId="7">
    <w:abstractNumId w:val="6"/>
  </w:num>
  <w:num w:numId="8">
    <w:abstractNumId w:val="5"/>
  </w:num>
  <w:num w:numId="9">
    <w:abstractNumId w:val="11"/>
  </w:num>
  <w:num w:numId="10">
    <w:abstractNumId w:val="13"/>
  </w:num>
  <w:num w:numId="11">
    <w:abstractNumId w:val="10"/>
  </w:num>
  <w:num w:numId="12">
    <w:abstractNumId w:val="7"/>
  </w:num>
  <w:num w:numId="13">
    <w:abstractNumId w:val="4"/>
  </w:num>
  <w:num w:numId="14">
    <w:abstractNumId w:val="17"/>
  </w:num>
  <w:num w:numId="15">
    <w:abstractNumId w:val="16"/>
  </w:num>
  <w:num w:numId="16">
    <w:abstractNumId w:val="12"/>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13"/>
    <w:rsid w:val="00013952"/>
    <w:rsid w:val="00037EB3"/>
    <w:rsid w:val="00044E5F"/>
    <w:rsid w:val="00047817"/>
    <w:rsid w:val="00083D46"/>
    <w:rsid w:val="0008591F"/>
    <w:rsid w:val="00092924"/>
    <w:rsid w:val="000966B7"/>
    <w:rsid w:val="000B4F34"/>
    <w:rsid w:val="000C0646"/>
    <w:rsid w:val="000D0955"/>
    <w:rsid w:val="000D24C1"/>
    <w:rsid w:val="000E7468"/>
    <w:rsid w:val="000F17DD"/>
    <w:rsid w:val="001013DC"/>
    <w:rsid w:val="001241C5"/>
    <w:rsid w:val="00125998"/>
    <w:rsid w:val="00142205"/>
    <w:rsid w:val="001466F8"/>
    <w:rsid w:val="0014785B"/>
    <w:rsid w:val="0015258B"/>
    <w:rsid w:val="00156FAC"/>
    <w:rsid w:val="001613A4"/>
    <w:rsid w:val="00161BF2"/>
    <w:rsid w:val="00171E13"/>
    <w:rsid w:val="001927B5"/>
    <w:rsid w:val="0019538A"/>
    <w:rsid w:val="001A4EFD"/>
    <w:rsid w:val="001B0AF0"/>
    <w:rsid w:val="001B2A6C"/>
    <w:rsid w:val="002119DB"/>
    <w:rsid w:val="00251312"/>
    <w:rsid w:val="002678D4"/>
    <w:rsid w:val="002714AC"/>
    <w:rsid w:val="0027268D"/>
    <w:rsid w:val="002763FA"/>
    <w:rsid w:val="00277DF0"/>
    <w:rsid w:val="00280CDD"/>
    <w:rsid w:val="0028756F"/>
    <w:rsid w:val="002A1755"/>
    <w:rsid w:val="002A1A08"/>
    <w:rsid w:val="002C1873"/>
    <w:rsid w:val="002C3FE3"/>
    <w:rsid w:val="002E26FC"/>
    <w:rsid w:val="002F06B8"/>
    <w:rsid w:val="002F37FD"/>
    <w:rsid w:val="00320C50"/>
    <w:rsid w:val="00324325"/>
    <w:rsid w:val="0033175F"/>
    <w:rsid w:val="003348D7"/>
    <w:rsid w:val="00336B92"/>
    <w:rsid w:val="00361ED3"/>
    <w:rsid w:val="003725CA"/>
    <w:rsid w:val="00377791"/>
    <w:rsid w:val="00383BBF"/>
    <w:rsid w:val="00394E6D"/>
    <w:rsid w:val="003A4B8E"/>
    <w:rsid w:val="003A50CB"/>
    <w:rsid w:val="003B130B"/>
    <w:rsid w:val="003B54AA"/>
    <w:rsid w:val="003B6886"/>
    <w:rsid w:val="003F4CF3"/>
    <w:rsid w:val="00404BC8"/>
    <w:rsid w:val="00411325"/>
    <w:rsid w:val="00425D68"/>
    <w:rsid w:val="00444349"/>
    <w:rsid w:val="00444797"/>
    <w:rsid w:val="004472B8"/>
    <w:rsid w:val="00460D4B"/>
    <w:rsid w:val="004716B3"/>
    <w:rsid w:val="004730CD"/>
    <w:rsid w:val="00483826"/>
    <w:rsid w:val="00485EE9"/>
    <w:rsid w:val="00495BA6"/>
    <w:rsid w:val="004B3188"/>
    <w:rsid w:val="004B3704"/>
    <w:rsid w:val="004C79EB"/>
    <w:rsid w:val="004E6ED7"/>
    <w:rsid w:val="00507106"/>
    <w:rsid w:val="00522232"/>
    <w:rsid w:val="00523EB5"/>
    <w:rsid w:val="00526088"/>
    <w:rsid w:val="00533E61"/>
    <w:rsid w:val="00552D5D"/>
    <w:rsid w:val="00561937"/>
    <w:rsid w:val="005679B2"/>
    <w:rsid w:val="0059455D"/>
    <w:rsid w:val="00594628"/>
    <w:rsid w:val="005A4719"/>
    <w:rsid w:val="005B277F"/>
    <w:rsid w:val="005B7ECC"/>
    <w:rsid w:val="005C3750"/>
    <w:rsid w:val="005C7692"/>
    <w:rsid w:val="005E60B1"/>
    <w:rsid w:val="005F232E"/>
    <w:rsid w:val="00615756"/>
    <w:rsid w:val="006455D3"/>
    <w:rsid w:val="00646FEA"/>
    <w:rsid w:val="00653B83"/>
    <w:rsid w:val="0066710C"/>
    <w:rsid w:val="0067331C"/>
    <w:rsid w:val="00692C63"/>
    <w:rsid w:val="00693E32"/>
    <w:rsid w:val="00697695"/>
    <w:rsid w:val="006A3120"/>
    <w:rsid w:val="006C0B4E"/>
    <w:rsid w:val="006C651F"/>
    <w:rsid w:val="006F4721"/>
    <w:rsid w:val="00761934"/>
    <w:rsid w:val="007920CF"/>
    <w:rsid w:val="007C5415"/>
    <w:rsid w:val="0080419B"/>
    <w:rsid w:val="0080643F"/>
    <w:rsid w:val="00823983"/>
    <w:rsid w:val="00831746"/>
    <w:rsid w:val="00834E44"/>
    <w:rsid w:val="0084675F"/>
    <w:rsid w:val="008476E3"/>
    <w:rsid w:val="008517ED"/>
    <w:rsid w:val="00857A3A"/>
    <w:rsid w:val="00861C7B"/>
    <w:rsid w:val="00885319"/>
    <w:rsid w:val="008864E6"/>
    <w:rsid w:val="00895149"/>
    <w:rsid w:val="008A467E"/>
    <w:rsid w:val="008B50B9"/>
    <w:rsid w:val="008B56D7"/>
    <w:rsid w:val="008B591A"/>
    <w:rsid w:val="008C6C2B"/>
    <w:rsid w:val="008D26C8"/>
    <w:rsid w:val="008D48C3"/>
    <w:rsid w:val="008F2252"/>
    <w:rsid w:val="008F465F"/>
    <w:rsid w:val="00904ECE"/>
    <w:rsid w:val="009143FE"/>
    <w:rsid w:val="00926B3D"/>
    <w:rsid w:val="00937FDC"/>
    <w:rsid w:val="00940AEB"/>
    <w:rsid w:val="0095612C"/>
    <w:rsid w:val="00960394"/>
    <w:rsid w:val="00984B90"/>
    <w:rsid w:val="009956D9"/>
    <w:rsid w:val="009A51AE"/>
    <w:rsid w:val="009B5A59"/>
    <w:rsid w:val="009B6944"/>
    <w:rsid w:val="009C6795"/>
    <w:rsid w:val="009D70EF"/>
    <w:rsid w:val="009E2BBC"/>
    <w:rsid w:val="009F0AEE"/>
    <w:rsid w:val="00A02613"/>
    <w:rsid w:val="00A1261A"/>
    <w:rsid w:val="00A16EA7"/>
    <w:rsid w:val="00A2193C"/>
    <w:rsid w:val="00A228CB"/>
    <w:rsid w:val="00A85F32"/>
    <w:rsid w:val="00AA036E"/>
    <w:rsid w:val="00AB42CB"/>
    <w:rsid w:val="00AD137C"/>
    <w:rsid w:val="00AD2CA1"/>
    <w:rsid w:val="00AD42C0"/>
    <w:rsid w:val="00B0363D"/>
    <w:rsid w:val="00B049C5"/>
    <w:rsid w:val="00B166F0"/>
    <w:rsid w:val="00B363CB"/>
    <w:rsid w:val="00B57B86"/>
    <w:rsid w:val="00B610E4"/>
    <w:rsid w:val="00B66A90"/>
    <w:rsid w:val="00B736C2"/>
    <w:rsid w:val="00BA3D66"/>
    <w:rsid w:val="00BB0CC1"/>
    <w:rsid w:val="00BB68FD"/>
    <w:rsid w:val="00BD5FD2"/>
    <w:rsid w:val="00BE4A60"/>
    <w:rsid w:val="00C10091"/>
    <w:rsid w:val="00C106B4"/>
    <w:rsid w:val="00C14352"/>
    <w:rsid w:val="00C22E9A"/>
    <w:rsid w:val="00C25237"/>
    <w:rsid w:val="00C27F6B"/>
    <w:rsid w:val="00C411C6"/>
    <w:rsid w:val="00C4352E"/>
    <w:rsid w:val="00C52C09"/>
    <w:rsid w:val="00C625FB"/>
    <w:rsid w:val="00C661B0"/>
    <w:rsid w:val="00CB34E4"/>
    <w:rsid w:val="00CB4EC6"/>
    <w:rsid w:val="00CC7E28"/>
    <w:rsid w:val="00CD073E"/>
    <w:rsid w:val="00CD34AA"/>
    <w:rsid w:val="00CE5263"/>
    <w:rsid w:val="00D3429D"/>
    <w:rsid w:val="00D74344"/>
    <w:rsid w:val="00D81441"/>
    <w:rsid w:val="00DB119C"/>
    <w:rsid w:val="00DD690E"/>
    <w:rsid w:val="00E22153"/>
    <w:rsid w:val="00E27747"/>
    <w:rsid w:val="00E339B6"/>
    <w:rsid w:val="00E441CB"/>
    <w:rsid w:val="00E446BC"/>
    <w:rsid w:val="00E45B48"/>
    <w:rsid w:val="00E47CC4"/>
    <w:rsid w:val="00E50FF7"/>
    <w:rsid w:val="00E63CAB"/>
    <w:rsid w:val="00E71F1C"/>
    <w:rsid w:val="00E811D8"/>
    <w:rsid w:val="00EA19CC"/>
    <w:rsid w:val="00EB580E"/>
    <w:rsid w:val="00EC055D"/>
    <w:rsid w:val="00EC59E1"/>
    <w:rsid w:val="00ED2FEA"/>
    <w:rsid w:val="00F26950"/>
    <w:rsid w:val="00F318FF"/>
    <w:rsid w:val="00F36DB0"/>
    <w:rsid w:val="00F72F37"/>
    <w:rsid w:val="00F77318"/>
    <w:rsid w:val="00F8704B"/>
    <w:rsid w:val="00F87068"/>
    <w:rsid w:val="00FA2B17"/>
    <w:rsid w:val="00FC379B"/>
    <w:rsid w:val="00FC7EAE"/>
    <w:rsid w:val="00FE0459"/>
    <w:rsid w:val="00FE4DD3"/>
    <w:rsid w:val="00FE7799"/>
    <w:rsid w:val="00FF087E"/>
    <w:rsid w:val="00FF7C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6EE"/>
  <w15:chartTrackingRefBased/>
  <w15:docId w15:val="{0E251D29-3158-4E1B-8BAF-0664C82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BB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F8"/>
    <w:pPr>
      <w:ind w:left="720"/>
      <w:contextualSpacing/>
    </w:pPr>
  </w:style>
  <w:style w:type="paragraph" w:styleId="NoSpacing">
    <w:name w:val="No Spacing"/>
    <w:uiPriority w:val="1"/>
    <w:qFormat/>
    <w:rsid w:val="003A4B8E"/>
    <w:pPr>
      <w:keepLines/>
      <w:spacing w:before="100" w:beforeAutospacing="1" w:after="100" w:afterAutospacing="1" w:line="240" w:lineRule="auto"/>
      <w:contextualSpacing/>
    </w:pPr>
    <w:rPr>
      <w:sz w:val="24"/>
      <w:lang w:val="en-US"/>
    </w:rPr>
  </w:style>
  <w:style w:type="paragraph" w:styleId="FootnoteText">
    <w:name w:val="footnote text"/>
    <w:basedOn w:val="Normal"/>
    <w:link w:val="FootnoteTextChar"/>
    <w:uiPriority w:val="99"/>
    <w:unhideWhenUsed/>
    <w:rsid w:val="00523EB5"/>
    <w:pPr>
      <w:spacing w:after="0" w:line="240" w:lineRule="auto"/>
    </w:pPr>
    <w:rPr>
      <w:sz w:val="20"/>
      <w:szCs w:val="20"/>
    </w:rPr>
  </w:style>
  <w:style w:type="character" w:customStyle="1" w:styleId="FootnoteTextChar">
    <w:name w:val="Footnote Text Char"/>
    <w:basedOn w:val="DefaultParagraphFont"/>
    <w:link w:val="FootnoteText"/>
    <w:uiPriority w:val="99"/>
    <w:rsid w:val="00523EB5"/>
    <w:rPr>
      <w:sz w:val="20"/>
      <w:szCs w:val="20"/>
    </w:rPr>
  </w:style>
  <w:style w:type="character" w:styleId="FootnoteReference">
    <w:name w:val="footnote reference"/>
    <w:basedOn w:val="DefaultParagraphFont"/>
    <w:uiPriority w:val="99"/>
    <w:semiHidden/>
    <w:unhideWhenUsed/>
    <w:rsid w:val="00523EB5"/>
    <w:rPr>
      <w:vertAlign w:val="superscript"/>
    </w:rPr>
  </w:style>
  <w:style w:type="paragraph" w:styleId="Header">
    <w:name w:val="header"/>
    <w:basedOn w:val="Normal"/>
    <w:link w:val="HeaderChar"/>
    <w:uiPriority w:val="99"/>
    <w:unhideWhenUsed/>
    <w:rsid w:val="00885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19"/>
  </w:style>
  <w:style w:type="paragraph" w:styleId="Footer">
    <w:name w:val="footer"/>
    <w:basedOn w:val="Normal"/>
    <w:link w:val="FooterChar"/>
    <w:uiPriority w:val="99"/>
    <w:unhideWhenUsed/>
    <w:rsid w:val="00885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19"/>
  </w:style>
  <w:style w:type="paragraph" w:styleId="BalloonText">
    <w:name w:val="Balloon Text"/>
    <w:basedOn w:val="Normal"/>
    <w:link w:val="BalloonTextChar"/>
    <w:uiPriority w:val="99"/>
    <w:semiHidden/>
    <w:unhideWhenUsed/>
    <w:rsid w:val="00984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6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02951-C942-4CB2-AE5A-1880BE78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2022-07-20T07:33:00Z</cp:lastPrinted>
  <dcterms:created xsi:type="dcterms:W3CDTF">2022-07-22T08:08:00Z</dcterms:created>
  <dcterms:modified xsi:type="dcterms:W3CDTF">2022-07-22T08:08:00Z</dcterms:modified>
</cp:coreProperties>
</file>