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16024" w14:textId="77777777" w:rsidR="001A1472" w:rsidRDefault="001A1472" w:rsidP="005D509D">
      <w:pPr>
        <w:spacing w:after="0" w:line="240" w:lineRule="auto"/>
        <w:jc w:val="both"/>
        <w:rPr>
          <w:rFonts w:ascii="Times New Roman" w:hAnsi="Times New Roman" w:cs="Times New Roman"/>
          <w:sz w:val="24"/>
          <w:szCs w:val="24"/>
        </w:rPr>
      </w:pPr>
      <w:bookmarkStart w:id="0" w:name="_GoBack"/>
      <w:bookmarkEnd w:id="0"/>
    </w:p>
    <w:p w14:paraId="36BB9BE7" w14:textId="0B6025BB" w:rsidR="005E48C4" w:rsidRPr="001603F5" w:rsidRDefault="000D0514"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BAKING AND ALLIED WORKERS UNION</w:t>
      </w:r>
    </w:p>
    <w:p w14:paraId="5658CC73" w14:textId="4587D44B" w:rsidR="005E48C4" w:rsidRPr="001603F5" w:rsidRDefault="005D509D" w:rsidP="005D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E48C4" w:rsidRPr="001603F5">
        <w:rPr>
          <w:rFonts w:ascii="Times New Roman" w:hAnsi="Times New Roman" w:cs="Times New Roman"/>
          <w:sz w:val="24"/>
          <w:szCs w:val="24"/>
        </w:rPr>
        <w:t>nd</w:t>
      </w:r>
    </w:p>
    <w:p w14:paraId="27A84852" w14:textId="5E25C2EE" w:rsidR="005E48C4" w:rsidRPr="001603F5" w:rsidRDefault="000D0514"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FOOD PROCESSI</w:t>
      </w:r>
      <w:r w:rsidR="00AB7965">
        <w:rPr>
          <w:rFonts w:ascii="Times New Roman" w:hAnsi="Times New Roman" w:cs="Times New Roman"/>
          <w:sz w:val="24"/>
          <w:szCs w:val="24"/>
        </w:rPr>
        <w:t xml:space="preserve"> </w:t>
      </w:r>
      <w:r w:rsidRPr="001603F5">
        <w:rPr>
          <w:rFonts w:ascii="Times New Roman" w:hAnsi="Times New Roman" w:cs="Times New Roman"/>
          <w:sz w:val="24"/>
          <w:szCs w:val="24"/>
        </w:rPr>
        <w:t>NG WORKERS UNION</w:t>
      </w:r>
    </w:p>
    <w:p w14:paraId="3DE46C7E" w14:textId="11A049F4" w:rsidR="000D0514" w:rsidRPr="001603F5" w:rsidRDefault="005D509D" w:rsidP="005D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D0514" w:rsidRPr="001603F5">
        <w:rPr>
          <w:rFonts w:ascii="Times New Roman" w:hAnsi="Times New Roman" w:cs="Times New Roman"/>
          <w:sz w:val="24"/>
          <w:szCs w:val="24"/>
        </w:rPr>
        <w:t>nd</w:t>
      </w:r>
    </w:p>
    <w:p w14:paraId="74F8D88A" w14:textId="3669212C" w:rsidR="000D0514" w:rsidRPr="001603F5" w:rsidRDefault="00151961"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MEA</w:t>
      </w:r>
      <w:r w:rsidR="000D0514" w:rsidRPr="001603F5">
        <w:rPr>
          <w:rFonts w:ascii="Times New Roman" w:hAnsi="Times New Roman" w:cs="Times New Roman"/>
          <w:sz w:val="24"/>
          <w:szCs w:val="24"/>
        </w:rPr>
        <w:t>T, FISH AND ALLIED WORKERS UNION</w:t>
      </w:r>
    </w:p>
    <w:p w14:paraId="507FF90D" w14:textId="6E438749" w:rsidR="000D0514" w:rsidRPr="001603F5" w:rsidRDefault="005D509D" w:rsidP="005D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D0514" w:rsidRPr="001603F5">
        <w:rPr>
          <w:rFonts w:ascii="Times New Roman" w:hAnsi="Times New Roman" w:cs="Times New Roman"/>
          <w:sz w:val="24"/>
          <w:szCs w:val="24"/>
        </w:rPr>
        <w:t>nd</w:t>
      </w:r>
    </w:p>
    <w:p w14:paraId="0267ADF5" w14:textId="77777777" w:rsidR="000D0514" w:rsidRPr="001603F5" w:rsidRDefault="000D0514"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ZIMBABWE MILLING AND ALLIED INDUSTRY WORKERS UNION</w:t>
      </w:r>
    </w:p>
    <w:p w14:paraId="3C611BA2" w14:textId="2578AD69" w:rsidR="000D0514" w:rsidRPr="001603F5" w:rsidRDefault="005D509D" w:rsidP="005D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D0514" w:rsidRPr="001603F5">
        <w:rPr>
          <w:rFonts w:ascii="Times New Roman" w:hAnsi="Times New Roman" w:cs="Times New Roman"/>
          <w:sz w:val="24"/>
          <w:szCs w:val="24"/>
        </w:rPr>
        <w:t>nd</w:t>
      </w:r>
    </w:p>
    <w:p w14:paraId="7A9A00FF" w14:textId="06BABD18" w:rsidR="000D0514" w:rsidRPr="001603F5" w:rsidRDefault="000D0514"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 xml:space="preserve">ZIMBABWE FOOD AND BEVERAGES AND ALLIED WORKERS UNION </w:t>
      </w:r>
    </w:p>
    <w:p w14:paraId="7DEB44E2" w14:textId="449F5F99" w:rsidR="005E48C4" w:rsidRPr="001603F5" w:rsidRDefault="005D509D" w:rsidP="005D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E48C4" w:rsidRPr="001603F5">
        <w:rPr>
          <w:rFonts w:ascii="Times New Roman" w:hAnsi="Times New Roman" w:cs="Times New Roman"/>
          <w:sz w:val="24"/>
          <w:szCs w:val="24"/>
        </w:rPr>
        <w:t>ersus</w:t>
      </w:r>
    </w:p>
    <w:p w14:paraId="45BE7CCD" w14:textId="49425C02" w:rsidR="005E48C4" w:rsidRPr="001603F5" w:rsidRDefault="0093784C"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NATIONAL EMPLOYMENT COUNCIL FOR FOOD AND ALLIED INDUSTRIES</w:t>
      </w:r>
    </w:p>
    <w:p w14:paraId="11D09E08" w14:textId="2F026467" w:rsidR="0093784C" w:rsidRPr="001603F5" w:rsidRDefault="005D509D" w:rsidP="005D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3784C" w:rsidRPr="001603F5">
        <w:rPr>
          <w:rFonts w:ascii="Times New Roman" w:hAnsi="Times New Roman" w:cs="Times New Roman"/>
          <w:sz w:val="24"/>
          <w:szCs w:val="24"/>
        </w:rPr>
        <w:t>nd</w:t>
      </w:r>
    </w:p>
    <w:p w14:paraId="3F550589" w14:textId="724F70E4" w:rsidR="0093784C" w:rsidRPr="001603F5" w:rsidRDefault="002530CF"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BAKING WORKERS UNION</w:t>
      </w:r>
    </w:p>
    <w:p w14:paraId="3A6D6617" w14:textId="6ED0EB31" w:rsidR="00AB13BC" w:rsidRPr="001603F5" w:rsidRDefault="005D509D" w:rsidP="005D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B13BC" w:rsidRPr="001603F5">
        <w:rPr>
          <w:rFonts w:ascii="Times New Roman" w:hAnsi="Times New Roman" w:cs="Times New Roman"/>
          <w:sz w:val="24"/>
          <w:szCs w:val="24"/>
        </w:rPr>
        <w:t>nd</w:t>
      </w:r>
    </w:p>
    <w:p w14:paraId="36E02099" w14:textId="1E72C389" w:rsidR="00E17008" w:rsidRPr="001603F5" w:rsidRDefault="00151961"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 xml:space="preserve">MEAT, FISH, POULTRY, ABATTOIR </w:t>
      </w:r>
      <w:r w:rsidR="001E1EB1" w:rsidRPr="001603F5">
        <w:rPr>
          <w:rFonts w:ascii="Times New Roman" w:hAnsi="Times New Roman" w:cs="Times New Roman"/>
          <w:sz w:val="24"/>
          <w:szCs w:val="24"/>
        </w:rPr>
        <w:t>AND MEAT</w:t>
      </w:r>
      <w:r w:rsidRPr="001603F5">
        <w:rPr>
          <w:rFonts w:ascii="Times New Roman" w:hAnsi="Times New Roman" w:cs="Times New Roman"/>
          <w:sz w:val="24"/>
          <w:szCs w:val="24"/>
        </w:rPr>
        <w:t xml:space="preserve"> PROCESSORS </w:t>
      </w:r>
      <w:r w:rsidR="008937F6" w:rsidRPr="001603F5">
        <w:rPr>
          <w:rFonts w:ascii="Times New Roman" w:hAnsi="Times New Roman" w:cs="Times New Roman"/>
          <w:sz w:val="24"/>
          <w:szCs w:val="24"/>
        </w:rPr>
        <w:t>WORKERS UNION</w:t>
      </w:r>
    </w:p>
    <w:p w14:paraId="1F65D8A2" w14:textId="07A17A3A" w:rsidR="00E17008" w:rsidRPr="001603F5" w:rsidRDefault="005D509D" w:rsidP="005D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17008" w:rsidRPr="001603F5">
        <w:rPr>
          <w:rFonts w:ascii="Times New Roman" w:hAnsi="Times New Roman" w:cs="Times New Roman"/>
          <w:sz w:val="24"/>
          <w:szCs w:val="24"/>
        </w:rPr>
        <w:t>nd</w:t>
      </w:r>
    </w:p>
    <w:p w14:paraId="268B2647" w14:textId="77777777" w:rsidR="004D3647" w:rsidRPr="001603F5" w:rsidRDefault="004D3647"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FOOD MANUFACTURING, PROCESSING AND HANDLING WORKERS UNION OF ZIMBABWE</w:t>
      </w:r>
    </w:p>
    <w:p w14:paraId="499C8CB9" w14:textId="56F0A92E" w:rsidR="004D3647" w:rsidRPr="001603F5" w:rsidRDefault="005D509D" w:rsidP="005D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D3647" w:rsidRPr="001603F5">
        <w:rPr>
          <w:rFonts w:ascii="Times New Roman" w:hAnsi="Times New Roman" w:cs="Times New Roman"/>
          <w:sz w:val="24"/>
          <w:szCs w:val="24"/>
        </w:rPr>
        <w:t>nd</w:t>
      </w:r>
    </w:p>
    <w:p w14:paraId="3A50A91D" w14:textId="77777777" w:rsidR="001C74E5" w:rsidRPr="001603F5" w:rsidRDefault="003112E3"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BREWING AND DISTILLING WORKERS UNION</w:t>
      </w:r>
    </w:p>
    <w:p w14:paraId="77CD16C4" w14:textId="68CDEC47" w:rsidR="00AB13BC" w:rsidRPr="001603F5" w:rsidRDefault="005D509D" w:rsidP="005D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B13BC" w:rsidRPr="001603F5">
        <w:rPr>
          <w:rFonts w:ascii="Times New Roman" w:hAnsi="Times New Roman" w:cs="Times New Roman"/>
          <w:sz w:val="24"/>
          <w:szCs w:val="24"/>
        </w:rPr>
        <w:t>nd</w:t>
      </w:r>
    </w:p>
    <w:p w14:paraId="0DC4A046" w14:textId="11EF5025" w:rsidR="00531872" w:rsidRPr="001603F5" w:rsidRDefault="001C74E5"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SUGAR REFINERY WORKERS UNION</w:t>
      </w:r>
    </w:p>
    <w:p w14:paraId="66E298A2" w14:textId="5661D3C9" w:rsidR="00C74F2F" w:rsidRPr="001603F5" w:rsidRDefault="005D509D" w:rsidP="005D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74F2F" w:rsidRPr="001603F5">
        <w:rPr>
          <w:rFonts w:ascii="Times New Roman" w:hAnsi="Times New Roman" w:cs="Times New Roman"/>
          <w:sz w:val="24"/>
          <w:szCs w:val="24"/>
        </w:rPr>
        <w:t>nd</w:t>
      </w:r>
    </w:p>
    <w:p w14:paraId="3130DA9E" w14:textId="1E067A90" w:rsidR="004F016F" w:rsidRPr="001603F5" w:rsidRDefault="00531872"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SWEETS AND CONFECTIONARY WORKERS UNION</w:t>
      </w:r>
    </w:p>
    <w:p w14:paraId="6CFEF32D" w14:textId="56B3441D" w:rsidR="00F85B60" w:rsidRPr="001603F5" w:rsidRDefault="005D509D" w:rsidP="005D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85B60" w:rsidRPr="001603F5">
        <w:rPr>
          <w:rFonts w:ascii="Times New Roman" w:hAnsi="Times New Roman" w:cs="Times New Roman"/>
          <w:sz w:val="24"/>
          <w:szCs w:val="24"/>
        </w:rPr>
        <w:t>nd</w:t>
      </w:r>
    </w:p>
    <w:p w14:paraId="6CAACC58" w14:textId="415F4530" w:rsidR="002530CF" w:rsidRDefault="00F85B60"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MILLING INDUSTRY WORKERS UNION</w:t>
      </w:r>
      <w:r w:rsidR="00151961" w:rsidRPr="001603F5">
        <w:rPr>
          <w:rFonts w:ascii="Times New Roman" w:hAnsi="Times New Roman" w:cs="Times New Roman"/>
          <w:sz w:val="24"/>
          <w:szCs w:val="24"/>
        </w:rPr>
        <w:t xml:space="preserve"> </w:t>
      </w:r>
    </w:p>
    <w:p w14:paraId="629B7283" w14:textId="77777777" w:rsidR="005D509D" w:rsidRPr="001603F5" w:rsidRDefault="005D509D" w:rsidP="005D509D">
      <w:pPr>
        <w:spacing w:after="0" w:line="240" w:lineRule="auto"/>
        <w:jc w:val="both"/>
        <w:rPr>
          <w:rFonts w:ascii="Times New Roman" w:hAnsi="Times New Roman" w:cs="Times New Roman"/>
          <w:sz w:val="24"/>
          <w:szCs w:val="24"/>
        </w:rPr>
      </w:pPr>
    </w:p>
    <w:p w14:paraId="37C69120" w14:textId="77777777" w:rsidR="005E48C4" w:rsidRPr="001603F5" w:rsidRDefault="005E48C4" w:rsidP="005D509D">
      <w:pPr>
        <w:spacing w:after="0" w:line="240" w:lineRule="auto"/>
        <w:jc w:val="both"/>
        <w:rPr>
          <w:rFonts w:ascii="Times New Roman" w:hAnsi="Times New Roman" w:cs="Times New Roman"/>
          <w:sz w:val="24"/>
          <w:szCs w:val="24"/>
        </w:rPr>
      </w:pPr>
    </w:p>
    <w:p w14:paraId="57BA4B7F" w14:textId="77777777" w:rsidR="005E48C4" w:rsidRPr="001603F5" w:rsidRDefault="005E48C4"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HIGH COURT OF ZIMBABWE</w:t>
      </w:r>
    </w:p>
    <w:p w14:paraId="20EF1CEF" w14:textId="77777777" w:rsidR="005E48C4" w:rsidRPr="001603F5" w:rsidRDefault="005E48C4"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DEME J</w:t>
      </w:r>
    </w:p>
    <w:p w14:paraId="1035AF7B" w14:textId="69DA74D1" w:rsidR="005E48C4" w:rsidRPr="001603F5" w:rsidRDefault="005E48C4" w:rsidP="005D509D">
      <w:pPr>
        <w:spacing w:after="0" w:line="240" w:lineRule="auto"/>
        <w:jc w:val="both"/>
        <w:rPr>
          <w:rFonts w:ascii="Times New Roman" w:hAnsi="Times New Roman" w:cs="Times New Roman"/>
          <w:sz w:val="24"/>
          <w:szCs w:val="24"/>
        </w:rPr>
      </w:pPr>
      <w:r w:rsidRPr="001603F5">
        <w:rPr>
          <w:rFonts w:ascii="Times New Roman" w:hAnsi="Times New Roman" w:cs="Times New Roman"/>
          <w:sz w:val="24"/>
          <w:szCs w:val="24"/>
        </w:rPr>
        <w:t xml:space="preserve">HARARE, </w:t>
      </w:r>
      <w:r w:rsidR="00C74F2F" w:rsidRPr="001603F5">
        <w:rPr>
          <w:rFonts w:ascii="Times New Roman" w:hAnsi="Times New Roman" w:cs="Times New Roman"/>
          <w:sz w:val="24"/>
          <w:szCs w:val="24"/>
        </w:rPr>
        <w:t xml:space="preserve">27 </w:t>
      </w:r>
      <w:r w:rsidR="005D509D">
        <w:rPr>
          <w:rFonts w:ascii="Times New Roman" w:hAnsi="Times New Roman" w:cs="Times New Roman"/>
          <w:sz w:val="24"/>
          <w:szCs w:val="24"/>
        </w:rPr>
        <w:t>January</w:t>
      </w:r>
      <w:r w:rsidRPr="001603F5">
        <w:rPr>
          <w:rFonts w:ascii="Times New Roman" w:hAnsi="Times New Roman" w:cs="Times New Roman"/>
          <w:sz w:val="24"/>
          <w:szCs w:val="24"/>
        </w:rPr>
        <w:t xml:space="preserve"> </w:t>
      </w:r>
      <w:r w:rsidR="00A20EC5">
        <w:rPr>
          <w:rFonts w:ascii="Times New Roman" w:hAnsi="Times New Roman" w:cs="Times New Roman"/>
          <w:sz w:val="24"/>
          <w:szCs w:val="24"/>
        </w:rPr>
        <w:t>and 10 March 2022</w:t>
      </w:r>
    </w:p>
    <w:p w14:paraId="7699AD10" w14:textId="77777777" w:rsidR="005E48C4" w:rsidRDefault="005E48C4" w:rsidP="005D509D">
      <w:pPr>
        <w:spacing w:after="0" w:line="240" w:lineRule="auto"/>
        <w:jc w:val="both"/>
        <w:rPr>
          <w:rFonts w:ascii="Times New Roman" w:hAnsi="Times New Roman" w:cs="Times New Roman"/>
          <w:sz w:val="24"/>
          <w:szCs w:val="24"/>
        </w:rPr>
      </w:pPr>
    </w:p>
    <w:p w14:paraId="6EC2E966" w14:textId="77777777" w:rsidR="005D509D" w:rsidRPr="001603F5" w:rsidRDefault="005D509D" w:rsidP="005D509D">
      <w:pPr>
        <w:spacing w:after="0" w:line="240" w:lineRule="auto"/>
        <w:jc w:val="both"/>
        <w:rPr>
          <w:rFonts w:ascii="Times New Roman" w:hAnsi="Times New Roman" w:cs="Times New Roman"/>
          <w:sz w:val="24"/>
          <w:szCs w:val="24"/>
        </w:rPr>
      </w:pPr>
    </w:p>
    <w:p w14:paraId="0091458A" w14:textId="0ED830CC" w:rsidR="005E48C4" w:rsidRDefault="00C74F2F" w:rsidP="00A42C5D">
      <w:pPr>
        <w:spacing w:after="0" w:line="240" w:lineRule="auto"/>
        <w:jc w:val="both"/>
        <w:rPr>
          <w:rFonts w:ascii="Times New Roman" w:hAnsi="Times New Roman" w:cs="Times New Roman"/>
          <w:b/>
          <w:sz w:val="24"/>
          <w:szCs w:val="24"/>
        </w:rPr>
      </w:pPr>
      <w:r w:rsidRPr="001603F5">
        <w:rPr>
          <w:rFonts w:ascii="Times New Roman" w:hAnsi="Times New Roman" w:cs="Times New Roman"/>
          <w:b/>
          <w:sz w:val="24"/>
          <w:szCs w:val="24"/>
        </w:rPr>
        <w:t xml:space="preserve">Urgent Court </w:t>
      </w:r>
      <w:r w:rsidR="005E48C4" w:rsidRPr="001603F5">
        <w:rPr>
          <w:rFonts w:ascii="Times New Roman" w:hAnsi="Times New Roman" w:cs="Times New Roman"/>
          <w:b/>
          <w:sz w:val="24"/>
          <w:szCs w:val="24"/>
        </w:rPr>
        <w:t>Application</w:t>
      </w:r>
    </w:p>
    <w:p w14:paraId="6100C5DE" w14:textId="77777777" w:rsidR="00A42C5D" w:rsidRDefault="00A42C5D" w:rsidP="00A42C5D">
      <w:pPr>
        <w:spacing w:after="0" w:line="240" w:lineRule="auto"/>
        <w:jc w:val="both"/>
        <w:rPr>
          <w:rFonts w:ascii="Times New Roman" w:hAnsi="Times New Roman" w:cs="Times New Roman"/>
          <w:b/>
          <w:sz w:val="24"/>
          <w:szCs w:val="24"/>
        </w:rPr>
      </w:pPr>
    </w:p>
    <w:p w14:paraId="75B3C237" w14:textId="77777777" w:rsidR="00A42C5D" w:rsidRDefault="00A42C5D" w:rsidP="00A42C5D">
      <w:pPr>
        <w:spacing w:after="0" w:line="240" w:lineRule="auto"/>
        <w:jc w:val="both"/>
        <w:rPr>
          <w:rFonts w:ascii="Times New Roman" w:hAnsi="Times New Roman" w:cs="Times New Roman"/>
          <w:b/>
          <w:sz w:val="24"/>
          <w:szCs w:val="24"/>
        </w:rPr>
      </w:pPr>
    </w:p>
    <w:p w14:paraId="1554B73F" w14:textId="5B4CC9CE" w:rsidR="005E48C4" w:rsidRPr="001603F5" w:rsidRDefault="005E48C4" w:rsidP="00A42C5D">
      <w:pPr>
        <w:spacing w:after="0" w:line="240" w:lineRule="auto"/>
        <w:jc w:val="both"/>
        <w:rPr>
          <w:rFonts w:ascii="Times New Roman" w:hAnsi="Times New Roman" w:cs="Times New Roman"/>
          <w:sz w:val="24"/>
          <w:szCs w:val="24"/>
        </w:rPr>
      </w:pPr>
      <w:r w:rsidRPr="001603F5">
        <w:rPr>
          <w:rFonts w:ascii="Times New Roman" w:hAnsi="Times New Roman" w:cs="Times New Roman"/>
          <w:i/>
          <w:sz w:val="24"/>
          <w:szCs w:val="24"/>
        </w:rPr>
        <w:t>Mr</w:t>
      </w:r>
      <w:r w:rsidR="005E3745" w:rsidRPr="001603F5">
        <w:rPr>
          <w:rFonts w:ascii="Times New Roman" w:hAnsi="Times New Roman" w:cs="Times New Roman"/>
          <w:i/>
          <w:sz w:val="24"/>
          <w:szCs w:val="24"/>
        </w:rPr>
        <w:t xml:space="preserve"> S</w:t>
      </w:r>
      <w:r w:rsidR="00DA7F09">
        <w:rPr>
          <w:rFonts w:ascii="Times New Roman" w:hAnsi="Times New Roman" w:cs="Times New Roman"/>
          <w:i/>
          <w:sz w:val="24"/>
          <w:szCs w:val="24"/>
        </w:rPr>
        <w:t xml:space="preserve"> M</w:t>
      </w:r>
      <w:r w:rsidR="005E3745" w:rsidRPr="001603F5">
        <w:rPr>
          <w:rFonts w:ascii="Times New Roman" w:hAnsi="Times New Roman" w:cs="Times New Roman"/>
          <w:i/>
          <w:sz w:val="24"/>
          <w:szCs w:val="24"/>
        </w:rPr>
        <w:t xml:space="preserve"> Mandizha and Mr</w:t>
      </w:r>
      <w:r w:rsidR="00DA7F09">
        <w:rPr>
          <w:rFonts w:ascii="Times New Roman" w:hAnsi="Times New Roman" w:cs="Times New Roman"/>
          <w:i/>
          <w:sz w:val="24"/>
          <w:szCs w:val="24"/>
        </w:rPr>
        <w:t xml:space="preserve"> B</w:t>
      </w:r>
      <w:r w:rsidR="005E3745" w:rsidRPr="001603F5">
        <w:rPr>
          <w:rFonts w:ascii="Times New Roman" w:hAnsi="Times New Roman" w:cs="Times New Roman"/>
          <w:i/>
          <w:sz w:val="24"/>
          <w:szCs w:val="24"/>
        </w:rPr>
        <w:t xml:space="preserve"> Makururu</w:t>
      </w:r>
      <w:r w:rsidRPr="001603F5">
        <w:rPr>
          <w:rFonts w:ascii="Times New Roman" w:hAnsi="Times New Roman" w:cs="Times New Roman"/>
          <w:i/>
          <w:sz w:val="24"/>
          <w:szCs w:val="24"/>
        </w:rPr>
        <w:t xml:space="preserve">, </w:t>
      </w:r>
      <w:r w:rsidRPr="001603F5">
        <w:rPr>
          <w:rFonts w:ascii="Times New Roman" w:hAnsi="Times New Roman" w:cs="Times New Roman"/>
          <w:sz w:val="24"/>
          <w:szCs w:val="24"/>
        </w:rPr>
        <w:t>for the 1</w:t>
      </w:r>
      <w:r w:rsidRPr="001E1EB1">
        <w:rPr>
          <w:rFonts w:ascii="Times New Roman" w:hAnsi="Times New Roman" w:cs="Times New Roman"/>
          <w:sz w:val="24"/>
          <w:szCs w:val="24"/>
        </w:rPr>
        <w:t>st</w:t>
      </w:r>
      <w:r w:rsidR="005E3745" w:rsidRPr="001E1EB1">
        <w:rPr>
          <w:rFonts w:ascii="Times New Roman" w:hAnsi="Times New Roman" w:cs="Times New Roman"/>
          <w:sz w:val="24"/>
          <w:szCs w:val="24"/>
        </w:rPr>
        <w:t xml:space="preserve">, 2nd, 3rd, </w:t>
      </w:r>
      <w:r w:rsidR="001E1EB1" w:rsidRPr="001E1EB1">
        <w:rPr>
          <w:rFonts w:ascii="Times New Roman" w:hAnsi="Times New Roman" w:cs="Times New Roman"/>
          <w:sz w:val="24"/>
          <w:szCs w:val="24"/>
        </w:rPr>
        <w:t>4th and</w:t>
      </w:r>
      <w:r w:rsidRPr="001603F5">
        <w:rPr>
          <w:rFonts w:ascii="Times New Roman" w:hAnsi="Times New Roman" w:cs="Times New Roman"/>
          <w:sz w:val="24"/>
          <w:szCs w:val="24"/>
        </w:rPr>
        <w:t xml:space="preserve"> </w:t>
      </w:r>
      <w:r w:rsidR="005E3745" w:rsidRPr="001603F5">
        <w:rPr>
          <w:rFonts w:ascii="Times New Roman" w:hAnsi="Times New Roman" w:cs="Times New Roman"/>
          <w:sz w:val="24"/>
          <w:szCs w:val="24"/>
        </w:rPr>
        <w:t>5</w:t>
      </w:r>
      <w:r w:rsidR="005E3745" w:rsidRPr="001E1EB1">
        <w:rPr>
          <w:rFonts w:ascii="Times New Roman" w:hAnsi="Times New Roman" w:cs="Times New Roman"/>
          <w:sz w:val="24"/>
          <w:szCs w:val="24"/>
        </w:rPr>
        <w:t>th</w:t>
      </w:r>
      <w:r w:rsidR="005E3745" w:rsidRPr="001603F5">
        <w:rPr>
          <w:rFonts w:ascii="Times New Roman" w:hAnsi="Times New Roman" w:cs="Times New Roman"/>
          <w:sz w:val="24"/>
          <w:szCs w:val="24"/>
        </w:rPr>
        <w:t xml:space="preserve"> </w:t>
      </w:r>
      <w:r w:rsidRPr="001603F5">
        <w:rPr>
          <w:rFonts w:ascii="Times New Roman" w:hAnsi="Times New Roman" w:cs="Times New Roman"/>
          <w:sz w:val="24"/>
          <w:szCs w:val="24"/>
        </w:rPr>
        <w:t>applicants</w:t>
      </w:r>
    </w:p>
    <w:p w14:paraId="6E06B790" w14:textId="2BE6BA28" w:rsidR="005E48C4" w:rsidRPr="001603F5" w:rsidRDefault="005E3745" w:rsidP="00A42C5D">
      <w:pPr>
        <w:spacing w:after="0" w:line="240" w:lineRule="auto"/>
        <w:jc w:val="both"/>
        <w:rPr>
          <w:rFonts w:ascii="Times New Roman" w:hAnsi="Times New Roman" w:cs="Times New Roman"/>
          <w:sz w:val="24"/>
          <w:szCs w:val="24"/>
        </w:rPr>
      </w:pPr>
      <w:r w:rsidRPr="001603F5">
        <w:rPr>
          <w:rFonts w:ascii="Times New Roman" w:hAnsi="Times New Roman" w:cs="Times New Roman"/>
          <w:i/>
          <w:sz w:val="24"/>
          <w:szCs w:val="24"/>
        </w:rPr>
        <w:t>Ms J Sande</w:t>
      </w:r>
      <w:r w:rsidR="005E48C4" w:rsidRPr="001603F5">
        <w:rPr>
          <w:rFonts w:ascii="Times New Roman" w:hAnsi="Times New Roman" w:cs="Times New Roman"/>
          <w:sz w:val="24"/>
          <w:szCs w:val="24"/>
        </w:rPr>
        <w:t xml:space="preserve">, for the </w:t>
      </w:r>
      <w:r w:rsidRPr="001603F5">
        <w:rPr>
          <w:rFonts w:ascii="Times New Roman" w:hAnsi="Times New Roman" w:cs="Times New Roman"/>
          <w:sz w:val="24"/>
          <w:szCs w:val="24"/>
        </w:rPr>
        <w:t>1</w:t>
      </w:r>
      <w:r w:rsidRPr="001603F5">
        <w:rPr>
          <w:rFonts w:ascii="Times New Roman" w:hAnsi="Times New Roman" w:cs="Times New Roman"/>
          <w:sz w:val="24"/>
          <w:szCs w:val="24"/>
          <w:vertAlign w:val="superscript"/>
        </w:rPr>
        <w:t>st</w:t>
      </w:r>
      <w:r w:rsidRPr="001603F5">
        <w:rPr>
          <w:rFonts w:ascii="Times New Roman" w:hAnsi="Times New Roman" w:cs="Times New Roman"/>
          <w:sz w:val="24"/>
          <w:szCs w:val="24"/>
        </w:rPr>
        <w:t xml:space="preserve"> </w:t>
      </w:r>
      <w:r w:rsidR="005E48C4" w:rsidRPr="001603F5">
        <w:rPr>
          <w:rFonts w:ascii="Times New Roman" w:hAnsi="Times New Roman" w:cs="Times New Roman"/>
          <w:sz w:val="24"/>
          <w:szCs w:val="24"/>
        </w:rPr>
        <w:t>respondent.</w:t>
      </w:r>
    </w:p>
    <w:p w14:paraId="3AE36168" w14:textId="4E2DC1D8" w:rsidR="005E3745" w:rsidRPr="001603F5" w:rsidRDefault="00DA7F09" w:rsidP="00A42C5D">
      <w:pPr>
        <w:spacing w:after="0" w:line="240" w:lineRule="auto"/>
        <w:jc w:val="both"/>
        <w:rPr>
          <w:rFonts w:ascii="Times New Roman" w:hAnsi="Times New Roman" w:cs="Times New Roman"/>
          <w:sz w:val="24"/>
          <w:szCs w:val="24"/>
        </w:rPr>
      </w:pPr>
      <w:r w:rsidRPr="002859C5">
        <w:rPr>
          <w:rFonts w:ascii="Times New Roman" w:hAnsi="Times New Roman" w:cs="Times New Roman"/>
          <w:i/>
          <w:sz w:val="24"/>
          <w:szCs w:val="24"/>
        </w:rPr>
        <w:t>Prof. L</w:t>
      </w:r>
      <w:r w:rsidR="005E3745" w:rsidRPr="002859C5">
        <w:rPr>
          <w:rFonts w:ascii="Times New Roman" w:hAnsi="Times New Roman" w:cs="Times New Roman"/>
          <w:i/>
          <w:sz w:val="24"/>
          <w:szCs w:val="24"/>
        </w:rPr>
        <w:t xml:space="preserve"> Madhuku</w:t>
      </w:r>
      <w:r w:rsidR="005E3745" w:rsidRPr="001603F5">
        <w:rPr>
          <w:rFonts w:ascii="Times New Roman" w:hAnsi="Times New Roman" w:cs="Times New Roman"/>
          <w:sz w:val="24"/>
          <w:szCs w:val="24"/>
        </w:rPr>
        <w:t>, for the 2</w:t>
      </w:r>
      <w:r w:rsidR="005E3745" w:rsidRPr="001603F5">
        <w:rPr>
          <w:rFonts w:ascii="Times New Roman" w:hAnsi="Times New Roman" w:cs="Times New Roman"/>
          <w:sz w:val="24"/>
          <w:szCs w:val="24"/>
          <w:vertAlign w:val="superscript"/>
        </w:rPr>
        <w:t>nd</w:t>
      </w:r>
      <w:r w:rsidR="005E3745" w:rsidRPr="001603F5">
        <w:rPr>
          <w:rFonts w:ascii="Times New Roman" w:hAnsi="Times New Roman" w:cs="Times New Roman"/>
          <w:sz w:val="24"/>
          <w:szCs w:val="24"/>
        </w:rPr>
        <w:t>, 3</w:t>
      </w:r>
      <w:r w:rsidR="005E3745" w:rsidRPr="001603F5">
        <w:rPr>
          <w:rFonts w:ascii="Times New Roman" w:hAnsi="Times New Roman" w:cs="Times New Roman"/>
          <w:sz w:val="24"/>
          <w:szCs w:val="24"/>
          <w:vertAlign w:val="superscript"/>
        </w:rPr>
        <w:t>rd</w:t>
      </w:r>
      <w:r w:rsidR="005E3745" w:rsidRPr="001603F5">
        <w:rPr>
          <w:rFonts w:ascii="Times New Roman" w:hAnsi="Times New Roman" w:cs="Times New Roman"/>
          <w:sz w:val="24"/>
          <w:szCs w:val="24"/>
        </w:rPr>
        <w:t>, 4</w:t>
      </w:r>
      <w:r w:rsidR="005E3745" w:rsidRPr="001603F5">
        <w:rPr>
          <w:rFonts w:ascii="Times New Roman" w:hAnsi="Times New Roman" w:cs="Times New Roman"/>
          <w:sz w:val="24"/>
          <w:szCs w:val="24"/>
          <w:vertAlign w:val="superscript"/>
        </w:rPr>
        <w:t>th</w:t>
      </w:r>
      <w:r w:rsidR="005E3745" w:rsidRPr="001603F5">
        <w:rPr>
          <w:rFonts w:ascii="Times New Roman" w:hAnsi="Times New Roman" w:cs="Times New Roman"/>
          <w:sz w:val="24"/>
          <w:szCs w:val="24"/>
        </w:rPr>
        <w:t>, 5</w:t>
      </w:r>
      <w:r w:rsidR="005E3745" w:rsidRPr="001603F5">
        <w:rPr>
          <w:rFonts w:ascii="Times New Roman" w:hAnsi="Times New Roman" w:cs="Times New Roman"/>
          <w:sz w:val="24"/>
          <w:szCs w:val="24"/>
          <w:vertAlign w:val="superscript"/>
        </w:rPr>
        <w:t>th</w:t>
      </w:r>
      <w:r w:rsidR="005E3745" w:rsidRPr="001603F5">
        <w:rPr>
          <w:rFonts w:ascii="Times New Roman" w:hAnsi="Times New Roman" w:cs="Times New Roman"/>
          <w:sz w:val="24"/>
          <w:szCs w:val="24"/>
        </w:rPr>
        <w:t>, 6</w:t>
      </w:r>
      <w:r w:rsidR="005E3745" w:rsidRPr="001603F5">
        <w:rPr>
          <w:rFonts w:ascii="Times New Roman" w:hAnsi="Times New Roman" w:cs="Times New Roman"/>
          <w:sz w:val="24"/>
          <w:szCs w:val="24"/>
          <w:vertAlign w:val="superscript"/>
        </w:rPr>
        <w:t>th</w:t>
      </w:r>
      <w:r w:rsidR="005E3745" w:rsidRPr="001603F5">
        <w:rPr>
          <w:rFonts w:ascii="Times New Roman" w:hAnsi="Times New Roman" w:cs="Times New Roman"/>
          <w:sz w:val="24"/>
          <w:szCs w:val="24"/>
        </w:rPr>
        <w:t>, 7</w:t>
      </w:r>
      <w:r w:rsidR="005E3745" w:rsidRPr="001603F5">
        <w:rPr>
          <w:rFonts w:ascii="Times New Roman" w:hAnsi="Times New Roman" w:cs="Times New Roman"/>
          <w:sz w:val="24"/>
          <w:szCs w:val="24"/>
          <w:vertAlign w:val="superscript"/>
        </w:rPr>
        <w:t>th</w:t>
      </w:r>
      <w:r w:rsidR="005E3745" w:rsidRPr="001603F5">
        <w:rPr>
          <w:rFonts w:ascii="Times New Roman" w:hAnsi="Times New Roman" w:cs="Times New Roman"/>
          <w:sz w:val="24"/>
          <w:szCs w:val="24"/>
        </w:rPr>
        <w:t xml:space="preserve"> and 8</w:t>
      </w:r>
      <w:r w:rsidR="005E3745" w:rsidRPr="001603F5">
        <w:rPr>
          <w:rFonts w:ascii="Times New Roman" w:hAnsi="Times New Roman" w:cs="Times New Roman"/>
          <w:sz w:val="24"/>
          <w:szCs w:val="24"/>
          <w:vertAlign w:val="superscript"/>
        </w:rPr>
        <w:t>th</w:t>
      </w:r>
      <w:r w:rsidR="00A42C5D">
        <w:rPr>
          <w:rFonts w:ascii="Times New Roman" w:hAnsi="Times New Roman" w:cs="Times New Roman"/>
          <w:sz w:val="24"/>
          <w:szCs w:val="24"/>
        </w:rPr>
        <w:t xml:space="preserve"> respondents</w:t>
      </w:r>
    </w:p>
    <w:p w14:paraId="12BCFAB0" w14:textId="77777777" w:rsidR="005E48C4" w:rsidRPr="001603F5" w:rsidRDefault="005E48C4" w:rsidP="00CD2113">
      <w:pPr>
        <w:spacing w:line="360" w:lineRule="auto"/>
        <w:jc w:val="both"/>
        <w:rPr>
          <w:rFonts w:ascii="Times New Roman" w:hAnsi="Times New Roman" w:cs="Times New Roman"/>
          <w:sz w:val="24"/>
          <w:szCs w:val="24"/>
        </w:rPr>
      </w:pPr>
    </w:p>
    <w:p w14:paraId="7BDA6E5A" w14:textId="55A1FF12" w:rsidR="00EA31CB" w:rsidRPr="001603F5" w:rsidRDefault="005E48C4" w:rsidP="00CD2113">
      <w:pPr>
        <w:spacing w:line="360" w:lineRule="auto"/>
        <w:jc w:val="both"/>
        <w:rPr>
          <w:rFonts w:ascii="Times New Roman" w:hAnsi="Times New Roman"/>
          <w:sz w:val="24"/>
          <w:szCs w:val="24"/>
        </w:rPr>
      </w:pPr>
      <w:r w:rsidRPr="001603F5">
        <w:rPr>
          <w:rFonts w:ascii="Times New Roman" w:hAnsi="Times New Roman" w:cs="Times New Roman"/>
          <w:sz w:val="24"/>
          <w:szCs w:val="24"/>
        </w:rPr>
        <w:tab/>
        <w:t xml:space="preserve">DEME J: </w:t>
      </w:r>
      <w:r w:rsidR="001A1472">
        <w:rPr>
          <w:rFonts w:ascii="Times New Roman" w:hAnsi="Times New Roman" w:cs="Times New Roman"/>
          <w:sz w:val="24"/>
          <w:szCs w:val="24"/>
        </w:rPr>
        <w:t xml:space="preserve"> </w:t>
      </w:r>
      <w:r w:rsidR="00ED471A" w:rsidRPr="001603F5">
        <w:rPr>
          <w:rFonts w:ascii="Times New Roman" w:hAnsi="Times New Roman"/>
          <w:sz w:val="24"/>
          <w:szCs w:val="24"/>
        </w:rPr>
        <w:t>The</w:t>
      </w:r>
      <w:r w:rsidR="00EA4EAB" w:rsidRPr="001603F5">
        <w:rPr>
          <w:rFonts w:ascii="Times New Roman" w:hAnsi="Times New Roman"/>
          <w:sz w:val="24"/>
          <w:szCs w:val="24"/>
        </w:rPr>
        <w:t xml:space="preserve"> </w:t>
      </w:r>
      <w:r w:rsidR="00ED471A" w:rsidRPr="001603F5">
        <w:rPr>
          <w:rFonts w:ascii="Times New Roman" w:hAnsi="Times New Roman"/>
          <w:sz w:val="24"/>
          <w:szCs w:val="24"/>
        </w:rPr>
        <w:t>Applicant</w:t>
      </w:r>
      <w:r w:rsidR="00EA31CB" w:rsidRPr="001603F5">
        <w:rPr>
          <w:rFonts w:ascii="Times New Roman" w:hAnsi="Times New Roman"/>
          <w:sz w:val="24"/>
          <w:szCs w:val="24"/>
        </w:rPr>
        <w:t>s</w:t>
      </w:r>
      <w:r w:rsidR="00ED471A" w:rsidRPr="001603F5">
        <w:rPr>
          <w:rFonts w:ascii="Times New Roman" w:hAnsi="Times New Roman"/>
          <w:sz w:val="24"/>
          <w:szCs w:val="24"/>
        </w:rPr>
        <w:t xml:space="preserve"> </w:t>
      </w:r>
      <w:r w:rsidR="00EA31CB" w:rsidRPr="001603F5">
        <w:rPr>
          <w:rFonts w:ascii="Times New Roman" w:hAnsi="Times New Roman"/>
          <w:sz w:val="24"/>
          <w:szCs w:val="24"/>
        </w:rPr>
        <w:t>have</w:t>
      </w:r>
      <w:r w:rsidR="00ED471A" w:rsidRPr="001603F5">
        <w:rPr>
          <w:rFonts w:ascii="Times New Roman" w:hAnsi="Times New Roman"/>
          <w:sz w:val="24"/>
          <w:szCs w:val="24"/>
        </w:rPr>
        <w:t xml:space="preserve"> approached this court on an urgent basis</w:t>
      </w:r>
      <w:r w:rsidR="00977846" w:rsidRPr="001603F5">
        <w:rPr>
          <w:rFonts w:ascii="Times New Roman" w:hAnsi="Times New Roman"/>
          <w:sz w:val="24"/>
          <w:szCs w:val="24"/>
        </w:rPr>
        <w:t xml:space="preserve"> in terms </w:t>
      </w:r>
      <w:r w:rsidR="00963C26" w:rsidRPr="001603F5">
        <w:rPr>
          <w:rFonts w:ascii="Times New Roman" w:hAnsi="Times New Roman"/>
          <w:sz w:val="24"/>
          <w:szCs w:val="24"/>
        </w:rPr>
        <w:t>of Rule 59(6) of the High Court Rules, 2021</w:t>
      </w:r>
      <w:r w:rsidR="00ED471A" w:rsidRPr="001603F5">
        <w:rPr>
          <w:rFonts w:ascii="Times New Roman" w:hAnsi="Times New Roman"/>
          <w:sz w:val="24"/>
          <w:szCs w:val="24"/>
        </w:rPr>
        <w:t xml:space="preserve"> seeking the relief of a declaratory order in terms of </w:t>
      </w:r>
      <w:r w:rsidR="00AB13BC" w:rsidRPr="001603F5">
        <w:rPr>
          <w:rFonts w:ascii="Times New Roman" w:hAnsi="Times New Roman"/>
          <w:sz w:val="24"/>
          <w:szCs w:val="24"/>
        </w:rPr>
        <w:t xml:space="preserve"> Section </w:t>
      </w:r>
      <w:r w:rsidR="00ED471A" w:rsidRPr="001603F5">
        <w:rPr>
          <w:rFonts w:ascii="Times New Roman" w:hAnsi="Times New Roman"/>
          <w:sz w:val="24"/>
          <w:szCs w:val="24"/>
        </w:rPr>
        <w:t>14 of the High Court Act [</w:t>
      </w:r>
      <w:r w:rsidR="00ED471A" w:rsidRPr="001603F5">
        <w:rPr>
          <w:rFonts w:ascii="Times New Roman" w:hAnsi="Times New Roman"/>
          <w:i/>
          <w:sz w:val="24"/>
          <w:szCs w:val="24"/>
        </w:rPr>
        <w:t>Chapter</w:t>
      </w:r>
      <w:r w:rsidR="00ED471A" w:rsidRPr="001603F5">
        <w:rPr>
          <w:rFonts w:ascii="Times New Roman" w:hAnsi="Times New Roman"/>
          <w:sz w:val="24"/>
          <w:szCs w:val="24"/>
        </w:rPr>
        <w:t xml:space="preserve"> </w:t>
      </w:r>
      <w:r w:rsidR="00ED471A" w:rsidRPr="001603F5">
        <w:rPr>
          <w:rFonts w:ascii="Times New Roman" w:hAnsi="Times New Roman"/>
          <w:i/>
          <w:sz w:val="24"/>
          <w:szCs w:val="24"/>
        </w:rPr>
        <w:t>7:06</w:t>
      </w:r>
      <w:r w:rsidR="00A42C5D">
        <w:rPr>
          <w:rFonts w:ascii="Times New Roman" w:hAnsi="Times New Roman"/>
          <w:sz w:val="24"/>
          <w:szCs w:val="24"/>
        </w:rPr>
        <w:t xml:space="preserve">]. </w:t>
      </w:r>
      <w:r w:rsidR="00A934C0">
        <w:rPr>
          <w:rFonts w:ascii="Times New Roman" w:hAnsi="Times New Roman"/>
          <w:sz w:val="24"/>
          <w:szCs w:val="24"/>
        </w:rPr>
        <w:t xml:space="preserve"> </w:t>
      </w:r>
      <w:r w:rsidR="00A42C5D">
        <w:rPr>
          <w:rFonts w:ascii="Times New Roman" w:hAnsi="Times New Roman"/>
          <w:sz w:val="24"/>
          <w:szCs w:val="24"/>
        </w:rPr>
        <w:t>In particular, the a</w:t>
      </w:r>
      <w:r w:rsidR="00ED471A" w:rsidRPr="001603F5">
        <w:rPr>
          <w:rFonts w:ascii="Times New Roman" w:hAnsi="Times New Roman"/>
          <w:sz w:val="24"/>
          <w:szCs w:val="24"/>
        </w:rPr>
        <w:t>pplicant</w:t>
      </w:r>
      <w:r w:rsidR="00DC0109" w:rsidRPr="001603F5">
        <w:rPr>
          <w:rFonts w:ascii="Times New Roman" w:hAnsi="Times New Roman"/>
          <w:sz w:val="24"/>
          <w:szCs w:val="24"/>
        </w:rPr>
        <w:t xml:space="preserve">s pray for the following relief: </w:t>
      </w:r>
    </w:p>
    <w:p w14:paraId="05C8674A" w14:textId="51E4A0EC" w:rsidR="00EA31CB" w:rsidRPr="00DD3DC8" w:rsidRDefault="002631AD" w:rsidP="00F551D5">
      <w:pPr>
        <w:spacing w:after="0" w:line="240" w:lineRule="auto"/>
        <w:ind w:left="720"/>
        <w:jc w:val="both"/>
        <w:rPr>
          <w:rFonts w:ascii="Times New Roman" w:hAnsi="Times New Roman"/>
        </w:rPr>
      </w:pPr>
      <w:r w:rsidRPr="00DD3DC8">
        <w:rPr>
          <w:rFonts w:ascii="Times New Roman" w:hAnsi="Times New Roman"/>
        </w:rPr>
        <w:lastRenderedPageBreak/>
        <w:t xml:space="preserve">“1. </w:t>
      </w:r>
      <w:r w:rsidR="00EA31CB" w:rsidRPr="00DD3DC8">
        <w:rPr>
          <w:rFonts w:ascii="Times New Roman" w:hAnsi="Times New Roman"/>
        </w:rPr>
        <w:t xml:space="preserve">The Application for a </w:t>
      </w:r>
      <w:r w:rsidR="001E1EB1" w:rsidRPr="00DD3DC8">
        <w:rPr>
          <w:rFonts w:ascii="Times New Roman" w:hAnsi="Times New Roman"/>
        </w:rPr>
        <w:t>decl</w:t>
      </w:r>
      <w:r w:rsidR="00A20EC5">
        <w:rPr>
          <w:rFonts w:ascii="Times New Roman" w:hAnsi="Times New Roman"/>
        </w:rPr>
        <w:t>aratu</w:t>
      </w:r>
      <w:r w:rsidR="001E1EB1" w:rsidRPr="00DD3DC8">
        <w:rPr>
          <w:rFonts w:ascii="Times New Roman" w:hAnsi="Times New Roman"/>
        </w:rPr>
        <w:t>r</w:t>
      </w:r>
      <w:r w:rsidR="00EA31CB" w:rsidRPr="00DD3DC8">
        <w:rPr>
          <w:rFonts w:ascii="Times New Roman" w:hAnsi="Times New Roman"/>
        </w:rPr>
        <w:t xml:space="preserve"> be and is hereby granted</w:t>
      </w:r>
      <w:r w:rsidR="00F551D5" w:rsidRPr="00DD3DC8">
        <w:rPr>
          <w:rFonts w:ascii="Times New Roman" w:hAnsi="Times New Roman"/>
        </w:rPr>
        <w:t>.</w:t>
      </w:r>
    </w:p>
    <w:p w14:paraId="742F2745" w14:textId="51553397" w:rsidR="00EA31CB" w:rsidRPr="00DD3DC8" w:rsidRDefault="00EA31CB" w:rsidP="00F551D5">
      <w:pPr>
        <w:pStyle w:val="ListParagraph"/>
        <w:numPr>
          <w:ilvl w:val="0"/>
          <w:numId w:val="6"/>
        </w:numPr>
        <w:spacing w:after="0" w:line="240" w:lineRule="auto"/>
        <w:ind w:left="1080"/>
        <w:jc w:val="both"/>
        <w:rPr>
          <w:rFonts w:ascii="Times New Roman" w:hAnsi="Times New Roman"/>
        </w:rPr>
      </w:pPr>
      <w:r w:rsidRPr="00DD3DC8">
        <w:rPr>
          <w:rFonts w:ascii="Times New Roman" w:hAnsi="Times New Roman"/>
        </w:rPr>
        <w:t xml:space="preserve">That the amendment of Section 5.1 of the </w:t>
      </w:r>
      <w:r w:rsidR="00F551D5" w:rsidRPr="00DD3DC8">
        <w:rPr>
          <w:rFonts w:ascii="Times New Roman" w:hAnsi="Times New Roman"/>
        </w:rPr>
        <w:t>first</w:t>
      </w:r>
      <w:r w:rsidRPr="00DD3DC8">
        <w:rPr>
          <w:rFonts w:ascii="Times New Roman" w:hAnsi="Times New Roman"/>
        </w:rPr>
        <w:t xml:space="preserve"> </w:t>
      </w:r>
      <w:r w:rsidR="00F551D5" w:rsidRPr="00DD3DC8">
        <w:rPr>
          <w:rFonts w:ascii="Times New Roman" w:hAnsi="Times New Roman"/>
        </w:rPr>
        <w:t>r</w:t>
      </w:r>
      <w:r w:rsidRPr="00DD3DC8">
        <w:rPr>
          <w:rFonts w:ascii="Times New Roman" w:hAnsi="Times New Roman"/>
        </w:rPr>
        <w:t>espondents does not require that representatives of the Council appointed in December 202</w:t>
      </w:r>
      <w:r w:rsidR="00AB13BC" w:rsidRPr="00DD3DC8">
        <w:rPr>
          <w:rFonts w:ascii="Times New Roman" w:hAnsi="Times New Roman"/>
        </w:rPr>
        <w:t>0</w:t>
      </w:r>
      <w:r w:rsidRPr="00DD3DC8">
        <w:rPr>
          <w:rFonts w:ascii="Times New Roman" w:hAnsi="Times New Roman"/>
        </w:rPr>
        <w:t xml:space="preserve"> to be removed from their appointments before the end of their term of office.</w:t>
      </w:r>
    </w:p>
    <w:p w14:paraId="50027468" w14:textId="021A6EAA" w:rsidR="00EA31CB" w:rsidRPr="00DD3DC8" w:rsidRDefault="00EA31CB" w:rsidP="00F551D5">
      <w:pPr>
        <w:pStyle w:val="ListParagraph"/>
        <w:numPr>
          <w:ilvl w:val="0"/>
          <w:numId w:val="6"/>
        </w:numPr>
        <w:spacing w:after="0" w:line="240" w:lineRule="auto"/>
        <w:ind w:left="1080"/>
        <w:jc w:val="both"/>
        <w:rPr>
          <w:rFonts w:ascii="Times New Roman" w:hAnsi="Times New Roman"/>
        </w:rPr>
      </w:pPr>
      <w:r w:rsidRPr="00DD3DC8">
        <w:rPr>
          <w:rFonts w:ascii="Times New Roman" w:hAnsi="Times New Roman"/>
        </w:rPr>
        <w:t xml:space="preserve">The appointments by </w:t>
      </w:r>
      <w:r w:rsidR="00F551D5" w:rsidRPr="00DD3DC8">
        <w:rPr>
          <w:rFonts w:ascii="Times New Roman" w:hAnsi="Times New Roman"/>
        </w:rPr>
        <w:t>first to eight</w:t>
      </w:r>
      <w:r w:rsidR="00B8196B">
        <w:rPr>
          <w:rFonts w:ascii="Times New Roman" w:hAnsi="Times New Roman"/>
        </w:rPr>
        <w:t>h</w:t>
      </w:r>
      <w:r w:rsidRPr="00DD3DC8">
        <w:rPr>
          <w:rFonts w:ascii="Times New Roman" w:hAnsi="Times New Roman"/>
        </w:rPr>
        <w:t xml:space="preserve"> </w:t>
      </w:r>
      <w:r w:rsidR="00F551D5" w:rsidRPr="00DD3DC8">
        <w:rPr>
          <w:rFonts w:ascii="Times New Roman" w:hAnsi="Times New Roman"/>
        </w:rPr>
        <w:t>r</w:t>
      </w:r>
      <w:r w:rsidRPr="00DD3DC8">
        <w:rPr>
          <w:rFonts w:ascii="Times New Roman" w:hAnsi="Times New Roman"/>
        </w:rPr>
        <w:t>espondent be and are hereby nullified and any acts done by the appointees are declared null and void.</w:t>
      </w:r>
    </w:p>
    <w:p w14:paraId="09389AD1" w14:textId="7A069230" w:rsidR="00ED471A" w:rsidRPr="00DD3DC8" w:rsidRDefault="00EA31CB" w:rsidP="00F551D5">
      <w:pPr>
        <w:pStyle w:val="ListParagraph"/>
        <w:numPr>
          <w:ilvl w:val="0"/>
          <w:numId w:val="6"/>
        </w:numPr>
        <w:spacing w:after="0" w:line="240" w:lineRule="auto"/>
        <w:ind w:left="1080"/>
        <w:jc w:val="both"/>
        <w:rPr>
          <w:rFonts w:ascii="Times New Roman" w:hAnsi="Times New Roman"/>
        </w:rPr>
      </w:pPr>
      <w:r w:rsidRPr="00DD3DC8">
        <w:rPr>
          <w:rFonts w:ascii="Times New Roman" w:hAnsi="Times New Roman"/>
        </w:rPr>
        <w:t>Costs of suit</w:t>
      </w:r>
      <w:r w:rsidR="003B1930" w:rsidRPr="00DD3DC8">
        <w:rPr>
          <w:rFonts w:ascii="Times New Roman" w:hAnsi="Times New Roman"/>
        </w:rPr>
        <w:t>.”</w:t>
      </w:r>
      <w:r w:rsidRPr="00DD3DC8">
        <w:rPr>
          <w:rFonts w:ascii="Times New Roman" w:hAnsi="Times New Roman"/>
        </w:rPr>
        <w:t xml:space="preserve"> </w:t>
      </w:r>
      <w:r w:rsidR="00ED471A" w:rsidRPr="00DD3DC8">
        <w:rPr>
          <w:rFonts w:ascii="Times New Roman" w:hAnsi="Times New Roman"/>
        </w:rPr>
        <w:t xml:space="preserve"> </w:t>
      </w:r>
    </w:p>
    <w:p w14:paraId="19E5A8E5" w14:textId="77777777" w:rsidR="00F551D5" w:rsidRPr="001603F5" w:rsidRDefault="00F551D5" w:rsidP="00F551D5">
      <w:pPr>
        <w:pStyle w:val="ListParagraph"/>
        <w:spacing w:after="0" w:line="240" w:lineRule="auto"/>
        <w:jc w:val="both"/>
        <w:rPr>
          <w:rFonts w:ascii="Times New Roman" w:hAnsi="Times New Roman"/>
          <w:sz w:val="24"/>
          <w:szCs w:val="24"/>
        </w:rPr>
      </w:pPr>
    </w:p>
    <w:p w14:paraId="71458D37" w14:textId="2BD63BB4" w:rsidR="00651D30" w:rsidRPr="001603F5" w:rsidRDefault="00ED471A" w:rsidP="00DD3DC8">
      <w:pPr>
        <w:spacing w:after="0" w:line="360" w:lineRule="auto"/>
        <w:ind w:firstLine="720"/>
        <w:jc w:val="both"/>
        <w:rPr>
          <w:rFonts w:ascii="Times New Roman" w:hAnsi="Times New Roman"/>
          <w:sz w:val="24"/>
          <w:szCs w:val="24"/>
        </w:rPr>
      </w:pPr>
      <w:r w:rsidRPr="001603F5">
        <w:rPr>
          <w:rFonts w:ascii="Times New Roman" w:hAnsi="Times New Roman"/>
          <w:sz w:val="24"/>
          <w:szCs w:val="24"/>
        </w:rPr>
        <w:t>I will proceed to give the b</w:t>
      </w:r>
      <w:r w:rsidR="00866D0E">
        <w:rPr>
          <w:rFonts w:ascii="Times New Roman" w:hAnsi="Times New Roman"/>
          <w:sz w:val="24"/>
          <w:szCs w:val="24"/>
        </w:rPr>
        <w:t>rief background of the present a</w:t>
      </w:r>
      <w:r w:rsidRPr="001603F5">
        <w:rPr>
          <w:rFonts w:ascii="Times New Roman" w:hAnsi="Times New Roman"/>
          <w:sz w:val="24"/>
          <w:szCs w:val="24"/>
        </w:rPr>
        <w:t>pplication</w:t>
      </w:r>
      <w:r w:rsidR="00EC383F" w:rsidRPr="001603F5">
        <w:rPr>
          <w:rFonts w:ascii="Times New Roman" w:hAnsi="Times New Roman"/>
          <w:sz w:val="24"/>
          <w:szCs w:val="24"/>
        </w:rPr>
        <w:t xml:space="preserve">. </w:t>
      </w:r>
      <w:r w:rsidR="00A42C5D">
        <w:rPr>
          <w:rFonts w:ascii="Times New Roman" w:hAnsi="Times New Roman"/>
          <w:sz w:val="24"/>
          <w:szCs w:val="24"/>
        </w:rPr>
        <w:t xml:space="preserve"> </w:t>
      </w:r>
      <w:r w:rsidR="00390AA2" w:rsidRPr="001603F5">
        <w:rPr>
          <w:rFonts w:ascii="Times New Roman" w:hAnsi="Times New Roman"/>
          <w:sz w:val="24"/>
          <w:szCs w:val="24"/>
        </w:rPr>
        <w:t>It is the case of the applicants that t</w:t>
      </w:r>
      <w:r w:rsidR="00AA379C">
        <w:rPr>
          <w:rFonts w:ascii="Times New Roman" w:hAnsi="Times New Roman"/>
          <w:sz w:val="24"/>
          <w:szCs w:val="24"/>
        </w:rPr>
        <w:t>he first to fifth ap</w:t>
      </w:r>
      <w:r w:rsidR="00EC383F" w:rsidRPr="001603F5">
        <w:rPr>
          <w:rFonts w:ascii="Times New Roman" w:hAnsi="Times New Roman"/>
          <w:sz w:val="24"/>
          <w:szCs w:val="24"/>
        </w:rPr>
        <w:t>plicant</w:t>
      </w:r>
      <w:r w:rsidR="00074D07" w:rsidRPr="001603F5">
        <w:rPr>
          <w:rFonts w:ascii="Times New Roman" w:hAnsi="Times New Roman"/>
          <w:sz w:val="24"/>
          <w:szCs w:val="24"/>
        </w:rPr>
        <w:t xml:space="preserve">s </w:t>
      </w:r>
      <w:r w:rsidR="00AA379C">
        <w:rPr>
          <w:rFonts w:ascii="Times New Roman" w:hAnsi="Times New Roman"/>
          <w:sz w:val="24"/>
          <w:szCs w:val="24"/>
        </w:rPr>
        <w:t>and second to eighth r</w:t>
      </w:r>
      <w:r w:rsidR="00074D07" w:rsidRPr="001603F5">
        <w:rPr>
          <w:rFonts w:ascii="Times New Roman" w:hAnsi="Times New Roman"/>
          <w:sz w:val="24"/>
          <w:szCs w:val="24"/>
        </w:rPr>
        <w:t xml:space="preserve">espondents constitute the full </w:t>
      </w:r>
      <w:r w:rsidR="00390AA2" w:rsidRPr="001603F5">
        <w:rPr>
          <w:rFonts w:ascii="Times New Roman" w:hAnsi="Times New Roman"/>
          <w:sz w:val="24"/>
          <w:szCs w:val="24"/>
        </w:rPr>
        <w:t xml:space="preserve">composition </w:t>
      </w:r>
      <w:r w:rsidR="00074D07" w:rsidRPr="001603F5">
        <w:rPr>
          <w:rFonts w:ascii="Times New Roman" w:hAnsi="Times New Roman"/>
          <w:sz w:val="24"/>
          <w:szCs w:val="24"/>
        </w:rPr>
        <w:t xml:space="preserve">for the </w:t>
      </w:r>
      <w:r w:rsidR="00AA379C">
        <w:rPr>
          <w:rFonts w:ascii="Times New Roman" w:hAnsi="Times New Roman"/>
          <w:sz w:val="24"/>
          <w:szCs w:val="24"/>
        </w:rPr>
        <w:t>first r</w:t>
      </w:r>
      <w:r w:rsidR="00074D07" w:rsidRPr="001603F5">
        <w:rPr>
          <w:rFonts w:ascii="Times New Roman" w:hAnsi="Times New Roman"/>
          <w:sz w:val="24"/>
          <w:szCs w:val="24"/>
        </w:rPr>
        <w:t>espondent, the National Employment Council for Food and Allied Industries.</w:t>
      </w:r>
      <w:r w:rsidR="00AA379C">
        <w:rPr>
          <w:rFonts w:ascii="Times New Roman" w:hAnsi="Times New Roman"/>
          <w:sz w:val="24"/>
          <w:szCs w:val="24"/>
        </w:rPr>
        <w:t xml:space="preserve"> </w:t>
      </w:r>
      <w:r w:rsidR="00074D07" w:rsidRPr="001603F5">
        <w:rPr>
          <w:rFonts w:ascii="Times New Roman" w:hAnsi="Times New Roman"/>
          <w:sz w:val="24"/>
          <w:szCs w:val="24"/>
        </w:rPr>
        <w:t xml:space="preserve">According to the applicants, sometime in 2021, the full council of the </w:t>
      </w:r>
      <w:r w:rsidR="002C4463">
        <w:rPr>
          <w:rFonts w:ascii="Times New Roman" w:hAnsi="Times New Roman"/>
          <w:sz w:val="24"/>
          <w:szCs w:val="24"/>
        </w:rPr>
        <w:t>first</w:t>
      </w:r>
      <w:r w:rsidR="00074D07" w:rsidRPr="001603F5">
        <w:rPr>
          <w:rFonts w:ascii="Times New Roman" w:hAnsi="Times New Roman"/>
          <w:sz w:val="24"/>
          <w:szCs w:val="24"/>
        </w:rPr>
        <w:t xml:space="preserve"> </w:t>
      </w:r>
      <w:r w:rsidR="00DD3DC8">
        <w:rPr>
          <w:rFonts w:ascii="Times New Roman" w:hAnsi="Times New Roman"/>
          <w:sz w:val="24"/>
          <w:szCs w:val="24"/>
        </w:rPr>
        <w:t>r</w:t>
      </w:r>
      <w:r w:rsidR="00074D07" w:rsidRPr="001603F5">
        <w:rPr>
          <w:rFonts w:ascii="Times New Roman" w:hAnsi="Times New Roman"/>
          <w:sz w:val="24"/>
          <w:szCs w:val="24"/>
        </w:rPr>
        <w:t>espondent mandated the interim executive committee at the time to draft the proposed amendments to the Constitution</w:t>
      </w:r>
      <w:r w:rsidR="00651D30" w:rsidRPr="001603F5">
        <w:rPr>
          <w:rFonts w:ascii="Times New Roman" w:hAnsi="Times New Roman"/>
          <w:sz w:val="24"/>
          <w:szCs w:val="24"/>
        </w:rPr>
        <w:t xml:space="preserve"> of the </w:t>
      </w:r>
      <w:r w:rsidR="00DD3DC8">
        <w:rPr>
          <w:rFonts w:ascii="Times New Roman" w:hAnsi="Times New Roman"/>
          <w:sz w:val="24"/>
          <w:szCs w:val="24"/>
        </w:rPr>
        <w:t>first</w:t>
      </w:r>
      <w:r w:rsidR="003B1930" w:rsidRPr="001603F5">
        <w:rPr>
          <w:rFonts w:ascii="Times New Roman" w:hAnsi="Times New Roman"/>
          <w:sz w:val="24"/>
          <w:szCs w:val="24"/>
        </w:rPr>
        <w:t xml:space="preserve"> respondent</w:t>
      </w:r>
      <w:r w:rsidR="00DD3DC8">
        <w:rPr>
          <w:rFonts w:ascii="Times New Roman" w:hAnsi="Times New Roman"/>
          <w:sz w:val="24"/>
          <w:szCs w:val="24"/>
        </w:rPr>
        <w:t>. The amendments related to s</w:t>
      </w:r>
      <w:r w:rsidR="00074D07" w:rsidRPr="001603F5">
        <w:rPr>
          <w:rFonts w:ascii="Times New Roman" w:hAnsi="Times New Roman"/>
          <w:sz w:val="24"/>
          <w:szCs w:val="24"/>
        </w:rPr>
        <w:t xml:space="preserve"> 5 of the Constitution</w:t>
      </w:r>
      <w:r w:rsidR="00390AA2" w:rsidRPr="001603F5">
        <w:rPr>
          <w:rFonts w:ascii="Times New Roman" w:hAnsi="Times New Roman"/>
          <w:sz w:val="24"/>
          <w:szCs w:val="24"/>
        </w:rPr>
        <w:t>, according to the applicants</w:t>
      </w:r>
      <w:r w:rsidR="003B1930" w:rsidRPr="001603F5">
        <w:rPr>
          <w:rFonts w:ascii="Times New Roman" w:hAnsi="Times New Roman"/>
          <w:sz w:val="24"/>
          <w:szCs w:val="24"/>
        </w:rPr>
        <w:t>. H</w:t>
      </w:r>
      <w:r w:rsidR="00651D30" w:rsidRPr="001603F5">
        <w:rPr>
          <w:rFonts w:ascii="Times New Roman" w:hAnsi="Times New Roman"/>
          <w:sz w:val="24"/>
          <w:szCs w:val="24"/>
        </w:rPr>
        <w:t xml:space="preserve">owever the interim executive observed that there were other </w:t>
      </w:r>
      <w:r w:rsidR="00AB13BC" w:rsidRPr="001603F5">
        <w:rPr>
          <w:rFonts w:ascii="Times New Roman" w:hAnsi="Times New Roman"/>
          <w:sz w:val="24"/>
          <w:szCs w:val="24"/>
        </w:rPr>
        <w:t xml:space="preserve">consequential amendments </w:t>
      </w:r>
      <w:r w:rsidR="00651D30" w:rsidRPr="001603F5">
        <w:rPr>
          <w:rFonts w:ascii="Times New Roman" w:hAnsi="Times New Roman"/>
          <w:sz w:val="24"/>
          <w:szCs w:val="24"/>
        </w:rPr>
        <w:t xml:space="preserve">which needed to be </w:t>
      </w:r>
      <w:r w:rsidR="00AB13BC" w:rsidRPr="001603F5">
        <w:rPr>
          <w:rFonts w:ascii="Times New Roman" w:hAnsi="Times New Roman"/>
          <w:sz w:val="24"/>
          <w:szCs w:val="24"/>
        </w:rPr>
        <w:t xml:space="preserve">done </w:t>
      </w:r>
      <w:r w:rsidR="00651D30" w:rsidRPr="001603F5">
        <w:rPr>
          <w:rFonts w:ascii="Times New Roman" w:hAnsi="Times New Roman"/>
          <w:sz w:val="24"/>
          <w:szCs w:val="24"/>
        </w:rPr>
        <w:t xml:space="preserve">to </w:t>
      </w:r>
      <w:r w:rsidR="00AB13BC" w:rsidRPr="001603F5">
        <w:rPr>
          <w:rFonts w:ascii="Times New Roman" w:hAnsi="Times New Roman"/>
          <w:sz w:val="24"/>
          <w:szCs w:val="24"/>
        </w:rPr>
        <w:t>sanitise the constitution</w:t>
      </w:r>
      <w:r w:rsidR="001E1EB1" w:rsidRPr="001603F5">
        <w:rPr>
          <w:rFonts w:ascii="Times New Roman" w:hAnsi="Times New Roman"/>
          <w:sz w:val="24"/>
          <w:szCs w:val="24"/>
        </w:rPr>
        <w:t>, the</w:t>
      </w:r>
      <w:r w:rsidR="00390AA2" w:rsidRPr="001603F5">
        <w:rPr>
          <w:rFonts w:ascii="Times New Roman" w:hAnsi="Times New Roman"/>
          <w:sz w:val="24"/>
          <w:szCs w:val="24"/>
        </w:rPr>
        <w:t xml:space="preserve"> applicants further averred</w:t>
      </w:r>
      <w:r w:rsidR="003F448B" w:rsidRPr="001603F5">
        <w:rPr>
          <w:rFonts w:ascii="Times New Roman" w:hAnsi="Times New Roman"/>
          <w:sz w:val="24"/>
          <w:szCs w:val="24"/>
        </w:rPr>
        <w:t xml:space="preserve">. They </w:t>
      </w:r>
      <w:r w:rsidR="001E1EB1" w:rsidRPr="001603F5">
        <w:rPr>
          <w:rFonts w:ascii="Times New Roman" w:hAnsi="Times New Roman"/>
          <w:sz w:val="24"/>
          <w:szCs w:val="24"/>
        </w:rPr>
        <w:t>also stated</w:t>
      </w:r>
      <w:r w:rsidR="00281D3D" w:rsidRPr="001603F5">
        <w:rPr>
          <w:rFonts w:ascii="Times New Roman" w:hAnsi="Times New Roman"/>
          <w:sz w:val="24"/>
          <w:szCs w:val="24"/>
        </w:rPr>
        <w:t xml:space="preserve"> </w:t>
      </w:r>
      <w:r w:rsidR="001E1EB1" w:rsidRPr="001603F5">
        <w:rPr>
          <w:rFonts w:ascii="Times New Roman" w:hAnsi="Times New Roman"/>
          <w:sz w:val="24"/>
          <w:szCs w:val="24"/>
        </w:rPr>
        <w:t>that the</w:t>
      </w:r>
      <w:r w:rsidR="00DD3DC8">
        <w:rPr>
          <w:rFonts w:ascii="Times New Roman" w:hAnsi="Times New Roman"/>
          <w:sz w:val="24"/>
          <w:szCs w:val="24"/>
        </w:rPr>
        <w:t xml:space="preserve"> amendments to s</w:t>
      </w:r>
      <w:r w:rsidR="00651D30" w:rsidRPr="001603F5">
        <w:rPr>
          <w:rFonts w:ascii="Times New Roman" w:hAnsi="Times New Roman"/>
          <w:sz w:val="24"/>
          <w:szCs w:val="24"/>
        </w:rPr>
        <w:t xml:space="preserve"> 5.1 were adopted by the Council and </w:t>
      </w:r>
      <w:r w:rsidR="00AB13BC" w:rsidRPr="001603F5">
        <w:rPr>
          <w:rFonts w:ascii="Times New Roman" w:hAnsi="Times New Roman"/>
          <w:sz w:val="24"/>
          <w:szCs w:val="24"/>
        </w:rPr>
        <w:t xml:space="preserve">subsequently </w:t>
      </w:r>
      <w:r w:rsidR="00651D30" w:rsidRPr="001603F5">
        <w:rPr>
          <w:rFonts w:ascii="Times New Roman" w:hAnsi="Times New Roman"/>
          <w:sz w:val="24"/>
          <w:szCs w:val="24"/>
        </w:rPr>
        <w:t xml:space="preserve">registered with the Ministry of Public Service, </w:t>
      </w:r>
      <w:r w:rsidR="00DD3DC8">
        <w:rPr>
          <w:rFonts w:ascii="Times New Roman" w:hAnsi="Times New Roman"/>
          <w:sz w:val="24"/>
          <w:szCs w:val="24"/>
        </w:rPr>
        <w:t xml:space="preserve">Labour and Social Welfare on </w:t>
      </w:r>
      <w:r w:rsidR="00651D30" w:rsidRPr="001603F5">
        <w:rPr>
          <w:rFonts w:ascii="Times New Roman" w:hAnsi="Times New Roman"/>
          <w:sz w:val="24"/>
          <w:szCs w:val="24"/>
        </w:rPr>
        <w:t>23 November 2021.</w:t>
      </w:r>
    </w:p>
    <w:p w14:paraId="1447692D" w14:textId="4B673ADE" w:rsidR="00EA4EAB" w:rsidRPr="001603F5" w:rsidRDefault="00651D30" w:rsidP="00DD3DC8">
      <w:pPr>
        <w:spacing w:after="0" w:line="360" w:lineRule="auto"/>
        <w:ind w:firstLine="720"/>
        <w:jc w:val="both"/>
        <w:rPr>
          <w:rFonts w:ascii="Times New Roman" w:hAnsi="Times New Roman"/>
          <w:sz w:val="24"/>
          <w:szCs w:val="24"/>
        </w:rPr>
      </w:pPr>
      <w:r w:rsidRPr="001603F5">
        <w:rPr>
          <w:rFonts w:ascii="Times New Roman" w:hAnsi="Times New Roman"/>
          <w:sz w:val="24"/>
          <w:szCs w:val="24"/>
        </w:rPr>
        <w:t xml:space="preserve">The applicants </w:t>
      </w:r>
      <w:r w:rsidR="00383E18">
        <w:rPr>
          <w:rFonts w:ascii="Times New Roman" w:hAnsi="Times New Roman"/>
          <w:sz w:val="24"/>
          <w:szCs w:val="24"/>
        </w:rPr>
        <w:t xml:space="preserve">affirmed </w:t>
      </w:r>
      <w:r w:rsidRPr="001603F5">
        <w:rPr>
          <w:rFonts w:ascii="Times New Roman" w:hAnsi="Times New Roman"/>
          <w:sz w:val="24"/>
          <w:szCs w:val="24"/>
        </w:rPr>
        <w:t>that pursuant to the amendment</w:t>
      </w:r>
      <w:r w:rsidR="00383E18">
        <w:rPr>
          <w:rFonts w:ascii="Times New Roman" w:hAnsi="Times New Roman"/>
          <w:sz w:val="24"/>
          <w:szCs w:val="24"/>
        </w:rPr>
        <w:t>s</w:t>
      </w:r>
      <w:r w:rsidRPr="001603F5">
        <w:rPr>
          <w:rFonts w:ascii="Times New Roman" w:hAnsi="Times New Roman"/>
          <w:sz w:val="24"/>
          <w:szCs w:val="24"/>
        </w:rPr>
        <w:t xml:space="preserve">, the </w:t>
      </w:r>
      <w:r w:rsidR="00A934C0">
        <w:rPr>
          <w:rFonts w:ascii="Times New Roman" w:hAnsi="Times New Roman"/>
          <w:sz w:val="24"/>
          <w:szCs w:val="24"/>
        </w:rPr>
        <w:t>first r</w:t>
      </w:r>
      <w:r w:rsidRPr="001603F5">
        <w:rPr>
          <w:rFonts w:ascii="Times New Roman" w:hAnsi="Times New Roman"/>
          <w:sz w:val="24"/>
          <w:szCs w:val="24"/>
        </w:rPr>
        <w:t>espondent gave notice for the restructuring of the sub-sector council. The restructuring would replace the council members in office</w:t>
      </w:r>
      <w:r w:rsidR="00EA4EAB" w:rsidRPr="001603F5">
        <w:rPr>
          <w:rFonts w:ascii="Times New Roman" w:hAnsi="Times New Roman"/>
          <w:sz w:val="24"/>
          <w:szCs w:val="24"/>
        </w:rPr>
        <w:t>,</w:t>
      </w:r>
      <w:r w:rsidRPr="001603F5">
        <w:rPr>
          <w:rFonts w:ascii="Times New Roman" w:hAnsi="Times New Roman"/>
          <w:sz w:val="24"/>
          <w:szCs w:val="24"/>
        </w:rPr>
        <w:t xml:space="preserve"> </w:t>
      </w:r>
      <w:r w:rsidR="009451F7" w:rsidRPr="001603F5">
        <w:rPr>
          <w:rFonts w:ascii="Times New Roman" w:hAnsi="Times New Roman"/>
          <w:sz w:val="24"/>
          <w:szCs w:val="24"/>
        </w:rPr>
        <w:t>which was appointed</w:t>
      </w:r>
      <w:r w:rsidR="00EA4EAB" w:rsidRPr="001603F5">
        <w:rPr>
          <w:rFonts w:ascii="Times New Roman" w:hAnsi="Times New Roman"/>
          <w:sz w:val="24"/>
          <w:szCs w:val="24"/>
        </w:rPr>
        <w:t xml:space="preserve"> in December 2020</w:t>
      </w:r>
      <w:r w:rsidR="00390AA2" w:rsidRPr="001603F5">
        <w:rPr>
          <w:rFonts w:ascii="Times New Roman" w:hAnsi="Times New Roman"/>
          <w:sz w:val="24"/>
          <w:szCs w:val="24"/>
        </w:rPr>
        <w:t>, according to the case of the applicants</w:t>
      </w:r>
      <w:r w:rsidR="00EA4EAB" w:rsidRPr="001603F5">
        <w:rPr>
          <w:rFonts w:ascii="Times New Roman" w:hAnsi="Times New Roman"/>
          <w:sz w:val="24"/>
          <w:szCs w:val="24"/>
        </w:rPr>
        <w:t xml:space="preserve">. </w:t>
      </w:r>
      <w:r w:rsidR="00390AA2" w:rsidRPr="001603F5">
        <w:rPr>
          <w:rFonts w:ascii="Times New Roman" w:hAnsi="Times New Roman"/>
          <w:sz w:val="24"/>
          <w:szCs w:val="24"/>
        </w:rPr>
        <w:t>The applicants also stated that t</w:t>
      </w:r>
      <w:r w:rsidR="00EA4EAB" w:rsidRPr="001603F5">
        <w:rPr>
          <w:rFonts w:ascii="Times New Roman" w:hAnsi="Times New Roman"/>
          <w:sz w:val="24"/>
          <w:szCs w:val="24"/>
        </w:rPr>
        <w:t>he restructuring p</w:t>
      </w:r>
      <w:r w:rsidR="003B1930" w:rsidRPr="001603F5">
        <w:rPr>
          <w:rFonts w:ascii="Times New Roman" w:hAnsi="Times New Roman"/>
          <w:sz w:val="24"/>
          <w:szCs w:val="24"/>
        </w:rPr>
        <w:t xml:space="preserve">rocess resulted in the appointment </w:t>
      </w:r>
      <w:r w:rsidR="001E1EB1" w:rsidRPr="001603F5">
        <w:rPr>
          <w:rFonts w:ascii="Times New Roman" w:hAnsi="Times New Roman"/>
          <w:sz w:val="24"/>
          <w:szCs w:val="24"/>
        </w:rPr>
        <w:t>of a</w:t>
      </w:r>
      <w:r w:rsidR="00EA4EAB" w:rsidRPr="001603F5">
        <w:rPr>
          <w:rFonts w:ascii="Times New Roman" w:hAnsi="Times New Roman"/>
          <w:sz w:val="24"/>
          <w:szCs w:val="24"/>
        </w:rPr>
        <w:t xml:space="preserve"> new sub-sector council on the 23</w:t>
      </w:r>
      <w:r w:rsidR="00B365D1" w:rsidRPr="001603F5">
        <w:rPr>
          <w:rFonts w:ascii="Times New Roman" w:hAnsi="Times New Roman"/>
          <w:sz w:val="24"/>
          <w:szCs w:val="24"/>
        </w:rPr>
        <w:t xml:space="preserve"> </w:t>
      </w:r>
      <w:r w:rsidR="00EA4EAB" w:rsidRPr="001603F5">
        <w:rPr>
          <w:rFonts w:ascii="Times New Roman" w:hAnsi="Times New Roman"/>
          <w:sz w:val="24"/>
          <w:szCs w:val="24"/>
        </w:rPr>
        <w:t xml:space="preserve">December 2021. The </w:t>
      </w:r>
      <w:r w:rsidR="00A934C0">
        <w:rPr>
          <w:rFonts w:ascii="Times New Roman" w:hAnsi="Times New Roman"/>
          <w:sz w:val="24"/>
          <w:szCs w:val="24"/>
        </w:rPr>
        <w:t>a</w:t>
      </w:r>
      <w:r w:rsidR="00EA4EAB" w:rsidRPr="001603F5">
        <w:rPr>
          <w:rFonts w:ascii="Times New Roman" w:hAnsi="Times New Roman"/>
          <w:sz w:val="24"/>
          <w:szCs w:val="24"/>
        </w:rPr>
        <w:t xml:space="preserve">pplicants </w:t>
      </w:r>
      <w:r w:rsidR="00383E18">
        <w:rPr>
          <w:rFonts w:ascii="Times New Roman" w:hAnsi="Times New Roman"/>
          <w:sz w:val="24"/>
          <w:szCs w:val="24"/>
        </w:rPr>
        <w:t xml:space="preserve">maintained </w:t>
      </w:r>
      <w:r w:rsidR="0094419D" w:rsidRPr="001603F5">
        <w:rPr>
          <w:rFonts w:ascii="Times New Roman" w:hAnsi="Times New Roman"/>
          <w:sz w:val="24"/>
          <w:szCs w:val="24"/>
        </w:rPr>
        <w:t xml:space="preserve">that </w:t>
      </w:r>
      <w:r w:rsidR="00EA4EAB" w:rsidRPr="001603F5">
        <w:rPr>
          <w:rFonts w:ascii="Times New Roman" w:hAnsi="Times New Roman"/>
          <w:sz w:val="24"/>
          <w:szCs w:val="24"/>
        </w:rPr>
        <w:t>the appointment</w:t>
      </w:r>
      <w:r w:rsidR="00383E18">
        <w:rPr>
          <w:rFonts w:ascii="Times New Roman" w:hAnsi="Times New Roman"/>
          <w:sz w:val="24"/>
          <w:szCs w:val="24"/>
        </w:rPr>
        <w:t>s</w:t>
      </w:r>
      <w:r w:rsidR="00EA4EAB" w:rsidRPr="001603F5">
        <w:rPr>
          <w:rFonts w:ascii="Times New Roman" w:hAnsi="Times New Roman"/>
          <w:sz w:val="24"/>
          <w:szCs w:val="24"/>
        </w:rPr>
        <w:t xml:space="preserve"> of the </w:t>
      </w:r>
      <w:r w:rsidR="00A934C0">
        <w:rPr>
          <w:rFonts w:ascii="Times New Roman" w:hAnsi="Times New Roman"/>
          <w:sz w:val="24"/>
          <w:szCs w:val="24"/>
        </w:rPr>
        <w:t>second</w:t>
      </w:r>
      <w:r w:rsidR="00EA4EAB" w:rsidRPr="001603F5">
        <w:rPr>
          <w:rFonts w:ascii="Times New Roman" w:hAnsi="Times New Roman"/>
          <w:sz w:val="24"/>
          <w:szCs w:val="24"/>
        </w:rPr>
        <w:t xml:space="preserve"> to </w:t>
      </w:r>
      <w:r w:rsidR="00A934C0">
        <w:rPr>
          <w:rFonts w:ascii="Times New Roman" w:hAnsi="Times New Roman"/>
          <w:sz w:val="24"/>
          <w:szCs w:val="24"/>
        </w:rPr>
        <w:t>eighth r</w:t>
      </w:r>
      <w:r w:rsidR="00EA4EAB" w:rsidRPr="001603F5">
        <w:rPr>
          <w:rFonts w:ascii="Times New Roman" w:hAnsi="Times New Roman"/>
          <w:sz w:val="24"/>
          <w:szCs w:val="24"/>
        </w:rPr>
        <w:t xml:space="preserve">espondents </w:t>
      </w:r>
      <w:r w:rsidR="00383E18">
        <w:rPr>
          <w:rFonts w:ascii="Times New Roman" w:hAnsi="Times New Roman"/>
          <w:sz w:val="24"/>
          <w:szCs w:val="24"/>
        </w:rPr>
        <w:t xml:space="preserve">were </w:t>
      </w:r>
      <w:r w:rsidR="00EA4EAB" w:rsidRPr="001603F5">
        <w:rPr>
          <w:rFonts w:ascii="Times New Roman" w:hAnsi="Times New Roman"/>
          <w:sz w:val="24"/>
          <w:szCs w:val="24"/>
        </w:rPr>
        <w:t xml:space="preserve">prematurely done </w:t>
      </w:r>
      <w:r w:rsidR="003B1930" w:rsidRPr="001603F5">
        <w:rPr>
          <w:rFonts w:ascii="Times New Roman" w:hAnsi="Times New Roman"/>
          <w:sz w:val="24"/>
          <w:szCs w:val="24"/>
        </w:rPr>
        <w:t xml:space="preserve">since </w:t>
      </w:r>
      <w:r w:rsidR="00EA4EAB" w:rsidRPr="001603F5">
        <w:rPr>
          <w:rFonts w:ascii="Times New Roman" w:hAnsi="Times New Roman"/>
          <w:sz w:val="24"/>
          <w:szCs w:val="24"/>
        </w:rPr>
        <w:t xml:space="preserve">the term for the council appointed in December 2020 had not lapsed. According to the applicants, the effect of the appointment and restructuring was inconsistent with </w:t>
      </w:r>
      <w:r w:rsidR="003B1930" w:rsidRPr="001603F5">
        <w:rPr>
          <w:rFonts w:ascii="Times New Roman" w:hAnsi="Times New Roman"/>
          <w:sz w:val="24"/>
          <w:szCs w:val="24"/>
        </w:rPr>
        <w:t xml:space="preserve">Clause </w:t>
      </w:r>
      <w:r w:rsidR="00EA4EAB" w:rsidRPr="001603F5">
        <w:rPr>
          <w:rFonts w:ascii="Times New Roman" w:hAnsi="Times New Roman"/>
          <w:sz w:val="24"/>
          <w:szCs w:val="24"/>
        </w:rPr>
        <w:t>5.2 and 5.5 of the Constitution.</w:t>
      </w:r>
    </w:p>
    <w:p w14:paraId="129A8FEF" w14:textId="2D2641B7" w:rsidR="00EA4EAB" w:rsidRDefault="008F5422" w:rsidP="001414BC">
      <w:pPr>
        <w:spacing w:after="0" w:line="360" w:lineRule="auto"/>
        <w:ind w:firstLine="720"/>
        <w:jc w:val="both"/>
        <w:rPr>
          <w:rFonts w:ascii="Times New Roman" w:hAnsi="Times New Roman"/>
          <w:sz w:val="24"/>
          <w:szCs w:val="24"/>
        </w:rPr>
      </w:pPr>
      <w:r w:rsidRPr="001603F5">
        <w:rPr>
          <w:rFonts w:ascii="Times New Roman" w:hAnsi="Times New Roman"/>
          <w:sz w:val="24"/>
          <w:szCs w:val="24"/>
        </w:rPr>
        <w:t xml:space="preserve">At the </w:t>
      </w:r>
      <w:r w:rsidR="001E1EB1" w:rsidRPr="001603F5">
        <w:rPr>
          <w:rFonts w:ascii="Times New Roman" w:hAnsi="Times New Roman"/>
          <w:sz w:val="24"/>
          <w:szCs w:val="24"/>
        </w:rPr>
        <w:t>meeting</w:t>
      </w:r>
      <w:r w:rsidRPr="001603F5">
        <w:rPr>
          <w:rFonts w:ascii="Times New Roman" w:hAnsi="Times New Roman"/>
          <w:sz w:val="24"/>
          <w:szCs w:val="24"/>
        </w:rPr>
        <w:t xml:space="preserve"> of 23 December 2021, </w:t>
      </w:r>
      <w:r w:rsidR="00EA4EAB" w:rsidRPr="001603F5">
        <w:rPr>
          <w:rFonts w:ascii="Times New Roman" w:hAnsi="Times New Roman"/>
          <w:sz w:val="24"/>
          <w:szCs w:val="24"/>
        </w:rPr>
        <w:t xml:space="preserve">the </w:t>
      </w:r>
      <w:r w:rsidR="001414BC">
        <w:rPr>
          <w:rFonts w:ascii="Times New Roman" w:hAnsi="Times New Roman"/>
          <w:sz w:val="24"/>
          <w:szCs w:val="24"/>
        </w:rPr>
        <w:t>second to eighth r</w:t>
      </w:r>
      <w:r w:rsidR="00EA4EAB" w:rsidRPr="001603F5">
        <w:rPr>
          <w:rFonts w:ascii="Times New Roman" w:hAnsi="Times New Roman"/>
          <w:sz w:val="24"/>
          <w:szCs w:val="24"/>
        </w:rPr>
        <w:t>espondent</w:t>
      </w:r>
      <w:r w:rsidR="003B1930" w:rsidRPr="001603F5">
        <w:rPr>
          <w:rFonts w:ascii="Times New Roman" w:hAnsi="Times New Roman"/>
          <w:sz w:val="24"/>
          <w:szCs w:val="24"/>
        </w:rPr>
        <w:t>s</w:t>
      </w:r>
      <w:r w:rsidR="00EA4EAB" w:rsidRPr="001603F5">
        <w:rPr>
          <w:rFonts w:ascii="Times New Roman" w:hAnsi="Times New Roman"/>
          <w:sz w:val="24"/>
          <w:szCs w:val="24"/>
        </w:rPr>
        <w:t xml:space="preserve"> </w:t>
      </w:r>
      <w:r w:rsidR="003B1930" w:rsidRPr="001603F5">
        <w:rPr>
          <w:rFonts w:ascii="Times New Roman" w:hAnsi="Times New Roman"/>
          <w:sz w:val="24"/>
          <w:szCs w:val="24"/>
        </w:rPr>
        <w:t xml:space="preserve">were </w:t>
      </w:r>
      <w:r w:rsidRPr="001603F5">
        <w:rPr>
          <w:rFonts w:ascii="Times New Roman" w:hAnsi="Times New Roman"/>
          <w:sz w:val="24"/>
          <w:szCs w:val="24"/>
        </w:rPr>
        <w:t>appointed</w:t>
      </w:r>
      <w:r w:rsidR="00B365D1" w:rsidRPr="001603F5">
        <w:rPr>
          <w:rFonts w:ascii="Times New Roman" w:hAnsi="Times New Roman"/>
          <w:sz w:val="24"/>
          <w:szCs w:val="24"/>
        </w:rPr>
        <w:t xml:space="preserve"> </w:t>
      </w:r>
      <w:r w:rsidRPr="001603F5">
        <w:rPr>
          <w:rFonts w:ascii="Times New Roman" w:hAnsi="Times New Roman"/>
          <w:sz w:val="24"/>
          <w:szCs w:val="24"/>
        </w:rPr>
        <w:t xml:space="preserve">as </w:t>
      </w:r>
      <w:r w:rsidR="00B365D1" w:rsidRPr="001603F5">
        <w:rPr>
          <w:rFonts w:ascii="Times New Roman" w:hAnsi="Times New Roman"/>
          <w:sz w:val="24"/>
          <w:szCs w:val="24"/>
        </w:rPr>
        <w:t>the</w:t>
      </w:r>
      <w:r w:rsidR="00EA4EAB" w:rsidRPr="001603F5">
        <w:rPr>
          <w:rFonts w:ascii="Times New Roman" w:hAnsi="Times New Roman"/>
          <w:sz w:val="24"/>
          <w:szCs w:val="24"/>
        </w:rPr>
        <w:t xml:space="preserve"> sub sector</w:t>
      </w:r>
      <w:r w:rsidR="00B365D1" w:rsidRPr="001603F5">
        <w:rPr>
          <w:rFonts w:ascii="Times New Roman" w:hAnsi="Times New Roman"/>
          <w:sz w:val="24"/>
          <w:szCs w:val="24"/>
        </w:rPr>
        <w:t xml:space="preserve"> </w:t>
      </w:r>
      <w:r w:rsidRPr="001603F5">
        <w:rPr>
          <w:rFonts w:ascii="Times New Roman" w:hAnsi="Times New Roman"/>
          <w:sz w:val="24"/>
          <w:szCs w:val="24"/>
        </w:rPr>
        <w:t>members</w:t>
      </w:r>
      <w:r w:rsidR="00B365D1" w:rsidRPr="001603F5">
        <w:rPr>
          <w:rFonts w:ascii="Times New Roman" w:hAnsi="Times New Roman"/>
          <w:sz w:val="24"/>
          <w:szCs w:val="24"/>
        </w:rPr>
        <w:t xml:space="preserve">. </w:t>
      </w:r>
      <w:r w:rsidR="00EA4EAB" w:rsidRPr="001603F5">
        <w:rPr>
          <w:rFonts w:ascii="Times New Roman" w:hAnsi="Times New Roman"/>
          <w:sz w:val="24"/>
          <w:szCs w:val="24"/>
        </w:rPr>
        <w:t>How</w:t>
      </w:r>
      <w:r w:rsidR="00B365D1" w:rsidRPr="001603F5">
        <w:rPr>
          <w:rFonts w:ascii="Times New Roman" w:hAnsi="Times New Roman"/>
          <w:sz w:val="24"/>
          <w:szCs w:val="24"/>
        </w:rPr>
        <w:t xml:space="preserve">ever, the </w:t>
      </w:r>
      <w:r w:rsidR="001414BC">
        <w:rPr>
          <w:rFonts w:ascii="Times New Roman" w:hAnsi="Times New Roman"/>
          <w:sz w:val="24"/>
          <w:szCs w:val="24"/>
        </w:rPr>
        <w:t>a</w:t>
      </w:r>
      <w:r w:rsidR="00B365D1" w:rsidRPr="001603F5">
        <w:rPr>
          <w:rFonts w:ascii="Times New Roman" w:hAnsi="Times New Roman"/>
          <w:sz w:val="24"/>
          <w:szCs w:val="24"/>
        </w:rPr>
        <w:t>pplicants allege that there was no need for the dissolving of the co</w:t>
      </w:r>
      <w:r w:rsidR="003B1930" w:rsidRPr="001603F5">
        <w:rPr>
          <w:rFonts w:ascii="Times New Roman" w:hAnsi="Times New Roman"/>
          <w:sz w:val="24"/>
          <w:szCs w:val="24"/>
        </w:rPr>
        <w:t>uncil appointed in December 202</w:t>
      </w:r>
      <w:r w:rsidR="00B365D1" w:rsidRPr="001603F5">
        <w:rPr>
          <w:rFonts w:ascii="Times New Roman" w:hAnsi="Times New Roman"/>
          <w:sz w:val="24"/>
          <w:szCs w:val="24"/>
        </w:rPr>
        <w:t xml:space="preserve">0 and the right to remain as representatives accrued to them and the constitutional amendment cannot take away the right unless it specifically provides for that. </w:t>
      </w:r>
    </w:p>
    <w:p w14:paraId="20756769" w14:textId="772D7672" w:rsidR="00137520" w:rsidRPr="001603F5" w:rsidRDefault="00866D0E" w:rsidP="001414BC">
      <w:pPr>
        <w:spacing w:after="0" w:line="360" w:lineRule="auto"/>
        <w:ind w:firstLine="720"/>
        <w:jc w:val="both"/>
        <w:rPr>
          <w:rFonts w:ascii="Times New Roman" w:hAnsi="Times New Roman"/>
          <w:sz w:val="24"/>
          <w:szCs w:val="24"/>
        </w:rPr>
      </w:pPr>
      <w:r>
        <w:rPr>
          <w:rFonts w:ascii="Times New Roman" w:hAnsi="Times New Roman"/>
          <w:sz w:val="24"/>
          <w:szCs w:val="24"/>
        </w:rPr>
        <w:t>The a</w:t>
      </w:r>
      <w:r w:rsidR="00B365D1" w:rsidRPr="001603F5">
        <w:rPr>
          <w:rFonts w:ascii="Times New Roman" w:hAnsi="Times New Roman"/>
          <w:sz w:val="24"/>
          <w:szCs w:val="24"/>
        </w:rPr>
        <w:t>pplicant</w:t>
      </w:r>
      <w:r w:rsidR="00B66D9F" w:rsidRPr="001603F5">
        <w:rPr>
          <w:rFonts w:ascii="Times New Roman" w:hAnsi="Times New Roman"/>
          <w:sz w:val="24"/>
          <w:szCs w:val="24"/>
        </w:rPr>
        <w:t>s</w:t>
      </w:r>
      <w:r w:rsidR="00B365D1" w:rsidRPr="001603F5">
        <w:rPr>
          <w:rFonts w:ascii="Times New Roman" w:hAnsi="Times New Roman"/>
          <w:sz w:val="24"/>
          <w:szCs w:val="24"/>
        </w:rPr>
        <w:t xml:space="preserve"> </w:t>
      </w:r>
      <w:r w:rsidR="0001016A" w:rsidRPr="001603F5">
        <w:rPr>
          <w:rFonts w:ascii="Times New Roman" w:hAnsi="Times New Roman"/>
          <w:sz w:val="24"/>
          <w:szCs w:val="24"/>
        </w:rPr>
        <w:t xml:space="preserve">averred that </w:t>
      </w:r>
      <w:r w:rsidR="00557398" w:rsidRPr="001603F5">
        <w:rPr>
          <w:rFonts w:ascii="Times New Roman" w:hAnsi="Times New Roman"/>
          <w:sz w:val="24"/>
          <w:szCs w:val="24"/>
        </w:rPr>
        <w:t xml:space="preserve">attempts were made </w:t>
      </w:r>
      <w:r w:rsidR="00B365D1" w:rsidRPr="001603F5">
        <w:rPr>
          <w:rFonts w:ascii="Times New Roman" w:hAnsi="Times New Roman"/>
          <w:sz w:val="24"/>
          <w:szCs w:val="24"/>
        </w:rPr>
        <w:t xml:space="preserve">through the Food Federation and Allied Workers </w:t>
      </w:r>
      <w:r w:rsidR="001E1EB1" w:rsidRPr="001603F5">
        <w:rPr>
          <w:rFonts w:ascii="Times New Roman" w:hAnsi="Times New Roman"/>
          <w:sz w:val="24"/>
          <w:szCs w:val="24"/>
        </w:rPr>
        <w:t>Union (</w:t>
      </w:r>
      <w:r w:rsidR="008F5422" w:rsidRPr="001603F5">
        <w:rPr>
          <w:rFonts w:ascii="Times New Roman" w:hAnsi="Times New Roman"/>
          <w:sz w:val="24"/>
          <w:szCs w:val="24"/>
        </w:rPr>
        <w:t>hereinafter called the Federation</w:t>
      </w:r>
      <w:r w:rsidR="001E1EB1" w:rsidRPr="001603F5">
        <w:rPr>
          <w:rFonts w:ascii="Times New Roman" w:hAnsi="Times New Roman"/>
          <w:sz w:val="24"/>
          <w:szCs w:val="24"/>
        </w:rPr>
        <w:t>) and</w:t>
      </w:r>
      <w:r w:rsidR="00B365D1" w:rsidRPr="001603F5">
        <w:rPr>
          <w:rFonts w:ascii="Times New Roman" w:hAnsi="Times New Roman"/>
          <w:sz w:val="24"/>
          <w:szCs w:val="24"/>
        </w:rPr>
        <w:t xml:space="preserve"> their legal representatives </w:t>
      </w:r>
      <w:r w:rsidR="0001016A" w:rsidRPr="001603F5">
        <w:rPr>
          <w:rFonts w:ascii="Times New Roman" w:hAnsi="Times New Roman"/>
          <w:sz w:val="24"/>
          <w:szCs w:val="24"/>
        </w:rPr>
        <w:t xml:space="preserve">to approach </w:t>
      </w:r>
      <w:r w:rsidR="0001016A" w:rsidRPr="001603F5">
        <w:rPr>
          <w:rFonts w:ascii="Times New Roman" w:hAnsi="Times New Roman"/>
          <w:sz w:val="24"/>
          <w:szCs w:val="24"/>
        </w:rPr>
        <w:lastRenderedPageBreak/>
        <w:t xml:space="preserve">the </w:t>
      </w:r>
      <w:r w:rsidR="00B25BE5">
        <w:rPr>
          <w:rFonts w:ascii="Times New Roman" w:hAnsi="Times New Roman"/>
          <w:sz w:val="24"/>
          <w:szCs w:val="24"/>
        </w:rPr>
        <w:t>first</w:t>
      </w:r>
      <w:r w:rsidR="0001016A" w:rsidRPr="001603F5">
        <w:rPr>
          <w:rFonts w:ascii="Times New Roman" w:hAnsi="Times New Roman"/>
          <w:sz w:val="24"/>
          <w:szCs w:val="24"/>
        </w:rPr>
        <w:t xml:space="preserve"> </w:t>
      </w:r>
      <w:r w:rsidR="00B25BE5">
        <w:rPr>
          <w:rFonts w:ascii="Times New Roman" w:hAnsi="Times New Roman"/>
          <w:sz w:val="24"/>
          <w:szCs w:val="24"/>
        </w:rPr>
        <w:t>r</w:t>
      </w:r>
      <w:r w:rsidR="0001016A" w:rsidRPr="001603F5">
        <w:rPr>
          <w:rFonts w:ascii="Times New Roman" w:hAnsi="Times New Roman"/>
          <w:sz w:val="24"/>
          <w:szCs w:val="24"/>
        </w:rPr>
        <w:t xml:space="preserve">espondent </w:t>
      </w:r>
      <w:r w:rsidR="00B365D1" w:rsidRPr="001603F5">
        <w:rPr>
          <w:rFonts w:ascii="Times New Roman" w:hAnsi="Times New Roman"/>
          <w:sz w:val="24"/>
          <w:szCs w:val="24"/>
        </w:rPr>
        <w:t xml:space="preserve">objecting </w:t>
      </w:r>
      <w:r w:rsidR="0001016A" w:rsidRPr="001603F5">
        <w:rPr>
          <w:rFonts w:ascii="Times New Roman" w:hAnsi="Times New Roman"/>
          <w:sz w:val="24"/>
          <w:szCs w:val="24"/>
        </w:rPr>
        <w:t xml:space="preserve">to </w:t>
      </w:r>
      <w:r w:rsidR="00B365D1" w:rsidRPr="001603F5">
        <w:rPr>
          <w:rFonts w:ascii="Times New Roman" w:hAnsi="Times New Roman"/>
          <w:sz w:val="24"/>
          <w:szCs w:val="24"/>
        </w:rPr>
        <w:t>the restructuring and appointments.</w:t>
      </w:r>
      <w:r w:rsidR="0094419D" w:rsidRPr="001603F5">
        <w:rPr>
          <w:rFonts w:ascii="Times New Roman" w:hAnsi="Times New Roman"/>
          <w:sz w:val="24"/>
          <w:szCs w:val="24"/>
        </w:rPr>
        <w:t xml:space="preserve"> </w:t>
      </w:r>
      <w:r w:rsidR="00B25BE5">
        <w:rPr>
          <w:rFonts w:ascii="Times New Roman" w:hAnsi="Times New Roman"/>
          <w:sz w:val="24"/>
          <w:szCs w:val="24"/>
        </w:rPr>
        <w:t xml:space="preserve"> </w:t>
      </w:r>
      <w:r w:rsidR="0094419D" w:rsidRPr="001603F5">
        <w:rPr>
          <w:rFonts w:ascii="Times New Roman" w:hAnsi="Times New Roman"/>
          <w:sz w:val="24"/>
          <w:szCs w:val="24"/>
        </w:rPr>
        <w:t>According to the applicants, the</w:t>
      </w:r>
      <w:r w:rsidR="006F4F30" w:rsidRPr="001603F5">
        <w:rPr>
          <w:rFonts w:ascii="Times New Roman" w:hAnsi="Times New Roman"/>
          <w:sz w:val="24"/>
          <w:szCs w:val="24"/>
        </w:rPr>
        <w:t xml:space="preserve"> objections did not yield any result.</w:t>
      </w:r>
      <w:r w:rsidR="00A42816" w:rsidRPr="001603F5">
        <w:rPr>
          <w:rFonts w:ascii="Times New Roman" w:hAnsi="Times New Roman"/>
          <w:sz w:val="24"/>
          <w:szCs w:val="24"/>
        </w:rPr>
        <w:t xml:space="preserve"> </w:t>
      </w:r>
    </w:p>
    <w:p w14:paraId="7FE3E412" w14:textId="3695D124" w:rsidR="00137520" w:rsidRPr="001603F5" w:rsidRDefault="00A42816" w:rsidP="00B25BE5">
      <w:pPr>
        <w:spacing w:after="0" w:line="360" w:lineRule="auto"/>
        <w:ind w:firstLine="720"/>
        <w:jc w:val="both"/>
        <w:rPr>
          <w:rFonts w:ascii="Times New Roman" w:hAnsi="Times New Roman"/>
          <w:sz w:val="24"/>
          <w:szCs w:val="24"/>
        </w:rPr>
      </w:pPr>
      <w:r w:rsidRPr="002C6BA5">
        <w:rPr>
          <w:rFonts w:ascii="Times New Roman" w:hAnsi="Times New Roman"/>
          <w:iCs/>
          <w:sz w:val="24"/>
          <w:szCs w:val="24"/>
        </w:rPr>
        <w:t xml:space="preserve">The application was opposed by the </w:t>
      </w:r>
      <w:r w:rsidR="00B25BE5">
        <w:rPr>
          <w:rFonts w:ascii="Times New Roman" w:hAnsi="Times New Roman"/>
          <w:iCs/>
          <w:sz w:val="24"/>
          <w:szCs w:val="24"/>
        </w:rPr>
        <w:t>first</w:t>
      </w:r>
      <w:r w:rsidRPr="002C6BA5">
        <w:rPr>
          <w:rFonts w:ascii="Times New Roman" w:hAnsi="Times New Roman"/>
          <w:iCs/>
          <w:sz w:val="24"/>
          <w:szCs w:val="24"/>
        </w:rPr>
        <w:t xml:space="preserve"> to the </w:t>
      </w:r>
      <w:r w:rsidR="00B25BE5">
        <w:rPr>
          <w:rFonts w:ascii="Times New Roman" w:hAnsi="Times New Roman"/>
          <w:iCs/>
          <w:sz w:val="24"/>
          <w:szCs w:val="24"/>
        </w:rPr>
        <w:t>eighth</w:t>
      </w:r>
      <w:r w:rsidR="001E1EB1" w:rsidRPr="002C6BA5">
        <w:rPr>
          <w:rFonts w:ascii="Times New Roman" w:hAnsi="Times New Roman"/>
          <w:iCs/>
          <w:sz w:val="24"/>
          <w:szCs w:val="24"/>
        </w:rPr>
        <w:t xml:space="preserve"> respondents</w:t>
      </w:r>
      <w:r w:rsidRPr="002C6BA5">
        <w:rPr>
          <w:rFonts w:ascii="Times New Roman" w:hAnsi="Times New Roman"/>
          <w:iCs/>
          <w:sz w:val="24"/>
          <w:szCs w:val="24"/>
        </w:rPr>
        <w:t>.</w:t>
      </w:r>
      <w:r w:rsidR="00137520" w:rsidRPr="001603F5">
        <w:rPr>
          <w:rFonts w:ascii="Times New Roman" w:hAnsi="Times New Roman"/>
          <w:sz w:val="24"/>
          <w:szCs w:val="24"/>
        </w:rPr>
        <w:t xml:space="preserve"> The respondents raised points </w:t>
      </w:r>
      <w:r w:rsidR="00137520" w:rsidRPr="001603F5">
        <w:rPr>
          <w:rFonts w:ascii="Times New Roman" w:hAnsi="Times New Roman"/>
          <w:i/>
          <w:sz w:val="24"/>
          <w:szCs w:val="24"/>
        </w:rPr>
        <w:t>in limine</w:t>
      </w:r>
      <w:r w:rsidR="00137520" w:rsidRPr="001603F5">
        <w:rPr>
          <w:rFonts w:ascii="Times New Roman" w:hAnsi="Times New Roman"/>
          <w:sz w:val="24"/>
          <w:szCs w:val="24"/>
        </w:rPr>
        <w:t xml:space="preserve"> against the present application.    </w:t>
      </w:r>
      <w:r w:rsidR="00137520" w:rsidRPr="001603F5">
        <w:rPr>
          <w:rFonts w:ascii="Times New Roman" w:hAnsi="Times New Roman"/>
          <w:b/>
          <w:sz w:val="24"/>
          <w:szCs w:val="24"/>
        </w:rPr>
        <w:t xml:space="preserve"> </w:t>
      </w:r>
    </w:p>
    <w:p w14:paraId="7D833310" w14:textId="586186DA" w:rsidR="00272238" w:rsidRPr="001603F5" w:rsidRDefault="00A42816" w:rsidP="00DD3DC8">
      <w:pPr>
        <w:spacing w:after="0" w:line="360" w:lineRule="auto"/>
        <w:jc w:val="both"/>
        <w:rPr>
          <w:rFonts w:ascii="Times New Roman" w:hAnsi="Times New Roman"/>
          <w:bCs/>
          <w:iCs/>
          <w:sz w:val="24"/>
          <w:szCs w:val="24"/>
        </w:rPr>
      </w:pPr>
      <w:r w:rsidRPr="001603F5">
        <w:rPr>
          <w:rFonts w:ascii="Times New Roman" w:hAnsi="Times New Roman"/>
          <w:b/>
          <w:iCs/>
          <w:sz w:val="24"/>
          <w:szCs w:val="24"/>
        </w:rPr>
        <w:t xml:space="preserve"> </w:t>
      </w:r>
      <w:r w:rsidR="00B25BE5">
        <w:rPr>
          <w:rFonts w:ascii="Times New Roman" w:hAnsi="Times New Roman"/>
          <w:b/>
          <w:iCs/>
          <w:sz w:val="24"/>
          <w:szCs w:val="24"/>
        </w:rPr>
        <w:tab/>
      </w:r>
      <w:r w:rsidR="00B77E77" w:rsidRPr="001603F5">
        <w:rPr>
          <w:rFonts w:ascii="Times New Roman" w:hAnsi="Times New Roman"/>
          <w:bCs/>
          <w:iCs/>
          <w:sz w:val="24"/>
          <w:szCs w:val="24"/>
        </w:rPr>
        <w:t xml:space="preserve">The </w:t>
      </w:r>
      <w:r w:rsidR="00B25BE5">
        <w:rPr>
          <w:rFonts w:ascii="Times New Roman" w:hAnsi="Times New Roman"/>
          <w:bCs/>
          <w:iCs/>
          <w:sz w:val="24"/>
          <w:szCs w:val="24"/>
        </w:rPr>
        <w:t>first</w:t>
      </w:r>
      <w:r w:rsidR="00B77E77" w:rsidRPr="001603F5">
        <w:rPr>
          <w:rFonts w:ascii="Times New Roman" w:hAnsi="Times New Roman"/>
          <w:bCs/>
          <w:iCs/>
          <w:sz w:val="24"/>
          <w:szCs w:val="24"/>
        </w:rPr>
        <w:t xml:space="preserve"> </w:t>
      </w:r>
      <w:r w:rsidR="00B25BE5">
        <w:rPr>
          <w:rFonts w:ascii="Times New Roman" w:hAnsi="Times New Roman"/>
          <w:bCs/>
          <w:iCs/>
          <w:sz w:val="24"/>
          <w:szCs w:val="24"/>
        </w:rPr>
        <w:t>r</w:t>
      </w:r>
      <w:r w:rsidR="00B77E77" w:rsidRPr="001603F5">
        <w:rPr>
          <w:rFonts w:ascii="Times New Roman" w:hAnsi="Times New Roman"/>
          <w:bCs/>
          <w:iCs/>
          <w:sz w:val="24"/>
          <w:szCs w:val="24"/>
        </w:rPr>
        <w:t>espondent aver</w:t>
      </w:r>
      <w:r w:rsidR="00137520" w:rsidRPr="001603F5">
        <w:rPr>
          <w:rFonts w:ascii="Times New Roman" w:hAnsi="Times New Roman"/>
          <w:bCs/>
          <w:iCs/>
          <w:sz w:val="24"/>
          <w:szCs w:val="24"/>
        </w:rPr>
        <w:t>red</w:t>
      </w:r>
      <w:r w:rsidR="00B77E77" w:rsidRPr="001603F5">
        <w:rPr>
          <w:rFonts w:ascii="Times New Roman" w:hAnsi="Times New Roman"/>
          <w:bCs/>
          <w:iCs/>
          <w:sz w:val="24"/>
          <w:szCs w:val="24"/>
        </w:rPr>
        <w:t xml:space="preserve"> that this matter lacks merit to be heard on an urgent basis because the </w:t>
      </w:r>
      <w:r w:rsidR="00B25BE5">
        <w:rPr>
          <w:rFonts w:ascii="Times New Roman" w:hAnsi="Times New Roman"/>
          <w:bCs/>
          <w:iCs/>
          <w:sz w:val="24"/>
          <w:szCs w:val="24"/>
        </w:rPr>
        <w:t>a</w:t>
      </w:r>
      <w:r w:rsidR="00B77E77" w:rsidRPr="001603F5">
        <w:rPr>
          <w:rFonts w:ascii="Times New Roman" w:hAnsi="Times New Roman"/>
          <w:bCs/>
          <w:iCs/>
          <w:sz w:val="24"/>
          <w:szCs w:val="24"/>
        </w:rPr>
        <w:t xml:space="preserve">pplicants ought to have filed the application when </w:t>
      </w:r>
      <w:r w:rsidR="00727EF2" w:rsidRPr="001603F5">
        <w:rPr>
          <w:rFonts w:ascii="Times New Roman" w:hAnsi="Times New Roman"/>
          <w:bCs/>
          <w:iCs/>
          <w:sz w:val="24"/>
          <w:szCs w:val="24"/>
        </w:rPr>
        <w:t>the restructuring of the council became</w:t>
      </w:r>
      <w:r w:rsidR="00B77E77" w:rsidRPr="001603F5">
        <w:rPr>
          <w:rFonts w:ascii="Times New Roman" w:hAnsi="Times New Roman"/>
          <w:bCs/>
          <w:iCs/>
          <w:sz w:val="24"/>
          <w:szCs w:val="24"/>
        </w:rPr>
        <w:t xml:space="preserve"> common knowledg</w:t>
      </w:r>
      <w:r w:rsidR="00727EF2" w:rsidRPr="001603F5">
        <w:rPr>
          <w:rFonts w:ascii="Times New Roman" w:hAnsi="Times New Roman"/>
          <w:bCs/>
          <w:iCs/>
          <w:sz w:val="24"/>
          <w:szCs w:val="24"/>
        </w:rPr>
        <w:t xml:space="preserve">e on </w:t>
      </w:r>
      <w:r w:rsidR="00B25BE5">
        <w:rPr>
          <w:rFonts w:ascii="Times New Roman" w:hAnsi="Times New Roman"/>
          <w:bCs/>
          <w:iCs/>
          <w:sz w:val="24"/>
          <w:szCs w:val="24"/>
        </w:rPr>
        <w:t>10</w:t>
      </w:r>
      <w:r w:rsidR="00727EF2" w:rsidRPr="001603F5">
        <w:rPr>
          <w:rFonts w:ascii="Times New Roman" w:hAnsi="Times New Roman"/>
          <w:bCs/>
          <w:iCs/>
          <w:sz w:val="24"/>
          <w:szCs w:val="24"/>
        </w:rPr>
        <w:t xml:space="preserve"> December 2021. According to the </w:t>
      </w:r>
      <w:r w:rsidR="00B25BE5">
        <w:rPr>
          <w:rFonts w:ascii="Times New Roman" w:hAnsi="Times New Roman"/>
          <w:bCs/>
          <w:iCs/>
          <w:sz w:val="24"/>
          <w:szCs w:val="24"/>
        </w:rPr>
        <w:t>first</w:t>
      </w:r>
      <w:r w:rsidR="00727EF2" w:rsidRPr="001603F5">
        <w:rPr>
          <w:rFonts w:ascii="Times New Roman" w:hAnsi="Times New Roman"/>
          <w:bCs/>
          <w:iCs/>
          <w:sz w:val="24"/>
          <w:szCs w:val="24"/>
        </w:rPr>
        <w:t xml:space="preserve"> </w:t>
      </w:r>
      <w:r w:rsidR="00B25BE5">
        <w:rPr>
          <w:rFonts w:ascii="Times New Roman" w:hAnsi="Times New Roman"/>
          <w:bCs/>
          <w:iCs/>
          <w:sz w:val="24"/>
          <w:szCs w:val="24"/>
        </w:rPr>
        <w:t>r</w:t>
      </w:r>
      <w:r w:rsidR="00727EF2" w:rsidRPr="001603F5">
        <w:rPr>
          <w:rFonts w:ascii="Times New Roman" w:hAnsi="Times New Roman"/>
          <w:bCs/>
          <w:iCs/>
          <w:sz w:val="24"/>
          <w:szCs w:val="24"/>
        </w:rPr>
        <w:t xml:space="preserve">espondent, the </w:t>
      </w:r>
      <w:r w:rsidR="00B25BE5">
        <w:rPr>
          <w:rFonts w:ascii="Times New Roman" w:hAnsi="Times New Roman"/>
          <w:bCs/>
          <w:iCs/>
          <w:sz w:val="24"/>
          <w:szCs w:val="24"/>
        </w:rPr>
        <w:t>a</w:t>
      </w:r>
      <w:r w:rsidR="00727EF2" w:rsidRPr="001603F5">
        <w:rPr>
          <w:rFonts w:ascii="Times New Roman" w:hAnsi="Times New Roman"/>
          <w:bCs/>
          <w:iCs/>
          <w:sz w:val="24"/>
          <w:szCs w:val="24"/>
        </w:rPr>
        <w:t xml:space="preserve">pplicants failed to tender reasons </w:t>
      </w:r>
      <w:r w:rsidR="001E1EB1" w:rsidRPr="001603F5">
        <w:rPr>
          <w:rFonts w:ascii="Times New Roman" w:hAnsi="Times New Roman"/>
          <w:bCs/>
          <w:iCs/>
          <w:sz w:val="24"/>
          <w:szCs w:val="24"/>
        </w:rPr>
        <w:t>in the</w:t>
      </w:r>
      <w:r w:rsidR="00727EF2" w:rsidRPr="001603F5">
        <w:rPr>
          <w:rFonts w:ascii="Times New Roman" w:hAnsi="Times New Roman"/>
          <w:bCs/>
          <w:iCs/>
          <w:sz w:val="24"/>
          <w:szCs w:val="24"/>
        </w:rPr>
        <w:t xml:space="preserve"> certificate of urgency and the founding affidavit as to why the </w:t>
      </w:r>
      <w:r w:rsidR="001A1472">
        <w:rPr>
          <w:rFonts w:ascii="Times New Roman" w:hAnsi="Times New Roman"/>
          <w:bCs/>
          <w:iCs/>
          <w:sz w:val="24"/>
          <w:szCs w:val="24"/>
        </w:rPr>
        <w:t>a</w:t>
      </w:r>
      <w:r w:rsidR="00727EF2" w:rsidRPr="001603F5">
        <w:rPr>
          <w:rFonts w:ascii="Times New Roman" w:hAnsi="Times New Roman"/>
          <w:bCs/>
          <w:iCs/>
          <w:sz w:val="24"/>
          <w:szCs w:val="24"/>
        </w:rPr>
        <w:t xml:space="preserve">pplicants failed to act from then till the filing of the Application. </w:t>
      </w:r>
    </w:p>
    <w:p w14:paraId="686EB8DD" w14:textId="72783D97" w:rsidR="00727EF2" w:rsidRPr="001603F5" w:rsidRDefault="00727EF2" w:rsidP="00B25BE5">
      <w:pPr>
        <w:spacing w:after="0" w:line="360" w:lineRule="auto"/>
        <w:ind w:firstLine="720"/>
        <w:jc w:val="both"/>
        <w:rPr>
          <w:rFonts w:ascii="Times New Roman" w:hAnsi="Times New Roman"/>
          <w:bCs/>
          <w:iCs/>
          <w:sz w:val="24"/>
          <w:szCs w:val="24"/>
        </w:rPr>
      </w:pPr>
      <w:r w:rsidRPr="001603F5">
        <w:rPr>
          <w:rFonts w:ascii="Times New Roman" w:hAnsi="Times New Roman"/>
          <w:bCs/>
          <w:iCs/>
          <w:sz w:val="24"/>
          <w:szCs w:val="24"/>
        </w:rPr>
        <w:t xml:space="preserve">The </w:t>
      </w:r>
      <w:r w:rsidR="00B25BE5">
        <w:rPr>
          <w:rFonts w:ascii="Times New Roman" w:hAnsi="Times New Roman"/>
          <w:bCs/>
          <w:iCs/>
          <w:sz w:val="24"/>
          <w:szCs w:val="24"/>
        </w:rPr>
        <w:t>first</w:t>
      </w:r>
      <w:r w:rsidRPr="001603F5">
        <w:rPr>
          <w:rFonts w:ascii="Times New Roman" w:hAnsi="Times New Roman"/>
          <w:bCs/>
          <w:iCs/>
          <w:sz w:val="24"/>
          <w:szCs w:val="24"/>
        </w:rPr>
        <w:t xml:space="preserve"> </w:t>
      </w:r>
      <w:r w:rsidR="00B25BE5">
        <w:rPr>
          <w:rFonts w:ascii="Times New Roman" w:hAnsi="Times New Roman"/>
          <w:bCs/>
          <w:iCs/>
          <w:sz w:val="24"/>
          <w:szCs w:val="24"/>
        </w:rPr>
        <w:t>r</w:t>
      </w:r>
      <w:r w:rsidRPr="001603F5">
        <w:rPr>
          <w:rFonts w:ascii="Times New Roman" w:hAnsi="Times New Roman"/>
          <w:bCs/>
          <w:iCs/>
          <w:sz w:val="24"/>
          <w:szCs w:val="24"/>
        </w:rPr>
        <w:t xml:space="preserve">espondent further </w:t>
      </w:r>
      <w:r w:rsidR="00315C94" w:rsidRPr="001603F5">
        <w:rPr>
          <w:rFonts w:ascii="Times New Roman" w:hAnsi="Times New Roman"/>
          <w:bCs/>
          <w:iCs/>
          <w:sz w:val="24"/>
          <w:szCs w:val="24"/>
        </w:rPr>
        <w:t xml:space="preserve">contended </w:t>
      </w:r>
      <w:r w:rsidRPr="001603F5">
        <w:rPr>
          <w:rFonts w:ascii="Times New Roman" w:hAnsi="Times New Roman"/>
          <w:bCs/>
          <w:iCs/>
          <w:sz w:val="24"/>
          <w:szCs w:val="24"/>
        </w:rPr>
        <w:t xml:space="preserve">that the basis of this matter being heard on an urgent </w:t>
      </w:r>
      <w:r w:rsidR="00137520" w:rsidRPr="001603F5">
        <w:rPr>
          <w:rFonts w:ascii="Times New Roman" w:hAnsi="Times New Roman"/>
          <w:bCs/>
          <w:iCs/>
          <w:sz w:val="24"/>
          <w:szCs w:val="24"/>
        </w:rPr>
        <w:t xml:space="preserve">basis </w:t>
      </w:r>
      <w:r w:rsidRPr="001603F5">
        <w:rPr>
          <w:rFonts w:ascii="Times New Roman" w:hAnsi="Times New Roman"/>
          <w:bCs/>
          <w:iCs/>
          <w:sz w:val="24"/>
          <w:szCs w:val="24"/>
        </w:rPr>
        <w:t>has fallen away bec</w:t>
      </w:r>
      <w:r w:rsidR="00557398" w:rsidRPr="001603F5">
        <w:rPr>
          <w:rFonts w:ascii="Times New Roman" w:hAnsi="Times New Roman"/>
          <w:bCs/>
          <w:iCs/>
          <w:sz w:val="24"/>
          <w:szCs w:val="24"/>
        </w:rPr>
        <w:t>ause the meeting scheduled for</w:t>
      </w:r>
      <w:r w:rsidR="00EC5753" w:rsidRPr="001603F5">
        <w:rPr>
          <w:rFonts w:ascii="Times New Roman" w:hAnsi="Times New Roman"/>
          <w:bCs/>
          <w:iCs/>
          <w:sz w:val="24"/>
          <w:szCs w:val="24"/>
        </w:rPr>
        <w:t xml:space="preserve"> </w:t>
      </w:r>
      <w:r w:rsidR="00B25BE5">
        <w:rPr>
          <w:rFonts w:ascii="Times New Roman" w:hAnsi="Times New Roman"/>
          <w:bCs/>
          <w:iCs/>
          <w:sz w:val="24"/>
          <w:szCs w:val="24"/>
        </w:rPr>
        <w:t>29</w:t>
      </w:r>
      <w:r w:rsidR="00EC5753" w:rsidRPr="001603F5">
        <w:rPr>
          <w:rFonts w:ascii="Times New Roman" w:hAnsi="Times New Roman"/>
          <w:bCs/>
          <w:iCs/>
          <w:sz w:val="24"/>
          <w:szCs w:val="24"/>
        </w:rPr>
        <w:t xml:space="preserve"> December 2021 to ratify the</w:t>
      </w:r>
      <w:r w:rsidR="00557398" w:rsidRPr="001603F5">
        <w:rPr>
          <w:rFonts w:ascii="Times New Roman" w:hAnsi="Times New Roman"/>
          <w:bCs/>
          <w:iCs/>
          <w:sz w:val="24"/>
          <w:szCs w:val="24"/>
        </w:rPr>
        <w:t xml:space="preserve"> reconstitution was held and the </w:t>
      </w:r>
      <w:r w:rsidR="00B25BE5">
        <w:rPr>
          <w:rFonts w:ascii="Times New Roman" w:hAnsi="Times New Roman"/>
          <w:bCs/>
          <w:iCs/>
          <w:sz w:val="24"/>
          <w:szCs w:val="24"/>
        </w:rPr>
        <w:t>a</w:t>
      </w:r>
      <w:r w:rsidR="00557398" w:rsidRPr="001603F5">
        <w:rPr>
          <w:rFonts w:ascii="Times New Roman" w:hAnsi="Times New Roman"/>
          <w:bCs/>
          <w:iCs/>
          <w:sz w:val="24"/>
          <w:szCs w:val="24"/>
        </w:rPr>
        <w:t>pplicants’ draft order did not seek cancellation of that meeting. The meeting had already taken place to the effect that the appointment of councillors has been ratified.</w:t>
      </w:r>
    </w:p>
    <w:p w14:paraId="43DDD9C8" w14:textId="165A7523" w:rsidR="00E704E3" w:rsidRPr="001603F5" w:rsidRDefault="00E704E3" w:rsidP="00B25BE5">
      <w:pPr>
        <w:spacing w:after="0" w:line="360" w:lineRule="auto"/>
        <w:ind w:firstLine="720"/>
        <w:jc w:val="both"/>
        <w:rPr>
          <w:rFonts w:ascii="Times New Roman" w:hAnsi="Times New Roman"/>
          <w:sz w:val="24"/>
          <w:szCs w:val="24"/>
        </w:rPr>
      </w:pPr>
      <w:r w:rsidRPr="001603F5">
        <w:rPr>
          <w:rFonts w:ascii="Times New Roman" w:hAnsi="Times New Roman"/>
          <w:sz w:val="24"/>
          <w:szCs w:val="24"/>
        </w:rPr>
        <w:t xml:space="preserve">The </w:t>
      </w:r>
      <w:r w:rsidR="00B25BE5">
        <w:rPr>
          <w:rFonts w:ascii="Times New Roman" w:hAnsi="Times New Roman"/>
          <w:sz w:val="24"/>
          <w:szCs w:val="24"/>
        </w:rPr>
        <w:t>a</w:t>
      </w:r>
      <w:r w:rsidR="009E0B9D" w:rsidRPr="001603F5">
        <w:rPr>
          <w:rFonts w:ascii="Times New Roman" w:hAnsi="Times New Roman"/>
          <w:sz w:val="24"/>
          <w:szCs w:val="24"/>
        </w:rPr>
        <w:t>pplicants,</w:t>
      </w:r>
      <w:r w:rsidR="000C6324" w:rsidRPr="001603F5">
        <w:rPr>
          <w:rFonts w:ascii="Times New Roman" w:hAnsi="Times New Roman"/>
          <w:sz w:val="24"/>
          <w:szCs w:val="24"/>
        </w:rPr>
        <w:t xml:space="preserve"> in response to the issue of urgency, averred that </w:t>
      </w:r>
      <w:r w:rsidR="00E04628" w:rsidRPr="001603F5">
        <w:rPr>
          <w:rFonts w:ascii="Times New Roman" w:hAnsi="Times New Roman"/>
          <w:sz w:val="24"/>
          <w:szCs w:val="24"/>
        </w:rPr>
        <w:t>the meeting of 10 December 2021 are not a true reflection of the proceedings which transpired.</w:t>
      </w:r>
      <w:r w:rsidR="00031915" w:rsidRPr="001603F5">
        <w:rPr>
          <w:rFonts w:ascii="Times New Roman" w:hAnsi="Times New Roman"/>
          <w:sz w:val="24"/>
          <w:szCs w:val="24"/>
        </w:rPr>
        <w:t xml:space="preserve"> </w:t>
      </w:r>
      <w:r w:rsidR="001E1EB1" w:rsidRPr="001603F5">
        <w:rPr>
          <w:rFonts w:ascii="Times New Roman" w:hAnsi="Times New Roman"/>
          <w:sz w:val="24"/>
          <w:szCs w:val="24"/>
        </w:rPr>
        <w:t>The applicants further</w:t>
      </w:r>
      <w:r w:rsidR="00EB15F7" w:rsidRPr="001603F5">
        <w:rPr>
          <w:rFonts w:ascii="Times New Roman" w:hAnsi="Times New Roman"/>
          <w:sz w:val="24"/>
          <w:szCs w:val="24"/>
        </w:rPr>
        <w:t xml:space="preserve"> argued </w:t>
      </w:r>
      <w:r w:rsidR="008D5D40" w:rsidRPr="001603F5">
        <w:rPr>
          <w:rFonts w:ascii="Times New Roman" w:hAnsi="Times New Roman"/>
          <w:sz w:val="24"/>
          <w:szCs w:val="24"/>
        </w:rPr>
        <w:t>that</w:t>
      </w:r>
      <w:r w:rsidR="00EF074A" w:rsidRPr="001603F5">
        <w:rPr>
          <w:rFonts w:ascii="Times New Roman" w:hAnsi="Times New Roman"/>
          <w:sz w:val="24"/>
          <w:szCs w:val="24"/>
        </w:rPr>
        <w:t xml:space="preserve"> </w:t>
      </w:r>
      <w:r w:rsidR="0039777C" w:rsidRPr="001603F5">
        <w:rPr>
          <w:rFonts w:ascii="Times New Roman" w:hAnsi="Times New Roman"/>
          <w:sz w:val="24"/>
          <w:szCs w:val="24"/>
        </w:rPr>
        <w:t xml:space="preserve">they attempted to challenge the minutes through </w:t>
      </w:r>
      <w:r w:rsidR="0034439D" w:rsidRPr="001603F5">
        <w:rPr>
          <w:rFonts w:ascii="Times New Roman" w:hAnsi="Times New Roman"/>
          <w:sz w:val="24"/>
          <w:szCs w:val="24"/>
        </w:rPr>
        <w:t xml:space="preserve">letters addressed to the </w:t>
      </w:r>
      <w:r w:rsidR="0057141D">
        <w:rPr>
          <w:rFonts w:ascii="Times New Roman" w:hAnsi="Times New Roman"/>
          <w:sz w:val="24"/>
          <w:szCs w:val="24"/>
        </w:rPr>
        <w:t>first</w:t>
      </w:r>
      <w:r w:rsidR="0034439D" w:rsidRPr="001603F5">
        <w:rPr>
          <w:rFonts w:ascii="Times New Roman" w:hAnsi="Times New Roman"/>
          <w:sz w:val="24"/>
          <w:szCs w:val="24"/>
        </w:rPr>
        <w:t xml:space="preserve"> respondent.</w:t>
      </w:r>
      <w:r w:rsidR="002F5019" w:rsidRPr="001603F5">
        <w:rPr>
          <w:rFonts w:ascii="Times New Roman" w:hAnsi="Times New Roman"/>
          <w:sz w:val="24"/>
          <w:szCs w:val="24"/>
        </w:rPr>
        <w:t xml:space="preserve"> They only managed to receive</w:t>
      </w:r>
      <w:r w:rsidR="00F1799D" w:rsidRPr="001603F5">
        <w:rPr>
          <w:rFonts w:ascii="Times New Roman" w:hAnsi="Times New Roman"/>
          <w:sz w:val="24"/>
          <w:szCs w:val="24"/>
        </w:rPr>
        <w:t xml:space="preserve"> the response on 20 December 2021</w:t>
      </w:r>
      <w:r w:rsidR="00D64C8E" w:rsidRPr="001603F5">
        <w:rPr>
          <w:rFonts w:ascii="Times New Roman" w:hAnsi="Times New Roman"/>
          <w:sz w:val="24"/>
          <w:szCs w:val="24"/>
        </w:rPr>
        <w:t>. In reply, according to the applicants</w:t>
      </w:r>
      <w:r w:rsidR="001E1EB1" w:rsidRPr="001603F5">
        <w:rPr>
          <w:rFonts w:ascii="Times New Roman" w:hAnsi="Times New Roman"/>
          <w:sz w:val="24"/>
          <w:szCs w:val="24"/>
        </w:rPr>
        <w:t>, the</w:t>
      </w:r>
      <w:r w:rsidR="00C225C0" w:rsidRPr="001603F5">
        <w:rPr>
          <w:rFonts w:ascii="Times New Roman" w:hAnsi="Times New Roman"/>
          <w:sz w:val="24"/>
          <w:szCs w:val="24"/>
        </w:rPr>
        <w:t xml:space="preserve"> </w:t>
      </w:r>
      <w:r w:rsidR="0057141D">
        <w:rPr>
          <w:rFonts w:ascii="Times New Roman" w:hAnsi="Times New Roman"/>
          <w:sz w:val="24"/>
          <w:szCs w:val="24"/>
        </w:rPr>
        <w:t>first</w:t>
      </w:r>
      <w:r w:rsidR="00C225C0" w:rsidRPr="001603F5">
        <w:rPr>
          <w:rFonts w:ascii="Times New Roman" w:hAnsi="Times New Roman"/>
          <w:sz w:val="24"/>
          <w:szCs w:val="24"/>
        </w:rPr>
        <w:t xml:space="preserve"> respondent highlighted</w:t>
      </w:r>
      <w:r w:rsidR="00D64C8E" w:rsidRPr="001603F5">
        <w:rPr>
          <w:rFonts w:ascii="Times New Roman" w:hAnsi="Times New Roman"/>
          <w:sz w:val="24"/>
          <w:szCs w:val="24"/>
        </w:rPr>
        <w:t xml:space="preserve"> that the meeting for the sharing of seats would go ahead</w:t>
      </w:r>
      <w:r w:rsidR="005E6275" w:rsidRPr="001603F5">
        <w:rPr>
          <w:rFonts w:ascii="Times New Roman" w:hAnsi="Times New Roman"/>
          <w:sz w:val="24"/>
          <w:szCs w:val="24"/>
        </w:rPr>
        <w:t xml:space="preserve"> and further apologised </w:t>
      </w:r>
      <w:r w:rsidR="00CC7171" w:rsidRPr="001603F5">
        <w:rPr>
          <w:rFonts w:ascii="Times New Roman" w:hAnsi="Times New Roman"/>
          <w:sz w:val="24"/>
          <w:szCs w:val="24"/>
        </w:rPr>
        <w:t>for the delay in responding to the matters raised by the applicants</w:t>
      </w:r>
      <w:r w:rsidR="00D64C8E" w:rsidRPr="001603F5">
        <w:rPr>
          <w:rFonts w:ascii="Times New Roman" w:hAnsi="Times New Roman"/>
          <w:sz w:val="24"/>
          <w:szCs w:val="24"/>
        </w:rPr>
        <w:t>.</w:t>
      </w:r>
      <w:r w:rsidR="00E80118" w:rsidRPr="001603F5">
        <w:rPr>
          <w:rFonts w:ascii="Times New Roman" w:hAnsi="Times New Roman"/>
          <w:sz w:val="24"/>
          <w:szCs w:val="24"/>
        </w:rPr>
        <w:t xml:space="preserve"> According to the applicants, this delay also saw them </w:t>
      </w:r>
      <w:r w:rsidR="00315C94" w:rsidRPr="001603F5">
        <w:rPr>
          <w:rFonts w:ascii="Times New Roman" w:hAnsi="Times New Roman"/>
          <w:sz w:val="24"/>
          <w:szCs w:val="24"/>
        </w:rPr>
        <w:t xml:space="preserve">delaying </w:t>
      </w:r>
      <w:r w:rsidR="00E80118" w:rsidRPr="001603F5">
        <w:rPr>
          <w:rFonts w:ascii="Times New Roman" w:hAnsi="Times New Roman"/>
          <w:sz w:val="24"/>
          <w:szCs w:val="24"/>
        </w:rPr>
        <w:t>to file the present application.</w:t>
      </w:r>
      <w:r w:rsidR="003418D7" w:rsidRPr="001603F5">
        <w:rPr>
          <w:rFonts w:ascii="Times New Roman" w:hAnsi="Times New Roman"/>
          <w:sz w:val="24"/>
          <w:szCs w:val="24"/>
        </w:rPr>
        <w:t xml:space="preserve"> </w:t>
      </w:r>
      <w:r w:rsidR="001E1EB1" w:rsidRPr="001603F5">
        <w:rPr>
          <w:rFonts w:ascii="Times New Roman" w:hAnsi="Times New Roman"/>
          <w:sz w:val="24"/>
          <w:szCs w:val="24"/>
        </w:rPr>
        <w:t>The applicants</w:t>
      </w:r>
      <w:r w:rsidR="00E8287D" w:rsidRPr="001603F5">
        <w:rPr>
          <w:rFonts w:ascii="Times New Roman" w:hAnsi="Times New Roman"/>
          <w:sz w:val="24"/>
          <w:szCs w:val="24"/>
        </w:rPr>
        <w:t xml:space="preserve"> further </w:t>
      </w:r>
      <w:r w:rsidR="00383E18">
        <w:rPr>
          <w:rFonts w:ascii="Times New Roman" w:hAnsi="Times New Roman"/>
          <w:sz w:val="24"/>
          <w:szCs w:val="24"/>
        </w:rPr>
        <w:t xml:space="preserve">asserted </w:t>
      </w:r>
      <w:r w:rsidR="00E8287D" w:rsidRPr="001603F5">
        <w:rPr>
          <w:rFonts w:ascii="Times New Roman" w:hAnsi="Times New Roman"/>
          <w:sz w:val="24"/>
          <w:szCs w:val="24"/>
        </w:rPr>
        <w:t>that failure to get response</w:t>
      </w:r>
      <w:r w:rsidR="00DB1716" w:rsidRPr="001603F5">
        <w:rPr>
          <w:rFonts w:ascii="Times New Roman" w:hAnsi="Times New Roman"/>
          <w:sz w:val="24"/>
          <w:szCs w:val="24"/>
        </w:rPr>
        <w:t xml:space="preserve"> after writing to the </w:t>
      </w:r>
      <w:r w:rsidR="0057141D">
        <w:rPr>
          <w:rFonts w:ascii="Times New Roman" w:hAnsi="Times New Roman"/>
          <w:sz w:val="24"/>
          <w:szCs w:val="24"/>
        </w:rPr>
        <w:t>first</w:t>
      </w:r>
      <w:r w:rsidR="00DB1716" w:rsidRPr="001603F5">
        <w:rPr>
          <w:rFonts w:ascii="Times New Roman" w:hAnsi="Times New Roman"/>
          <w:sz w:val="24"/>
          <w:szCs w:val="24"/>
        </w:rPr>
        <w:t xml:space="preserve"> respondent through their legal practitioner forced them to file the present application. </w:t>
      </w:r>
      <w:r w:rsidR="00E8287D" w:rsidRPr="001603F5">
        <w:rPr>
          <w:rFonts w:ascii="Times New Roman" w:hAnsi="Times New Roman"/>
          <w:sz w:val="24"/>
          <w:szCs w:val="24"/>
        </w:rPr>
        <w:t xml:space="preserve">  </w:t>
      </w:r>
      <w:r w:rsidR="00E80118" w:rsidRPr="001603F5">
        <w:rPr>
          <w:rFonts w:ascii="Times New Roman" w:hAnsi="Times New Roman"/>
          <w:sz w:val="24"/>
          <w:szCs w:val="24"/>
        </w:rPr>
        <w:t xml:space="preserve"> </w:t>
      </w:r>
      <w:r w:rsidR="00D64C8E" w:rsidRPr="001603F5">
        <w:rPr>
          <w:rFonts w:ascii="Times New Roman" w:hAnsi="Times New Roman"/>
          <w:sz w:val="24"/>
          <w:szCs w:val="24"/>
        </w:rPr>
        <w:t xml:space="preserve"> </w:t>
      </w:r>
      <w:r w:rsidR="00C225C0" w:rsidRPr="001603F5">
        <w:rPr>
          <w:rFonts w:ascii="Times New Roman" w:hAnsi="Times New Roman"/>
          <w:sz w:val="24"/>
          <w:szCs w:val="24"/>
        </w:rPr>
        <w:t xml:space="preserve"> </w:t>
      </w:r>
      <w:r w:rsidR="002F5019" w:rsidRPr="001603F5">
        <w:rPr>
          <w:rFonts w:ascii="Times New Roman" w:hAnsi="Times New Roman"/>
          <w:sz w:val="24"/>
          <w:szCs w:val="24"/>
        </w:rPr>
        <w:t xml:space="preserve"> </w:t>
      </w:r>
      <w:r w:rsidR="008D5D40" w:rsidRPr="001603F5">
        <w:rPr>
          <w:rFonts w:ascii="Times New Roman" w:hAnsi="Times New Roman"/>
          <w:sz w:val="24"/>
          <w:szCs w:val="24"/>
        </w:rPr>
        <w:t xml:space="preserve"> </w:t>
      </w:r>
      <w:r w:rsidR="00031915" w:rsidRPr="001603F5">
        <w:rPr>
          <w:rFonts w:ascii="Times New Roman" w:hAnsi="Times New Roman"/>
          <w:sz w:val="24"/>
          <w:szCs w:val="24"/>
        </w:rPr>
        <w:t xml:space="preserve"> </w:t>
      </w:r>
      <w:r w:rsidR="00E04628" w:rsidRPr="001603F5">
        <w:rPr>
          <w:rFonts w:ascii="Times New Roman" w:hAnsi="Times New Roman"/>
          <w:sz w:val="24"/>
          <w:szCs w:val="24"/>
        </w:rPr>
        <w:t xml:space="preserve"> </w:t>
      </w:r>
    </w:p>
    <w:p w14:paraId="3E773A80" w14:textId="4FC9976A" w:rsidR="00AC11C6" w:rsidRPr="001603F5" w:rsidRDefault="000B460A" w:rsidP="0057141D">
      <w:pPr>
        <w:spacing w:after="0" w:line="360" w:lineRule="auto"/>
        <w:ind w:firstLine="720"/>
        <w:jc w:val="both"/>
        <w:rPr>
          <w:rFonts w:ascii="Times New Roman" w:hAnsi="Times New Roman"/>
          <w:sz w:val="24"/>
          <w:szCs w:val="24"/>
        </w:rPr>
      </w:pPr>
      <w:r w:rsidRPr="001603F5">
        <w:rPr>
          <w:rFonts w:ascii="Times New Roman" w:hAnsi="Times New Roman"/>
          <w:sz w:val="24"/>
          <w:szCs w:val="24"/>
        </w:rPr>
        <w:t xml:space="preserve">The </w:t>
      </w:r>
      <w:r w:rsidR="0057141D">
        <w:rPr>
          <w:rFonts w:ascii="Times New Roman" w:hAnsi="Times New Roman"/>
          <w:sz w:val="24"/>
          <w:szCs w:val="24"/>
        </w:rPr>
        <w:t>first r</w:t>
      </w:r>
      <w:r w:rsidRPr="001603F5">
        <w:rPr>
          <w:rFonts w:ascii="Times New Roman" w:hAnsi="Times New Roman"/>
          <w:sz w:val="24"/>
          <w:szCs w:val="24"/>
        </w:rPr>
        <w:t xml:space="preserve">espondent </w:t>
      </w:r>
      <w:r w:rsidR="000C188B" w:rsidRPr="001603F5">
        <w:rPr>
          <w:rFonts w:ascii="Times New Roman" w:hAnsi="Times New Roman"/>
          <w:sz w:val="24"/>
          <w:szCs w:val="24"/>
        </w:rPr>
        <w:t xml:space="preserve">also </w:t>
      </w:r>
      <w:r w:rsidR="00383E18">
        <w:rPr>
          <w:rFonts w:ascii="Times New Roman" w:hAnsi="Times New Roman"/>
          <w:sz w:val="24"/>
          <w:szCs w:val="24"/>
        </w:rPr>
        <w:t xml:space="preserve">affirmed </w:t>
      </w:r>
      <w:r w:rsidRPr="001603F5">
        <w:rPr>
          <w:rFonts w:ascii="Times New Roman" w:hAnsi="Times New Roman"/>
          <w:sz w:val="24"/>
          <w:szCs w:val="24"/>
        </w:rPr>
        <w:t>that there are mater</w:t>
      </w:r>
      <w:r w:rsidR="000C188B" w:rsidRPr="001603F5">
        <w:rPr>
          <w:rFonts w:ascii="Times New Roman" w:hAnsi="Times New Roman"/>
          <w:sz w:val="24"/>
          <w:szCs w:val="24"/>
        </w:rPr>
        <w:t>ial disputes of fact which make</w:t>
      </w:r>
      <w:r w:rsidRPr="001603F5">
        <w:rPr>
          <w:rFonts w:ascii="Times New Roman" w:hAnsi="Times New Roman"/>
          <w:sz w:val="24"/>
          <w:szCs w:val="24"/>
        </w:rPr>
        <w:t xml:space="preserve"> it impossible</w:t>
      </w:r>
      <w:r w:rsidR="00812100" w:rsidRPr="001603F5">
        <w:rPr>
          <w:rFonts w:ascii="Times New Roman" w:hAnsi="Times New Roman"/>
          <w:sz w:val="24"/>
          <w:szCs w:val="24"/>
        </w:rPr>
        <w:t xml:space="preserve"> for the matter to be resolved on the papers without hearing oral evidence from the parties and the </w:t>
      </w:r>
      <w:r w:rsidR="0057141D">
        <w:rPr>
          <w:rFonts w:ascii="Times New Roman" w:hAnsi="Times New Roman"/>
          <w:sz w:val="24"/>
          <w:szCs w:val="24"/>
        </w:rPr>
        <w:t>a</w:t>
      </w:r>
      <w:r w:rsidR="00812100" w:rsidRPr="001603F5">
        <w:rPr>
          <w:rFonts w:ascii="Times New Roman" w:hAnsi="Times New Roman"/>
          <w:sz w:val="24"/>
          <w:szCs w:val="24"/>
        </w:rPr>
        <w:t xml:space="preserve">pplicants ought to have used action procedure. According to the </w:t>
      </w:r>
      <w:r w:rsidR="0057141D">
        <w:rPr>
          <w:rFonts w:ascii="Times New Roman" w:hAnsi="Times New Roman"/>
          <w:sz w:val="24"/>
          <w:szCs w:val="24"/>
        </w:rPr>
        <w:t>first r</w:t>
      </w:r>
      <w:r w:rsidR="000C188B" w:rsidRPr="001603F5">
        <w:rPr>
          <w:rFonts w:ascii="Times New Roman" w:hAnsi="Times New Roman"/>
          <w:sz w:val="24"/>
          <w:szCs w:val="24"/>
        </w:rPr>
        <w:t xml:space="preserve">espondent, the </w:t>
      </w:r>
      <w:r w:rsidR="0057141D">
        <w:rPr>
          <w:rFonts w:ascii="Times New Roman" w:hAnsi="Times New Roman"/>
          <w:sz w:val="24"/>
          <w:szCs w:val="24"/>
        </w:rPr>
        <w:t>a</w:t>
      </w:r>
      <w:r w:rsidR="000C188B" w:rsidRPr="001603F5">
        <w:rPr>
          <w:rFonts w:ascii="Times New Roman" w:hAnsi="Times New Roman"/>
          <w:sz w:val="24"/>
          <w:szCs w:val="24"/>
        </w:rPr>
        <w:t>pplicants have</w:t>
      </w:r>
      <w:r w:rsidR="00812100" w:rsidRPr="001603F5">
        <w:rPr>
          <w:rFonts w:ascii="Times New Roman" w:hAnsi="Times New Roman"/>
          <w:sz w:val="24"/>
          <w:szCs w:val="24"/>
        </w:rPr>
        <w:t xml:space="preserve"> omitted some material facts in their </w:t>
      </w:r>
      <w:r w:rsidR="006644D8" w:rsidRPr="001603F5">
        <w:rPr>
          <w:rFonts w:ascii="Times New Roman" w:hAnsi="Times New Roman"/>
          <w:sz w:val="24"/>
          <w:szCs w:val="24"/>
        </w:rPr>
        <w:t>application</w:t>
      </w:r>
      <w:r w:rsidR="000C188B" w:rsidRPr="001603F5">
        <w:rPr>
          <w:rFonts w:ascii="Times New Roman" w:hAnsi="Times New Roman"/>
          <w:sz w:val="24"/>
          <w:szCs w:val="24"/>
        </w:rPr>
        <w:t xml:space="preserve"> </w:t>
      </w:r>
      <w:r w:rsidR="00812100" w:rsidRPr="001603F5">
        <w:rPr>
          <w:rFonts w:ascii="Times New Roman" w:hAnsi="Times New Roman"/>
          <w:sz w:val="24"/>
          <w:szCs w:val="24"/>
        </w:rPr>
        <w:t xml:space="preserve">and such </w:t>
      </w:r>
      <w:r w:rsidR="000C188B" w:rsidRPr="001603F5">
        <w:rPr>
          <w:rFonts w:ascii="Times New Roman" w:hAnsi="Times New Roman"/>
          <w:sz w:val="24"/>
          <w:szCs w:val="24"/>
        </w:rPr>
        <w:t xml:space="preserve">omission </w:t>
      </w:r>
      <w:r w:rsidR="00812100" w:rsidRPr="001603F5">
        <w:rPr>
          <w:rFonts w:ascii="Times New Roman" w:hAnsi="Times New Roman"/>
          <w:sz w:val="24"/>
          <w:szCs w:val="24"/>
        </w:rPr>
        <w:t xml:space="preserve">does not give </w:t>
      </w:r>
      <w:r w:rsidR="006644D8" w:rsidRPr="001603F5">
        <w:rPr>
          <w:rFonts w:ascii="Times New Roman" w:hAnsi="Times New Roman"/>
          <w:sz w:val="24"/>
          <w:szCs w:val="24"/>
        </w:rPr>
        <w:t xml:space="preserve">the court the </w:t>
      </w:r>
      <w:r w:rsidR="000C188B" w:rsidRPr="001603F5">
        <w:rPr>
          <w:rFonts w:ascii="Times New Roman" w:hAnsi="Times New Roman"/>
          <w:sz w:val="24"/>
          <w:szCs w:val="24"/>
        </w:rPr>
        <w:t xml:space="preserve">true </w:t>
      </w:r>
      <w:r w:rsidR="006644D8" w:rsidRPr="001603F5">
        <w:rPr>
          <w:rFonts w:ascii="Times New Roman" w:hAnsi="Times New Roman"/>
          <w:sz w:val="24"/>
          <w:szCs w:val="24"/>
        </w:rPr>
        <w:t>pictur</w:t>
      </w:r>
      <w:r w:rsidR="00383E18">
        <w:rPr>
          <w:rFonts w:ascii="Times New Roman" w:hAnsi="Times New Roman"/>
          <w:sz w:val="24"/>
          <w:szCs w:val="24"/>
        </w:rPr>
        <w:t>e of the events that transpired. On the other hand, t</w:t>
      </w:r>
      <w:r w:rsidR="00AC11C6" w:rsidRPr="001603F5">
        <w:rPr>
          <w:rFonts w:ascii="Times New Roman" w:hAnsi="Times New Roman"/>
          <w:sz w:val="24"/>
          <w:szCs w:val="24"/>
        </w:rPr>
        <w:t xml:space="preserve">he </w:t>
      </w:r>
      <w:r w:rsidR="00F31F61" w:rsidRPr="001603F5">
        <w:rPr>
          <w:rFonts w:ascii="Times New Roman" w:hAnsi="Times New Roman"/>
          <w:sz w:val="24"/>
          <w:szCs w:val="24"/>
        </w:rPr>
        <w:t xml:space="preserve">applicants </w:t>
      </w:r>
      <w:r w:rsidR="00D85920" w:rsidRPr="001603F5">
        <w:rPr>
          <w:rFonts w:ascii="Times New Roman" w:hAnsi="Times New Roman"/>
          <w:sz w:val="24"/>
          <w:szCs w:val="24"/>
        </w:rPr>
        <w:t xml:space="preserve">denied </w:t>
      </w:r>
      <w:r w:rsidR="004643DB" w:rsidRPr="001603F5">
        <w:rPr>
          <w:rFonts w:ascii="Times New Roman" w:hAnsi="Times New Roman"/>
          <w:sz w:val="24"/>
          <w:szCs w:val="24"/>
        </w:rPr>
        <w:t xml:space="preserve">that </w:t>
      </w:r>
      <w:r w:rsidR="009327FA" w:rsidRPr="001603F5">
        <w:rPr>
          <w:rFonts w:ascii="Times New Roman" w:hAnsi="Times New Roman"/>
          <w:sz w:val="24"/>
          <w:szCs w:val="24"/>
        </w:rPr>
        <w:t>material</w:t>
      </w:r>
      <w:r w:rsidR="00D85920" w:rsidRPr="001603F5">
        <w:rPr>
          <w:rFonts w:ascii="Times New Roman" w:hAnsi="Times New Roman"/>
          <w:sz w:val="24"/>
          <w:szCs w:val="24"/>
        </w:rPr>
        <w:t xml:space="preserve"> disputes of fact do exist.</w:t>
      </w:r>
      <w:r w:rsidR="008A711A" w:rsidRPr="001603F5">
        <w:rPr>
          <w:rFonts w:ascii="Times New Roman" w:hAnsi="Times New Roman"/>
          <w:sz w:val="24"/>
          <w:szCs w:val="24"/>
        </w:rPr>
        <w:t xml:space="preserve"> They further alleged that the </w:t>
      </w:r>
      <w:r w:rsidR="0057141D">
        <w:rPr>
          <w:rFonts w:ascii="Times New Roman" w:hAnsi="Times New Roman"/>
          <w:sz w:val="24"/>
          <w:szCs w:val="24"/>
        </w:rPr>
        <w:t xml:space="preserve">first </w:t>
      </w:r>
      <w:r w:rsidR="008A711A" w:rsidRPr="001603F5">
        <w:rPr>
          <w:rFonts w:ascii="Times New Roman" w:hAnsi="Times New Roman"/>
          <w:sz w:val="24"/>
          <w:szCs w:val="24"/>
        </w:rPr>
        <w:t>respondent has failed to establish such material disputes of fact.</w:t>
      </w:r>
      <w:r w:rsidR="009327FA" w:rsidRPr="001603F5">
        <w:rPr>
          <w:rFonts w:ascii="Times New Roman" w:hAnsi="Times New Roman"/>
          <w:sz w:val="24"/>
          <w:szCs w:val="24"/>
        </w:rPr>
        <w:t xml:space="preserve"> </w:t>
      </w:r>
    </w:p>
    <w:p w14:paraId="0E91AD8C" w14:textId="07A9BFDC" w:rsidR="00EB6199" w:rsidRPr="001603F5" w:rsidRDefault="0057141D" w:rsidP="0057141D">
      <w:pPr>
        <w:spacing w:after="0" w:line="360" w:lineRule="auto"/>
        <w:ind w:firstLine="720"/>
        <w:jc w:val="both"/>
        <w:rPr>
          <w:rFonts w:ascii="Times New Roman" w:hAnsi="Times New Roman"/>
          <w:sz w:val="24"/>
          <w:szCs w:val="24"/>
        </w:rPr>
      </w:pPr>
      <w:r>
        <w:rPr>
          <w:rFonts w:ascii="Times New Roman" w:hAnsi="Times New Roman"/>
          <w:sz w:val="24"/>
          <w:szCs w:val="24"/>
        </w:rPr>
        <w:t>The first r</w:t>
      </w:r>
      <w:r w:rsidR="006644D8" w:rsidRPr="001603F5">
        <w:rPr>
          <w:rFonts w:ascii="Times New Roman" w:hAnsi="Times New Roman"/>
          <w:sz w:val="24"/>
          <w:szCs w:val="24"/>
        </w:rPr>
        <w:t xml:space="preserve">espondent </w:t>
      </w:r>
      <w:r w:rsidR="00AB5BE1" w:rsidRPr="001603F5">
        <w:rPr>
          <w:rFonts w:ascii="Times New Roman" w:hAnsi="Times New Roman"/>
          <w:sz w:val="24"/>
          <w:szCs w:val="24"/>
        </w:rPr>
        <w:t xml:space="preserve">also </w:t>
      </w:r>
      <w:r w:rsidR="00383E18">
        <w:rPr>
          <w:rFonts w:ascii="Times New Roman" w:hAnsi="Times New Roman"/>
          <w:sz w:val="24"/>
          <w:szCs w:val="24"/>
        </w:rPr>
        <w:t xml:space="preserve">maintained </w:t>
      </w:r>
      <w:r w:rsidR="006644D8" w:rsidRPr="001603F5">
        <w:rPr>
          <w:rFonts w:ascii="Times New Roman" w:hAnsi="Times New Roman"/>
          <w:sz w:val="24"/>
          <w:szCs w:val="24"/>
        </w:rPr>
        <w:t xml:space="preserve">that the </w:t>
      </w:r>
      <w:r>
        <w:rPr>
          <w:rFonts w:ascii="Times New Roman" w:hAnsi="Times New Roman"/>
          <w:sz w:val="24"/>
          <w:szCs w:val="24"/>
        </w:rPr>
        <w:t>a</w:t>
      </w:r>
      <w:r w:rsidR="006644D8" w:rsidRPr="001603F5">
        <w:rPr>
          <w:rFonts w:ascii="Times New Roman" w:hAnsi="Times New Roman"/>
          <w:sz w:val="24"/>
          <w:szCs w:val="24"/>
        </w:rPr>
        <w:t xml:space="preserve">pplicants used </w:t>
      </w:r>
      <w:r w:rsidR="003F65EF" w:rsidRPr="001603F5">
        <w:rPr>
          <w:rFonts w:ascii="Times New Roman" w:hAnsi="Times New Roman"/>
          <w:sz w:val="24"/>
          <w:szCs w:val="24"/>
        </w:rPr>
        <w:t>the</w:t>
      </w:r>
      <w:r w:rsidR="006644D8" w:rsidRPr="001603F5">
        <w:rPr>
          <w:rFonts w:ascii="Times New Roman" w:hAnsi="Times New Roman"/>
          <w:sz w:val="24"/>
          <w:szCs w:val="24"/>
        </w:rPr>
        <w:t xml:space="preserve"> wrong procedure</w:t>
      </w:r>
      <w:r w:rsidR="003F65EF" w:rsidRPr="001603F5">
        <w:rPr>
          <w:rFonts w:ascii="Times New Roman" w:hAnsi="Times New Roman"/>
          <w:sz w:val="24"/>
          <w:szCs w:val="24"/>
        </w:rPr>
        <w:t>,</w:t>
      </w:r>
      <w:r w:rsidR="006644D8" w:rsidRPr="001603F5">
        <w:rPr>
          <w:rFonts w:ascii="Times New Roman" w:hAnsi="Times New Roman"/>
          <w:sz w:val="24"/>
          <w:szCs w:val="24"/>
        </w:rPr>
        <w:t xml:space="preserve"> which is not premised in the High Court Rules and did not highlight the specific rule wh</w:t>
      </w:r>
      <w:r w:rsidR="00AB5BE1" w:rsidRPr="001603F5">
        <w:rPr>
          <w:rFonts w:ascii="Times New Roman" w:hAnsi="Times New Roman"/>
          <w:sz w:val="24"/>
          <w:szCs w:val="24"/>
        </w:rPr>
        <w:t xml:space="preserve">ich this application was filed. </w:t>
      </w:r>
      <w:r w:rsidR="00582639" w:rsidRPr="001603F5">
        <w:rPr>
          <w:rFonts w:ascii="Times New Roman" w:hAnsi="Times New Roman"/>
          <w:sz w:val="24"/>
          <w:szCs w:val="24"/>
        </w:rPr>
        <w:t xml:space="preserve">Further, the first </w:t>
      </w:r>
      <w:r>
        <w:rPr>
          <w:rFonts w:ascii="Times New Roman" w:hAnsi="Times New Roman"/>
          <w:sz w:val="24"/>
          <w:szCs w:val="24"/>
        </w:rPr>
        <w:t>r</w:t>
      </w:r>
      <w:r w:rsidR="00582639" w:rsidRPr="001603F5">
        <w:rPr>
          <w:rFonts w:ascii="Times New Roman" w:hAnsi="Times New Roman"/>
          <w:sz w:val="24"/>
          <w:szCs w:val="24"/>
        </w:rPr>
        <w:t xml:space="preserve">espondent </w:t>
      </w:r>
      <w:r w:rsidR="000C188B" w:rsidRPr="001603F5">
        <w:rPr>
          <w:rFonts w:ascii="Times New Roman" w:hAnsi="Times New Roman"/>
          <w:sz w:val="24"/>
          <w:szCs w:val="24"/>
        </w:rPr>
        <w:t xml:space="preserve">argued </w:t>
      </w:r>
      <w:r w:rsidR="00582639" w:rsidRPr="001603F5">
        <w:rPr>
          <w:rFonts w:ascii="Times New Roman" w:hAnsi="Times New Roman"/>
          <w:sz w:val="24"/>
          <w:szCs w:val="24"/>
        </w:rPr>
        <w:t xml:space="preserve">that the High Court Rules do not </w:t>
      </w:r>
      <w:r w:rsidR="00582639" w:rsidRPr="001603F5">
        <w:rPr>
          <w:rFonts w:ascii="Times New Roman" w:hAnsi="Times New Roman"/>
          <w:sz w:val="24"/>
          <w:szCs w:val="24"/>
        </w:rPr>
        <w:lastRenderedPageBreak/>
        <w:t>make provision for an urgent court application. The rules only provide for an urgent application in the form of a chamber applicat</w:t>
      </w:r>
      <w:r w:rsidR="000C188B" w:rsidRPr="001603F5">
        <w:rPr>
          <w:rFonts w:ascii="Times New Roman" w:hAnsi="Times New Roman"/>
          <w:sz w:val="24"/>
          <w:szCs w:val="24"/>
        </w:rPr>
        <w:t xml:space="preserve">ion and not a court application. The </w:t>
      </w:r>
      <w:r>
        <w:rPr>
          <w:rFonts w:ascii="Times New Roman" w:hAnsi="Times New Roman"/>
          <w:sz w:val="24"/>
          <w:szCs w:val="24"/>
        </w:rPr>
        <w:t>first</w:t>
      </w:r>
      <w:r w:rsidR="000C188B" w:rsidRPr="001603F5">
        <w:rPr>
          <w:rFonts w:ascii="Times New Roman" w:hAnsi="Times New Roman"/>
          <w:sz w:val="24"/>
          <w:szCs w:val="24"/>
        </w:rPr>
        <w:t xml:space="preserve"> </w:t>
      </w:r>
      <w:r>
        <w:rPr>
          <w:rFonts w:ascii="Times New Roman" w:hAnsi="Times New Roman"/>
          <w:sz w:val="24"/>
          <w:szCs w:val="24"/>
        </w:rPr>
        <w:t>r</w:t>
      </w:r>
      <w:r w:rsidR="000C188B" w:rsidRPr="001603F5">
        <w:rPr>
          <w:rFonts w:ascii="Times New Roman" w:hAnsi="Times New Roman"/>
          <w:sz w:val="24"/>
          <w:szCs w:val="24"/>
        </w:rPr>
        <w:t xml:space="preserve">espondent </w:t>
      </w:r>
      <w:r w:rsidR="00383E18">
        <w:rPr>
          <w:rFonts w:ascii="Times New Roman" w:hAnsi="Times New Roman"/>
          <w:sz w:val="24"/>
          <w:szCs w:val="24"/>
        </w:rPr>
        <w:t xml:space="preserve">highlighted </w:t>
      </w:r>
      <w:r w:rsidR="00985322" w:rsidRPr="001603F5">
        <w:rPr>
          <w:rFonts w:ascii="Times New Roman" w:hAnsi="Times New Roman"/>
          <w:sz w:val="24"/>
          <w:szCs w:val="24"/>
        </w:rPr>
        <w:t xml:space="preserve">that the </w:t>
      </w:r>
      <w:r>
        <w:rPr>
          <w:rFonts w:ascii="Times New Roman" w:hAnsi="Times New Roman"/>
          <w:sz w:val="24"/>
          <w:szCs w:val="24"/>
        </w:rPr>
        <w:t>a</w:t>
      </w:r>
      <w:r w:rsidR="00985322" w:rsidRPr="001603F5">
        <w:rPr>
          <w:rFonts w:ascii="Times New Roman" w:hAnsi="Times New Roman"/>
          <w:sz w:val="24"/>
          <w:szCs w:val="24"/>
        </w:rPr>
        <w:t xml:space="preserve">pplicants gave the </w:t>
      </w:r>
      <w:r>
        <w:rPr>
          <w:rFonts w:ascii="Times New Roman" w:hAnsi="Times New Roman"/>
          <w:sz w:val="24"/>
          <w:szCs w:val="24"/>
        </w:rPr>
        <w:t>r</w:t>
      </w:r>
      <w:r w:rsidR="00985322" w:rsidRPr="001603F5">
        <w:rPr>
          <w:rFonts w:ascii="Times New Roman" w:hAnsi="Times New Roman"/>
          <w:sz w:val="24"/>
          <w:szCs w:val="24"/>
        </w:rPr>
        <w:t>espondents three</w:t>
      </w:r>
      <w:r w:rsidR="000C188B" w:rsidRPr="001603F5">
        <w:rPr>
          <w:rFonts w:ascii="Times New Roman" w:hAnsi="Times New Roman"/>
          <w:sz w:val="24"/>
          <w:szCs w:val="24"/>
        </w:rPr>
        <w:t xml:space="preserve"> days to file their opposition contrary to the </w:t>
      </w:r>
      <w:r w:rsidR="00985322" w:rsidRPr="001603F5">
        <w:rPr>
          <w:rFonts w:ascii="Times New Roman" w:hAnsi="Times New Roman"/>
          <w:sz w:val="24"/>
          <w:szCs w:val="24"/>
        </w:rPr>
        <w:t xml:space="preserve">ten days </w:t>
      </w:r>
      <w:r w:rsidR="00743BC8" w:rsidRPr="001603F5">
        <w:rPr>
          <w:rFonts w:ascii="Times New Roman" w:hAnsi="Times New Roman"/>
          <w:sz w:val="24"/>
          <w:szCs w:val="24"/>
        </w:rPr>
        <w:t xml:space="preserve">provided for in the rules. The </w:t>
      </w:r>
      <w:r w:rsidR="00D158BA">
        <w:rPr>
          <w:rFonts w:ascii="Times New Roman" w:hAnsi="Times New Roman"/>
          <w:sz w:val="24"/>
          <w:szCs w:val="24"/>
        </w:rPr>
        <w:t>first</w:t>
      </w:r>
      <w:r w:rsidR="00743BC8" w:rsidRPr="001603F5">
        <w:rPr>
          <w:rFonts w:ascii="Times New Roman" w:hAnsi="Times New Roman"/>
          <w:sz w:val="24"/>
          <w:szCs w:val="24"/>
        </w:rPr>
        <w:t xml:space="preserve"> respondent </w:t>
      </w:r>
      <w:r w:rsidR="001977DF">
        <w:rPr>
          <w:rFonts w:ascii="Times New Roman" w:hAnsi="Times New Roman"/>
          <w:sz w:val="24"/>
          <w:szCs w:val="24"/>
        </w:rPr>
        <w:t xml:space="preserve">further </w:t>
      </w:r>
      <w:r w:rsidR="00743BC8" w:rsidRPr="001603F5">
        <w:rPr>
          <w:rFonts w:ascii="Times New Roman" w:hAnsi="Times New Roman"/>
          <w:sz w:val="24"/>
          <w:szCs w:val="24"/>
        </w:rPr>
        <w:t xml:space="preserve">contended </w:t>
      </w:r>
      <w:r w:rsidR="001E1EB1" w:rsidRPr="001603F5">
        <w:rPr>
          <w:rFonts w:ascii="Times New Roman" w:hAnsi="Times New Roman"/>
          <w:sz w:val="24"/>
          <w:szCs w:val="24"/>
        </w:rPr>
        <w:t>that the</w:t>
      </w:r>
      <w:r w:rsidR="00743BC8" w:rsidRPr="001603F5">
        <w:rPr>
          <w:rFonts w:ascii="Times New Roman" w:hAnsi="Times New Roman"/>
          <w:sz w:val="24"/>
          <w:szCs w:val="24"/>
        </w:rPr>
        <w:t xml:space="preserve"> applicants did not </w:t>
      </w:r>
      <w:r w:rsidR="00985322" w:rsidRPr="001603F5">
        <w:rPr>
          <w:rFonts w:ascii="Times New Roman" w:hAnsi="Times New Roman"/>
          <w:sz w:val="24"/>
          <w:szCs w:val="24"/>
        </w:rPr>
        <w:t xml:space="preserve">attach proof that the court </w:t>
      </w:r>
      <w:r w:rsidR="00743BC8" w:rsidRPr="001603F5">
        <w:rPr>
          <w:rFonts w:ascii="Times New Roman" w:hAnsi="Times New Roman"/>
          <w:sz w:val="24"/>
          <w:szCs w:val="24"/>
        </w:rPr>
        <w:t xml:space="preserve">had </w:t>
      </w:r>
      <w:r w:rsidR="00985322" w:rsidRPr="001603F5">
        <w:rPr>
          <w:rFonts w:ascii="Times New Roman" w:hAnsi="Times New Roman"/>
          <w:sz w:val="24"/>
          <w:szCs w:val="24"/>
        </w:rPr>
        <w:t xml:space="preserve">agreed to such a shorter </w:t>
      </w:r>
      <w:r w:rsidR="00EB6199" w:rsidRPr="001603F5">
        <w:rPr>
          <w:rFonts w:ascii="Times New Roman" w:hAnsi="Times New Roman"/>
          <w:sz w:val="24"/>
          <w:szCs w:val="24"/>
        </w:rPr>
        <w:t xml:space="preserve">notice period as provided </w:t>
      </w:r>
      <w:r w:rsidR="00743BC8" w:rsidRPr="001603F5">
        <w:rPr>
          <w:rFonts w:ascii="Times New Roman" w:hAnsi="Times New Roman"/>
          <w:sz w:val="24"/>
          <w:szCs w:val="24"/>
        </w:rPr>
        <w:t xml:space="preserve">for </w:t>
      </w:r>
      <w:r w:rsidR="00970379" w:rsidRPr="001603F5">
        <w:rPr>
          <w:rFonts w:ascii="Times New Roman" w:hAnsi="Times New Roman"/>
          <w:sz w:val="24"/>
          <w:szCs w:val="24"/>
        </w:rPr>
        <w:t xml:space="preserve">by </w:t>
      </w:r>
      <w:r w:rsidR="00D158BA">
        <w:rPr>
          <w:rFonts w:ascii="Times New Roman" w:hAnsi="Times New Roman"/>
          <w:sz w:val="24"/>
          <w:szCs w:val="24"/>
        </w:rPr>
        <w:t>r</w:t>
      </w:r>
      <w:r w:rsidR="00970379" w:rsidRPr="001603F5">
        <w:rPr>
          <w:rFonts w:ascii="Times New Roman" w:hAnsi="Times New Roman"/>
          <w:sz w:val="24"/>
          <w:szCs w:val="24"/>
        </w:rPr>
        <w:t xml:space="preserve"> 59(6). </w:t>
      </w:r>
      <w:r w:rsidR="004D137C">
        <w:rPr>
          <w:rFonts w:ascii="Times New Roman" w:hAnsi="Times New Roman"/>
          <w:sz w:val="24"/>
          <w:szCs w:val="24"/>
        </w:rPr>
        <w:t xml:space="preserve"> </w:t>
      </w:r>
      <w:r w:rsidR="00970379" w:rsidRPr="001603F5">
        <w:rPr>
          <w:rFonts w:ascii="Times New Roman" w:hAnsi="Times New Roman"/>
          <w:sz w:val="24"/>
          <w:szCs w:val="24"/>
        </w:rPr>
        <w:t xml:space="preserve">The first </w:t>
      </w:r>
      <w:r w:rsidR="004D137C">
        <w:rPr>
          <w:rFonts w:ascii="Times New Roman" w:hAnsi="Times New Roman"/>
          <w:sz w:val="24"/>
          <w:szCs w:val="24"/>
        </w:rPr>
        <w:t>r</w:t>
      </w:r>
      <w:r w:rsidR="00970379" w:rsidRPr="001603F5">
        <w:rPr>
          <w:rFonts w:ascii="Times New Roman" w:hAnsi="Times New Roman"/>
          <w:sz w:val="24"/>
          <w:szCs w:val="24"/>
        </w:rPr>
        <w:t>espondent further argued</w:t>
      </w:r>
      <w:r w:rsidR="00636294" w:rsidRPr="001603F5">
        <w:rPr>
          <w:rFonts w:ascii="Times New Roman" w:hAnsi="Times New Roman"/>
          <w:sz w:val="24"/>
          <w:szCs w:val="24"/>
        </w:rPr>
        <w:t xml:space="preserve"> that the </w:t>
      </w:r>
      <w:r w:rsidR="004D137C">
        <w:rPr>
          <w:rFonts w:ascii="Times New Roman" w:hAnsi="Times New Roman"/>
          <w:sz w:val="24"/>
          <w:szCs w:val="24"/>
        </w:rPr>
        <w:t>a</w:t>
      </w:r>
      <w:r w:rsidR="00636294" w:rsidRPr="001603F5">
        <w:rPr>
          <w:rFonts w:ascii="Times New Roman" w:hAnsi="Times New Roman"/>
          <w:sz w:val="24"/>
          <w:szCs w:val="24"/>
        </w:rPr>
        <w:t xml:space="preserve">pplicants were present at the meeting held on </w:t>
      </w:r>
      <w:r w:rsidR="004D137C">
        <w:rPr>
          <w:rFonts w:ascii="Times New Roman" w:hAnsi="Times New Roman"/>
          <w:sz w:val="24"/>
          <w:szCs w:val="24"/>
        </w:rPr>
        <w:t>10</w:t>
      </w:r>
      <w:r w:rsidR="00636294" w:rsidRPr="001603F5">
        <w:rPr>
          <w:rFonts w:ascii="Times New Roman" w:hAnsi="Times New Roman"/>
          <w:sz w:val="24"/>
          <w:szCs w:val="24"/>
        </w:rPr>
        <w:t xml:space="preserve"> December and should have sought the review of the decision and made an urgent chamber application to stop all internal processes pending the outcome of the review.</w:t>
      </w:r>
    </w:p>
    <w:p w14:paraId="1EF1DD74" w14:textId="7A8A468F" w:rsidR="001C012A" w:rsidRPr="001603F5" w:rsidRDefault="00285214" w:rsidP="00DD3DC8">
      <w:pPr>
        <w:spacing w:after="0" w:line="360" w:lineRule="auto"/>
        <w:jc w:val="both"/>
        <w:rPr>
          <w:rFonts w:ascii="Times New Roman" w:hAnsi="Times New Roman"/>
          <w:sz w:val="24"/>
          <w:szCs w:val="24"/>
        </w:rPr>
      </w:pPr>
      <w:r w:rsidRPr="001603F5">
        <w:rPr>
          <w:rFonts w:ascii="Times New Roman" w:hAnsi="Times New Roman"/>
          <w:sz w:val="24"/>
          <w:szCs w:val="24"/>
        </w:rPr>
        <w:t xml:space="preserve">In response to the issue of procedure adopted, the applicants </w:t>
      </w:r>
      <w:r w:rsidR="007106B6" w:rsidRPr="001603F5">
        <w:rPr>
          <w:rFonts w:ascii="Times New Roman" w:hAnsi="Times New Roman"/>
          <w:sz w:val="24"/>
          <w:szCs w:val="24"/>
        </w:rPr>
        <w:t>insisted that</w:t>
      </w:r>
      <w:r w:rsidRPr="001603F5">
        <w:rPr>
          <w:rFonts w:ascii="Times New Roman" w:hAnsi="Times New Roman"/>
          <w:sz w:val="24"/>
          <w:szCs w:val="24"/>
        </w:rPr>
        <w:t xml:space="preserve"> the matter is </w:t>
      </w:r>
      <w:r w:rsidR="003956DD" w:rsidRPr="001603F5">
        <w:rPr>
          <w:rFonts w:ascii="Times New Roman" w:hAnsi="Times New Roman"/>
          <w:sz w:val="24"/>
          <w:szCs w:val="24"/>
        </w:rPr>
        <w:t>correct</w:t>
      </w:r>
      <w:r w:rsidRPr="001603F5">
        <w:rPr>
          <w:rFonts w:ascii="Times New Roman" w:hAnsi="Times New Roman"/>
          <w:sz w:val="24"/>
          <w:szCs w:val="24"/>
        </w:rPr>
        <w:t xml:space="preserve">. The applicants drew the court’s attention to the proviso </w:t>
      </w:r>
      <w:r w:rsidR="007106B6" w:rsidRPr="001603F5">
        <w:rPr>
          <w:rFonts w:ascii="Times New Roman" w:hAnsi="Times New Roman"/>
          <w:sz w:val="24"/>
          <w:szCs w:val="24"/>
        </w:rPr>
        <w:t>to r</w:t>
      </w:r>
      <w:r w:rsidRPr="001603F5">
        <w:rPr>
          <w:rFonts w:ascii="Times New Roman" w:hAnsi="Times New Roman"/>
          <w:sz w:val="24"/>
          <w:szCs w:val="24"/>
        </w:rPr>
        <w:t xml:space="preserve"> 59(6) of the High Court Rules, 2021</w:t>
      </w:r>
      <w:r w:rsidR="00E704E3" w:rsidRPr="001603F5">
        <w:rPr>
          <w:rFonts w:ascii="Times New Roman" w:hAnsi="Times New Roman"/>
          <w:sz w:val="24"/>
          <w:szCs w:val="24"/>
        </w:rPr>
        <w:t xml:space="preserve">. </w:t>
      </w:r>
      <w:r w:rsidR="00ED1F93" w:rsidRPr="001603F5">
        <w:rPr>
          <w:rFonts w:ascii="Times New Roman" w:hAnsi="Times New Roman"/>
          <w:sz w:val="24"/>
          <w:szCs w:val="24"/>
        </w:rPr>
        <w:t xml:space="preserve">The applicants argued that the filing of the opposition is not mandatory in the application of this nature. They further averred that the </w:t>
      </w:r>
      <w:r w:rsidR="00147C1D">
        <w:rPr>
          <w:rFonts w:ascii="Times New Roman" w:hAnsi="Times New Roman"/>
          <w:sz w:val="24"/>
          <w:szCs w:val="24"/>
        </w:rPr>
        <w:t>first</w:t>
      </w:r>
      <w:r w:rsidR="00ED1F93" w:rsidRPr="001603F5">
        <w:rPr>
          <w:rFonts w:ascii="Times New Roman" w:hAnsi="Times New Roman"/>
          <w:sz w:val="24"/>
          <w:szCs w:val="24"/>
        </w:rPr>
        <w:t xml:space="preserve"> respondent did file the </w:t>
      </w:r>
      <w:r w:rsidR="004D32B3" w:rsidRPr="001603F5">
        <w:rPr>
          <w:rFonts w:ascii="Times New Roman" w:hAnsi="Times New Roman"/>
          <w:sz w:val="24"/>
          <w:szCs w:val="24"/>
        </w:rPr>
        <w:t>notice of opposition outside the stipulated time frame</w:t>
      </w:r>
      <w:r w:rsidR="004E179F" w:rsidRPr="001603F5">
        <w:rPr>
          <w:rFonts w:ascii="Times New Roman" w:hAnsi="Times New Roman"/>
          <w:sz w:val="24"/>
          <w:szCs w:val="24"/>
        </w:rPr>
        <w:t xml:space="preserve"> of three </w:t>
      </w:r>
      <w:r w:rsidR="007106B6" w:rsidRPr="001603F5">
        <w:rPr>
          <w:rFonts w:ascii="Times New Roman" w:hAnsi="Times New Roman"/>
          <w:sz w:val="24"/>
          <w:szCs w:val="24"/>
        </w:rPr>
        <w:t>days.</w:t>
      </w:r>
    </w:p>
    <w:p w14:paraId="45978C47" w14:textId="149D0763" w:rsidR="00B241C3" w:rsidRPr="001603F5" w:rsidRDefault="001C012A" w:rsidP="00147C1D">
      <w:pPr>
        <w:spacing w:after="0" w:line="360" w:lineRule="auto"/>
        <w:ind w:firstLine="720"/>
        <w:jc w:val="both"/>
        <w:rPr>
          <w:rFonts w:ascii="Times New Roman" w:hAnsi="Times New Roman"/>
          <w:sz w:val="24"/>
          <w:szCs w:val="24"/>
        </w:rPr>
      </w:pPr>
      <w:r w:rsidRPr="001603F5">
        <w:rPr>
          <w:rFonts w:ascii="Times New Roman" w:hAnsi="Times New Roman"/>
          <w:sz w:val="24"/>
          <w:szCs w:val="24"/>
        </w:rPr>
        <w:t xml:space="preserve">The </w:t>
      </w:r>
      <w:r w:rsidR="00147C1D">
        <w:rPr>
          <w:rFonts w:ascii="Times New Roman" w:hAnsi="Times New Roman"/>
          <w:sz w:val="24"/>
          <w:szCs w:val="24"/>
        </w:rPr>
        <w:t>first r</w:t>
      </w:r>
      <w:r w:rsidRPr="001603F5">
        <w:rPr>
          <w:rFonts w:ascii="Times New Roman" w:hAnsi="Times New Roman"/>
          <w:sz w:val="24"/>
          <w:szCs w:val="24"/>
        </w:rPr>
        <w:t xml:space="preserve">espondent </w:t>
      </w:r>
      <w:r w:rsidR="00886ABA" w:rsidRPr="001603F5">
        <w:rPr>
          <w:rFonts w:ascii="Times New Roman" w:hAnsi="Times New Roman"/>
          <w:sz w:val="24"/>
          <w:szCs w:val="24"/>
        </w:rPr>
        <w:t xml:space="preserve">argued </w:t>
      </w:r>
      <w:r w:rsidRPr="001603F5">
        <w:rPr>
          <w:rFonts w:ascii="Times New Roman" w:hAnsi="Times New Roman"/>
          <w:sz w:val="24"/>
          <w:szCs w:val="24"/>
        </w:rPr>
        <w:t xml:space="preserve">that the </w:t>
      </w:r>
      <w:r w:rsidR="00147C1D">
        <w:rPr>
          <w:rFonts w:ascii="Times New Roman" w:hAnsi="Times New Roman"/>
          <w:sz w:val="24"/>
          <w:szCs w:val="24"/>
        </w:rPr>
        <w:t>a</w:t>
      </w:r>
      <w:r w:rsidRPr="001603F5">
        <w:rPr>
          <w:rFonts w:ascii="Times New Roman" w:hAnsi="Times New Roman"/>
          <w:sz w:val="24"/>
          <w:szCs w:val="24"/>
        </w:rPr>
        <w:t>pplicants seek a final order on an urgent basis as opposed to a provisional order.</w:t>
      </w:r>
      <w:r w:rsidR="00B241C3" w:rsidRPr="001603F5">
        <w:rPr>
          <w:rFonts w:ascii="Times New Roman" w:hAnsi="Times New Roman"/>
          <w:sz w:val="24"/>
          <w:szCs w:val="24"/>
        </w:rPr>
        <w:t xml:space="preserve"> The </w:t>
      </w:r>
      <w:r w:rsidR="00147C1D">
        <w:rPr>
          <w:rFonts w:ascii="Times New Roman" w:hAnsi="Times New Roman"/>
          <w:sz w:val="24"/>
          <w:szCs w:val="24"/>
        </w:rPr>
        <w:t>first</w:t>
      </w:r>
      <w:r w:rsidR="00B241C3" w:rsidRPr="001603F5">
        <w:rPr>
          <w:rFonts w:ascii="Times New Roman" w:hAnsi="Times New Roman"/>
          <w:sz w:val="24"/>
          <w:szCs w:val="24"/>
        </w:rPr>
        <w:t xml:space="preserve"> </w:t>
      </w:r>
      <w:r w:rsidR="00147C1D">
        <w:rPr>
          <w:rFonts w:ascii="Times New Roman" w:hAnsi="Times New Roman"/>
          <w:sz w:val="24"/>
          <w:szCs w:val="24"/>
        </w:rPr>
        <w:t>r</w:t>
      </w:r>
      <w:r w:rsidR="00B241C3" w:rsidRPr="001603F5">
        <w:rPr>
          <w:rFonts w:ascii="Times New Roman" w:hAnsi="Times New Roman"/>
          <w:sz w:val="24"/>
          <w:szCs w:val="24"/>
        </w:rPr>
        <w:t>espondent further alleged that there is no justification for the matter to be heard on an urgent basis since the allocation and ratification of appointment of council members have already taken place.  The Application did not seek to stop the meeting from taking place and such meeting went ahead and ratified the appointment.</w:t>
      </w:r>
    </w:p>
    <w:p w14:paraId="26198E3E" w14:textId="2050606E" w:rsidR="00DD75EC" w:rsidRPr="001603F5" w:rsidRDefault="00B241C3" w:rsidP="00147C1D">
      <w:pPr>
        <w:spacing w:after="0" w:line="360" w:lineRule="auto"/>
        <w:ind w:firstLine="720"/>
        <w:jc w:val="both"/>
        <w:rPr>
          <w:rFonts w:ascii="Times New Roman" w:hAnsi="Times New Roman"/>
          <w:sz w:val="24"/>
          <w:szCs w:val="24"/>
        </w:rPr>
      </w:pPr>
      <w:r w:rsidRPr="001603F5">
        <w:rPr>
          <w:rFonts w:ascii="Times New Roman" w:hAnsi="Times New Roman"/>
          <w:sz w:val="24"/>
          <w:szCs w:val="24"/>
        </w:rPr>
        <w:t xml:space="preserve">In response to the nature of the </w:t>
      </w:r>
      <w:r w:rsidR="00886ABA" w:rsidRPr="001603F5">
        <w:rPr>
          <w:rFonts w:ascii="Times New Roman" w:hAnsi="Times New Roman"/>
          <w:sz w:val="24"/>
          <w:szCs w:val="24"/>
        </w:rPr>
        <w:t xml:space="preserve">relief </w:t>
      </w:r>
      <w:r w:rsidRPr="001603F5">
        <w:rPr>
          <w:rFonts w:ascii="Times New Roman" w:hAnsi="Times New Roman"/>
          <w:sz w:val="24"/>
          <w:szCs w:val="24"/>
        </w:rPr>
        <w:t>sought, the applicants averred that they are seeking the final order through urgent court application.</w:t>
      </w:r>
      <w:r w:rsidR="00F604B8" w:rsidRPr="001603F5">
        <w:rPr>
          <w:rFonts w:ascii="Times New Roman" w:hAnsi="Times New Roman"/>
          <w:sz w:val="24"/>
          <w:szCs w:val="24"/>
        </w:rPr>
        <w:t xml:space="preserve"> The applicants further alleged that </w:t>
      </w:r>
      <w:r w:rsidR="008A48E6" w:rsidRPr="001603F5">
        <w:rPr>
          <w:rFonts w:ascii="Times New Roman" w:hAnsi="Times New Roman"/>
          <w:sz w:val="24"/>
          <w:szCs w:val="24"/>
        </w:rPr>
        <w:t>they filed this present application as an urgent court application as opposed to the urgent chamber application.</w:t>
      </w:r>
    </w:p>
    <w:p w14:paraId="32EDE892" w14:textId="04570044" w:rsidR="006925F0" w:rsidRPr="002C6BA5" w:rsidRDefault="00DD75EC" w:rsidP="00147C1D">
      <w:pPr>
        <w:spacing w:after="0" w:line="360" w:lineRule="auto"/>
        <w:ind w:firstLine="720"/>
        <w:jc w:val="both"/>
        <w:rPr>
          <w:rFonts w:ascii="Times New Roman" w:hAnsi="Times New Roman"/>
          <w:sz w:val="24"/>
          <w:szCs w:val="24"/>
        </w:rPr>
      </w:pPr>
      <w:r w:rsidRPr="001603F5">
        <w:rPr>
          <w:rFonts w:ascii="Times New Roman" w:hAnsi="Times New Roman"/>
          <w:sz w:val="24"/>
          <w:szCs w:val="24"/>
        </w:rPr>
        <w:t xml:space="preserve">The </w:t>
      </w:r>
      <w:r w:rsidR="00147C1D">
        <w:rPr>
          <w:rFonts w:ascii="Times New Roman" w:hAnsi="Times New Roman"/>
          <w:sz w:val="24"/>
          <w:szCs w:val="24"/>
        </w:rPr>
        <w:t>first</w:t>
      </w:r>
      <w:r w:rsidRPr="001603F5">
        <w:rPr>
          <w:rFonts w:ascii="Times New Roman" w:hAnsi="Times New Roman"/>
          <w:sz w:val="24"/>
          <w:szCs w:val="24"/>
        </w:rPr>
        <w:t xml:space="preserve"> respondent also challenged, through the point </w:t>
      </w:r>
      <w:r w:rsidRPr="001603F5">
        <w:rPr>
          <w:rFonts w:ascii="Times New Roman" w:hAnsi="Times New Roman"/>
          <w:i/>
          <w:sz w:val="24"/>
          <w:szCs w:val="24"/>
        </w:rPr>
        <w:t>in limine</w:t>
      </w:r>
      <w:r w:rsidRPr="001603F5">
        <w:rPr>
          <w:rFonts w:ascii="Times New Roman" w:hAnsi="Times New Roman"/>
          <w:sz w:val="24"/>
          <w:szCs w:val="24"/>
        </w:rPr>
        <w:t xml:space="preserve">, </w:t>
      </w:r>
      <w:r w:rsidR="007106B6" w:rsidRPr="001603F5">
        <w:rPr>
          <w:rFonts w:ascii="Times New Roman" w:hAnsi="Times New Roman"/>
          <w:sz w:val="24"/>
          <w:szCs w:val="24"/>
        </w:rPr>
        <w:t>the locus</w:t>
      </w:r>
      <w:r w:rsidRPr="001603F5">
        <w:rPr>
          <w:rFonts w:ascii="Times New Roman" w:hAnsi="Times New Roman"/>
          <w:i/>
          <w:sz w:val="24"/>
          <w:szCs w:val="24"/>
        </w:rPr>
        <w:t xml:space="preserve"> standi</w:t>
      </w:r>
      <w:r w:rsidRPr="001603F5">
        <w:rPr>
          <w:rFonts w:ascii="Times New Roman" w:hAnsi="Times New Roman"/>
          <w:sz w:val="24"/>
          <w:szCs w:val="24"/>
        </w:rPr>
        <w:t xml:space="preserve"> of the </w:t>
      </w:r>
      <w:r w:rsidR="00147C1D">
        <w:rPr>
          <w:rFonts w:ascii="Times New Roman" w:hAnsi="Times New Roman"/>
          <w:sz w:val="24"/>
          <w:szCs w:val="24"/>
        </w:rPr>
        <w:t xml:space="preserve">fourth </w:t>
      </w:r>
      <w:r w:rsidRPr="001603F5">
        <w:rPr>
          <w:rFonts w:ascii="Times New Roman" w:hAnsi="Times New Roman"/>
          <w:sz w:val="24"/>
          <w:szCs w:val="24"/>
        </w:rPr>
        <w:t>applicant.</w:t>
      </w:r>
      <w:r w:rsidR="00774887" w:rsidRPr="001603F5">
        <w:rPr>
          <w:rFonts w:ascii="Times New Roman" w:hAnsi="Times New Roman"/>
          <w:sz w:val="24"/>
          <w:szCs w:val="24"/>
        </w:rPr>
        <w:t xml:space="preserve"> The </w:t>
      </w:r>
      <w:r w:rsidR="00147C1D">
        <w:rPr>
          <w:rFonts w:ascii="Times New Roman" w:hAnsi="Times New Roman"/>
          <w:sz w:val="24"/>
          <w:szCs w:val="24"/>
        </w:rPr>
        <w:t xml:space="preserve">fourth </w:t>
      </w:r>
      <w:r w:rsidR="00774887" w:rsidRPr="001603F5">
        <w:rPr>
          <w:rFonts w:ascii="Times New Roman" w:hAnsi="Times New Roman"/>
          <w:sz w:val="24"/>
          <w:szCs w:val="24"/>
        </w:rPr>
        <w:t xml:space="preserve">applicant has not been admitted as a member of the </w:t>
      </w:r>
      <w:r w:rsidR="00147C1D">
        <w:rPr>
          <w:rFonts w:ascii="Times New Roman" w:hAnsi="Times New Roman"/>
          <w:sz w:val="24"/>
          <w:szCs w:val="24"/>
        </w:rPr>
        <w:t>first</w:t>
      </w:r>
      <w:r w:rsidR="00356579" w:rsidRPr="001603F5">
        <w:rPr>
          <w:rFonts w:ascii="Times New Roman" w:hAnsi="Times New Roman"/>
          <w:sz w:val="24"/>
          <w:szCs w:val="24"/>
        </w:rPr>
        <w:t xml:space="preserve"> </w:t>
      </w:r>
      <w:r w:rsidR="007106B6" w:rsidRPr="001603F5">
        <w:rPr>
          <w:rFonts w:ascii="Times New Roman" w:hAnsi="Times New Roman"/>
          <w:sz w:val="24"/>
          <w:szCs w:val="24"/>
        </w:rPr>
        <w:t>respondent,</w:t>
      </w:r>
      <w:r w:rsidR="00356579" w:rsidRPr="001603F5">
        <w:rPr>
          <w:rFonts w:ascii="Times New Roman" w:hAnsi="Times New Roman"/>
          <w:sz w:val="24"/>
          <w:szCs w:val="24"/>
        </w:rPr>
        <w:t xml:space="preserve"> according to the </w:t>
      </w:r>
      <w:r w:rsidR="00147C1D">
        <w:rPr>
          <w:rFonts w:ascii="Times New Roman" w:hAnsi="Times New Roman"/>
          <w:sz w:val="24"/>
          <w:szCs w:val="24"/>
        </w:rPr>
        <w:t xml:space="preserve">first </w:t>
      </w:r>
      <w:r w:rsidR="00356579" w:rsidRPr="001603F5">
        <w:rPr>
          <w:rFonts w:ascii="Times New Roman" w:hAnsi="Times New Roman"/>
          <w:sz w:val="24"/>
          <w:szCs w:val="24"/>
        </w:rPr>
        <w:t xml:space="preserve">respondent. Thus, the </w:t>
      </w:r>
      <w:r w:rsidR="00147C1D">
        <w:rPr>
          <w:rFonts w:ascii="Times New Roman" w:hAnsi="Times New Roman"/>
          <w:sz w:val="24"/>
          <w:szCs w:val="24"/>
        </w:rPr>
        <w:t>fourth</w:t>
      </w:r>
      <w:r w:rsidR="00356579" w:rsidRPr="001603F5">
        <w:rPr>
          <w:rFonts w:ascii="Times New Roman" w:hAnsi="Times New Roman"/>
          <w:sz w:val="24"/>
          <w:szCs w:val="24"/>
        </w:rPr>
        <w:t xml:space="preserve"> applicant lacks </w:t>
      </w:r>
      <w:r w:rsidR="00356579" w:rsidRPr="001603F5">
        <w:rPr>
          <w:rFonts w:ascii="Times New Roman" w:hAnsi="Times New Roman"/>
          <w:i/>
          <w:sz w:val="24"/>
          <w:szCs w:val="24"/>
        </w:rPr>
        <w:t>locus standi</w:t>
      </w:r>
      <w:r w:rsidR="006925F0" w:rsidRPr="001603F5">
        <w:rPr>
          <w:rFonts w:ascii="Times New Roman" w:hAnsi="Times New Roman"/>
          <w:i/>
          <w:sz w:val="24"/>
          <w:szCs w:val="24"/>
        </w:rPr>
        <w:t xml:space="preserve"> </w:t>
      </w:r>
      <w:r w:rsidR="006925F0" w:rsidRPr="002C6BA5">
        <w:rPr>
          <w:rFonts w:ascii="Times New Roman" w:hAnsi="Times New Roman"/>
          <w:sz w:val="24"/>
          <w:szCs w:val="24"/>
        </w:rPr>
        <w:t xml:space="preserve">according to the </w:t>
      </w:r>
      <w:r w:rsidR="00147C1D">
        <w:rPr>
          <w:rFonts w:ascii="Times New Roman" w:hAnsi="Times New Roman"/>
          <w:sz w:val="24"/>
          <w:szCs w:val="24"/>
        </w:rPr>
        <w:t>first</w:t>
      </w:r>
      <w:r w:rsidR="006925F0" w:rsidRPr="002C6BA5">
        <w:rPr>
          <w:rFonts w:ascii="Times New Roman" w:hAnsi="Times New Roman"/>
          <w:sz w:val="24"/>
          <w:szCs w:val="24"/>
        </w:rPr>
        <w:t xml:space="preserve"> respondent’s averment</w:t>
      </w:r>
      <w:r w:rsidR="00356579" w:rsidRPr="002C6BA5">
        <w:rPr>
          <w:rFonts w:ascii="Times New Roman" w:hAnsi="Times New Roman"/>
          <w:sz w:val="24"/>
          <w:szCs w:val="24"/>
        </w:rPr>
        <w:t>.</w:t>
      </w:r>
    </w:p>
    <w:p w14:paraId="69E05248" w14:textId="1B302B8B" w:rsidR="00EA1A5C" w:rsidRPr="001603F5" w:rsidRDefault="006925F0" w:rsidP="00147C1D">
      <w:pPr>
        <w:spacing w:after="0" w:line="360" w:lineRule="auto"/>
        <w:ind w:firstLine="720"/>
        <w:jc w:val="both"/>
        <w:rPr>
          <w:rFonts w:ascii="Times New Roman" w:hAnsi="Times New Roman"/>
          <w:sz w:val="24"/>
          <w:szCs w:val="24"/>
        </w:rPr>
      </w:pPr>
      <w:r w:rsidRPr="001603F5">
        <w:rPr>
          <w:rFonts w:ascii="Times New Roman" w:hAnsi="Times New Roman"/>
          <w:sz w:val="24"/>
          <w:szCs w:val="24"/>
        </w:rPr>
        <w:t xml:space="preserve">The applicants opposed this averment with respect to the </w:t>
      </w:r>
      <w:r w:rsidRPr="001603F5">
        <w:rPr>
          <w:rFonts w:ascii="Times New Roman" w:hAnsi="Times New Roman"/>
          <w:i/>
          <w:sz w:val="24"/>
          <w:szCs w:val="24"/>
        </w:rPr>
        <w:t>locus standi</w:t>
      </w:r>
      <w:r w:rsidRPr="001603F5">
        <w:rPr>
          <w:rFonts w:ascii="Times New Roman" w:hAnsi="Times New Roman"/>
          <w:sz w:val="24"/>
          <w:szCs w:val="24"/>
        </w:rPr>
        <w:t xml:space="preserve"> of the </w:t>
      </w:r>
      <w:r w:rsidR="00147C1D">
        <w:rPr>
          <w:rFonts w:ascii="Times New Roman" w:hAnsi="Times New Roman"/>
          <w:sz w:val="24"/>
          <w:szCs w:val="24"/>
        </w:rPr>
        <w:t xml:space="preserve">fourth </w:t>
      </w:r>
      <w:r w:rsidRPr="001603F5">
        <w:rPr>
          <w:rFonts w:ascii="Times New Roman" w:hAnsi="Times New Roman"/>
          <w:sz w:val="24"/>
          <w:szCs w:val="24"/>
        </w:rPr>
        <w:t>applicant.</w:t>
      </w:r>
      <w:r w:rsidR="00B435A8" w:rsidRPr="001603F5">
        <w:rPr>
          <w:rFonts w:ascii="Times New Roman" w:hAnsi="Times New Roman"/>
          <w:sz w:val="24"/>
          <w:szCs w:val="24"/>
        </w:rPr>
        <w:t xml:space="preserve"> They </w:t>
      </w:r>
      <w:r w:rsidR="001977DF">
        <w:rPr>
          <w:rFonts w:ascii="Times New Roman" w:hAnsi="Times New Roman"/>
          <w:sz w:val="24"/>
          <w:szCs w:val="24"/>
        </w:rPr>
        <w:t xml:space="preserve">claimed </w:t>
      </w:r>
      <w:r w:rsidR="00B435A8" w:rsidRPr="001603F5">
        <w:rPr>
          <w:rFonts w:ascii="Times New Roman" w:hAnsi="Times New Roman"/>
          <w:sz w:val="24"/>
          <w:szCs w:val="24"/>
        </w:rPr>
        <w:t xml:space="preserve">that the </w:t>
      </w:r>
      <w:r w:rsidR="00147C1D">
        <w:rPr>
          <w:rFonts w:ascii="Times New Roman" w:hAnsi="Times New Roman"/>
          <w:sz w:val="24"/>
          <w:szCs w:val="24"/>
        </w:rPr>
        <w:t xml:space="preserve">fourth </w:t>
      </w:r>
      <w:r w:rsidR="00B435A8" w:rsidRPr="001603F5">
        <w:rPr>
          <w:rFonts w:ascii="Times New Roman" w:hAnsi="Times New Roman"/>
          <w:sz w:val="24"/>
          <w:szCs w:val="24"/>
        </w:rPr>
        <w:t xml:space="preserve">applicant is affiliated to the </w:t>
      </w:r>
      <w:r w:rsidR="00147C1D">
        <w:rPr>
          <w:rFonts w:ascii="Times New Roman" w:hAnsi="Times New Roman"/>
          <w:sz w:val="24"/>
          <w:szCs w:val="24"/>
        </w:rPr>
        <w:t>first</w:t>
      </w:r>
      <w:r w:rsidR="00B435A8" w:rsidRPr="001603F5">
        <w:rPr>
          <w:rFonts w:ascii="Times New Roman" w:hAnsi="Times New Roman"/>
          <w:sz w:val="24"/>
          <w:szCs w:val="24"/>
        </w:rPr>
        <w:t xml:space="preserve"> respondent.  They further alleged </w:t>
      </w:r>
      <w:r w:rsidR="001977DF">
        <w:rPr>
          <w:rFonts w:ascii="Times New Roman" w:hAnsi="Times New Roman"/>
          <w:sz w:val="24"/>
          <w:szCs w:val="24"/>
        </w:rPr>
        <w:t>t</w:t>
      </w:r>
      <w:r w:rsidR="00B435A8" w:rsidRPr="001603F5">
        <w:rPr>
          <w:rFonts w:ascii="Times New Roman" w:hAnsi="Times New Roman"/>
          <w:sz w:val="24"/>
          <w:szCs w:val="24"/>
        </w:rPr>
        <w:t>hat</w:t>
      </w:r>
      <w:r w:rsidR="002859C5">
        <w:rPr>
          <w:rFonts w:ascii="Times New Roman" w:hAnsi="Times New Roman"/>
          <w:sz w:val="24"/>
          <w:szCs w:val="24"/>
        </w:rPr>
        <w:t xml:space="preserve">, Mr </w:t>
      </w:r>
      <w:r w:rsidR="009D4AE2" w:rsidRPr="002859C5">
        <w:rPr>
          <w:rFonts w:ascii="Times New Roman" w:hAnsi="Times New Roman"/>
          <w:i/>
          <w:sz w:val="24"/>
          <w:szCs w:val="24"/>
        </w:rPr>
        <w:t>Nyika</w:t>
      </w:r>
      <w:r w:rsidR="009D4AE2" w:rsidRPr="001603F5">
        <w:rPr>
          <w:rFonts w:ascii="Times New Roman" w:hAnsi="Times New Roman"/>
          <w:sz w:val="24"/>
          <w:szCs w:val="24"/>
        </w:rPr>
        <w:t xml:space="preserve">, the president of the </w:t>
      </w:r>
      <w:r w:rsidR="00147C1D">
        <w:rPr>
          <w:rFonts w:ascii="Times New Roman" w:hAnsi="Times New Roman"/>
          <w:sz w:val="24"/>
          <w:szCs w:val="24"/>
        </w:rPr>
        <w:t xml:space="preserve">fourth </w:t>
      </w:r>
      <w:r w:rsidR="009D4AE2" w:rsidRPr="001603F5">
        <w:rPr>
          <w:rFonts w:ascii="Times New Roman" w:hAnsi="Times New Roman"/>
          <w:sz w:val="24"/>
          <w:szCs w:val="24"/>
        </w:rPr>
        <w:t>applicant s</w:t>
      </w:r>
      <w:r w:rsidR="00A20EC5">
        <w:rPr>
          <w:rFonts w:ascii="Times New Roman" w:hAnsi="Times New Roman"/>
          <w:sz w:val="24"/>
          <w:szCs w:val="24"/>
        </w:rPr>
        <w:t>a</w:t>
      </w:r>
      <w:r w:rsidR="009D4AE2" w:rsidRPr="001603F5">
        <w:rPr>
          <w:rFonts w:ascii="Times New Roman" w:hAnsi="Times New Roman"/>
          <w:sz w:val="24"/>
          <w:szCs w:val="24"/>
        </w:rPr>
        <w:t xml:space="preserve">t in </w:t>
      </w:r>
      <w:r w:rsidR="00FB534B" w:rsidRPr="001603F5">
        <w:rPr>
          <w:rFonts w:ascii="Times New Roman" w:hAnsi="Times New Roman"/>
          <w:sz w:val="24"/>
          <w:szCs w:val="24"/>
        </w:rPr>
        <w:t xml:space="preserve">full council representing </w:t>
      </w:r>
      <w:r w:rsidR="00EA1A5C" w:rsidRPr="001603F5">
        <w:rPr>
          <w:rFonts w:ascii="Times New Roman" w:hAnsi="Times New Roman"/>
          <w:sz w:val="24"/>
          <w:szCs w:val="24"/>
        </w:rPr>
        <w:t xml:space="preserve">the </w:t>
      </w:r>
      <w:r w:rsidR="00147C1D">
        <w:rPr>
          <w:rFonts w:ascii="Times New Roman" w:hAnsi="Times New Roman"/>
          <w:sz w:val="24"/>
          <w:szCs w:val="24"/>
        </w:rPr>
        <w:t xml:space="preserve">fourth </w:t>
      </w:r>
      <w:r w:rsidR="00EA1A5C" w:rsidRPr="001603F5">
        <w:rPr>
          <w:rFonts w:ascii="Times New Roman" w:hAnsi="Times New Roman"/>
          <w:sz w:val="24"/>
          <w:szCs w:val="24"/>
        </w:rPr>
        <w:t>applicant at one time.</w:t>
      </w:r>
    </w:p>
    <w:p w14:paraId="3DF97A73" w14:textId="22032314" w:rsidR="007C5B57" w:rsidRPr="001603F5" w:rsidRDefault="005E77CB" w:rsidP="00EB01A5">
      <w:pPr>
        <w:spacing w:after="0" w:line="360" w:lineRule="auto"/>
        <w:ind w:firstLine="720"/>
        <w:jc w:val="both"/>
        <w:rPr>
          <w:rFonts w:ascii="Times New Roman" w:hAnsi="Times New Roman"/>
          <w:sz w:val="24"/>
          <w:szCs w:val="24"/>
        </w:rPr>
      </w:pPr>
      <w:r w:rsidRPr="001603F5">
        <w:rPr>
          <w:rFonts w:ascii="Times New Roman" w:hAnsi="Times New Roman"/>
          <w:sz w:val="24"/>
          <w:szCs w:val="24"/>
        </w:rPr>
        <w:t xml:space="preserve">The </w:t>
      </w:r>
      <w:r w:rsidR="00EB01A5">
        <w:rPr>
          <w:rFonts w:ascii="Times New Roman" w:hAnsi="Times New Roman"/>
          <w:sz w:val="24"/>
          <w:szCs w:val="24"/>
        </w:rPr>
        <w:t>second</w:t>
      </w:r>
      <w:r w:rsidRPr="001603F5">
        <w:rPr>
          <w:rFonts w:ascii="Times New Roman" w:hAnsi="Times New Roman"/>
          <w:sz w:val="24"/>
          <w:szCs w:val="24"/>
        </w:rPr>
        <w:t xml:space="preserve"> to </w:t>
      </w:r>
      <w:r w:rsidR="00EB01A5">
        <w:rPr>
          <w:rFonts w:ascii="Times New Roman" w:hAnsi="Times New Roman"/>
          <w:sz w:val="24"/>
          <w:szCs w:val="24"/>
        </w:rPr>
        <w:t>eighth</w:t>
      </w:r>
      <w:r w:rsidRPr="001603F5">
        <w:rPr>
          <w:rFonts w:ascii="Times New Roman" w:hAnsi="Times New Roman"/>
          <w:sz w:val="24"/>
          <w:szCs w:val="24"/>
        </w:rPr>
        <w:t xml:space="preserve"> respondents </w:t>
      </w:r>
      <w:r w:rsidR="00810FF1" w:rsidRPr="001603F5">
        <w:rPr>
          <w:rFonts w:ascii="Times New Roman" w:hAnsi="Times New Roman"/>
          <w:sz w:val="24"/>
          <w:szCs w:val="24"/>
        </w:rPr>
        <w:t xml:space="preserve">also raised their points </w:t>
      </w:r>
      <w:r w:rsidR="00810FF1" w:rsidRPr="001603F5">
        <w:rPr>
          <w:rFonts w:ascii="Times New Roman" w:hAnsi="Times New Roman"/>
          <w:i/>
          <w:sz w:val="24"/>
          <w:szCs w:val="24"/>
        </w:rPr>
        <w:t xml:space="preserve">in </w:t>
      </w:r>
      <w:r w:rsidR="00810FF1" w:rsidRPr="001603F5">
        <w:rPr>
          <w:rFonts w:ascii="Times New Roman" w:hAnsi="Times New Roman"/>
          <w:sz w:val="24"/>
          <w:szCs w:val="24"/>
        </w:rPr>
        <w:t xml:space="preserve">limine. </w:t>
      </w:r>
      <w:r w:rsidR="002428F6" w:rsidRPr="001603F5">
        <w:rPr>
          <w:rFonts w:ascii="Times New Roman" w:hAnsi="Times New Roman"/>
          <w:sz w:val="24"/>
          <w:szCs w:val="24"/>
        </w:rPr>
        <w:t xml:space="preserve">The </w:t>
      </w:r>
      <w:r w:rsidR="00EB01A5">
        <w:rPr>
          <w:rFonts w:ascii="Times New Roman" w:hAnsi="Times New Roman"/>
          <w:sz w:val="24"/>
          <w:szCs w:val="24"/>
        </w:rPr>
        <w:t>second to eighth r</w:t>
      </w:r>
      <w:r w:rsidR="002428F6" w:rsidRPr="001603F5">
        <w:rPr>
          <w:rFonts w:ascii="Times New Roman" w:hAnsi="Times New Roman"/>
          <w:sz w:val="24"/>
          <w:szCs w:val="24"/>
        </w:rPr>
        <w:t>espondents allege</w:t>
      </w:r>
      <w:r w:rsidR="00810FF1" w:rsidRPr="001603F5">
        <w:rPr>
          <w:rFonts w:ascii="Times New Roman" w:hAnsi="Times New Roman"/>
          <w:sz w:val="24"/>
          <w:szCs w:val="24"/>
        </w:rPr>
        <w:t>d</w:t>
      </w:r>
      <w:r w:rsidR="002428F6" w:rsidRPr="001603F5">
        <w:rPr>
          <w:rFonts w:ascii="Times New Roman" w:hAnsi="Times New Roman"/>
          <w:sz w:val="24"/>
          <w:szCs w:val="24"/>
        </w:rPr>
        <w:t xml:space="preserve"> </w:t>
      </w:r>
      <w:r w:rsidR="00810FF1" w:rsidRPr="001603F5">
        <w:rPr>
          <w:rFonts w:ascii="Times New Roman" w:hAnsi="Times New Roman"/>
          <w:sz w:val="24"/>
          <w:szCs w:val="24"/>
        </w:rPr>
        <w:t xml:space="preserve">that </w:t>
      </w:r>
      <w:r w:rsidR="002428F6" w:rsidRPr="001603F5">
        <w:rPr>
          <w:rFonts w:ascii="Times New Roman" w:hAnsi="Times New Roman"/>
          <w:sz w:val="24"/>
          <w:szCs w:val="24"/>
        </w:rPr>
        <w:t xml:space="preserve">the application raises purely labour matters and it had </w:t>
      </w:r>
      <w:r w:rsidR="00A20EC5">
        <w:rPr>
          <w:rFonts w:ascii="Times New Roman" w:hAnsi="Times New Roman"/>
          <w:sz w:val="24"/>
          <w:szCs w:val="24"/>
        </w:rPr>
        <w:t>be</w:t>
      </w:r>
      <w:r w:rsidR="002428F6" w:rsidRPr="001603F5">
        <w:rPr>
          <w:rFonts w:ascii="Times New Roman" w:hAnsi="Times New Roman"/>
          <w:sz w:val="24"/>
          <w:szCs w:val="24"/>
        </w:rPr>
        <w:t xml:space="preserve">come clear that the Supreme </w:t>
      </w:r>
      <w:r w:rsidR="007106B6" w:rsidRPr="001603F5">
        <w:rPr>
          <w:rFonts w:ascii="Times New Roman" w:hAnsi="Times New Roman"/>
          <w:sz w:val="24"/>
          <w:szCs w:val="24"/>
        </w:rPr>
        <w:t>Court</w:t>
      </w:r>
      <w:r w:rsidR="002428F6" w:rsidRPr="001603F5">
        <w:rPr>
          <w:rFonts w:ascii="Times New Roman" w:hAnsi="Times New Roman"/>
          <w:sz w:val="24"/>
          <w:szCs w:val="24"/>
        </w:rPr>
        <w:t xml:space="preserve"> has held such matters are outside the province of this Court. </w:t>
      </w:r>
      <w:r w:rsidR="00E21FE2">
        <w:rPr>
          <w:rFonts w:ascii="Times New Roman" w:hAnsi="Times New Roman"/>
          <w:sz w:val="24"/>
          <w:szCs w:val="24"/>
        </w:rPr>
        <w:t xml:space="preserve"> </w:t>
      </w:r>
      <w:r w:rsidR="002428F6" w:rsidRPr="001603F5">
        <w:rPr>
          <w:rFonts w:ascii="Times New Roman" w:hAnsi="Times New Roman"/>
          <w:sz w:val="24"/>
          <w:szCs w:val="24"/>
        </w:rPr>
        <w:t xml:space="preserve">According </w:t>
      </w:r>
      <w:r w:rsidR="002428F6" w:rsidRPr="001603F5">
        <w:rPr>
          <w:rFonts w:ascii="Times New Roman" w:hAnsi="Times New Roman"/>
          <w:sz w:val="24"/>
          <w:szCs w:val="24"/>
        </w:rPr>
        <w:lastRenderedPageBreak/>
        <w:t xml:space="preserve">to the </w:t>
      </w:r>
      <w:r w:rsidR="00E21FE2">
        <w:rPr>
          <w:rFonts w:ascii="Times New Roman" w:hAnsi="Times New Roman"/>
          <w:sz w:val="24"/>
          <w:szCs w:val="24"/>
        </w:rPr>
        <w:t>second to eighth</w:t>
      </w:r>
      <w:r w:rsidR="002428F6" w:rsidRPr="001603F5">
        <w:rPr>
          <w:rFonts w:ascii="Times New Roman" w:hAnsi="Times New Roman"/>
          <w:sz w:val="24"/>
          <w:szCs w:val="24"/>
        </w:rPr>
        <w:t xml:space="preserve"> </w:t>
      </w:r>
      <w:r w:rsidR="00E21FE2">
        <w:rPr>
          <w:rFonts w:ascii="Times New Roman" w:hAnsi="Times New Roman"/>
          <w:sz w:val="24"/>
          <w:szCs w:val="24"/>
        </w:rPr>
        <w:t>r</w:t>
      </w:r>
      <w:r w:rsidR="002428F6" w:rsidRPr="001603F5">
        <w:rPr>
          <w:rFonts w:ascii="Times New Roman" w:hAnsi="Times New Roman"/>
          <w:sz w:val="24"/>
          <w:szCs w:val="24"/>
        </w:rPr>
        <w:t xml:space="preserve">espondents, the applicants are essentially seeking a resolution of a labour </w:t>
      </w:r>
      <w:r w:rsidR="001C0735" w:rsidRPr="001603F5">
        <w:rPr>
          <w:rFonts w:ascii="Times New Roman" w:hAnsi="Times New Roman"/>
          <w:sz w:val="24"/>
          <w:szCs w:val="24"/>
        </w:rPr>
        <w:t>dispute</w:t>
      </w:r>
      <w:r w:rsidR="00810FF1" w:rsidRPr="001603F5">
        <w:rPr>
          <w:rFonts w:ascii="Times New Roman" w:hAnsi="Times New Roman"/>
          <w:sz w:val="24"/>
          <w:szCs w:val="24"/>
        </w:rPr>
        <w:t>.</w:t>
      </w:r>
      <w:r w:rsidR="00F16379">
        <w:rPr>
          <w:rFonts w:ascii="Times New Roman" w:hAnsi="Times New Roman"/>
          <w:sz w:val="24"/>
          <w:szCs w:val="24"/>
        </w:rPr>
        <w:t xml:space="preserve"> </w:t>
      </w:r>
      <w:r w:rsidR="00810FF1" w:rsidRPr="001603F5">
        <w:rPr>
          <w:rFonts w:ascii="Times New Roman" w:hAnsi="Times New Roman"/>
          <w:sz w:val="24"/>
          <w:szCs w:val="24"/>
        </w:rPr>
        <w:t xml:space="preserve">According to the </w:t>
      </w:r>
      <w:r w:rsidR="00F16379">
        <w:rPr>
          <w:rFonts w:ascii="Times New Roman" w:hAnsi="Times New Roman"/>
          <w:sz w:val="24"/>
          <w:szCs w:val="24"/>
        </w:rPr>
        <w:t>second to the eighth</w:t>
      </w:r>
      <w:r w:rsidR="00810FF1" w:rsidRPr="001603F5">
        <w:rPr>
          <w:rFonts w:ascii="Times New Roman" w:hAnsi="Times New Roman"/>
          <w:sz w:val="24"/>
          <w:szCs w:val="24"/>
        </w:rPr>
        <w:t xml:space="preserve"> respondents, </w:t>
      </w:r>
      <w:r w:rsidR="007C5B57" w:rsidRPr="001603F5">
        <w:rPr>
          <w:rFonts w:ascii="Times New Roman" w:hAnsi="Times New Roman"/>
          <w:sz w:val="24"/>
          <w:szCs w:val="24"/>
        </w:rPr>
        <w:t xml:space="preserve">the applicants did couch their labour matter </w:t>
      </w:r>
      <w:r w:rsidR="007106B6" w:rsidRPr="001603F5">
        <w:rPr>
          <w:rFonts w:ascii="Times New Roman" w:hAnsi="Times New Roman"/>
          <w:sz w:val="24"/>
          <w:szCs w:val="24"/>
        </w:rPr>
        <w:t>as the</w:t>
      </w:r>
      <w:r w:rsidR="007C5B57" w:rsidRPr="001603F5">
        <w:rPr>
          <w:rFonts w:ascii="Times New Roman" w:hAnsi="Times New Roman"/>
          <w:sz w:val="24"/>
          <w:szCs w:val="24"/>
        </w:rPr>
        <w:t xml:space="preserve"> application for a declaratory order. In essence,</w:t>
      </w:r>
      <w:r w:rsidR="004D7D56" w:rsidRPr="001603F5">
        <w:rPr>
          <w:rFonts w:ascii="Times New Roman" w:hAnsi="Times New Roman"/>
          <w:sz w:val="24"/>
          <w:szCs w:val="24"/>
        </w:rPr>
        <w:t xml:space="preserve"> </w:t>
      </w:r>
      <w:r w:rsidR="007106B6" w:rsidRPr="001603F5">
        <w:rPr>
          <w:rFonts w:ascii="Times New Roman" w:hAnsi="Times New Roman"/>
          <w:sz w:val="24"/>
          <w:szCs w:val="24"/>
        </w:rPr>
        <w:t>the present</w:t>
      </w:r>
      <w:r w:rsidR="007C5B57" w:rsidRPr="001603F5">
        <w:rPr>
          <w:rFonts w:ascii="Times New Roman" w:hAnsi="Times New Roman"/>
          <w:sz w:val="24"/>
          <w:szCs w:val="24"/>
        </w:rPr>
        <w:t xml:space="preserve"> matter ought not to be brought before this court as it is purely a labour dispute, the </w:t>
      </w:r>
      <w:r w:rsidR="00F16379">
        <w:rPr>
          <w:rFonts w:ascii="Times New Roman" w:hAnsi="Times New Roman"/>
          <w:sz w:val="24"/>
          <w:szCs w:val="24"/>
        </w:rPr>
        <w:t>second</w:t>
      </w:r>
      <w:r w:rsidR="007C5B57" w:rsidRPr="001603F5">
        <w:rPr>
          <w:rFonts w:ascii="Times New Roman" w:hAnsi="Times New Roman"/>
          <w:sz w:val="24"/>
          <w:szCs w:val="24"/>
        </w:rPr>
        <w:t xml:space="preserve"> to the </w:t>
      </w:r>
      <w:r w:rsidR="00F16379">
        <w:rPr>
          <w:rFonts w:ascii="Times New Roman" w:hAnsi="Times New Roman"/>
          <w:sz w:val="24"/>
          <w:szCs w:val="24"/>
        </w:rPr>
        <w:t xml:space="preserve">eighth </w:t>
      </w:r>
      <w:r w:rsidR="007C5B57" w:rsidRPr="001603F5">
        <w:rPr>
          <w:rFonts w:ascii="Times New Roman" w:hAnsi="Times New Roman"/>
          <w:sz w:val="24"/>
          <w:szCs w:val="24"/>
        </w:rPr>
        <w:t>respondents further averred.</w:t>
      </w:r>
      <w:r w:rsidR="004D7D56" w:rsidRPr="001603F5">
        <w:rPr>
          <w:rFonts w:ascii="Times New Roman" w:hAnsi="Times New Roman"/>
          <w:sz w:val="24"/>
          <w:szCs w:val="24"/>
        </w:rPr>
        <w:t xml:space="preserve"> They further alleged that this court does not have jurisdicti</w:t>
      </w:r>
      <w:r w:rsidR="006E7571" w:rsidRPr="001603F5">
        <w:rPr>
          <w:rFonts w:ascii="Times New Roman" w:hAnsi="Times New Roman"/>
          <w:sz w:val="24"/>
          <w:szCs w:val="24"/>
        </w:rPr>
        <w:t>on to entertain a labour matter.</w:t>
      </w:r>
    </w:p>
    <w:p w14:paraId="74F0FCB7" w14:textId="4086BBA2" w:rsidR="00B12334" w:rsidRPr="001603F5" w:rsidRDefault="006E7571" w:rsidP="001B4578">
      <w:pPr>
        <w:spacing w:after="0" w:line="360" w:lineRule="auto"/>
        <w:ind w:firstLine="720"/>
        <w:jc w:val="both"/>
        <w:rPr>
          <w:rFonts w:ascii="Times New Roman" w:hAnsi="Times New Roman"/>
          <w:sz w:val="24"/>
          <w:szCs w:val="24"/>
        </w:rPr>
      </w:pPr>
      <w:r w:rsidRPr="001603F5">
        <w:rPr>
          <w:rFonts w:ascii="Times New Roman" w:hAnsi="Times New Roman"/>
          <w:sz w:val="24"/>
          <w:szCs w:val="24"/>
        </w:rPr>
        <w:t>T</w:t>
      </w:r>
      <w:r w:rsidR="00886ABA" w:rsidRPr="001603F5">
        <w:rPr>
          <w:rFonts w:ascii="Times New Roman" w:hAnsi="Times New Roman"/>
          <w:sz w:val="24"/>
          <w:szCs w:val="24"/>
        </w:rPr>
        <w:t>he applicants insisted that the</w:t>
      </w:r>
      <w:r w:rsidRPr="001603F5">
        <w:rPr>
          <w:rFonts w:ascii="Times New Roman" w:hAnsi="Times New Roman"/>
          <w:sz w:val="24"/>
          <w:szCs w:val="24"/>
        </w:rPr>
        <w:t xml:space="preserve"> High Court </w:t>
      </w:r>
      <w:r w:rsidR="007106B6" w:rsidRPr="001603F5">
        <w:rPr>
          <w:rFonts w:ascii="Times New Roman" w:hAnsi="Times New Roman"/>
          <w:sz w:val="24"/>
          <w:szCs w:val="24"/>
        </w:rPr>
        <w:t>does have</w:t>
      </w:r>
      <w:r w:rsidRPr="001603F5">
        <w:rPr>
          <w:rFonts w:ascii="Times New Roman" w:hAnsi="Times New Roman"/>
          <w:sz w:val="24"/>
          <w:szCs w:val="24"/>
        </w:rPr>
        <w:t xml:space="preserve"> jurisdiction to hear the matter as it is an application for a declaratory order.</w:t>
      </w:r>
      <w:r w:rsidR="00F21A77" w:rsidRPr="001603F5">
        <w:rPr>
          <w:rFonts w:ascii="Times New Roman" w:hAnsi="Times New Roman"/>
          <w:sz w:val="24"/>
          <w:szCs w:val="24"/>
        </w:rPr>
        <w:t xml:space="preserve"> They further averred that the Labour Court does not have jurisdiction to hear application of this nature.</w:t>
      </w:r>
      <w:r w:rsidR="00C36EA6" w:rsidRPr="001603F5">
        <w:rPr>
          <w:rFonts w:ascii="Times New Roman" w:hAnsi="Times New Roman"/>
          <w:sz w:val="24"/>
          <w:szCs w:val="24"/>
        </w:rPr>
        <w:t xml:space="preserve"> They further alleged that the court is being asked to interpret </w:t>
      </w:r>
      <w:r w:rsidR="00B04CB7" w:rsidRPr="001603F5">
        <w:rPr>
          <w:rFonts w:ascii="Times New Roman" w:hAnsi="Times New Roman"/>
          <w:sz w:val="24"/>
          <w:szCs w:val="24"/>
        </w:rPr>
        <w:t xml:space="preserve">the provisions of </w:t>
      </w:r>
      <w:r w:rsidR="008D5869">
        <w:rPr>
          <w:rFonts w:ascii="Times New Roman" w:hAnsi="Times New Roman"/>
          <w:sz w:val="24"/>
          <w:szCs w:val="24"/>
        </w:rPr>
        <w:t xml:space="preserve">first </w:t>
      </w:r>
      <w:r w:rsidR="00B04CB7" w:rsidRPr="001603F5">
        <w:rPr>
          <w:rFonts w:ascii="Times New Roman" w:hAnsi="Times New Roman"/>
          <w:sz w:val="24"/>
          <w:szCs w:val="24"/>
        </w:rPr>
        <w:t>respondent’s amended constitution. According to the applica</w:t>
      </w:r>
      <w:r w:rsidR="00B12334" w:rsidRPr="001603F5">
        <w:rPr>
          <w:rFonts w:ascii="Times New Roman" w:hAnsi="Times New Roman"/>
          <w:sz w:val="24"/>
          <w:szCs w:val="24"/>
        </w:rPr>
        <w:t>n</w:t>
      </w:r>
      <w:r w:rsidR="00B04CB7" w:rsidRPr="001603F5">
        <w:rPr>
          <w:rFonts w:ascii="Times New Roman" w:hAnsi="Times New Roman"/>
          <w:sz w:val="24"/>
          <w:szCs w:val="24"/>
        </w:rPr>
        <w:t>ts, such a matter raises no labour issue.</w:t>
      </w:r>
    </w:p>
    <w:p w14:paraId="75CA69DE" w14:textId="766D6C58" w:rsidR="001C0735" w:rsidRPr="00A20EC5" w:rsidRDefault="00B04CB7" w:rsidP="00DD3DC8">
      <w:pPr>
        <w:spacing w:after="0" w:line="360" w:lineRule="auto"/>
        <w:jc w:val="both"/>
        <w:rPr>
          <w:rFonts w:ascii="Times New Roman" w:hAnsi="Times New Roman"/>
          <w:sz w:val="24"/>
          <w:szCs w:val="24"/>
        </w:rPr>
      </w:pPr>
      <w:r w:rsidRPr="001603F5">
        <w:rPr>
          <w:rFonts w:ascii="Times New Roman" w:hAnsi="Times New Roman"/>
          <w:sz w:val="24"/>
          <w:szCs w:val="24"/>
        </w:rPr>
        <w:t xml:space="preserve"> </w:t>
      </w:r>
      <w:r w:rsidR="008D5869">
        <w:rPr>
          <w:rFonts w:ascii="Times New Roman" w:hAnsi="Times New Roman"/>
          <w:sz w:val="24"/>
          <w:szCs w:val="24"/>
        </w:rPr>
        <w:tab/>
      </w:r>
      <w:r w:rsidR="001C0735" w:rsidRPr="00A20EC5">
        <w:rPr>
          <w:rFonts w:ascii="Times New Roman" w:hAnsi="Times New Roman"/>
          <w:sz w:val="24"/>
          <w:szCs w:val="24"/>
        </w:rPr>
        <w:t xml:space="preserve">The </w:t>
      </w:r>
      <w:r w:rsidR="008D5869" w:rsidRPr="00A20EC5">
        <w:rPr>
          <w:rFonts w:ascii="Times New Roman" w:hAnsi="Times New Roman"/>
          <w:sz w:val="24"/>
          <w:szCs w:val="24"/>
        </w:rPr>
        <w:t>second</w:t>
      </w:r>
      <w:r w:rsidR="007C5B57" w:rsidRPr="00A20EC5">
        <w:rPr>
          <w:rFonts w:ascii="Times New Roman" w:hAnsi="Times New Roman"/>
          <w:sz w:val="24"/>
          <w:szCs w:val="24"/>
          <w:vertAlign w:val="superscript"/>
        </w:rPr>
        <w:t xml:space="preserve"> </w:t>
      </w:r>
      <w:r w:rsidR="007C5B57" w:rsidRPr="00A20EC5">
        <w:rPr>
          <w:rFonts w:ascii="Times New Roman" w:hAnsi="Times New Roman"/>
          <w:sz w:val="24"/>
          <w:szCs w:val="24"/>
        </w:rPr>
        <w:t xml:space="preserve">to the </w:t>
      </w:r>
      <w:r w:rsidR="008D5869" w:rsidRPr="00A20EC5">
        <w:rPr>
          <w:rFonts w:ascii="Times New Roman" w:hAnsi="Times New Roman"/>
          <w:sz w:val="24"/>
          <w:szCs w:val="24"/>
        </w:rPr>
        <w:t>eighth</w:t>
      </w:r>
      <w:r w:rsidR="001C0735" w:rsidRPr="00A20EC5">
        <w:rPr>
          <w:rFonts w:ascii="Times New Roman" w:hAnsi="Times New Roman"/>
          <w:sz w:val="24"/>
          <w:szCs w:val="24"/>
        </w:rPr>
        <w:t xml:space="preserve"> </w:t>
      </w:r>
      <w:r w:rsidR="008D5869" w:rsidRPr="00A20EC5">
        <w:rPr>
          <w:rFonts w:ascii="Times New Roman" w:hAnsi="Times New Roman"/>
          <w:sz w:val="24"/>
          <w:szCs w:val="24"/>
        </w:rPr>
        <w:t>r</w:t>
      </w:r>
      <w:r w:rsidR="001C0735" w:rsidRPr="00A20EC5">
        <w:rPr>
          <w:rFonts w:ascii="Times New Roman" w:hAnsi="Times New Roman"/>
          <w:sz w:val="24"/>
          <w:szCs w:val="24"/>
        </w:rPr>
        <w:t xml:space="preserve">espondents </w:t>
      </w:r>
      <w:r w:rsidR="007C5B57" w:rsidRPr="00A20EC5">
        <w:rPr>
          <w:rFonts w:ascii="Times New Roman" w:hAnsi="Times New Roman"/>
          <w:sz w:val="24"/>
          <w:szCs w:val="24"/>
        </w:rPr>
        <w:t xml:space="preserve">further averred that the </w:t>
      </w:r>
      <w:r w:rsidR="001C0735" w:rsidRPr="00A20EC5">
        <w:rPr>
          <w:rFonts w:ascii="Times New Roman" w:hAnsi="Times New Roman"/>
          <w:sz w:val="24"/>
          <w:szCs w:val="24"/>
        </w:rPr>
        <w:t>ap</w:t>
      </w:r>
      <w:r w:rsidR="00E73A14" w:rsidRPr="00A20EC5">
        <w:rPr>
          <w:rFonts w:ascii="Times New Roman" w:hAnsi="Times New Roman"/>
          <w:sz w:val="24"/>
          <w:szCs w:val="24"/>
        </w:rPr>
        <w:t>plicants should have given the r</w:t>
      </w:r>
      <w:r w:rsidR="00F35DA7" w:rsidRPr="00A20EC5">
        <w:rPr>
          <w:rFonts w:ascii="Times New Roman" w:hAnsi="Times New Roman"/>
          <w:sz w:val="24"/>
          <w:szCs w:val="24"/>
        </w:rPr>
        <w:t xml:space="preserve">espondents the mandatory 10 day </w:t>
      </w:r>
      <w:r w:rsidR="007106B6" w:rsidRPr="00A20EC5">
        <w:rPr>
          <w:rFonts w:ascii="Times New Roman" w:hAnsi="Times New Roman"/>
          <w:sz w:val="24"/>
          <w:szCs w:val="24"/>
        </w:rPr>
        <w:t>period within</w:t>
      </w:r>
      <w:r w:rsidR="001C0735" w:rsidRPr="00A20EC5">
        <w:rPr>
          <w:rFonts w:ascii="Times New Roman" w:hAnsi="Times New Roman"/>
          <w:sz w:val="24"/>
          <w:szCs w:val="24"/>
        </w:rPr>
        <w:t xml:space="preserve"> which to respond. They required leave of the court to shorten the dies </w:t>
      </w:r>
      <w:r w:rsidR="001C0735" w:rsidRPr="00A20EC5">
        <w:rPr>
          <w:rFonts w:ascii="Times New Roman" w:hAnsi="Times New Roman"/>
          <w:i/>
          <w:iCs/>
          <w:sz w:val="24"/>
          <w:szCs w:val="24"/>
        </w:rPr>
        <w:t xml:space="preserve">inducia. </w:t>
      </w:r>
      <w:r w:rsidR="001C0735" w:rsidRPr="00A20EC5">
        <w:rPr>
          <w:rFonts w:ascii="Times New Roman" w:hAnsi="Times New Roman"/>
          <w:sz w:val="24"/>
          <w:szCs w:val="24"/>
        </w:rPr>
        <w:t xml:space="preserve">In the absence of leave, the application is fatally defective.  The </w:t>
      </w:r>
      <w:r w:rsidR="00E73A14" w:rsidRPr="00A20EC5">
        <w:rPr>
          <w:rFonts w:ascii="Times New Roman" w:hAnsi="Times New Roman"/>
          <w:sz w:val="24"/>
          <w:szCs w:val="24"/>
        </w:rPr>
        <w:t>a</w:t>
      </w:r>
      <w:r w:rsidR="001C0735" w:rsidRPr="00A20EC5">
        <w:rPr>
          <w:rFonts w:ascii="Times New Roman" w:hAnsi="Times New Roman"/>
          <w:sz w:val="24"/>
          <w:szCs w:val="24"/>
        </w:rPr>
        <w:t xml:space="preserve">pplication is neither </w:t>
      </w:r>
      <w:r w:rsidR="00F35DA7" w:rsidRPr="00A20EC5">
        <w:rPr>
          <w:rFonts w:ascii="Times New Roman" w:hAnsi="Times New Roman"/>
          <w:sz w:val="24"/>
          <w:szCs w:val="24"/>
        </w:rPr>
        <w:t xml:space="preserve">on </w:t>
      </w:r>
      <w:r w:rsidR="00886ABA" w:rsidRPr="00A20EC5">
        <w:rPr>
          <w:rFonts w:ascii="Times New Roman" w:hAnsi="Times New Roman"/>
          <w:sz w:val="24"/>
          <w:szCs w:val="24"/>
        </w:rPr>
        <w:t>F</w:t>
      </w:r>
      <w:r w:rsidR="001C0735" w:rsidRPr="00A20EC5">
        <w:rPr>
          <w:rFonts w:ascii="Times New Roman" w:hAnsi="Times New Roman"/>
          <w:sz w:val="24"/>
          <w:szCs w:val="24"/>
        </w:rPr>
        <w:t>orm</w:t>
      </w:r>
      <w:r w:rsidR="00886ABA" w:rsidRPr="00A20EC5">
        <w:rPr>
          <w:rFonts w:ascii="Times New Roman" w:hAnsi="Times New Roman"/>
          <w:sz w:val="24"/>
          <w:szCs w:val="24"/>
        </w:rPr>
        <w:t xml:space="preserve"> No. </w:t>
      </w:r>
      <w:r w:rsidR="001C0735" w:rsidRPr="00A20EC5">
        <w:rPr>
          <w:rFonts w:ascii="Times New Roman" w:hAnsi="Times New Roman"/>
          <w:sz w:val="24"/>
          <w:szCs w:val="24"/>
        </w:rPr>
        <w:t xml:space="preserve"> 23 </w:t>
      </w:r>
      <w:r w:rsidR="00886ABA" w:rsidRPr="00A20EC5">
        <w:rPr>
          <w:rFonts w:ascii="Times New Roman" w:hAnsi="Times New Roman"/>
          <w:sz w:val="24"/>
          <w:szCs w:val="24"/>
        </w:rPr>
        <w:t>n</w:t>
      </w:r>
      <w:r w:rsidR="001C0735" w:rsidRPr="00A20EC5">
        <w:rPr>
          <w:rFonts w:ascii="Times New Roman" w:hAnsi="Times New Roman"/>
          <w:sz w:val="24"/>
          <w:szCs w:val="24"/>
        </w:rPr>
        <w:t xml:space="preserve">or </w:t>
      </w:r>
      <w:r w:rsidR="00886ABA" w:rsidRPr="00A20EC5">
        <w:rPr>
          <w:rFonts w:ascii="Times New Roman" w:hAnsi="Times New Roman"/>
          <w:sz w:val="24"/>
          <w:szCs w:val="24"/>
        </w:rPr>
        <w:t xml:space="preserve">Form No. </w:t>
      </w:r>
      <w:r w:rsidR="001C0735" w:rsidRPr="00A20EC5">
        <w:rPr>
          <w:rFonts w:ascii="Times New Roman" w:hAnsi="Times New Roman"/>
          <w:sz w:val="24"/>
          <w:szCs w:val="24"/>
        </w:rPr>
        <w:t>25.</w:t>
      </w:r>
      <w:r w:rsidR="00B12334" w:rsidRPr="00A20EC5">
        <w:rPr>
          <w:rFonts w:ascii="Times New Roman" w:hAnsi="Times New Roman"/>
          <w:sz w:val="24"/>
          <w:szCs w:val="24"/>
        </w:rPr>
        <w:t xml:space="preserve"> The applicants opposed this averment and insisted that the application of this nature does not </w:t>
      </w:r>
      <w:r w:rsidR="007106B6" w:rsidRPr="00A20EC5">
        <w:rPr>
          <w:rFonts w:ascii="Times New Roman" w:hAnsi="Times New Roman"/>
          <w:sz w:val="24"/>
          <w:szCs w:val="24"/>
        </w:rPr>
        <w:t>have to</w:t>
      </w:r>
      <w:r w:rsidR="00B12334" w:rsidRPr="00A20EC5">
        <w:rPr>
          <w:rFonts w:ascii="Times New Roman" w:hAnsi="Times New Roman"/>
          <w:sz w:val="24"/>
          <w:szCs w:val="24"/>
        </w:rPr>
        <w:t xml:space="preserve"> specify normal </w:t>
      </w:r>
      <w:r w:rsidR="00B12334" w:rsidRPr="00A20EC5">
        <w:rPr>
          <w:rFonts w:ascii="Times New Roman" w:hAnsi="Times New Roman"/>
          <w:i/>
          <w:sz w:val="24"/>
          <w:szCs w:val="24"/>
        </w:rPr>
        <w:t>dies induciae</w:t>
      </w:r>
      <w:r w:rsidR="00B12334" w:rsidRPr="00A20EC5">
        <w:rPr>
          <w:rFonts w:ascii="Times New Roman" w:hAnsi="Times New Roman"/>
          <w:sz w:val="24"/>
          <w:szCs w:val="24"/>
        </w:rPr>
        <w:t>.</w:t>
      </w:r>
    </w:p>
    <w:p w14:paraId="3F79CEC8" w14:textId="2D5FC6CF" w:rsidR="003114BB" w:rsidRPr="001603F5" w:rsidRDefault="00F35DA7" w:rsidP="00E73A14">
      <w:pPr>
        <w:spacing w:after="0" w:line="360" w:lineRule="auto"/>
        <w:ind w:firstLine="720"/>
        <w:jc w:val="both"/>
        <w:rPr>
          <w:rFonts w:ascii="Times New Roman" w:hAnsi="Times New Roman"/>
          <w:sz w:val="24"/>
          <w:szCs w:val="24"/>
        </w:rPr>
      </w:pPr>
      <w:r w:rsidRPr="001603F5">
        <w:rPr>
          <w:rFonts w:ascii="Times New Roman" w:hAnsi="Times New Roman"/>
          <w:sz w:val="24"/>
          <w:szCs w:val="24"/>
        </w:rPr>
        <w:t xml:space="preserve">The applicants also raised points </w:t>
      </w:r>
      <w:r w:rsidRPr="001603F5">
        <w:rPr>
          <w:rFonts w:ascii="Times New Roman" w:hAnsi="Times New Roman"/>
          <w:i/>
          <w:sz w:val="24"/>
          <w:szCs w:val="24"/>
        </w:rPr>
        <w:t xml:space="preserve">in limine </w:t>
      </w:r>
      <w:r w:rsidR="00845981" w:rsidRPr="002C6BA5">
        <w:rPr>
          <w:rFonts w:ascii="Times New Roman" w:hAnsi="Times New Roman"/>
          <w:sz w:val="24"/>
          <w:szCs w:val="24"/>
        </w:rPr>
        <w:t xml:space="preserve">against </w:t>
      </w:r>
      <w:r w:rsidRPr="002C6BA5">
        <w:rPr>
          <w:rFonts w:ascii="Times New Roman" w:hAnsi="Times New Roman"/>
          <w:sz w:val="24"/>
          <w:szCs w:val="24"/>
        </w:rPr>
        <w:t xml:space="preserve">the </w:t>
      </w:r>
      <w:r w:rsidR="00845981" w:rsidRPr="002C6BA5">
        <w:rPr>
          <w:rFonts w:ascii="Times New Roman" w:hAnsi="Times New Roman"/>
          <w:sz w:val="24"/>
          <w:szCs w:val="24"/>
        </w:rPr>
        <w:t xml:space="preserve">notices of opposition and opposing affidavits filed by the </w:t>
      </w:r>
      <w:r w:rsidR="00E73A14">
        <w:rPr>
          <w:rFonts w:ascii="Times New Roman" w:hAnsi="Times New Roman"/>
          <w:sz w:val="24"/>
          <w:szCs w:val="24"/>
        </w:rPr>
        <w:t>first</w:t>
      </w:r>
      <w:r w:rsidR="00845981" w:rsidRPr="002C6BA5">
        <w:rPr>
          <w:rFonts w:ascii="Times New Roman" w:hAnsi="Times New Roman"/>
          <w:sz w:val="24"/>
          <w:szCs w:val="24"/>
        </w:rPr>
        <w:t xml:space="preserve"> to the </w:t>
      </w:r>
      <w:r w:rsidR="00E73A14">
        <w:rPr>
          <w:rFonts w:ascii="Times New Roman" w:hAnsi="Times New Roman"/>
          <w:sz w:val="24"/>
          <w:szCs w:val="24"/>
        </w:rPr>
        <w:t>eighth</w:t>
      </w:r>
      <w:r w:rsidR="00845981" w:rsidRPr="002C6BA5">
        <w:rPr>
          <w:rFonts w:ascii="Times New Roman" w:hAnsi="Times New Roman"/>
          <w:sz w:val="24"/>
          <w:szCs w:val="24"/>
        </w:rPr>
        <w:t xml:space="preserve"> respondents.</w:t>
      </w:r>
      <w:r w:rsidR="00E73A14">
        <w:rPr>
          <w:rFonts w:ascii="Times New Roman" w:hAnsi="Times New Roman"/>
          <w:i/>
          <w:sz w:val="24"/>
          <w:szCs w:val="24"/>
        </w:rPr>
        <w:t xml:space="preserve">  </w:t>
      </w:r>
      <w:r w:rsidR="003114BB" w:rsidRPr="001603F5">
        <w:rPr>
          <w:rFonts w:ascii="Times New Roman" w:hAnsi="Times New Roman"/>
          <w:sz w:val="24"/>
          <w:szCs w:val="24"/>
        </w:rPr>
        <w:t xml:space="preserve">According to the </w:t>
      </w:r>
      <w:r w:rsidR="00E73A14">
        <w:rPr>
          <w:rFonts w:ascii="Times New Roman" w:hAnsi="Times New Roman"/>
          <w:sz w:val="24"/>
          <w:szCs w:val="24"/>
        </w:rPr>
        <w:t>a</w:t>
      </w:r>
      <w:r w:rsidR="003114BB" w:rsidRPr="001603F5">
        <w:rPr>
          <w:rFonts w:ascii="Times New Roman" w:hAnsi="Times New Roman"/>
          <w:sz w:val="24"/>
          <w:szCs w:val="24"/>
        </w:rPr>
        <w:t xml:space="preserve">pplicants, the </w:t>
      </w:r>
      <w:r w:rsidR="00845981" w:rsidRPr="001603F5">
        <w:rPr>
          <w:rFonts w:ascii="Times New Roman" w:hAnsi="Times New Roman"/>
          <w:sz w:val="24"/>
          <w:szCs w:val="24"/>
        </w:rPr>
        <w:t xml:space="preserve">deponent </w:t>
      </w:r>
      <w:r w:rsidR="00F22CE9" w:rsidRPr="001603F5">
        <w:rPr>
          <w:rFonts w:ascii="Times New Roman" w:hAnsi="Times New Roman"/>
          <w:sz w:val="24"/>
          <w:szCs w:val="24"/>
        </w:rPr>
        <w:t xml:space="preserve">for </w:t>
      </w:r>
      <w:r w:rsidR="003114BB" w:rsidRPr="001603F5">
        <w:rPr>
          <w:rFonts w:ascii="Times New Roman" w:hAnsi="Times New Roman"/>
          <w:sz w:val="24"/>
          <w:szCs w:val="24"/>
        </w:rPr>
        <w:t xml:space="preserve">the </w:t>
      </w:r>
      <w:r w:rsidR="00F22CE9" w:rsidRPr="001603F5">
        <w:rPr>
          <w:rFonts w:ascii="Times New Roman" w:hAnsi="Times New Roman"/>
          <w:sz w:val="24"/>
          <w:szCs w:val="24"/>
        </w:rPr>
        <w:t xml:space="preserve">opposing affidavit of the </w:t>
      </w:r>
      <w:r w:rsidR="00E73A14">
        <w:rPr>
          <w:rFonts w:ascii="Times New Roman" w:hAnsi="Times New Roman"/>
          <w:sz w:val="24"/>
          <w:szCs w:val="24"/>
        </w:rPr>
        <w:t>second</w:t>
      </w:r>
      <w:r w:rsidR="00F22CE9" w:rsidRPr="001603F5">
        <w:rPr>
          <w:rFonts w:ascii="Times New Roman" w:hAnsi="Times New Roman"/>
          <w:sz w:val="24"/>
          <w:szCs w:val="24"/>
          <w:vertAlign w:val="superscript"/>
        </w:rPr>
        <w:t xml:space="preserve"> </w:t>
      </w:r>
      <w:r w:rsidR="00F22CE9" w:rsidRPr="001603F5">
        <w:rPr>
          <w:rFonts w:ascii="Times New Roman" w:hAnsi="Times New Roman"/>
          <w:sz w:val="24"/>
          <w:szCs w:val="24"/>
        </w:rPr>
        <w:t xml:space="preserve">to the </w:t>
      </w:r>
      <w:r w:rsidR="00E73A14">
        <w:rPr>
          <w:rFonts w:ascii="Times New Roman" w:hAnsi="Times New Roman"/>
          <w:sz w:val="24"/>
          <w:szCs w:val="24"/>
        </w:rPr>
        <w:t>eighth</w:t>
      </w:r>
      <w:r w:rsidR="00F22CE9" w:rsidRPr="001603F5">
        <w:rPr>
          <w:rFonts w:ascii="Times New Roman" w:hAnsi="Times New Roman"/>
          <w:sz w:val="24"/>
          <w:szCs w:val="24"/>
        </w:rPr>
        <w:t xml:space="preserve"> </w:t>
      </w:r>
      <w:r w:rsidR="00E73A14">
        <w:rPr>
          <w:rFonts w:ascii="Times New Roman" w:hAnsi="Times New Roman"/>
          <w:sz w:val="24"/>
          <w:szCs w:val="24"/>
        </w:rPr>
        <w:t>r</w:t>
      </w:r>
      <w:r w:rsidR="00F22CE9" w:rsidRPr="001603F5">
        <w:rPr>
          <w:rFonts w:ascii="Times New Roman" w:hAnsi="Times New Roman"/>
          <w:sz w:val="24"/>
          <w:szCs w:val="24"/>
        </w:rPr>
        <w:t>espondents</w:t>
      </w:r>
      <w:r w:rsidR="003114BB" w:rsidRPr="001603F5">
        <w:rPr>
          <w:rFonts w:ascii="Times New Roman" w:hAnsi="Times New Roman"/>
          <w:sz w:val="24"/>
          <w:szCs w:val="24"/>
        </w:rPr>
        <w:t xml:space="preserve"> lacks authority to depose on their </w:t>
      </w:r>
      <w:r w:rsidR="00557398" w:rsidRPr="001603F5">
        <w:rPr>
          <w:rFonts w:ascii="Times New Roman" w:hAnsi="Times New Roman"/>
          <w:sz w:val="24"/>
          <w:szCs w:val="24"/>
        </w:rPr>
        <w:t>behalf because</w:t>
      </w:r>
      <w:r w:rsidR="006934A8" w:rsidRPr="001603F5">
        <w:rPr>
          <w:rFonts w:ascii="Times New Roman" w:hAnsi="Times New Roman"/>
          <w:sz w:val="24"/>
          <w:szCs w:val="24"/>
        </w:rPr>
        <w:t xml:space="preserve"> he is the general secretary </w:t>
      </w:r>
      <w:r w:rsidR="0059270A">
        <w:rPr>
          <w:rFonts w:ascii="Times New Roman" w:hAnsi="Times New Roman"/>
          <w:sz w:val="24"/>
          <w:szCs w:val="24"/>
        </w:rPr>
        <w:t xml:space="preserve">for the </w:t>
      </w:r>
      <w:r w:rsidR="006934A8" w:rsidRPr="001603F5">
        <w:rPr>
          <w:rFonts w:ascii="Times New Roman" w:hAnsi="Times New Roman"/>
          <w:sz w:val="24"/>
          <w:szCs w:val="24"/>
        </w:rPr>
        <w:t xml:space="preserve">federation which is not a member of the </w:t>
      </w:r>
      <w:r w:rsidR="00E73A14">
        <w:rPr>
          <w:rFonts w:ascii="Times New Roman" w:hAnsi="Times New Roman"/>
          <w:sz w:val="24"/>
          <w:szCs w:val="24"/>
        </w:rPr>
        <w:t>first</w:t>
      </w:r>
      <w:r w:rsidR="006934A8" w:rsidRPr="001603F5">
        <w:rPr>
          <w:rFonts w:ascii="Times New Roman" w:hAnsi="Times New Roman"/>
          <w:sz w:val="24"/>
          <w:szCs w:val="24"/>
        </w:rPr>
        <w:t xml:space="preserve"> </w:t>
      </w:r>
      <w:r w:rsidR="00E73A14">
        <w:rPr>
          <w:rFonts w:ascii="Times New Roman" w:hAnsi="Times New Roman"/>
          <w:sz w:val="24"/>
          <w:szCs w:val="24"/>
        </w:rPr>
        <w:t>r</w:t>
      </w:r>
      <w:r w:rsidR="006934A8" w:rsidRPr="001603F5">
        <w:rPr>
          <w:rFonts w:ascii="Times New Roman" w:hAnsi="Times New Roman"/>
          <w:sz w:val="24"/>
          <w:szCs w:val="24"/>
        </w:rPr>
        <w:t>espondent and is not a party to the proceedings at hand.</w:t>
      </w:r>
    </w:p>
    <w:p w14:paraId="07871F53" w14:textId="5D73CC6C" w:rsidR="00FA728B" w:rsidRPr="001603F5" w:rsidRDefault="006934A8" w:rsidP="00E73A14">
      <w:pPr>
        <w:spacing w:after="0" w:line="360" w:lineRule="auto"/>
        <w:ind w:firstLine="720"/>
        <w:jc w:val="both"/>
        <w:rPr>
          <w:rFonts w:ascii="Times New Roman" w:hAnsi="Times New Roman"/>
          <w:sz w:val="24"/>
          <w:szCs w:val="24"/>
        </w:rPr>
      </w:pPr>
      <w:r w:rsidRPr="001603F5">
        <w:rPr>
          <w:rFonts w:ascii="Times New Roman" w:hAnsi="Times New Roman"/>
          <w:sz w:val="24"/>
          <w:szCs w:val="24"/>
        </w:rPr>
        <w:t xml:space="preserve">The </w:t>
      </w:r>
      <w:r w:rsidR="00E73A14">
        <w:rPr>
          <w:rFonts w:ascii="Times New Roman" w:hAnsi="Times New Roman"/>
          <w:sz w:val="24"/>
          <w:szCs w:val="24"/>
        </w:rPr>
        <w:t>a</w:t>
      </w:r>
      <w:r w:rsidRPr="001603F5">
        <w:rPr>
          <w:rFonts w:ascii="Times New Roman" w:hAnsi="Times New Roman"/>
          <w:sz w:val="24"/>
          <w:szCs w:val="24"/>
        </w:rPr>
        <w:t xml:space="preserve">pplicants further </w:t>
      </w:r>
      <w:r w:rsidR="00F22CE9" w:rsidRPr="001603F5">
        <w:rPr>
          <w:rFonts w:ascii="Times New Roman" w:hAnsi="Times New Roman"/>
          <w:sz w:val="24"/>
          <w:szCs w:val="24"/>
        </w:rPr>
        <w:t xml:space="preserve">argued that </w:t>
      </w:r>
      <w:r w:rsidRPr="001603F5">
        <w:rPr>
          <w:rFonts w:ascii="Times New Roman" w:hAnsi="Times New Roman"/>
          <w:sz w:val="24"/>
          <w:szCs w:val="24"/>
        </w:rPr>
        <w:t xml:space="preserve">no </w:t>
      </w:r>
      <w:r w:rsidR="00F22CE9" w:rsidRPr="001603F5">
        <w:rPr>
          <w:rFonts w:ascii="Times New Roman" w:hAnsi="Times New Roman"/>
          <w:sz w:val="24"/>
          <w:szCs w:val="24"/>
        </w:rPr>
        <w:t xml:space="preserve">constitution </w:t>
      </w:r>
      <w:r w:rsidR="008B5790" w:rsidRPr="001603F5">
        <w:rPr>
          <w:rFonts w:ascii="Times New Roman" w:hAnsi="Times New Roman"/>
          <w:sz w:val="24"/>
          <w:szCs w:val="24"/>
        </w:rPr>
        <w:t xml:space="preserve">has been </w:t>
      </w:r>
      <w:r w:rsidRPr="001603F5">
        <w:rPr>
          <w:rFonts w:ascii="Times New Roman" w:hAnsi="Times New Roman"/>
          <w:sz w:val="24"/>
          <w:szCs w:val="24"/>
        </w:rPr>
        <w:t xml:space="preserve">attached in order to establish that the Constitution </w:t>
      </w:r>
      <w:r w:rsidR="007106B6" w:rsidRPr="001603F5">
        <w:rPr>
          <w:rFonts w:ascii="Times New Roman" w:hAnsi="Times New Roman"/>
          <w:sz w:val="24"/>
          <w:szCs w:val="24"/>
        </w:rPr>
        <w:t>empowers it</w:t>
      </w:r>
      <w:r w:rsidRPr="001603F5">
        <w:rPr>
          <w:rFonts w:ascii="Times New Roman" w:hAnsi="Times New Roman"/>
          <w:sz w:val="24"/>
          <w:szCs w:val="24"/>
        </w:rPr>
        <w:t xml:space="preserve"> to sue and or defend legal proceedings on behalf </w:t>
      </w:r>
      <w:r w:rsidR="00557398" w:rsidRPr="001603F5">
        <w:rPr>
          <w:rFonts w:ascii="Times New Roman" w:hAnsi="Times New Roman"/>
          <w:sz w:val="24"/>
          <w:szCs w:val="24"/>
        </w:rPr>
        <w:t>of other</w:t>
      </w:r>
      <w:r w:rsidRPr="001603F5">
        <w:rPr>
          <w:rFonts w:ascii="Times New Roman" w:hAnsi="Times New Roman"/>
          <w:sz w:val="24"/>
          <w:szCs w:val="24"/>
        </w:rPr>
        <w:t xml:space="preserve"> t</w:t>
      </w:r>
      <w:r w:rsidR="008141D9" w:rsidRPr="001603F5">
        <w:rPr>
          <w:rFonts w:ascii="Times New Roman" w:hAnsi="Times New Roman"/>
          <w:sz w:val="24"/>
          <w:szCs w:val="24"/>
        </w:rPr>
        <w:t xml:space="preserve">rade unions. </w:t>
      </w:r>
      <w:r w:rsidR="00E73A14">
        <w:rPr>
          <w:rFonts w:ascii="Times New Roman" w:hAnsi="Times New Roman"/>
          <w:sz w:val="24"/>
          <w:szCs w:val="24"/>
        </w:rPr>
        <w:t>The a</w:t>
      </w:r>
      <w:r w:rsidR="008141D9" w:rsidRPr="001603F5">
        <w:rPr>
          <w:rFonts w:ascii="Times New Roman" w:hAnsi="Times New Roman"/>
          <w:sz w:val="24"/>
          <w:szCs w:val="24"/>
        </w:rPr>
        <w:t>pplicants point</w:t>
      </w:r>
      <w:r w:rsidR="0059270A">
        <w:rPr>
          <w:rFonts w:ascii="Times New Roman" w:hAnsi="Times New Roman"/>
          <w:sz w:val="24"/>
          <w:szCs w:val="24"/>
        </w:rPr>
        <w:t>ed</w:t>
      </w:r>
      <w:r w:rsidR="008141D9" w:rsidRPr="001603F5">
        <w:rPr>
          <w:rFonts w:ascii="Times New Roman" w:hAnsi="Times New Roman"/>
          <w:sz w:val="24"/>
          <w:szCs w:val="24"/>
        </w:rPr>
        <w:t xml:space="preserve"> out </w:t>
      </w:r>
      <w:r w:rsidR="0059270A">
        <w:rPr>
          <w:rFonts w:ascii="Times New Roman" w:hAnsi="Times New Roman"/>
          <w:sz w:val="24"/>
          <w:szCs w:val="24"/>
        </w:rPr>
        <w:t xml:space="preserve">that </w:t>
      </w:r>
      <w:r w:rsidR="008141D9" w:rsidRPr="001603F5">
        <w:rPr>
          <w:rFonts w:ascii="Times New Roman" w:hAnsi="Times New Roman"/>
          <w:sz w:val="24"/>
          <w:szCs w:val="24"/>
        </w:rPr>
        <w:t xml:space="preserve">the constitutions of the </w:t>
      </w:r>
      <w:r w:rsidR="00E73A14">
        <w:rPr>
          <w:rFonts w:ascii="Times New Roman" w:hAnsi="Times New Roman"/>
          <w:sz w:val="24"/>
          <w:szCs w:val="24"/>
        </w:rPr>
        <w:t>second</w:t>
      </w:r>
      <w:r w:rsidR="008B5790" w:rsidRPr="001603F5">
        <w:rPr>
          <w:rFonts w:ascii="Times New Roman" w:hAnsi="Times New Roman"/>
          <w:sz w:val="24"/>
          <w:szCs w:val="24"/>
        </w:rPr>
        <w:t xml:space="preserve"> to the </w:t>
      </w:r>
      <w:r w:rsidR="00E73A14">
        <w:rPr>
          <w:rFonts w:ascii="Times New Roman" w:hAnsi="Times New Roman"/>
          <w:sz w:val="24"/>
          <w:szCs w:val="24"/>
        </w:rPr>
        <w:t>eighth r</w:t>
      </w:r>
      <w:r w:rsidR="008141D9" w:rsidRPr="001603F5">
        <w:rPr>
          <w:rFonts w:ascii="Times New Roman" w:hAnsi="Times New Roman"/>
          <w:sz w:val="24"/>
          <w:szCs w:val="24"/>
        </w:rPr>
        <w:t xml:space="preserve">espondents have also not been attached in order to show that </w:t>
      </w:r>
      <w:r w:rsidR="00E73A14">
        <w:rPr>
          <w:rFonts w:ascii="Times New Roman" w:hAnsi="Times New Roman"/>
          <w:sz w:val="24"/>
          <w:szCs w:val="24"/>
        </w:rPr>
        <w:t>second</w:t>
      </w:r>
      <w:r w:rsidR="008B5790" w:rsidRPr="001603F5">
        <w:rPr>
          <w:rFonts w:ascii="Times New Roman" w:hAnsi="Times New Roman"/>
          <w:sz w:val="24"/>
          <w:szCs w:val="24"/>
        </w:rPr>
        <w:t xml:space="preserve"> to the </w:t>
      </w:r>
      <w:r w:rsidR="00E73A14">
        <w:rPr>
          <w:rFonts w:ascii="Times New Roman" w:hAnsi="Times New Roman"/>
          <w:sz w:val="24"/>
          <w:szCs w:val="24"/>
        </w:rPr>
        <w:t>eighth</w:t>
      </w:r>
      <w:r w:rsidR="008141D9" w:rsidRPr="001603F5">
        <w:rPr>
          <w:rFonts w:ascii="Times New Roman" w:hAnsi="Times New Roman"/>
          <w:sz w:val="24"/>
          <w:szCs w:val="24"/>
        </w:rPr>
        <w:t xml:space="preserve"> </w:t>
      </w:r>
      <w:r w:rsidR="00E73A14">
        <w:rPr>
          <w:rFonts w:ascii="Times New Roman" w:hAnsi="Times New Roman"/>
          <w:sz w:val="24"/>
          <w:szCs w:val="24"/>
        </w:rPr>
        <w:t>r</w:t>
      </w:r>
      <w:r w:rsidR="008141D9" w:rsidRPr="001603F5">
        <w:rPr>
          <w:rFonts w:ascii="Times New Roman" w:hAnsi="Times New Roman"/>
          <w:sz w:val="24"/>
          <w:szCs w:val="24"/>
        </w:rPr>
        <w:t xml:space="preserve">espondents are allowed at law to assign their right to defend legal proceedings to a different trade union or federation of trade unions. </w:t>
      </w:r>
      <w:r w:rsidR="00E73A14">
        <w:rPr>
          <w:rFonts w:ascii="Times New Roman" w:hAnsi="Times New Roman"/>
          <w:sz w:val="24"/>
          <w:szCs w:val="24"/>
        </w:rPr>
        <w:t xml:space="preserve"> </w:t>
      </w:r>
      <w:r w:rsidR="008141D9" w:rsidRPr="001603F5">
        <w:rPr>
          <w:rFonts w:ascii="Times New Roman" w:hAnsi="Times New Roman"/>
          <w:sz w:val="24"/>
          <w:szCs w:val="24"/>
        </w:rPr>
        <w:t>A trade union can only act in terms of what its constitution permits</w:t>
      </w:r>
      <w:r w:rsidR="008B5790" w:rsidRPr="001603F5">
        <w:rPr>
          <w:rFonts w:ascii="Times New Roman" w:hAnsi="Times New Roman"/>
          <w:sz w:val="24"/>
          <w:szCs w:val="24"/>
        </w:rPr>
        <w:t>, according to the applicants</w:t>
      </w:r>
      <w:r w:rsidR="008141D9" w:rsidRPr="001603F5">
        <w:rPr>
          <w:rFonts w:ascii="Times New Roman" w:hAnsi="Times New Roman"/>
          <w:sz w:val="24"/>
          <w:szCs w:val="24"/>
        </w:rPr>
        <w:t>.</w:t>
      </w:r>
    </w:p>
    <w:p w14:paraId="31163FBC" w14:textId="19385E3F" w:rsidR="003374B2" w:rsidRPr="001603F5" w:rsidRDefault="006A07F7" w:rsidP="009F3AB8">
      <w:pPr>
        <w:spacing w:after="0" w:line="360" w:lineRule="auto"/>
        <w:ind w:firstLine="720"/>
        <w:jc w:val="both"/>
        <w:rPr>
          <w:rFonts w:ascii="Times New Roman" w:hAnsi="Times New Roman"/>
          <w:sz w:val="24"/>
          <w:szCs w:val="24"/>
        </w:rPr>
      </w:pPr>
      <w:r w:rsidRPr="001603F5">
        <w:rPr>
          <w:rFonts w:ascii="Times New Roman" w:hAnsi="Times New Roman"/>
          <w:sz w:val="24"/>
          <w:szCs w:val="24"/>
        </w:rPr>
        <w:t xml:space="preserve">The </w:t>
      </w:r>
      <w:r w:rsidR="009F3AB8">
        <w:rPr>
          <w:rFonts w:ascii="Times New Roman" w:hAnsi="Times New Roman"/>
          <w:sz w:val="24"/>
          <w:szCs w:val="24"/>
        </w:rPr>
        <w:t>a</w:t>
      </w:r>
      <w:r w:rsidRPr="001603F5">
        <w:rPr>
          <w:rFonts w:ascii="Times New Roman" w:hAnsi="Times New Roman"/>
          <w:sz w:val="24"/>
          <w:szCs w:val="24"/>
        </w:rPr>
        <w:t xml:space="preserve">pplicants further argued that the deponent of the </w:t>
      </w:r>
      <w:r w:rsidR="009F3AB8">
        <w:rPr>
          <w:rFonts w:ascii="Times New Roman" w:hAnsi="Times New Roman"/>
          <w:sz w:val="24"/>
          <w:szCs w:val="24"/>
        </w:rPr>
        <w:t>first</w:t>
      </w:r>
      <w:r w:rsidRPr="001603F5">
        <w:rPr>
          <w:rFonts w:ascii="Times New Roman" w:hAnsi="Times New Roman"/>
          <w:sz w:val="24"/>
          <w:szCs w:val="24"/>
        </w:rPr>
        <w:t xml:space="preserve"> respondent’s opposing affidavit has no authority to depose onto the affidavit.</w:t>
      </w:r>
      <w:r w:rsidR="00DC542D" w:rsidRPr="001603F5">
        <w:rPr>
          <w:rFonts w:ascii="Times New Roman" w:hAnsi="Times New Roman"/>
          <w:sz w:val="24"/>
          <w:szCs w:val="24"/>
        </w:rPr>
        <w:t xml:space="preserve"> </w:t>
      </w:r>
      <w:r w:rsidR="007106B6" w:rsidRPr="001603F5">
        <w:rPr>
          <w:rFonts w:ascii="Times New Roman" w:hAnsi="Times New Roman"/>
          <w:sz w:val="24"/>
          <w:szCs w:val="24"/>
        </w:rPr>
        <w:t>They further</w:t>
      </w:r>
      <w:r w:rsidR="00DC542D" w:rsidRPr="001603F5">
        <w:rPr>
          <w:rFonts w:ascii="Times New Roman" w:hAnsi="Times New Roman"/>
          <w:sz w:val="24"/>
          <w:szCs w:val="24"/>
        </w:rPr>
        <w:t xml:space="preserve"> argued that the</w:t>
      </w:r>
      <w:r w:rsidR="00FA728B" w:rsidRPr="001603F5">
        <w:rPr>
          <w:rFonts w:ascii="Times New Roman" w:hAnsi="Times New Roman"/>
          <w:sz w:val="24"/>
          <w:szCs w:val="24"/>
        </w:rPr>
        <w:t xml:space="preserve">re is no </w:t>
      </w:r>
      <w:r w:rsidR="007106B6" w:rsidRPr="001603F5">
        <w:rPr>
          <w:rFonts w:ascii="Times New Roman" w:hAnsi="Times New Roman"/>
          <w:sz w:val="24"/>
          <w:szCs w:val="24"/>
        </w:rPr>
        <w:t>resolution authorising</w:t>
      </w:r>
      <w:r w:rsidR="00FA728B" w:rsidRPr="001603F5">
        <w:rPr>
          <w:rFonts w:ascii="Times New Roman" w:hAnsi="Times New Roman"/>
          <w:sz w:val="24"/>
          <w:szCs w:val="24"/>
        </w:rPr>
        <w:t xml:space="preserve"> the deponent for the </w:t>
      </w:r>
      <w:r w:rsidR="009F3AB8">
        <w:rPr>
          <w:rFonts w:ascii="Times New Roman" w:hAnsi="Times New Roman"/>
          <w:sz w:val="24"/>
          <w:szCs w:val="24"/>
        </w:rPr>
        <w:t>first</w:t>
      </w:r>
      <w:r w:rsidR="00DC542D" w:rsidRPr="001603F5">
        <w:rPr>
          <w:rFonts w:ascii="Times New Roman" w:hAnsi="Times New Roman"/>
          <w:sz w:val="24"/>
          <w:szCs w:val="24"/>
        </w:rPr>
        <w:t xml:space="preserve"> </w:t>
      </w:r>
      <w:r w:rsidR="007106B6" w:rsidRPr="001603F5">
        <w:rPr>
          <w:rFonts w:ascii="Times New Roman" w:hAnsi="Times New Roman"/>
          <w:sz w:val="24"/>
          <w:szCs w:val="24"/>
        </w:rPr>
        <w:t>respondent to</w:t>
      </w:r>
      <w:r w:rsidR="00025B8F" w:rsidRPr="001603F5">
        <w:rPr>
          <w:rFonts w:ascii="Times New Roman" w:hAnsi="Times New Roman"/>
          <w:sz w:val="24"/>
          <w:szCs w:val="24"/>
        </w:rPr>
        <w:t xml:space="preserve"> defend the present proceedings.</w:t>
      </w:r>
      <w:r w:rsidR="00242638" w:rsidRPr="001603F5">
        <w:rPr>
          <w:rFonts w:ascii="Times New Roman" w:hAnsi="Times New Roman"/>
          <w:sz w:val="24"/>
          <w:szCs w:val="24"/>
        </w:rPr>
        <w:t xml:space="preserve">  </w:t>
      </w:r>
      <w:r w:rsidR="00242638" w:rsidRPr="001603F5">
        <w:rPr>
          <w:rFonts w:ascii="Times New Roman" w:hAnsi="Times New Roman"/>
          <w:sz w:val="24"/>
          <w:szCs w:val="24"/>
        </w:rPr>
        <w:lastRenderedPageBreak/>
        <w:t xml:space="preserve">According to the applicants, the present matter is supposed to be treated as unopposed since the deponents of </w:t>
      </w:r>
      <w:r w:rsidR="0059270A">
        <w:rPr>
          <w:rFonts w:ascii="Times New Roman" w:hAnsi="Times New Roman"/>
          <w:sz w:val="24"/>
          <w:szCs w:val="24"/>
        </w:rPr>
        <w:t xml:space="preserve">all </w:t>
      </w:r>
      <w:r w:rsidR="00242638" w:rsidRPr="001603F5">
        <w:rPr>
          <w:rFonts w:ascii="Times New Roman" w:hAnsi="Times New Roman"/>
          <w:sz w:val="24"/>
          <w:szCs w:val="24"/>
        </w:rPr>
        <w:t xml:space="preserve">opposing affidavits </w:t>
      </w:r>
      <w:r w:rsidR="0059270A">
        <w:rPr>
          <w:rFonts w:ascii="Times New Roman" w:hAnsi="Times New Roman"/>
          <w:sz w:val="24"/>
          <w:szCs w:val="24"/>
        </w:rPr>
        <w:t xml:space="preserve">filed </w:t>
      </w:r>
      <w:r w:rsidR="00242638" w:rsidRPr="001603F5">
        <w:rPr>
          <w:rFonts w:ascii="Times New Roman" w:hAnsi="Times New Roman"/>
          <w:sz w:val="24"/>
          <w:szCs w:val="24"/>
        </w:rPr>
        <w:t>have no authority to depose to such affidavits.</w:t>
      </w:r>
      <w:r w:rsidR="005158B9" w:rsidRPr="001603F5">
        <w:rPr>
          <w:rFonts w:ascii="Times New Roman" w:hAnsi="Times New Roman"/>
          <w:sz w:val="24"/>
          <w:szCs w:val="24"/>
        </w:rPr>
        <w:t xml:space="preserve"> </w:t>
      </w:r>
    </w:p>
    <w:p w14:paraId="194BC9E6" w14:textId="0400F472" w:rsidR="00AA4113" w:rsidRPr="001603F5" w:rsidRDefault="003374B2" w:rsidP="00870E49">
      <w:pPr>
        <w:spacing w:after="0" w:line="360" w:lineRule="auto"/>
        <w:ind w:firstLine="720"/>
        <w:jc w:val="both"/>
        <w:rPr>
          <w:rFonts w:ascii="Times New Roman" w:hAnsi="Times New Roman"/>
          <w:sz w:val="24"/>
          <w:szCs w:val="24"/>
        </w:rPr>
      </w:pPr>
      <w:r w:rsidRPr="001603F5">
        <w:rPr>
          <w:rFonts w:ascii="Times New Roman" w:hAnsi="Times New Roman"/>
          <w:sz w:val="24"/>
          <w:szCs w:val="24"/>
        </w:rPr>
        <w:t>At the hearing, Prof</w:t>
      </w:r>
      <w:r w:rsidR="00A20EC5">
        <w:rPr>
          <w:rFonts w:ascii="Times New Roman" w:hAnsi="Times New Roman"/>
          <w:sz w:val="24"/>
          <w:szCs w:val="24"/>
        </w:rPr>
        <w:t xml:space="preserve">essor </w:t>
      </w:r>
      <w:r w:rsidRPr="002859C5">
        <w:rPr>
          <w:rFonts w:ascii="Times New Roman" w:hAnsi="Times New Roman"/>
          <w:i/>
          <w:sz w:val="24"/>
          <w:szCs w:val="24"/>
        </w:rPr>
        <w:t>Madhuku</w:t>
      </w:r>
      <w:r w:rsidRPr="001603F5">
        <w:rPr>
          <w:rFonts w:ascii="Times New Roman" w:hAnsi="Times New Roman"/>
          <w:sz w:val="24"/>
          <w:szCs w:val="24"/>
        </w:rPr>
        <w:t xml:space="preserve"> made an application for leave to file supplementary affidavit for the </w:t>
      </w:r>
      <w:r w:rsidR="00870E49">
        <w:rPr>
          <w:rFonts w:ascii="Times New Roman" w:hAnsi="Times New Roman"/>
          <w:sz w:val="24"/>
          <w:szCs w:val="24"/>
        </w:rPr>
        <w:t>second</w:t>
      </w:r>
      <w:r w:rsidRPr="001603F5">
        <w:rPr>
          <w:rFonts w:ascii="Times New Roman" w:hAnsi="Times New Roman"/>
          <w:sz w:val="24"/>
          <w:szCs w:val="24"/>
        </w:rPr>
        <w:t xml:space="preserve"> to the </w:t>
      </w:r>
      <w:r w:rsidR="00870E49">
        <w:rPr>
          <w:rFonts w:ascii="Times New Roman" w:hAnsi="Times New Roman"/>
          <w:sz w:val="24"/>
          <w:szCs w:val="24"/>
        </w:rPr>
        <w:t>eighth</w:t>
      </w:r>
      <w:r w:rsidRPr="001603F5">
        <w:rPr>
          <w:rFonts w:ascii="Times New Roman" w:hAnsi="Times New Roman"/>
          <w:sz w:val="24"/>
          <w:szCs w:val="24"/>
        </w:rPr>
        <w:t xml:space="preserve"> respondents. The application was not opposed. Consequently, the application was, by consent, granted and the </w:t>
      </w:r>
      <w:r w:rsidR="0059270A">
        <w:rPr>
          <w:rFonts w:ascii="Times New Roman" w:hAnsi="Times New Roman"/>
          <w:sz w:val="24"/>
          <w:szCs w:val="24"/>
        </w:rPr>
        <w:t xml:space="preserve">supplementary </w:t>
      </w:r>
      <w:r w:rsidRPr="001603F5">
        <w:rPr>
          <w:rFonts w:ascii="Times New Roman" w:hAnsi="Times New Roman"/>
          <w:sz w:val="24"/>
          <w:szCs w:val="24"/>
        </w:rPr>
        <w:t>affidavit was deemed to be part of the record.</w:t>
      </w:r>
    </w:p>
    <w:p w14:paraId="0111E404" w14:textId="32F7BE2D" w:rsidR="006F69AE" w:rsidRPr="001603F5" w:rsidRDefault="00870E49" w:rsidP="00870E49">
      <w:pPr>
        <w:spacing w:after="0" w:line="360" w:lineRule="auto"/>
        <w:ind w:firstLine="720"/>
        <w:jc w:val="both"/>
        <w:rPr>
          <w:rFonts w:ascii="Times New Roman" w:hAnsi="Times New Roman"/>
          <w:sz w:val="24"/>
          <w:szCs w:val="24"/>
        </w:rPr>
      </w:pPr>
      <w:r>
        <w:rPr>
          <w:rFonts w:ascii="Times New Roman" w:hAnsi="Times New Roman"/>
          <w:sz w:val="24"/>
          <w:szCs w:val="24"/>
        </w:rPr>
        <w:t>Mr</w:t>
      </w:r>
      <w:r w:rsidR="00BE051A" w:rsidRPr="001603F5">
        <w:rPr>
          <w:rFonts w:ascii="Times New Roman" w:hAnsi="Times New Roman"/>
          <w:sz w:val="24"/>
          <w:szCs w:val="24"/>
        </w:rPr>
        <w:t xml:space="preserve"> </w:t>
      </w:r>
      <w:r w:rsidR="00BE051A" w:rsidRPr="002859C5">
        <w:rPr>
          <w:rFonts w:ascii="Times New Roman" w:hAnsi="Times New Roman"/>
          <w:i/>
          <w:sz w:val="24"/>
          <w:szCs w:val="24"/>
        </w:rPr>
        <w:t>Mandizha</w:t>
      </w:r>
      <w:r w:rsidR="00BE051A" w:rsidRPr="001603F5">
        <w:rPr>
          <w:rFonts w:ascii="Times New Roman" w:hAnsi="Times New Roman"/>
          <w:sz w:val="24"/>
          <w:szCs w:val="24"/>
        </w:rPr>
        <w:t xml:space="preserve"> submitted on behalf of the </w:t>
      </w:r>
      <w:r w:rsidR="001A7FA4" w:rsidRPr="001603F5">
        <w:rPr>
          <w:rFonts w:ascii="Times New Roman" w:hAnsi="Times New Roman"/>
          <w:sz w:val="24"/>
          <w:szCs w:val="24"/>
        </w:rPr>
        <w:t xml:space="preserve">applicants that the </w:t>
      </w:r>
      <w:r>
        <w:rPr>
          <w:rFonts w:ascii="Times New Roman" w:hAnsi="Times New Roman"/>
          <w:sz w:val="24"/>
          <w:szCs w:val="24"/>
        </w:rPr>
        <w:t>first</w:t>
      </w:r>
      <w:r w:rsidR="001A7FA4" w:rsidRPr="001603F5">
        <w:rPr>
          <w:rFonts w:ascii="Times New Roman" w:hAnsi="Times New Roman"/>
          <w:sz w:val="24"/>
          <w:szCs w:val="24"/>
        </w:rPr>
        <w:t xml:space="preserve"> to the </w:t>
      </w:r>
      <w:r>
        <w:rPr>
          <w:rFonts w:ascii="Times New Roman" w:hAnsi="Times New Roman"/>
          <w:sz w:val="24"/>
          <w:szCs w:val="24"/>
        </w:rPr>
        <w:t>eighth</w:t>
      </w:r>
      <w:r w:rsidR="001A7FA4" w:rsidRPr="001603F5">
        <w:rPr>
          <w:rFonts w:ascii="Times New Roman" w:hAnsi="Times New Roman"/>
          <w:sz w:val="24"/>
          <w:szCs w:val="24"/>
        </w:rPr>
        <w:t xml:space="preserve"> respondents are not properly before the court since their affidavits were prepared by individuals </w:t>
      </w:r>
      <w:r w:rsidR="007106B6" w:rsidRPr="001603F5">
        <w:rPr>
          <w:rFonts w:ascii="Times New Roman" w:hAnsi="Times New Roman"/>
          <w:sz w:val="24"/>
          <w:szCs w:val="24"/>
        </w:rPr>
        <w:t>who had</w:t>
      </w:r>
      <w:r w:rsidR="006F69AE" w:rsidRPr="001603F5">
        <w:rPr>
          <w:rFonts w:ascii="Times New Roman" w:hAnsi="Times New Roman"/>
          <w:sz w:val="24"/>
          <w:szCs w:val="24"/>
        </w:rPr>
        <w:t xml:space="preserve"> </w:t>
      </w:r>
      <w:r w:rsidR="001A7FA4" w:rsidRPr="001603F5">
        <w:rPr>
          <w:rFonts w:ascii="Times New Roman" w:hAnsi="Times New Roman"/>
          <w:sz w:val="24"/>
          <w:szCs w:val="24"/>
        </w:rPr>
        <w:t xml:space="preserve">no authority to depose to such affidavits. Mr </w:t>
      </w:r>
      <w:r w:rsidR="001A7FA4" w:rsidRPr="002859C5">
        <w:rPr>
          <w:rFonts w:ascii="Times New Roman" w:hAnsi="Times New Roman"/>
          <w:i/>
          <w:sz w:val="24"/>
          <w:szCs w:val="24"/>
        </w:rPr>
        <w:t>Mandizha</w:t>
      </w:r>
      <w:r w:rsidR="001A7FA4" w:rsidRPr="001603F5">
        <w:rPr>
          <w:rFonts w:ascii="Times New Roman" w:hAnsi="Times New Roman"/>
          <w:sz w:val="24"/>
          <w:szCs w:val="24"/>
        </w:rPr>
        <w:t xml:space="preserve"> motivated the court to disregard the affidavits filed by the respondents and treat the matter as unopposed.</w:t>
      </w:r>
    </w:p>
    <w:p w14:paraId="760DA5D2" w14:textId="33AE6BB1" w:rsidR="00DA46A9" w:rsidRPr="002C6BA5" w:rsidRDefault="002F18F9" w:rsidP="00630174">
      <w:pPr>
        <w:spacing w:after="0" w:line="360" w:lineRule="auto"/>
        <w:ind w:firstLine="720"/>
        <w:jc w:val="both"/>
        <w:rPr>
          <w:rFonts w:ascii="Times New Roman" w:hAnsi="Times New Roman"/>
          <w:sz w:val="36"/>
          <w:szCs w:val="24"/>
          <w:vertAlign w:val="superscript"/>
        </w:rPr>
      </w:pPr>
      <w:r w:rsidRPr="001603F5">
        <w:rPr>
          <w:rFonts w:ascii="Times New Roman" w:hAnsi="Times New Roman"/>
          <w:sz w:val="24"/>
          <w:szCs w:val="24"/>
        </w:rPr>
        <w:t xml:space="preserve">In response to the issue of lacking </w:t>
      </w:r>
      <w:r w:rsidR="005158B9" w:rsidRPr="001603F5">
        <w:rPr>
          <w:rFonts w:ascii="Times New Roman" w:hAnsi="Times New Roman"/>
          <w:sz w:val="24"/>
          <w:szCs w:val="24"/>
        </w:rPr>
        <w:t xml:space="preserve">of </w:t>
      </w:r>
      <w:r w:rsidRPr="001603F5">
        <w:rPr>
          <w:rFonts w:ascii="Times New Roman" w:hAnsi="Times New Roman"/>
          <w:sz w:val="24"/>
          <w:szCs w:val="24"/>
        </w:rPr>
        <w:t xml:space="preserve">authority by the deponent of the </w:t>
      </w:r>
      <w:r w:rsidR="00630174">
        <w:rPr>
          <w:rFonts w:ascii="Times New Roman" w:hAnsi="Times New Roman"/>
          <w:sz w:val="24"/>
          <w:szCs w:val="24"/>
        </w:rPr>
        <w:t>first</w:t>
      </w:r>
      <w:r w:rsidRPr="001603F5">
        <w:rPr>
          <w:rFonts w:ascii="Times New Roman" w:hAnsi="Times New Roman"/>
          <w:sz w:val="24"/>
          <w:szCs w:val="24"/>
        </w:rPr>
        <w:t xml:space="preserve"> respondent</w:t>
      </w:r>
      <w:r w:rsidR="007106B6" w:rsidRPr="001603F5">
        <w:rPr>
          <w:rFonts w:ascii="Times New Roman" w:hAnsi="Times New Roman"/>
          <w:sz w:val="24"/>
          <w:szCs w:val="24"/>
        </w:rPr>
        <w:t>, Prof</w:t>
      </w:r>
      <w:r w:rsidR="00A20EC5">
        <w:rPr>
          <w:rFonts w:ascii="Times New Roman" w:hAnsi="Times New Roman"/>
          <w:sz w:val="24"/>
          <w:szCs w:val="24"/>
        </w:rPr>
        <w:t>essor</w:t>
      </w:r>
      <w:r w:rsidR="005158B9" w:rsidRPr="001603F5">
        <w:rPr>
          <w:rFonts w:ascii="Times New Roman" w:hAnsi="Times New Roman"/>
          <w:sz w:val="24"/>
          <w:szCs w:val="24"/>
        </w:rPr>
        <w:t xml:space="preserve"> </w:t>
      </w:r>
      <w:r w:rsidR="005158B9" w:rsidRPr="002859C5">
        <w:rPr>
          <w:rFonts w:ascii="Times New Roman" w:hAnsi="Times New Roman"/>
          <w:i/>
          <w:sz w:val="24"/>
          <w:szCs w:val="24"/>
        </w:rPr>
        <w:t>Madhuku</w:t>
      </w:r>
      <w:r w:rsidR="005158B9" w:rsidRPr="001603F5">
        <w:rPr>
          <w:rFonts w:ascii="Times New Roman" w:hAnsi="Times New Roman"/>
          <w:sz w:val="24"/>
          <w:szCs w:val="24"/>
        </w:rPr>
        <w:t xml:space="preserve"> and </w:t>
      </w:r>
      <w:r w:rsidR="00DE3F70" w:rsidRPr="001603F5">
        <w:rPr>
          <w:rFonts w:ascii="Times New Roman" w:hAnsi="Times New Roman"/>
          <w:sz w:val="24"/>
          <w:szCs w:val="24"/>
        </w:rPr>
        <w:t xml:space="preserve">Ms </w:t>
      </w:r>
      <w:r w:rsidR="00DE3F70" w:rsidRPr="002859C5">
        <w:rPr>
          <w:rFonts w:ascii="Times New Roman" w:hAnsi="Times New Roman"/>
          <w:i/>
          <w:sz w:val="24"/>
          <w:szCs w:val="24"/>
        </w:rPr>
        <w:t>Sande</w:t>
      </w:r>
      <w:r w:rsidR="00DE3F70" w:rsidRPr="001603F5">
        <w:rPr>
          <w:rFonts w:ascii="Times New Roman" w:hAnsi="Times New Roman"/>
          <w:sz w:val="24"/>
          <w:szCs w:val="24"/>
        </w:rPr>
        <w:t xml:space="preserve"> drew the court’s attention to the provisions of the</w:t>
      </w:r>
      <w:r w:rsidR="003F2C77" w:rsidRPr="001603F5">
        <w:rPr>
          <w:rFonts w:ascii="Times New Roman" w:hAnsi="Times New Roman"/>
          <w:sz w:val="24"/>
          <w:szCs w:val="24"/>
        </w:rPr>
        <w:t xml:space="preserve"> </w:t>
      </w:r>
      <w:r w:rsidR="00630174">
        <w:rPr>
          <w:rFonts w:ascii="Times New Roman" w:hAnsi="Times New Roman"/>
          <w:sz w:val="24"/>
          <w:szCs w:val="24"/>
        </w:rPr>
        <w:t>first</w:t>
      </w:r>
      <w:r w:rsidR="003F2C77" w:rsidRPr="001603F5">
        <w:rPr>
          <w:rFonts w:ascii="Times New Roman" w:hAnsi="Times New Roman"/>
          <w:sz w:val="24"/>
          <w:szCs w:val="24"/>
        </w:rPr>
        <w:t xml:space="preserve"> respondent’s constitution. </w:t>
      </w:r>
      <w:r w:rsidR="005158B9" w:rsidRPr="001603F5">
        <w:rPr>
          <w:rFonts w:ascii="Times New Roman" w:hAnsi="Times New Roman"/>
          <w:sz w:val="24"/>
          <w:szCs w:val="24"/>
        </w:rPr>
        <w:t xml:space="preserve">They </w:t>
      </w:r>
      <w:r w:rsidR="00630174">
        <w:rPr>
          <w:rFonts w:ascii="Times New Roman" w:hAnsi="Times New Roman"/>
          <w:sz w:val="24"/>
          <w:szCs w:val="24"/>
        </w:rPr>
        <w:t>referred to s</w:t>
      </w:r>
      <w:r w:rsidR="003F2C77" w:rsidRPr="001603F5">
        <w:rPr>
          <w:rFonts w:ascii="Times New Roman" w:hAnsi="Times New Roman"/>
          <w:sz w:val="24"/>
          <w:szCs w:val="24"/>
        </w:rPr>
        <w:t xml:space="preserve"> 21 </w:t>
      </w:r>
      <w:r w:rsidR="00EE009B" w:rsidRPr="001603F5">
        <w:rPr>
          <w:rFonts w:ascii="Times New Roman" w:hAnsi="Times New Roman"/>
          <w:sz w:val="24"/>
          <w:szCs w:val="24"/>
        </w:rPr>
        <w:t xml:space="preserve">of the constitution </w:t>
      </w:r>
      <w:r w:rsidR="00A25E14" w:rsidRPr="001603F5">
        <w:rPr>
          <w:rFonts w:ascii="Times New Roman" w:hAnsi="Times New Roman"/>
          <w:sz w:val="24"/>
          <w:szCs w:val="24"/>
        </w:rPr>
        <w:t xml:space="preserve">which authorises </w:t>
      </w:r>
      <w:r w:rsidR="007106B6" w:rsidRPr="001603F5">
        <w:rPr>
          <w:rFonts w:ascii="Times New Roman" w:hAnsi="Times New Roman"/>
          <w:sz w:val="24"/>
          <w:szCs w:val="24"/>
        </w:rPr>
        <w:t>the General</w:t>
      </w:r>
      <w:r w:rsidR="00931762" w:rsidRPr="001603F5">
        <w:rPr>
          <w:rFonts w:ascii="Times New Roman" w:hAnsi="Times New Roman"/>
          <w:sz w:val="24"/>
          <w:szCs w:val="24"/>
        </w:rPr>
        <w:t xml:space="preserve"> Secretary to sign all documents on behalf of the </w:t>
      </w:r>
      <w:r w:rsidR="00630174">
        <w:rPr>
          <w:rFonts w:ascii="Times New Roman" w:hAnsi="Times New Roman"/>
          <w:sz w:val="24"/>
          <w:szCs w:val="24"/>
        </w:rPr>
        <w:t>first</w:t>
      </w:r>
      <w:r w:rsidR="00931762" w:rsidRPr="001603F5">
        <w:rPr>
          <w:rFonts w:ascii="Times New Roman" w:hAnsi="Times New Roman"/>
          <w:sz w:val="24"/>
          <w:szCs w:val="24"/>
        </w:rPr>
        <w:t xml:space="preserve"> respondent.</w:t>
      </w:r>
      <w:r w:rsidR="007F3FE5" w:rsidRPr="001603F5">
        <w:rPr>
          <w:rFonts w:ascii="Times New Roman" w:hAnsi="Times New Roman"/>
          <w:sz w:val="24"/>
          <w:szCs w:val="24"/>
        </w:rPr>
        <w:t xml:space="preserve"> </w:t>
      </w:r>
      <w:r w:rsidR="00406834" w:rsidRPr="001603F5">
        <w:rPr>
          <w:rFonts w:ascii="Times New Roman" w:hAnsi="Times New Roman"/>
          <w:sz w:val="24"/>
          <w:szCs w:val="24"/>
        </w:rPr>
        <w:t xml:space="preserve">Ms </w:t>
      </w:r>
      <w:r w:rsidR="00406834" w:rsidRPr="002859C5">
        <w:rPr>
          <w:rFonts w:ascii="Times New Roman" w:hAnsi="Times New Roman"/>
          <w:i/>
          <w:sz w:val="24"/>
          <w:szCs w:val="24"/>
        </w:rPr>
        <w:t>Sande</w:t>
      </w:r>
      <w:r w:rsidR="00406834" w:rsidRPr="001603F5">
        <w:rPr>
          <w:rFonts w:ascii="Times New Roman" w:hAnsi="Times New Roman"/>
          <w:sz w:val="24"/>
          <w:szCs w:val="24"/>
        </w:rPr>
        <w:t xml:space="preserve"> </w:t>
      </w:r>
      <w:r w:rsidR="00FE71B2">
        <w:rPr>
          <w:rFonts w:ascii="Times New Roman" w:hAnsi="Times New Roman"/>
          <w:sz w:val="24"/>
          <w:szCs w:val="24"/>
        </w:rPr>
        <w:t>also referred the court to s</w:t>
      </w:r>
      <w:r w:rsidR="007F3FE5" w:rsidRPr="001603F5">
        <w:rPr>
          <w:rFonts w:ascii="Times New Roman" w:hAnsi="Times New Roman"/>
          <w:sz w:val="24"/>
          <w:szCs w:val="24"/>
        </w:rPr>
        <w:t xml:space="preserve"> 7</w:t>
      </w:r>
      <w:r w:rsidR="00406834" w:rsidRPr="001603F5">
        <w:rPr>
          <w:rFonts w:ascii="Times New Roman" w:hAnsi="Times New Roman"/>
          <w:sz w:val="24"/>
          <w:szCs w:val="24"/>
        </w:rPr>
        <w:t>.3</w:t>
      </w:r>
      <w:r w:rsidR="007F3FE5" w:rsidRPr="001603F5">
        <w:rPr>
          <w:rFonts w:ascii="Times New Roman" w:hAnsi="Times New Roman"/>
          <w:sz w:val="24"/>
          <w:szCs w:val="24"/>
        </w:rPr>
        <w:t xml:space="preserve"> of the </w:t>
      </w:r>
      <w:r w:rsidR="00FE71B2">
        <w:rPr>
          <w:rFonts w:ascii="Times New Roman" w:hAnsi="Times New Roman"/>
          <w:sz w:val="24"/>
          <w:szCs w:val="24"/>
        </w:rPr>
        <w:t xml:space="preserve">first </w:t>
      </w:r>
      <w:r w:rsidR="007F3FE5" w:rsidRPr="001603F5">
        <w:rPr>
          <w:rFonts w:ascii="Times New Roman" w:hAnsi="Times New Roman"/>
          <w:sz w:val="24"/>
          <w:szCs w:val="24"/>
        </w:rPr>
        <w:t>respondent’s constitution which</w:t>
      </w:r>
      <w:r w:rsidR="0005170E" w:rsidRPr="001603F5">
        <w:rPr>
          <w:rFonts w:ascii="Times New Roman" w:hAnsi="Times New Roman"/>
          <w:sz w:val="24"/>
          <w:szCs w:val="24"/>
        </w:rPr>
        <w:t xml:space="preserve"> gives the General Secretary for the </w:t>
      </w:r>
      <w:r w:rsidR="00FE71B2">
        <w:rPr>
          <w:rFonts w:ascii="Times New Roman" w:hAnsi="Times New Roman"/>
          <w:sz w:val="24"/>
          <w:szCs w:val="24"/>
        </w:rPr>
        <w:t>first respondent power to make decisions necessary in the day to day administration of council affairs subject to ratification by the executive committee of the first respondent.  She further contended that the General Secretary had authority to depose to the affidavit on behalf of the first respondent.</w:t>
      </w:r>
    </w:p>
    <w:p w14:paraId="7FAB69FA" w14:textId="7DE1C1A3" w:rsidR="006932BD" w:rsidRPr="002C6BA5" w:rsidRDefault="006E3053" w:rsidP="00FE71B2">
      <w:pPr>
        <w:spacing w:after="0" w:line="360" w:lineRule="auto"/>
        <w:ind w:firstLine="720"/>
        <w:jc w:val="both"/>
        <w:rPr>
          <w:rFonts w:ascii="Times New Roman" w:hAnsi="Times New Roman"/>
          <w:sz w:val="24"/>
          <w:szCs w:val="24"/>
        </w:rPr>
      </w:pPr>
      <w:r w:rsidRPr="002C6BA5">
        <w:rPr>
          <w:rFonts w:ascii="Times New Roman" w:hAnsi="Times New Roman"/>
          <w:sz w:val="24"/>
          <w:szCs w:val="24"/>
        </w:rPr>
        <w:t>In response to</w:t>
      </w:r>
      <w:r w:rsidR="00F70634" w:rsidRPr="002C6BA5">
        <w:rPr>
          <w:rFonts w:ascii="Times New Roman" w:hAnsi="Times New Roman"/>
          <w:sz w:val="24"/>
          <w:szCs w:val="24"/>
        </w:rPr>
        <w:t xml:space="preserve"> the submissions that the  federation has no authority to r</w:t>
      </w:r>
      <w:r w:rsidR="004A1370">
        <w:rPr>
          <w:rFonts w:ascii="Times New Roman" w:hAnsi="Times New Roman"/>
          <w:sz w:val="24"/>
          <w:szCs w:val="24"/>
        </w:rPr>
        <w:t>epresent the trade unions, Prof</w:t>
      </w:r>
      <w:r w:rsidR="00A20EC5">
        <w:rPr>
          <w:rFonts w:ascii="Times New Roman" w:hAnsi="Times New Roman"/>
          <w:sz w:val="24"/>
          <w:szCs w:val="24"/>
        </w:rPr>
        <w:t>essor</w:t>
      </w:r>
      <w:r w:rsidR="00F70634" w:rsidRPr="002C6BA5">
        <w:rPr>
          <w:rFonts w:ascii="Times New Roman" w:hAnsi="Times New Roman"/>
          <w:sz w:val="24"/>
          <w:szCs w:val="24"/>
        </w:rPr>
        <w:t xml:space="preserve"> </w:t>
      </w:r>
      <w:r w:rsidR="00F70634" w:rsidRPr="002859C5">
        <w:rPr>
          <w:rFonts w:ascii="Times New Roman" w:hAnsi="Times New Roman"/>
          <w:i/>
          <w:sz w:val="24"/>
          <w:szCs w:val="24"/>
        </w:rPr>
        <w:t>Madhuku</w:t>
      </w:r>
      <w:r w:rsidR="00F70634" w:rsidRPr="002C6BA5">
        <w:rPr>
          <w:rFonts w:ascii="Times New Roman" w:hAnsi="Times New Roman"/>
          <w:sz w:val="24"/>
          <w:szCs w:val="24"/>
        </w:rPr>
        <w:t xml:space="preserve"> submitted that </w:t>
      </w:r>
      <w:r w:rsidR="00F073E9" w:rsidRPr="002C6BA5">
        <w:rPr>
          <w:rFonts w:ascii="Times New Roman" w:hAnsi="Times New Roman"/>
          <w:sz w:val="24"/>
          <w:szCs w:val="24"/>
        </w:rPr>
        <w:t>the federation derives its authority to represent its members from the Labour Act [</w:t>
      </w:r>
      <w:r w:rsidR="00F073E9" w:rsidRPr="001A1472">
        <w:rPr>
          <w:rFonts w:ascii="Times New Roman" w:hAnsi="Times New Roman"/>
          <w:i/>
          <w:sz w:val="24"/>
          <w:szCs w:val="24"/>
        </w:rPr>
        <w:t>Chapter 28:01</w:t>
      </w:r>
      <w:r w:rsidR="00F073E9" w:rsidRPr="002C6BA5">
        <w:rPr>
          <w:rFonts w:ascii="Times New Roman" w:hAnsi="Times New Roman"/>
          <w:sz w:val="24"/>
          <w:szCs w:val="24"/>
        </w:rPr>
        <w:t>]</w:t>
      </w:r>
      <w:r w:rsidR="005158B9" w:rsidRPr="002C6BA5">
        <w:rPr>
          <w:rFonts w:ascii="Times New Roman" w:hAnsi="Times New Roman"/>
          <w:sz w:val="24"/>
          <w:szCs w:val="24"/>
        </w:rPr>
        <w:t xml:space="preserve"> </w:t>
      </w:r>
      <w:r w:rsidR="00F073E9" w:rsidRPr="002C6BA5">
        <w:rPr>
          <w:rFonts w:ascii="Times New Roman" w:hAnsi="Times New Roman"/>
          <w:sz w:val="24"/>
          <w:szCs w:val="24"/>
        </w:rPr>
        <w:t xml:space="preserve"> and its constitution.</w:t>
      </w:r>
      <w:r w:rsidR="00F61B25" w:rsidRPr="002C6BA5">
        <w:rPr>
          <w:rFonts w:ascii="Times New Roman" w:hAnsi="Times New Roman"/>
          <w:sz w:val="24"/>
          <w:szCs w:val="24"/>
        </w:rPr>
        <w:t xml:space="preserve"> He referred the court to  </w:t>
      </w:r>
      <w:r w:rsidR="001A1472">
        <w:rPr>
          <w:rFonts w:ascii="Times New Roman" w:hAnsi="Times New Roman"/>
          <w:sz w:val="24"/>
          <w:szCs w:val="24"/>
        </w:rPr>
        <w:t xml:space="preserve"> s </w:t>
      </w:r>
      <w:r w:rsidR="00F61B25" w:rsidRPr="002C6BA5">
        <w:rPr>
          <w:rFonts w:ascii="Times New Roman" w:hAnsi="Times New Roman"/>
          <w:sz w:val="24"/>
          <w:szCs w:val="24"/>
        </w:rPr>
        <w:t>35(a</w:t>
      </w:r>
      <w:r w:rsidR="007106B6" w:rsidRPr="002C6BA5">
        <w:rPr>
          <w:rFonts w:ascii="Times New Roman" w:hAnsi="Times New Roman"/>
          <w:sz w:val="24"/>
          <w:szCs w:val="24"/>
        </w:rPr>
        <w:t>) (</w:t>
      </w:r>
      <w:r w:rsidR="00F61B25" w:rsidRPr="002C6BA5">
        <w:rPr>
          <w:rFonts w:ascii="Times New Roman" w:hAnsi="Times New Roman"/>
          <w:sz w:val="24"/>
          <w:szCs w:val="24"/>
        </w:rPr>
        <w:t>v) of the Labour Act [</w:t>
      </w:r>
      <w:r w:rsidR="00F61B25" w:rsidRPr="001A1472">
        <w:rPr>
          <w:rFonts w:ascii="Times New Roman" w:hAnsi="Times New Roman"/>
          <w:i/>
          <w:sz w:val="24"/>
          <w:szCs w:val="24"/>
        </w:rPr>
        <w:t>Chapter 28:01</w:t>
      </w:r>
      <w:r w:rsidR="00F61B25" w:rsidRPr="002C6BA5">
        <w:rPr>
          <w:rFonts w:ascii="Times New Roman" w:hAnsi="Times New Roman"/>
          <w:sz w:val="24"/>
          <w:szCs w:val="24"/>
        </w:rPr>
        <w:t>] which authorises officials of the</w:t>
      </w:r>
      <w:r w:rsidR="00E71808" w:rsidRPr="002C6BA5">
        <w:rPr>
          <w:rFonts w:ascii="Times New Roman" w:hAnsi="Times New Roman"/>
          <w:sz w:val="24"/>
          <w:szCs w:val="24"/>
        </w:rPr>
        <w:t xml:space="preserve"> </w:t>
      </w:r>
      <w:r w:rsidR="007106B6" w:rsidRPr="002C6BA5">
        <w:rPr>
          <w:rFonts w:ascii="Times New Roman" w:hAnsi="Times New Roman"/>
          <w:sz w:val="24"/>
          <w:szCs w:val="24"/>
        </w:rPr>
        <w:t>federation to</w:t>
      </w:r>
      <w:r w:rsidR="00E71808" w:rsidRPr="002C6BA5">
        <w:rPr>
          <w:rFonts w:ascii="Times New Roman" w:hAnsi="Times New Roman"/>
          <w:sz w:val="24"/>
          <w:szCs w:val="24"/>
        </w:rPr>
        <w:t xml:space="preserve"> represent its members in a particular matter that is of considerable si</w:t>
      </w:r>
      <w:r w:rsidR="004A1370">
        <w:rPr>
          <w:rFonts w:ascii="Times New Roman" w:hAnsi="Times New Roman"/>
          <w:sz w:val="24"/>
          <w:szCs w:val="24"/>
        </w:rPr>
        <w:t>gnificance to its members. Prof</w:t>
      </w:r>
      <w:r w:rsidR="00A20EC5">
        <w:rPr>
          <w:rFonts w:ascii="Times New Roman" w:hAnsi="Times New Roman"/>
          <w:sz w:val="24"/>
          <w:szCs w:val="24"/>
        </w:rPr>
        <w:t>essor</w:t>
      </w:r>
      <w:r w:rsidR="004A1370">
        <w:rPr>
          <w:rFonts w:ascii="Times New Roman" w:hAnsi="Times New Roman"/>
          <w:sz w:val="24"/>
          <w:szCs w:val="24"/>
        </w:rPr>
        <w:t xml:space="preserve"> </w:t>
      </w:r>
      <w:r w:rsidR="004A1370" w:rsidRPr="002859C5">
        <w:rPr>
          <w:rFonts w:ascii="Times New Roman" w:hAnsi="Times New Roman"/>
          <w:i/>
          <w:sz w:val="24"/>
          <w:szCs w:val="24"/>
        </w:rPr>
        <w:t>Madhuku</w:t>
      </w:r>
      <w:r w:rsidR="00E71808" w:rsidRPr="002C6BA5">
        <w:rPr>
          <w:rFonts w:ascii="Times New Roman" w:hAnsi="Times New Roman"/>
          <w:sz w:val="24"/>
          <w:szCs w:val="24"/>
        </w:rPr>
        <w:t xml:space="preserve"> argued that the federation’</w:t>
      </w:r>
      <w:r w:rsidR="006932BD" w:rsidRPr="002C6BA5">
        <w:rPr>
          <w:rFonts w:ascii="Times New Roman" w:hAnsi="Times New Roman"/>
          <w:sz w:val="24"/>
          <w:szCs w:val="24"/>
        </w:rPr>
        <w:t>s members are the trade unions</w:t>
      </w:r>
      <w:r w:rsidR="00B107A9" w:rsidRPr="002C6BA5">
        <w:rPr>
          <w:rFonts w:ascii="Times New Roman" w:hAnsi="Times New Roman"/>
          <w:sz w:val="24"/>
          <w:szCs w:val="24"/>
        </w:rPr>
        <w:t xml:space="preserve"> and the </w:t>
      </w:r>
      <w:r w:rsidR="001A1472">
        <w:rPr>
          <w:rFonts w:ascii="Times New Roman" w:hAnsi="Times New Roman"/>
          <w:sz w:val="24"/>
          <w:szCs w:val="24"/>
        </w:rPr>
        <w:t>second</w:t>
      </w:r>
      <w:r w:rsidR="00B107A9" w:rsidRPr="002C6BA5">
        <w:rPr>
          <w:rFonts w:ascii="Times New Roman" w:hAnsi="Times New Roman"/>
          <w:sz w:val="24"/>
          <w:szCs w:val="24"/>
        </w:rPr>
        <w:t xml:space="preserve"> to the </w:t>
      </w:r>
      <w:r w:rsidR="00B60197">
        <w:rPr>
          <w:rFonts w:ascii="Times New Roman" w:hAnsi="Times New Roman"/>
          <w:sz w:val="24"/>
          <w:szCs w:val="24"/>
        </w:rPr>
        <w:t>eigh</w:t>
      </w:r>
      <w:r w:rsidR="00B107A9" w:rsidRPr="002C6BA5">
        <w:rPr>
          <w:rFonts w:ascii="Times New Roman" w:hAnsi="Times New Roman"/>
          <w:sz w:val="24"/>
          <w:szCs w:val="24"/>
        </w:rPr>
        <w:t>th respondents happen to be such trade unions</w:t>
      </w:r>
      <w:r w:rsidR="006932BD" w:rsidRPr="002C6BA5">
        <w:rPr>
          <w:rFonts w:ascii="Times New Roman" w:hAnsi="Times New Roman"/>
          <w:sz w:val="24"/>
          <w:szCs w:val="24"/>
        </w:rPr>
        <w:t xml:space="preserve">. The counsel for the </w:t>
      </w:r>
      <w:r w:rsidR="00B60197">
        <w:rPr>
          <w:rFonts w:ascii="Times New Roman" w:hAnsi="Times New Roman"/>
          <w:sz w:val="24"/>
          <w:szCs w:val="24"/>
        </w:rPr>
        <w:t>second</w:t>
      </w:r>
      <w:r w:rsidR="006932BD" w:rsidRPr="002C6BA5">
        <w:rPr>
          <w:rFonts w:ascii="Times New Roman" w:hAnsi="Times New Roman"/>
          <w:sz w:val="24"/>
          <w:szCs w:val="24"/>
        </w:rPr>
        <w:t xml:space="preserve"> to the </w:t>
      </w:r>
      <w:r w:rsidR="00B60197">
        <w:rPr>
          <w:rFonts w:ascii="Times New Roman" w:hAnsi="Times New Roman"/>
          <w:sz w:val="24"/>
          <w:szCs w:val="24"/>
        </w:rPr>
        <w:t xml:space="preserve">eighth </w:t>
      </w:r>
      <w:r w:rsidR="006932BD" w:rsidRPr="002C6BA5">
        <w:rPr>
          <w:rFonts w:ascii="Times New Roman" w:hAnsi="Times New Roman"/>
          <w:sz w:val="24"/>
          <w:szCs w:val="24"/>
        </w:rPr>
        <w:t xml:space="preserve">respondents also referred the court to </w:t>
      </w:r>
      <w:r w:rsidR="00B60197">
        <w:rPr>
          <w:rFonts w:ascii="Times New Roman" w:hAnsi="Times New Roman"/>
          <w:sz w:val="24"/>
          <w:szCs w:val="24"/>
        </w:rPr>
        <w:t xml:space="preserve">s </w:t>
      </w:r>
      <w:r w:rsidR="006932BD" w:rsidRPr="002C6BA5">
        <w:rPr>
          <w:rFonts w:ascii="Times New Roman" w:hAnsi="Times New Roman"/>
          <w:sz w:val="24"/>
          <w:szCs w:val="24"/>
        </w:rPr>
        <w:t>27 of the Labour Act [</w:t>
      </w:r>
      <w:r w:rsidR="006932BD" w:rsidRPr="00B60197">
        <w:rPr>
          <w:rFonts w:ascii="Times New Roman" w:hAnsi="Times New Roman"/>
          <w:i/>
          <w:sz w:val="24"/>
          <w:szCs w:val="24"/>
        </w:rPr>
        <w:t>Chapter 28:01</w:t>
      </w:r>
      <w:r w:rsidR="006932BD" w:rsidRPr="002C6BA5">
        <w:rPr>
          <w:rFonts w:ascii="Times New Roman" w:hAnsi="Times New Roman"/>
          <w:sz w:val="24"/>
          <w:szCs w:val="24"/>
        </w:rPr>
        <w:t>] which   establishes the right to form trade unions, federations and employers organisations.</w:t>
      </w:r>
    </w:p>
    <w:p w14:paraId="5B842B4B" w14:textId="03FD7AF0" w:rsidR="00686FC3" w:rsidRDefault="004A1370" w:rsidP="00B60197">
      <w:pPr>
        <w:spacing w:after="0" w:line="360" w:lineRule="auto"/>
        <w:ind w:firstLine="720"/>
        <w:jc w:val="both"/>
        <w:rPr>
          <w:rFonts w:ascii="Times New Roman" w:hAnsi="Times New Roman"/>
          <w:sz w:val="24"/>
          <w:szCs w:val="24"/>
        </w:rPr>
      </w:pPr>
      <w:r>
        <w:rPr>
          <w:rFonts w:ascii="Times New Roman" w:hAnsi="Times New Roman"/>
          <w:sz w:val="24"/>
          <w:szCs w:val="24"/>
        </w:rPr>
        <w:t>Prof</w:t>
      </w:r>
      <w:r w:rsidR="00A20EC5">
        <w:rPr>
          <w:rFonts w:ascii="Times New Roman" w:hAnsi="Times New Roman"/>
          <w:sz w:val="24"/>
          <w:szCs w:val="24"/>
        </w:rPr>
        <w:t>essor</w:t>
      </w:r>
      <w:r w:rsidR="00F13E52" w:rsidRPr="002C6BA5">
        <w:rPr>
          <w:rFonts w:ascii="Times New Roman" w:hAnsi="Times New Roman"/>
          <w:sz w:val="24"/>
          <w:szCs w:val="24"/>
        </w:rPr>
        <w:t xml:space="preserve"> </w:t>
      </w:r>
      <w:r w:rsidR="00F13E52" w:rsidRPr="002859C5">
        <w:rPr>
          <w:rFonts w:ascii="Times New Roman" w:hAnsi="Times New Roman"/>
          <w:i/>
          <w:sz w:val="24"/>
          <w:szCs w:val="24"/>
        </w:rPr>
        <w:t>Madhuku</w:t>
      </w:r>
      <w:r w:rsidR="00F13E52" w:rsidRPr="002C6BA5">
        <w:rPr>
          <w:rFonts w:ascii="Times New Roman" w:hAnsi="Times New Roman"/>
          <w:sz w:val="24"/>
          <w:szCs w:val="24"/>
        </w:rPr>
        <w:t xml:space="preserve"> also submitted that the constitution of the federation authorises it to represent</w:t>
      </w:r>
      <w:r w:rsidR="00DA22E5" w:rsidRPr="002C6BA5">
        <w:rPr>
          <w:rFonts w:ascii="Times New Roman" w:hAnsi="Times New Roman"/>
          <w:sz w:val="24"/>
          <w:szCs w:val="24"/>
        </w:rPr>
        <w:t xml:space="preserve"> </w:t>
      </w:r>
      <w:r w:rsidR="00FB7F72" w:rsidRPr="002C6BA5">
        <w:rPr>
          <w:rFonts w:ascii="Times New Roman" w:hAnsi="Times New Roman"/>
          <w:sz w:val="24"/>
          <w:szCs w:val="24"/>
        </w:rPr>
        <w:t xml:space="preserve">the interests of its members. He referred to the preamble of the constitution which gives the federation power to organise the workers and build effective </w:t>
      </w:r>
      <w:r w:rsidR="007106B6" w:rsidRPr="002C6BA5">
        <w:rPr>
          <w:rFonts w:ascii="Times New Roman" w:hAnsi="Times New Roman"/>
          <w:sz w:val="24"/>
          <w:szCs w:val="24"/>
        </w:rPr>
        <w:t>sector trade</w:t>
      </w:r>
      <w:r w:rsidR="00FB7F72" w:rsidRPr="002C6BA5">
        <w:rPr>
          <w:rFonts w:ascii="Times New Roman" w:hAnsi="Times New Roman"/>
          <w:sz w:val="24"/>
          <w:szCs w:val="24"/>
        </w:rPr>
        <w:t xml:space="preserve"> unions based on the democratic organisations of workers in </w:t>
      </w:r>
      <w:r w:rsidR="00A20EC5">
        <w:rPr>
          <w:rFonts w:ascii="Times New Roman" w:hAnsi="Times New Roman"/>
          <w:sz w:val="24"/>
          <w:szCs w:val="24"/>
        </w:rPr>
        <w:t xml:space="preserve">the </w:t>
      </w:r>
      <w:r w:rsidR="00FB7F72" w:rsidRPr="002C6BA5">
        <w:rPr>
          <w:rFonts w:ascii="Times New Roman" w:hAnsi="Times New Roman"/>
          <w:sz w:val="24"/>
          <w:szCs w:val="24"/>
        </w:rPr>
        <w:t>workplace.</w:t>
      </w:r>
    </w:p>
    <w:p w14:paraId="2E620595" w14:textId="77777777" w:rsidR="00A20EC5" w:rsidRPr="002C6BA5" w:rsidRDefault="00A20EC5" w:rsidP="00B60197">
      <w:pPr>
        <w:spacing w:after="0" w:line="360" w:lineRule="auto"/>
        <w:ind w:firstLine="720"/>
        <w:jc w:val="both"/>
        <w:rPr>
          <w:rFonts w:ascii="Times New Roman" w:hAnsi="Times New Roman"/>
          <w:sz w:val="24"/>
          <w:szCs w:val="24"/>
        </w:rPr>
      </w:pPr>
    </w:p>
    <w:p w14:paraId="06E12784" w14:textId="3251AAFA" w:rsidR="00B60197" w:rsidRDefault="00B60197" w:rsidP="00B60197">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In reply, Mr</w:t>
      </w:r>
      <w:r w:rsidR="00686FC3" w:rsidRPr="002C6BA5">
        <w:rPr>
          <w:rFonts w:ascii="Times New Roman" w:hAnsi="Times New Roman"/>
          <w:sz w:val="24"/>
          <w:szCs w:val="24"/>
        </w:rPr>
        <w:t xml:space="preserve"> </w:t>
      </w:r>
      <w:r w:rsidR="00686FC3" w:rsidRPr="002859C5">
        <w:rPr>
          <w:rFonts w:ascii="Times New Roman" w:hAnsi="Times New Roman"/>
          <w:i/>
          <w:sz w:val="24"/>
          <w:szCs w:val="24"/>
        </w:rPr>
        <w:t>Mandizha</w:t>
      </w:r>
      <w:r>
        <w:rPr>
          <w:rFonts w:ascii="Times New Roman" w:hAnsi="Times New Roman"/>
          <w:sz w:val="24"/>
          <w:szCs w:val="24"/>
        </w:rPr>
        <w:t xml:space="preserve"> and Mr</w:t>
      </w:r>
      <w:r w:rsidR="00627B9D" w:rsidRPr="002C6BA5">
        <w:rPr>
          <w:rFonts w:ascii="Times New Roman" w:hAnsi="Times New Roman"/>
          <w:sz w:val="24"/>
          <w:szCs w:val="24"/>
        </w:rPr>
        <w:t xml:space="preserve"> </w:t>
      </w:r>
      <w:r w:rsidR="00627B9D" w:rsidRPr="002859C5">
        <w:rPr>
          <w:rFonts w:ascii="Times New Roman" w:hAnsi="Times New Roman"/>
          <w:i/>
          <w:sz w:val="24"/>
          <w:szCs w:val="24"/>
        </w:rPr>
        <w:t>Makururu</w:t>
      </w:r>
      <w:r w:rsidR="00686FC3" w:rsidRPr="002C6BA5">
        <w:rPr>
          <w:rFonts w:ascii="Times New Roman" w:hAnsi="Times New Roman"/>
          <w:sz w:val="24"/>
          <w:szCs w:val="24"/>
        </w:rPr>
        <w:t>, on behalf of</w:t>
      </w:r>
      <w:r>
        <w:rPr>
          <w:rFonts w:ascii="Times New Roman" w:hAnsi="Times New Roman"/>
          <w:sz w:val="24"/>
          <w:szCs w:val="24"/>
        </w:rPr>
        <w:t xml:space="preserve"> the applicants submitted that </w:t>
      </w:r>
    </w:p>
    <w:p w14:paraId="6FB4DEED" w14:textId="79BFDB95" w:rsidR="003374B2" w:rsidRPr="001603F5" w:rsidRDefault="00B60197" w:rsidP="00B60197">
      <w:pPr>
        <w:spacing w:after="0" w:line="360" w:lineRule="auto"/>
        <w:jc w:val="both"/>
        <w:rPr>
          <w:rFonts w:ascii="Times New Roman" w:hAnsi="Times New Roman"/>
          <w:sz w:val="24"/>
          <w:szCs w:val="24"/>
        </w:rPr>
      </w:pPr>
      <w:r>
        <w:rPr>
          <w:rFonts w:ascii="Times New Roman" w:hAnsi="Times New Roman"/>
          <w:sz w:val="24"/>
          <w:szCs w:val="24"/>
        </w:rPr>
        <w:t>s</w:t>
      </w:r>
      <w:r w:rsidR="00627B9D" w:rsidRPr="002C6BA5">
        <w:rPr>
          <w:rFonts w:ascii="Times New Roman" w:hAnsi="Times New Roman"/>
          <w:sz w:val="24"/>
          <w:szCs w:val="24"/>
        </w:rPr>
        <w:t>s</w:t>
      </w:r>
      <w:r w:rsidR="00686FC3" w:rsidRPr="002C6BA5">
        <w:rPr>
          <w:rFonts w:ascii="Times New Roman" w:hAnsi="Times New Roman"/>
          <w:sz w:val="24"/>
          <w:szCs w:val="24"/>
        </w:rPr>
        <w:t xml:space="preserve"> 27 </w:t>
      </w:r>
      <w:r w:rsidR="00627B9D" w:rsidRPr="002C6BA5">
        <w:rPr>
          <w:rFonts w:ascii="Times New Roman" w:hAnsi="Times New Roman"/>
          <w:sz w:val="24"/>
          <w:szCs w:val="24"/>
        </w:rPr>
        <w:t xml:space="preserve">and 35 </w:t>
      </w:r>
      <w:r w:rsidR="00686FC3" w:rsidRPr="002C6BA5">
        <w:rPr>
          <w:rFonts w:ascii="Times New Roman" w:hAnsi="Times New Roman"/>
          <w:sz w:val="24"/>
          <w:szCs w:val="24"/>
        </w:rPr>
        <w:t>of the</w:t>
      </w:r>
      <w:r w:rsidR="0094585B" w:rsidRPr="002C6BA5">
        <w:rPr>
          <w:rFonts w:ascii="Times New Roman" w:hAnsi="Times New Roman"/>
          <w:sz w:val="24"/>
          <w:szCs w:val="24"/>
        </w:rPr>
        <w:t xml:space="preserve"> </w:t>
      </w:r>
      <w:r w:rsidR="00627B9D" w:rsidRPr="002C6BA5">
        <w:rPr>
          <w:rFonts w:ascii="Times New Roman" w:hAnsi="Times New Roman"/>
          <w:sz w:val="24"/>
          <w:szCs w:val="24"/>
        </w:rPr>
        <w:t>Labour Act [</w:t>
      </w:r>
      <w:r w:rsidR="00627B9D" w:rsidRPr="00B60197">
        <w:rPr>
          <w:rFonts w:ascii="Times New Roman" w:hAnsi="Times New Roman"/>
          <w:i/>
          <w:sz w:val="24"/>
          <w:szCs w:val="24"/>
        </w:rPr>
        <w:t>Chapter 28:01</w:t>
      </w:r>
      <w:r w:rsidR="00627B9D" w:rsidRPr="002C6BA5">
        <w:rPr>
          <w:rFonts w:ascii="Times New Roman" w:hAnsi="Times New Roman"/>
          <w:sz w:val="24"/>
          <w:szCs w:val="24"/>
        </w:rPr>
        <w:t>] are irrelevant. They do not authorise the federations to represent their members, according to the submissions of the counsel for the applicants.</w:t>
      </w:r>
      <w:r w:rsidR="00323B0F" w:rsidRPr="002C6BA5">
        <w:rPr>
          <w:rFonts w:ascii="Times New Roman" w:hAnsi="Times New Roman"/>
          <w:sz w:val="24"/>
          <w:szCs w:val="24"/>
        </w:rPr>
        <w:t xml:space="preserve"> </w:t>
      </w:r>
      <w:r w:rsidR="007106B6" w:rsidRPr="002C6BA5">
        <w:rPr>
          <w:rFonts w:ascii="Times New Roman" w:hAnsi="Times New Roman"/>
          <w:sz w:val="24"/>
          <w:szCs w:val="24"/>
        </w:rPr>
        <w:t>They further</w:t>
      </w:r>
      <w:r w:rsidR="00323B0F" w:rsidRPr="002C6BA5">
        <w:rPr>
          <w:rFonts w:ascii="Times New Roman" w:hAnsi="Times New Roman"/>
          <w:sz w:val="24"/>
          <w:szCs w:val="24"/>
        </w:rPr>
        <w:t xml:space="preserve"> argued that</w:t>
      </w:r>
      <w:r w:rsidR="00D9685D" w:rsidRPr="002C6BA5">
        <w:rPr>
          <w:rFonts w:ascii="Times New Roman" w:hAnsi="Times New Roman"/>
          <w:sz w:val="24"/>
          <w:szCs w:val="24"/>
        </w:rPr>
        <w:t xml:space="preserve"> </w:t>
      </w:r>
      <w:r w:rsidR="00591F83">
        <w:rPr>
          <w:rFonts w:ascii="Times New Roman" w:hAnsi="Times New Roman"/>
          <w:sz w:val="24"/>
          <w:szCs w:val="24"/>
        </w:rPr>
        <w:t>s</w:t>
      </w:r>
      <w:r w:rsidR="00D9685D" w:rsidRPr="002C6BA5">
        <w:rPr>
          <w:rFonts w:ascii="Times New Roman" w:hAnsi="Times New Roman"/>
          <w:sz w:val="24"/>
          <w:szCs w:val="24"/>
        </w:rPr>
        <w:t xml:space="preserve"> </w:t>
      </w:r>
      <w:r w:rsidR="00D47879" w:rsidRPr="002C6BA5">
        <w:rPr>
          <w:rFonts w:ascii="Times New Roman" w:hAnsi="Times New Roman"/>
          <w:sz w:val="24"/>
          <w:szCs w:val="24"/>
        </w:rPr>
        <w:t xml:space="preserve">7.3 </w:t>
      </w:r>
      <w:r w:rsidR="00D9685D" w:rsidRPr="002C6BA5">
        <w:rPr>
          <w:rFonts w:ascii="Times New Roman" w:hAnsi="Times New Roman"/>
          <w:sz w:val="24"/>
          <w:szCs w:val="24"/>
        </w:rPr>
        <w:t xml:space="preserve">of </w:t>
      </w:r>
      <w:r w:rsidR="00591F83">
        <w:rPr>
          <w:rFonts w:ascii="Times New Roman" w:hAnsi="Times New Roman"/>
          <w:sz w:val="24"/>
          <w:szCs w:val="24"/>
        </w:rPr>
        <w:t>first</w:t>
      </w:r>
      <w:r w:rsidR="00D9685D" w:rsidRPr="002C6BA5">
        <w:rPr>
          <w:rFonts w:ascii="Times New Roman" w:hAnsi="Times New Roman"/>
          <w:sz w:val="24"/>
          <w:szCs w:val="24"/>
        </w:rPr>
        <w:t xml:space="preserve"> respondent’s constitution </w:t>
      </w:r>
      <w:r w:rsidR="009D1AE0" w:rsidRPr="002C6BA5">
        <w:rPr>
          <w:rFonts w:ascii="Times New Roman" w:hAnsi="Times New Roman"/>
          <w:sz w:val="24"/>
          <w:szCs w:val="24"/>
        </w:rPr>
        <w:t>does not authorise the General Secretary to depose to the affidavits.</w:t>
      </w:r>
      <w:r w:rsidR="00591F83">
        <w:rPr>
          <w:rFonts w:ascii="Times New Roman" w:hAnsi="Times New Roman"/>
          <w:sz w:val="24"/>
          <w:szCs w:val="24"/>
        </w:rPr>
        <w:t xml:space="preserve">  According to their argument, s</w:t>
      </w:r>
      <w:r w:rsidR="009D1AE0" w:rsidRPr="002C6BA5">
        <w:rPr>
          <w:rFonts w:ascii="Times New Roman" w:hAnsi="Times New Roman"/>
          <w:sz w:val="24"/>
          <w:szCs w:val="24"/>
        </w:rPr>
        <w:t xml:space="preserve"> </w:t>
      </w:r>
      <w:r w:rsidR="00D47879" w:rsidRPr="002C6BA5">
        <w:rPr>
          <w:rFonts w:ascii="Times New Roman" w:hAnsi="Times New Roman"/>
          <w:sz w:val="24"/>
          <w:szCs w:val="24"/>
        </w:rPr>
        <w:t xml:space="preserve">7.3 </w:t>
      </w:r>
      <w:r w:rsidR="009D1AE0" w:rsidRPr="002C6BA5">
        <w:rPr>
          <w:rFonts w:ascii="Times New Roman" w:hAnsi="Times New Roman"/>
          <w:sz w:val="24"/>
          <w:szCs w:val="24"/>
        </w:rPr>
        <w:t xml:space="preserve">of the </w:t>
      </w:r>
      <w:r w:rsidR="00591F83">
        <w:rPr>
          <w:rFonts w:ascii="Times New Roman" w:hAnsi="Times New Roman"/>
          <w:sz w:val="24"/>
          <w:szCs w:val="24"/>
        </w:rPr>
        <w:t xml:space="preserve">first </w:t>
      </w:r>
      <w:r w:rsidR="009D1AE0" w:rsidRPr="002C6BA5">
        <w:rPr>
          <w:rFonts w:ascii="Times New Roman" w:hAnsi="Times New Roman"/>
          <w:sz w:val="24"/>
          <w:szCs w:val="24"/>
        </w:rPr>
        <w:t xml:space="preserve">respondent’s constitution </w:t>
      </w:r>
      <w:r w:rsidR="00097FB6" w:rsidRPr="002C6BA5">
        <w:rPr>
          <w:rFonts w:ascii="Times New Roman" w:hAnsi="Times New Roman"/>
          <w:sz w:val="24"/>
          <w:szCs w:val="24"/>
        </w:rPr>
        <w:t xml:space="preserve">only refers to day to day documents and not to documents related </w:t>
      </w:r>
      <w:r w:rsidR="00D47879" w:rsidRPr="002C6BA5">
        <w:rPr>
          <w:rFonts w:ascii="Times New Roman" w:hAnsi="Times New Roman"/>
          <w:sz w:val="24"/>
          <w:szCs w:val="24"/>
        </w:rPr>
        <w:t xml:space="preserve">to </w:t>
      </w:r>
      <w:r w:rsidR="00097FB6" w:rsidRPr="002C6BA5">
        <w:rPr>
          <w:rFonts w:ascii="Times New Roman" w:hAnsi="Times New Roman"/>
          <w:sz w:val="24"/>
          <w:szCs w:val="24"/>
        </w:rPr>
        <w:t>law suits since these are not day to day issues.</w:t>
      </w:r>
      <w:r w:rsidR="00627B9D" w:rsidRPr="002C6BA5">
        <w:rPr>
          <w:rFonts w:ascii="Times New Roman" w:hAnsi="Times New Roman"/>
          <w:sz w:val="24"/>
          <w:szCs w:val="24"/>
        </w:rPr>
        <w:t xml:space="preserve"> </w:t>
      </w:r>
      <w:r w:rsidR="00686FC3" w:rsidRPr="002C6BA5">
        <w:rPr>
          <w:rFonts w:ascii="Times New Roman" w:hAnsi="Times New Roman"/>
          <w:sz w:val="24"/>
          <w:szCs w:val="24"/>
        </w:rPr>
        <w:t xml:space="preserve"> </w:t>
      </w:r>
      <w:r w:rsidR="00FB7F72" w:rsidRPr="002C6BA5">
        <w:rPr>
          <w:rFonts w:ascii="Times New Roman" w:hAnsi="Times New Roman"/>
          <w:sz w:val="24"/>
          <w:szCs w:val="24"/>
        </w:rPr>
        <w:t xml:space="preserve"> </w:t>
      </w:r>
      <w:r w:rsidR="00F13E52" w:rsidRPr="002C6BA5">
        <w:rPr>
          <w:rFonts w:ascii="Times New Roman" w:hAnsi="Times New Roman"/>
          <w:sz w:val="24"/>
          <w:szCs w:val="24"/>
        </w:rPr>
        <w:t xml:space="preserve"> </w:t>
      </w:r>
      <w:r w:rsidR="00F073E9" w:rsidRPr="002C6BA5">
        <w:rPr>
          <w:rFonts w:ascii="Times New Roman" w:hAnsi="Times New Roman"/>
          <w:sz w:val="24"/>
          <w:szCs w:val="24"/>
        </w:rPr>
        <w:t xml:space="preserve"> </w:t>
      </w:r>
    </w:p>
    <w:p w14:paraId="2C17A83F" w14:textId="73B2819A" w:rsidR="00C625D1" w:rsidRPr="001603F5" w:rsidRDefault="00C33300" w:rsidP="00591F83">
      <w:pPr>
        <w:spacing w:after="0" w:line="360" w:lineRule="auto"/>
        <w:ind w:firstLine="720"/>
        <w:jc w:val="both"/>
        <w:rPr>
          <w:rFonts w:ascii="Times New Roman" w:hAnsi="Times New Roman" w:cs="Times New Roman"/>
          <w:i/>
          <w:sz w:val="24"/>
          <w:szCs w:val="24"/>
        </w:rPr>
      </w:pPr>
      <w:r w:rsidRPr="001603F5">
        <w:rPr>
          <w:rFonts w:ascii="Times New Roman" w:hAnsi="Times New Roman"/>
          <w:sz w:val="24"/>
          <w:szCs w:val="24"/>
        </w:rPr>
        <w:t xml:space="preserve"> </w:t>
      </w:r>
      <w:r w:rsidR="00E6720C" w:rsidRPr="001603F5">
        <w:rPr>
          <w:rFonts w:ascii="Times New Roman" w:hAnsi="Times New Roman" w:cs="Times New Roman"/>
          <w:sz w:val="24"/>
          <w:szCs w:val="24"/>
        </w:rPr>
        <w:t xml:space="preserve">I will firstly deal with applicants’ points </w:t>
      </w:r>
      <w:r w:rsidR="00E6720C" w:rsidRPr="001603F5">
        <w:rPr>
          <w:rFonts w:ascii="Times New Roman" w:hAnsi="Times New Roman" w:cs="Times New Roman"/>
          <w:i/>
          <w:sz w:val="24"/>
          <w:szCs w:val="24"/>
        </w:rPr>
        <w:t>in limine</w:t>
      </w:r>
      <w:r w:rsidR="006F69AE" w:rsidRPr="001603F5">
        <w:rPr>
          <w:rFonts w:ascii="Times New Roman" w:hAnsi="Times New Roman" w:cs="Times New Roman"/>
          <w:i/>
          <w:sz w:val="24"/>
          <w:szCs w:val="24"/>
        </w:rPr>
        <w:t xml:space="preserve"> </w:t>
      </w:r>
      <w:r w:rsidR="007106B6" w:rsidRPr="001603F5">
        <w:rPr>
          <w:rFonts w:ascii="Times New Roman" w:hAnsi="Times New Roman" w:cs="Times New Roman"/>
          <w:sz w:val="24"/>
          <w:szCs w:val="24"/>
        </w:rPr>
        <w:t>raised by</w:t>
      </w:r>
      <w:r w:rsidR="006F69AE" w:rsidRPr="001603F5">
        <w:rPr>
          <w:rFonts w:ascii="Times New Roman" w:hAnsi="Times New Roman" w:cs="Times New Roman"/>
          <w:sz w:val="24"/>
          <w:szCs w:val="24"/>
        </w:rPr>
        <w:t xml:space="preserve"> the applicants because of their effects upon the present application if the court finds favour </w:t>
      </w:r>
      <w:r w:rsidR="007106B6" w:rsidRPr="001603F5">
        <w:rPr>
          <w:rFonts w:ascii="Times New Roman" w:hAnsi="Times New Roman" w:cs="Times New Roman"/>
          <w:sz w:val="24"/>
          <w:szCs w:val="24"/>
        </w:rPr>
        <w:t>with such</w:t>
      </w:r>
      <w:r w:rsidR="006F69AE" w:rsidRPr="001603F5">
        <w:rPr>
          <w:rFonts w:ascii="Times New Roman" w:hAnsi="Times New Roman" w:cs="Times New Roman"/>
          <w:sz w:val="24"/>
          <w:szCs w:val="24"/>
        </w:rPr>
        <w:t xml:space="preserve"> points</w:t>
      </w:r>
      <w:r w:rsidR="006F69AE" w:rsidRPr="001603F5">
        <w:rPr>
          <w:rFonts w:ascii="Times New Roman" w:hAnsi="Times New Roman" w:cs="Times New Roman"/>
          <w:i/>
          <w:sz w:val="24"/>
          <w:szCs w:val="24"/>
        </w:rPr>
        <w:t xml:space="preserve"> in limine</w:t>
      </w:r>
      <w:r w:rsidR="00E6720C" w:rsidRPr="001603F5">
        <w:rPr>
          <w:rFonts w:ascii="Times New Roman" w:hAnsi="Times New Roman" w:cs="Times New Roman"/>
          <w:i/>
          <w:sz w:val="24"/>
          <w:szCs w:val="24"/>
        </w:rPr>
        <w:t>.</w:t>
      </w:r>
      <w:r w:rsidR="00E464BB" w:rsidRPr="001603F5">
        <w:rPr>
          <w:rFonts w:ascii="Times New Roman" w:hAnsi="Times New Roman" w:cs="Times New Roman"/>
          <w:i/>
          <w:sz w:val="24"/>
          <w:szCs w:val="24"/>
        </w:rPr>
        <w:t xml:space="preserve">  </w:t>
      </w:r>
      <w:r w:rsidR="00E464BB" w:rsidRPr="002C6BA5">
        <w:rPr>
          <w:rFonts w:ascii="Times New Roman" w:hAnsi="Times New Roman" w:cs="Times New Roman"/>
          <w:sz w:val="24"/>
          <w:szCs w:val="24"/>
        </w:rPr>
        <w:t>According to the applicants, the deponents for the affidavits of the respondents do lack authority.</w:t>
      </w:r>
      <w:r w:rsidR="00343A08" w:rsidRPr="002C6BA5">
        <w:rPr>
          <w:rFonts w:ascii="Times New Roman" w:hAnsi="Times New Roman" w:cs="Times New Roman"/>
          <w:sz w:val="24"/>
          <w:szCs w:val="24"/>
        </w:rPr>
        <w:t xml:space="preserve"> </w:t>
      </w:r>
      <w:r w:rsidR="00591F83">
        <w:rPr>
          <w:rFonts w:ascii="Times New Roman" w:hAnsi="Times New Roman" w:cs="Times New Roman"/>
          <w:sz w:val="24"/>
          <w:szCs w:val="24"/>
        </w:rPr>
        <w:t xml:space="preserve"> </w:t>
      </w:r>
      <w:r w:rsidR="00343A08" w:rsidRPr="002C6BA5">
        <w:rPr>
          <w:rFonts w:ascii="Times New Roman" w:hAnsi="Times New Roman" w:cs="Times New Roman"/>
          <w:sz w:val="24"/>
          <w:szCs w:val="24"/>
        </w:rPr>
        <w:t xml:space="preserve">However, Ms </w:t>
      </w:r>
      <w:r w:rsidR="00343A08" w:rsidRPr="002859C5">
        <w:rPr>
          <w:rFonts w:ascii="Times New Roman" w:hAnsi="Times New Roman" w:cs="Times New Roman"/>
          <w:i/>
          <w:sz w:val="24"/>
          <w:szCs w:val="24"/>
        </w:rPr>
        <w:t>Sande</w:t>
      </w:r>
      <w:r w:rsidR="00343A08" w:rsidRPr="002C6BA5">
        <w:rPr>
          <w:rFonts w:ascii="Times New Roman" w:hAnsi="Times New Roman" w:cs="Times New Roman"/>
          <w:sz w:val="24"/>
          <w:szCs w:val="24"/>
        </w:rPr>
        <w:t xml:space="preserve"> is of the different view. She argued that the General Secretary of the </w:t>
      </w:r>
      <w:r w:rsidR="00591F83">
        <w:rPr>
          <w:rFonts w:ascii="Times New Roman" w:hAnsi="Times New Roman" w:cs="Times New Roman"/>
          <w:sz w:val="24"/>
          <w:szCs w:val="24"/>
        </w:rPr>
        <w:t>first</w:t>
      </w:r>
      <w:r w:rsidR="00343A08" w:rsidRPr="002C6BA5">
        <w:rPr>
          <w:rFonts w:ascii="Times New Roman" w:hAnsi="Times New Roman" w:cs="Times New Roman"/>
          <w:sz w:val="24"/>
          <w:szCs w:val="24"/>
        </w:rPr>
        <w:t xml:space="preserve"> respondent is authorised to represent the </w:t>
      </w:r>
      <w:r w:rsidR="00591F83">
        <w:rPr>
          <w:rFonts w:ascii="Times New Roman" w:hAnsi="Times New Roman" w:cs="Times New Roman"/>
          <w:sz w:val="24"/>
          <w:szCs w:val="24"/>
        </w:rPr>
        <w:t>first</w:t>
      </w:r>
      <w:r w:rsidR="00343A08" w:rsidRPr="002C6BA5">
        <w:rPr>
          <w:rFonts w:ascii="Times New Roman" w:hAnsi="Times New Roman" w:cs="Times New Roman"/>
          <w:sz w:val="24"/>
          <w:szCs w:val="24"/>
        </w:rPr>
        <w:t xml:space="preserve"> respondent by virtue of the provisions of the </w:t>
      </w:r>
      <w:r w:rsidR="00591F83">
        <w:rPr>
          <w:rFonts w:ascii="Times New Roman" w:hAnsi="Times New Roman" w:cs="Times New Roman"/>
          <w:sz w:val="24"/>
          <w:szCs w:val="24"/>
        </w:rPr>
        <w:t>first</w:t>
      </w:r>
      <w:r w:rsidR="00343A08" w:rsidRPr="002C6BA5">
        <w:rPr>
          <w:rFonts w:ascii="Times New Roman" w:hAnsi="Times New Roman" w:cs="Times New Roman"/>
          <w:sz w:val="24"/>
          <w:szCs w:val="24"/>
        </w:rPr>
        <w:t xml:space="preserve"> respondent’s constitution.</w:t>
      </w:r>
      <w:r w:rsidR="003E346A" w:rsidRPr="002C6BA5">
        <w:rPr>
          <w:rFonts w:ascii="Times New Roman" w:hAnsi="Times New Roman" w:cs="Times New Roman"/>
          <w:sz w:val="24"/>
          <w:szCs w:val="24"/>
        </w:rPr>
        <w:t xml:space="preserve"> Reference was made to s</w:t>
      </w:r>
      <w:r w:rsidR="00591F83">
        <w:rPr>
          <w:rFonts w:ascii="Times New Roman" w:hAnsi="Times New Roman" w:cs="Times New Roman"/>
          <w:sz w:val="24"/>
          <w:szCs w:val="24"/>
        </w:rPr>
        <w:t xml:space="preserve"> </w:t>
      </w:r>
      <w:r w:rsidR="003E346A" w:rsidRPr="002C6BA5">
        <w:rPr>
          <w:rFonts w:ascii="Times New Roman" w:hAnsi="Times New Roman" w:cs="Times New Roman"/>
          <w:sz w:val="24"/>
          <w:szCs w:val="24"/>
        </w:rPr>
        <w:t xml:space="preserve">7.3 and 21 of the </w:t>
      </w:r>
      <w:r w:rsidR="00591F83">
        <w:rPr>
          <w:rFonts w:ascii="Times New Roman" w:hAnsi="Times New Roman" w:cs="Times New Roman"/>
          <w:sz w:val="24"/>
          <w:szCs w:val="24"/>
        </w:rPr>
        <w:t>first</w:t>
      </w:r>
      <w:r w:rsidR="003E346A" w:rsidRPr="002C6BA5">
        <w:rPr>
          <w:rFonts w:ascii="Times New Roman" w:hAnsi="Times New Roman" w:cs="Times New Roman"/>
          <w:sz w:val="24"/>
          <w:szCs w:val="24"/>
        </w:rPr>
        <w:t xml:space="preserve"> respondent’s constitution.</w:t>
      </w:r>
      <w:r w:rsidR="003E346A" w:rsidRPr="001603F5">
        <w:rPr>
          <w:rFonts w:ascii="Times New Roman" w:hAnsi="Times New Roman" w:cs="Times New Roman"/>
          <w:i/>
          <w:sz w:val="24"/>
          <w:szCs w:val="24"/>
        </w:rPr>
        <w:t xml:space="preserve"> </w:t>
      </w:r>
      <w:r w:rsidR="00C625D1" w:rsidRPr="001603F5">
        <w:rPr>
          <w:rFonts w:ascii="Times New Roman" w:hAnsi="Times New Roman" w:cs="Times New Roman"/>
          <w:sz w:val="24"/>
          <w:szCs w:val="24"/>
        </w:rPr>
        <w:t xml:space="preserve">Section 21 of the </w:t>
      </w:r>
      <w:r w:rsidR="00591F83">
        <w:rPr>
          <w:rFonts w:ascii="Times New Roman" w:hAnsi="Times New Roman" w:cs="Times New Roman"/>
          <w:sz w:val="24"/>
          <w:szCs w:val="24"/>
        </w:rPr>
        <w:t>first</w:t>
      </w:r>
      <w:r w:rsidR="00C625D1" w:rsidRPr="001603F5">
        <w:rPr>
          <w:rFonts w:ascii="Times New Roman" w:hAnsi="Times New Roman" w:cs="Times New Roman"/>
          <w:sz w:val="24"/>
          <w:szCs w:val="24"/>
        </w:rPr>
        <w:t xml:space="preserve"> respondent’s constitution provides as follows:</w:t>
      </w:r>
    </w:p>
    <w:p w14:paraId="756725A4" w14:textId="749239CB" w:rsidR="00E83639" w:rsidRDefault="00E83639" w:rsidP="00591F83">
      <w:pPr>
        <w:spacing w:after="0" w:line="240" w:lineRule="auto"/>
        <w:ind w:left="720"/>
        <w:jc w:val="both"/>
        <w:rPr>
          <w:rFonts w:ascii="Times New Roman" w:hAnsi="Times New Roman" w:cs="Times New Roman"/>
        </w:rPr>
      </w:pPr>
      <w:r w:rsidRPr="00591F83">
        <w:rPr>
          <w:rFonts w:ascii="Times New Roman" w:hAnsi="Times New Roman" w:cs="Times New Roman"/>
        </w:rPr>
        <w:t>“</w:t>
      </w:r>
      <w:r w:rsidR="0089308A" w:rsidRPr="00591F83">
        <w:rPr>
          <w:rFonts w:ascii="Times New Roman" w:hAnsi="Times New Roman" w:cs="Times New Roman"/>
        </w:rPr>
        <w:t xml:space="preserve">The General Secretary or his or </w:t>
      </w:r>
      <w:r w:rsidR="007106B6" w:rsidRPr="00591F83">
        <w:rPr>
          <w:rFonts w:ascii="Times New Roman" w:hAnsi="Times New Roman" w:cs="Times New Roman"/>
        </w:rPr>
        <w:t>her duly</w:t>
      </w:r>
      <w:r w:rsidR="0089308A" w:rsidRPr="00591F83">
        <w:rPr>
          <w:rFonts w:ascii="Times New Roman" w:hAnsi="Times New Roman" w:cs="Times New Roman"/>
        </w:rPr>
        <w:t xml:space="preserve"> appointed Deputy shall sign all documents on behalf of the Council.”</w:t>
      </w:r>
    </w:p>
    <w:p w14:paraId="34BDE9CD" w14:textId="77777777" w:rsidR="00591F83" w:rsidRPr="00591F83" w:rsidRDefault="00591F83" w:rsidP="00591F83">
      <w:pPr>
        <w:spacing w:after="0" w:line="240" w:lineRule="auto"/>
        <w:ind w:left="720"/>
        <w:jc w:val="both"/>
        <w:rPr>
          <w:rFonts w:ascii="Times New Roman" w:hAnsi="Times New Roman" w:cs="Times New Roman"/>
        </w:rPr>
      </w:pPr>
    </w:p>
    <w:p w14:paraId="688308A3" w14:textId="23A5438A" w:rsidR="004E7F99" w:rsidRPr="001603F5" w:rsidRDefault="004E1D56" w:rsidP="00591F83">
      <w:pPr>
        <w:spacing w:after="0" w:line="360" w:lineRule="auto"/>
        <w:ind w:firstLine="720"/>
        <w:jc w:val="both"/>
        <w:rPr>
          <w:rFonts w:ascii="Times New Roman" w:hAnsi="Times New Roman" w:cs="Times New Roman"/>
          <w:sz w:val="24"/>
          <w:szCs w:val="24"/>
        </w:rPr>
      </w:pPr>
      <w:r w:rsidRPr="001603F5">
        <w:rPr>
          <w:rFonts w:ascii="Times New Roman" w:hAnsi="Times New Roman" w:cs="Times New Roman"/>
          <w:sz w:val="24"/>
          <w:szCs w:val="24"/>
        </w:rPr>
        <w:t xml:space="preserve">In my view, this provision empowers the General Secretary to sign the documents on behalf of the </w:t>
      </w:r>
      <w:r w:rsidR="00591F83">
        <w:rPr>
          <w:rFonts w:ascii="Times New Roman" w:hAnsi="Times New Roman" w:cs="Times New Roman"/>
          <w:sz w:val="24"/>
          <w:szCs w:val="24"/>
        </w:rPr>
        <w:t>first</w:t>
      </w:r>
      <w:r w:rsidRPr="001603F5">
        <w:rPr>
          <w:rFonts w:ascii="Times New Roman" w:hAnsi="Times New Roman" w:cs="Times New Roman"/>
          <w:sz w:val="24"/>
          <w:szCs w:val="24"/>
        </w:rPr>
        <w:t xml:space="preserve"> respondent. The counsel for the applicants submitted that</w:t>
      </w:r>
      <w:r w:rsidR="00A45A5D" w:rsidRPr="001603F5">
        <w:rPr>
          <w:rFonts w:ascii="Times New Roman" w:hAnsi="Times New Roman" w:cs="Times New Roman"/>
          <w:sz w:val="24"/>
          <w:szCs w:val="24"/>
        </w:rPr>
        <w:t xml:space="preserve"> opposing affidavit is not one of the documents contemplated by </w:t>
      </w:r>
      <w:r w:rsidR="00591F83">
        <w:rPr>
          <w:rFonts w:ascii="Times New Roman" w:hAnsi="Times New Roman" w:cs="Times New Roman"/>
          <w:sz w:val="24"/>
          <w:szCs w:val="24"/>
        </w:rPr>
        <w:t>s 21 of the first</w:t>
      </w:r>
      <w:r w:rsidR="00A45A5D" w:rsidRPr="001603F5">
        <w:rPr>
          <w:rFonts w:ascii="Times New Roman" w:hAnsi="Times New Roman" w:cs="Times New Roman"/>
          <w:sz w:val="24"/>
          <w:szCs w:val="24"/>
        </w:rPr>
        <w:t xml:space="preserve"> respondent. In the absence of further argument, I find no favour with this submission.</w:t>
      </w:r>
      <w:r w:rsidR="004E7F99" w:rsidRPr="001603F5">
        <w:rPr>
          <w:rFonts w:ascii="Times New Roman" w:hAnsi="Times New Roman" w:cs="Times New Roman"/>
          <w:sz w:val="24"/>
          <w:szCs w:val="24"/>
        </w:rPr>
        <w:t xml:space="preserve"> According to Merriam – Webster</w:t>
      </w:r>
      <w:r w:rsidR="00E737F1" w:rsidRPr="001603F5">
        <w:rPr>
          <w:rFonts w:ascii="Times New Roman" w:hAnsi="Times New Roman" w:cs="Times New Roman"/>
          <w:sz w:val="24"/>
          <w:szCs w:val="24"/>
        </w:rPr>
        <w:t xml:space="preserve"> Dictionary</w:t>
      </w:r>
      <w:r w:rsidR="004E7F99" w:rsidRPr="001603F5">
        <w:rPr>
          <w:rStyle w:val="FootnoteReference"/>
          <w:rFonts w:ascii="Times New Roman" w:hAnsi="Times New Roman" w:cs="Times New Roman"/>
          <w:sz w:val="24"/>
          <w:szCs w:val="24"/>
        </w:rPr>
        <w:footnoteReference w:id="1"/>
      </w:r>
      <w:r w:rsidR="004E7F99" w:rsidRPr="001603F5">
        <w:rPr>
          <w:rFonts w:ascii="Times New Roman" w:hAnsi="Times New Roman" w:cs="Times New Roman"/>
          <w:sz w:val="24"/>
          <w:szCs w:val="24"/>
        </w:rPr>
        <w:t>, a document is defined as follows:</w:t>
      </w:r>
    </w:p>
    <w:p w14:paraId="7FDCC67A" w14:textId="77777777" w:rsidR="004E7F99" w:rsidRPr="00591F83" w:rsidRDefault="004E7F99" w:rsidP="00591F83">
      <w:pPr>
        <w:spacing w:after="0" w:line="240" w:lineRule="auto"/>
        <w:ind w:left="720"/>
        <w:jc w:val="both"/>
        <w:rPr>
          <w:rFonts w:ascii="Times New Roman" w:hAnsi="Times New Roman" w:cs="Times New Roman"/>
        </w:rPr>
      </w:pPr>
      <w:r w:rsidRPr="00591F83">
        <w:rPr>
          <w:rFonts w:ascii="Times New Roman" w:hAnsi="Times New Roman" w:cs="Times New Roman"/>
        </w:rPr>
        <w:t>“a written or printed paper that gives information about or proof of something”.</w:t>
      </w:r>
    </w:p>
    <w:p w14:paraId="7E9826CC" w14:textId="6E2462E8" w:rsidR="003B7F0B" w:rsidRPr="00591F83" w:rsidRDefault="00B107A9" w:rsidP="00591F83">
      <w:pPr>
        <w:spacing w:after="0" w:line="240" w:lineRule="auto"/>
        <w:ind w:left="720"/>
        <w:jc w:val="both"/>
        <w:rPr>
          <w:rFonts w:ascii="Times New Roman" w:hAnsi="Times New Roman" w:cs="Times New Roman"/>
        </w:rPr>
      </w:pPr>
      <w:r w:rsidRPr="00591F83">
        <w:rPr>
          <w:rFonts w:ascii="Times New Roman" w:hAnsi="Times New Roman" w:cs="Times New Roman"/>
        </w:rPr>
        <w:t>Further, a</w:t>
      </w:r>
      <w:r w:rsidR="003B7F0B" w:rsidRPr="00591F83">
        <w:rPr>
          <w:rFonts w:ascii="Times New Roman" w:hAnsi="Times New Roman" w:cs="Times New Roman"/>
        </w:rPr>
        <w:t>ccording to the Wikipedia</w:t>
      </w:r>
      <w:r w:rsidR="00C30F29" w:rsidRPr="00591F83">
        <w:rPr>
          <w:rFonts w:cs="Times New Roman"/>
        </w:rPr>
        <w:footnoteReference w:id="2"/>
      </w:r>
      <w:r w:rsidR="007106B6" w:rsidRPr="00591F83">
        <w:rPr>
          <w:rFonts w:ascii="Times New Roman" w:hAnsi="Times New Roman" w:cs="Times New Roman"/>
        </w:rPr>
        <w:t>, a</w:t>
      </w:r>
      <w:r w:rsidR="003B7F0B" w:rsidRPr="00591F83">
        <w:rPr>
          <w:rFonts w:ascii="Times New Roman" w:hAnsi="Times New Roman" w:cs="Times New Roman"/>
        </w:rPr>
        <w:t xml:space="preserve"> document is defined as follows: </w:t>
      </w:r>
    </w:p>
    <w:p w14:paraId="2032A532" w14:textId="62DEA57B" w:rsidR="00F16E4F" w:rsidRDefault="006E524F" w:rsidP="00591F83">
      <w:pPr>
        <w:spacing w:after="0" w:line="240" w:lineRule="auto"/>
        <w:ind w:left="720"/>
        <w:jc w:val="both"/>
        <w:rPr>
          <w:rFonts w:ascii="Times New Roman" w:hAnsi="Times New Roman" w:cs="Times New Roman"/>
        </w:rPr>
      </w:pPr>
      <w:r w:rsidRPr="00591F83">
        <w:rPr>
          <w:rFonts w:ascii="Times New Roman" w:hAnsi="Times New Roman" w:cs="Times New Roman"/>
        </w:rPr>
        <w:t>“</w:t>
      </w:r>
      <w:r w:rsidR="004E7F99" w:rsidRPr="00591F83">
        <w:rPr>
          <w:rFonts w:ascii="Times New Roman" w:hAnsi="Times New Roman" w:cs="Times New Roman"/>
        </w:rPr>
        <w:t>A </w:t>
      </w:r>
      <w:r w:rsidR="004E7F99" w:rsidRPr="00591F83">
        <w:rPr>
          <w:rFonts w:cs="Times New Roman"/>
        </w:rPr>
        <w:t>document</w:t>
      </w:r>
      <w:r w:rsidR="004E7F99" w:rsidRPr="00591F83">
        <w:rPr>
          <w:rFonts w:ascii="Times New Roman" w:hAnsi="Times New Roman" w:cs="Times New Roman"/>
        </w:rPr>
        <w:t> is a written, drawn, presented, or memorialized representation of thought, often the manifestation of non-fictional, as well as fictional, ...</w:t>
      </w:r>
      <w:r w:rsidR="00A20EC5">
        <w:rPr>
          <w:rFonts w:ascii="Times New Roman" w:hAnsi="Times New Roman" w:cs="Times New Roman"/>
        </w:rPr>
        <w:t>.”</w:t>
      </w:r>
      <w:r w:rsidR="004E1D56" w:rsidRPr="00591F83">
        <w:rPr>
          <w:rFonts w:ascii="Times New Roman" w:hAnsi="Times New Roman" w:cs="Times New Roman"/>
        </w:rPr>
        <w:t xml:space="preserve"> </w:t>
      </w:r>
    </w:p>
    <w:p w14:paraId="53CF8C83" w14:textId="77777777" w:rsidR="00591F83" w:rsidRPr="00591F83" w:rsidRDefault="00591F83" w:rsidP="00591F83">
      <w:pPr>
        <w:spacing w:after="0" w:line="240" w:lineRule="auto"/>
        <w:ind w:left="720"/>
        <w:jc w:val="both"/>
        <w:rPr>
          <w:rFonts w:ascii="Times New Roman" w:hAnsi="Times New Roman" w:cs="Times New Roman"/>
        </w:rPr>
      </w:pPr>
    </w:p>
    <w:p w14:paraId="3705E8C1" w14:textId="23607881" w:rsidR="003E346A" w:rsidRPr="001603F5" w:rsidRDefault="00F16E4F" w:rsidP="00591F83">
      <w:pPr>
        <w:spacing w:after="0" w:line="360" w:lineRule="auto"/>
        <w:ind w:firstLine="720"/>
        <w:jc w:val="both"/>
        <w:rPr>
          <w:rFonts w:ascii="Times New Roman" w:hAnsi="Times New Roman" w:cs="Times New Roman"/>
          <w:sz w:val="24"/>
          <w:szCs w:val="24"/>
        </w:rPr>
      </w:pPr>
      <w:r w:rsidRPr="001603F5">
        <w:rPr>
          <w:rFonts w:ascii="Times New Roman" w:hAnsi="Times New Roman" w:cs="Times New Roman"/>
          <w:sz w:val="24"/>
          <w:szCs w:val="24"/>
        </w:rPr>
        <w:t xml:space="preserve">Given the two definitions highlighted above, </w:t>
      </w:r>
      <w:r w:rsidR="007106B6" w:rsidRPr="001603F5">
        <w:rPr>
          <w:rFonts w:ascii="Times New Roman" w:hAnsi="Times New Roman" w:cs="Times New Roman"/>
          <w:sz w:val="24"/>
          <w:szCs w:val="24"/>
        </w:rPr>
        <w:t>I find</w:t>
      </w:r>
      <w:r w:rsidRPr="001603F5">
        <w:rPr>
          <w:rFonts w:ascii="Times New Roman" w:hAnsi="Times New Roman" w:cs="Times New Roman"/>
          <w:sz w:val="24"/>
          <w:szCs w:val="24"/>
        </w:rPr>
        <w:t xml:space="preserve"> no reason why the opposing affidavit together with notice of opposition may not qualify to be regarded as documents contemplated in terms of </w:t>
      </w:r>
      <w:r w:rsidR="00591F83">
        <w:rPr>
          <w:rFonts w:ascii="Times New Roman" w:hAnsi="Times New Roman" w:cs="Times New Roman"/>
          <w:sz w:val="24"/>
          <w:szCs w:val="24"/>
        </w:rPr>
        <w:t>s 21 of the first</w:t>
      </w:r>
      <w:r w:rsidRPr="001603F5">
        <w:rPr>
          <w:rFonts w:ascii="Times New Roman" w:hAnsi="Times New Roman" w:cs="Times New Roman"/>
          <w:sz w:val="24"/>
          <w:szCs w:val="24"/>
        </w:rPr>
        <w:t xml:space="preserve"> respondent’s constitution. Thus, I am of the opinion </w:t>
      </w:r>
      <w:r w:rsidRPr="001603F5">
        <w:rPr>
          <w:rFonts w:ascii="Times New Roman" w:hAnsi="Times New Roman" w:cs="Times New Roman"/>
          <w:sz w:val="24"/>
          <w:szCs w:val="24"/>
        </w:rPr>
        <w:lastRenderedPageBreak/>
        <w:t xml:space="preserve">that the General Secretary for the </w:t>
      </w:r>
      <w:r w:rsidR="00591F83">
        <w:rPr>
          <w:rFonts w:ascii="Times New Roman" w:hAnsi="Times New Roman" w:cs="Times New Roman"/>
          <w:sz w:val="24"/>
          <w:szCs w:val="24"/>
        </w:rPr>
        <w:t>first</w:t>
      </w:r>
      <w:r w:rsidRPr="001603F5">
        <w:rPr>
          <w:rFonts w:ascii="Times New Roman" w:hAnsi="Times New Roman" w:cs="Times New Roman"/>
          <w:sz w:val="24"/>
          <w:szCs w:val="24"/>
        </w:rPr>
        <w:t xml:space="preserve"> respondent did have, at the material time, authority to</w:t>
      </w:r>
      <w:r w:rsidR="00B107A9">
        <w:rPr>
          <w:rFonts w:ascii="Times New Roman" w:hAnsi="Times New Roman" w:cs="Times New Roman"/>
          <w:sz w:val="24"/>
          <w:szCs w:val="24"/>
        </w:rPr>
        <w:t xml:space="preserve">, on behalf of the </w:t>
      </w:r>
      <w:r w:rsidR="004A1370">
        <w:rPr>
          <w:rFonts w:ascii="Times New Roman" w:hAnsi="Times New Roman" w:cs="Times New Roman"/>
          <w:sz w:val="24"/>
          <w:szCs w:val="24"/>
        </w:rPr>
        <w:t>first</w:t>
      </w:r>
      <w:r w:rsidR="00B107A9">
        <w:rPr>
          <w:rFonts w:ascii="Times New Roman" w:hAnsi="Times New Roman" w:cs="Times New Roman"/>
          <w:sz w:val="24"/>
          <w:szCs w:val="24"/>
        </w:rPr>
        <w:t xml:space="preserve"> respondent,</w:t>
      </w:r>
      <w:r w:rsidR="00B107A9" w:rsidRPr="001603F5">
        <w:rPr>
          <w:rFonts w:ascii="Times New Roman" w:hAnsi="Times New Roman" w:cs="Times New Roman"/>
          <w:sz w:val="24"/>
          <w:szCs w:val="24"/>
        </w:rPr>
        <w:t xml:space="preserve"> </w:t>
      </w:r>
      <w:r w:rsidRPr="001603F5">
        <w:rPr>
          <w:rFonts w:ascii="Times New Roman" w:hAnsi="Times New Roman" w:cs="Times New Roman"/>
          <w:sz w:val="24"/>
          <w:szCs w:val="24"/>
        </w:rPr>
        <w:t>depose to</w:t>
      </w:r>
      <w:r w:rsidR="00B107A9">
        <w:rPr>
          <w:rFonts w:ascii="Times New Roman" w:hAnsi="Times New Roman" w:cs="Times New Roman"/>
          <w:sz w:val="24"/>
          <w:szCs w:val="24"/>
        </w:rPr>
        <w:t xml:space="preserve"> </w:t>
      </w:r>
      <w:r w:rsidRPr="001603F5">
        <w:rPr>
          <w:rFonts w:ascii="Times New Roman" w:hAnsi="Times New Roman" w:cs="Times New Roman"/>
          <w:sz w:val="24"/>
          <w:szCs w:val="24"/>
        </w:rPr>
        <w:t>the opposing affidavit by virtue of his office.</w:t>
      </w:r>
      <w:r w:rsidR="004E1D56" w:rsidRPr="001603F5">
        <w:rPr>
          <w:rFonts w:ascii="Times New Roman" w:hAnsi="Times New Roman" w:cs="Times New Roman"/>
          <w:sz w:val="24"/>
          <w:szCs w:val="24"/>
        </w:rPr>
        <w:t xml:space="preserve"> </w:t>
      </w:r>
    </w:p>
    <w:p w14:paraId="22388591" w14:textId="5773E79C" w:rsidR="00265222" w:rsidRPr="001603F5" w:rsidRDefault="00B80660" w:rsidP="00CC0FC1">
      <w:pPr>
        <w:spacing w:after="0" w:line="360" w:lineRule="auto"/>
        <w:ind w:firstLine="720"/>
        <w:jc w:val="both"/>
        <w:rPr>
          <w:rFonts w:ascii="Times New Roman" w:hAnsi="Times New Roman" w:cs="Times New Roman"/>
          <w:sz w:val="24"/>
          <w:szCs w:val="24"/>
        </w:rPr>
      </w:pPr>
      <w:r w:rsidRPr="001603F5">
        <w:rPr>
          <w:rFonts w:ascii="Times New Roman" w:hAnsi="Times New Roman" w:cs="Times New Roman"/>
          <w:sz w:val="24"/>
          <w:szCs w:val="24"/>
        </w:rPr>
        <w:t>Further</w:t>
      </w:r>
      <w:r w:rsidR="00CC0FC1">
        <w:rPr>
          <w:rFonts w:ascii="Times New Roman" w:hAnsi="Times New Roman" w:cs="Times New Roman"/>
          <w:sz w:val="24"/>
          <w:szCs w:val="24"/>
        </w:rPr>
        <w:t>, s</w:t>
      </w:r>
      <w:r w:rsidRPr="001603F5">
        <w:rPr>
          <w:rFonts w:ascii="Times New Roman" w:hAnsi="Times New Roman" w:cs="Times New Roman"/>
          <w:sz w:val="24"/>
          <w:szCs w:val="24"/>
        </w:rPr>
        <w:t xml:space="preserve"> 7.3 of the </w:t>
      </w:r>
      <w:r w:rsidR="00CC0FC1">
        <w:rPr>
          <w:rFonts w:ascii="Times New Roman" w:hAnsi="Times New Roman" w:cs="Times New Roman"/>
          <w:sz w:val="24"/>
          <w:szCs w:val="24"/>
        </w:rPr>
        <w:t>first</w:t>
      </w:r>
      <w:r w:rsidRPr="001603F5">
        <w:rPr>
          <w:rFonts w:ascii="Times New Roman" w:hAnsi="Times New Roman" w:cs="Times New Roman"/>
          <w:sz w:val="24"/>
          <w:szCs w:val="24"/>
        </w:rPr>
        <w:t xml:space="preserve"> </w:t>
      </w:r>
      <w:r w:rsidR="007106B6" w:rsidRPr="001603F5">
        <w:rPr>
          <w:rFonts w:ascii="Times New Roman" w:hAnsi="Times New Roman" w:cs="Times New Roman"/>
          <w:sz w:val="24"/>
          <w:szCs w:val="24"/>
        </w:rPr>
        <w:t>respondent’s constitution</w:t>
      </w:r>
      <w:r w:rsidRPr="001603F5">
        <w:rPr>
          <w:rFonts w:ascii="Times New Roman" w:hAnsi="Times New Roman" w:cs="Times New Roman"/>
          <w:sz w:val="24"/>
          <w:szCs w:val="24"/>
        </w:rPr>
        <w:t xml:space="preserve"> allows the General Secretary to make decisions on behalf of the </w:t>
      </w:r>
      <w:r w:rsidR="00CC0FC1">
        <w:rPr>
          <w:rFonts w:ascii="Times New Roman" w:hAnsi="Times New Roman" w:cs="Times New Roman"/>
          <w:sz w:val="24"/>
          <w:szCs w:val="24"/>
        </w:rPr>
        <w:t>first</w:t>
      </w:r>
      <w:r w:rsidRPr="001603F5">
        <w:rPr>
          <w:rFonts w:ascii="Times New Roman" w:hAnsi="Times New Roman" w:cs="Times New Roman"/>
          <w:sz w:val="24"/>
          <w:szCs w:val="24"/>
        </w:rPr>
        <w:t xml:space="preserve"> respondent subject to ratification by the Executive Committee of the </w:t>
      </w:r>
      <w:r w:rsidR="00CC0FC1">
        <w:rPr>
          <w:rFonts w:ascii="Times New Roman" w:hAnsi="Times New Roman" w:cs="Times New Roman"/>
          <w:sz w:val="24"/>
          <w:szCs w:val="24"/>
        </w:rPr>
        <w:t xml:space="preserve">first </w:t>
      </w:r>
      <w:r w:rsidRPr="001603F5">
        <w:rPr>
          <w:rFonts w:ascii="Times New Roman" w:hAnsi="Times New Roman" w:cs="Times New Roman"/>
          <w:sz w:val="24"/>
          <w:szCs w:val="24"/>
        </w:rPr>
        <w:t xml:space="preserve">respondent. </w:t>
      </w:r>
      <w:r w:rsidR="00CC0FC1">
        <w:rPr>
          <w:rFonts w:ascii="Times New Roman" w:hAnsi="Times New Roman" w:cs="Times New Roman"/>
          <w:sz w:val="24"/>
          <w:szCs w:val="24"/>
        </w:rPr>
        <w:t xml:space="preserve"> </w:t>
      </w:r>
      <w:r w:rsidR="00E6720C" w:rsidRPr="001603F5">
        <w:rPr>
          <w:rFonts w:ascii="Times New Roman" w:hAnsi="Times New Roman" w:cs="Times New Roman"/>
          <w:sz w:val="24"/>
          <w:szCs w:val="24"/>
        </w:rPr>
        <w:t xml:space="preserve">Section 7.3 of the </w:t>
      </w:r>
      <w:r w:rsidR="00CC0FC1">
        <w:rPr>
          <w:rFonts w:ascii="Times New Roman" w:hAnsi="Times New Roman" w:cs="Times New Roman"/>
          <w:sz w:val="24"/>
          <w:szCs w:val="24"/>
        </w:rPr>
        <w:t xml:space="preserve">first </w:t>
      </w:r>
      <w:r w:rsidR="00265222" w:rsidRPr="001603F5">
        <w:rPr>
          <w:rFonts w:ascii="Times New Roman" w:hAnsi="Times New Roman" w:cs="Times New Roman"/>
          <w:sz w:val="24"/>
          <w:szCs w:val="24"/>
        </w:rPr>
        <w:t xml:space="preserve">respondent’s constitution </w:t>
      </w:r>
      <w:r w:rsidR="00E6720C" w:rsidRPr="001603F5">
        <w:rPr>
          <w:rFonts w:ascii="Times New Roman" w:hAnsi="Times New Roman" w:cs="Times New Roman"/>
          <w:sz w:val="24"/>
          <w:szCs w:val="24"/>
        </w:rPr>
        <w:t xml:space="preserve">provides </w:t>
      </w:r>
      <w:r w:rsidR="00265222" w:rsidRPr="001603F5">
        <w:rPr>
          <w:rFonts w:ascii="Times New Roman" w:hAnsi="Times New Roman" w:cs="Times New Roman"/>
          <w:sz w:val="24"/>
          <w:szCs w:val="24"/>
        </w:rPr>
        <w:t>as follows:</w:t>
      </w:r>
    </w:p>
    <w:p w14:paraId="4306AD06" w14:textId="067D0C08" w:rsidR="003D7ED7" w:rsidRDefault="00166F9E" w:rsidP="00CC0FC1">
      <w:pPr>
        <w:spacing w:after="0" w:line="240" w:lineRule="auto"/>
        <w:ind w:left="720"/>
        <w:jc w:val="both"/>
        <w:rPr>
          <w:rFonts w:ascii="Times New Roman" w:hAnsi="Times New Roman" w:cs="Times New Roman"/>
        </w:rPr>
      </w:pPr>
      <w:r w:rsidRPr="00CC0FC1">
        <w:rPr>
          <w:rFonts w:ascii="Times New Roman" w:hAnsi="Times New Roman" w:cs="Times New Roman"/>
        </w:rPr>
        <w:t xml:space="preserve">“Whenever the exigencies of council business on a day to day basis demands, the General Secretary shall, make decisions necessary in the day to day administration of council affairs provided that such decisions shall be ratified in the meetings of </w:t>
      </w:r>
      <w:r w:rsidR="007106B6" w:rsidRPr="00CC0FC1">
        <w:rPr>
          <w:rFonts w:ascii="Times New Roman" w:hAnsi="Times New Roman" w:cs="Times New Roman"/>
        </w:rPr>
        <w:t>the Executive</w:t>
      </w:r>
      <w:r w:rsidRPr="00CC0FC1">
        <w:rPr>
          <w:rFonts w:ascii="Times New Roman" w:hAnsi="Times New Roman" w:cs="Times New Roman"/>
        </w:rPr>
        <w:t xml:space="preserve"> Committee.”</w:t>
      </w:r>
    </w:p>
    <w:p w14:paraId="78967E4D" w14:textId="77777777" w:rsidR="00CC0FC1" w:rsidRPr="00CC0FC1" w:rsidRDefault="00CC0FC1" w:rsidP="00CC0FC1">
      <w:pPr>
        <w:spacing w:after="0" w:line="240" w:lineRule="auto"/>
        <w:ind w:left="720"/>
        <w:jc w:val="both"/>
        <w:rPr>
          <w:rFonts w:ascii="Times New Roman" w:hAnsi="Times New Roman" w:cs="Times New Roman"/>
        </w:rPr>
      </w:pPr>
    </w:p>
    <w:p w14:paraId="41B7F73E" w14:textId="46FBA8BB" w:rsidR="00B80660" w:rsidRPr="001603F5" w:rsidRDefault="00CC0FC1" w:rsidP="00DD3D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Thus, s</w:t>
      </w:r>
      <w:r w:rsidR="00B80660" w:rsidRPr="001603F5">
        <w:rPr>
          <w:rFonts w:ascii="Times New Roman" w:hAnsi="Times New Roman" w:cs="Times New Roman"/>
          <w:sz w:val="24"/>
          <w:szCs w:val="24"/>
        </w:rPr>
        <w:t xml:space="preserve"> 7.3 provides for a procedure of </w:t>
      </w:r>
      <w:r w:rsidR="007106B6" w:rsidRPr="001603F5">
        <w:rPr>
          <w:rFonts w:ascii="Times New Roman" w:hAnsi="Times New Roman" w:cs="Times New Roman"/>
          <w:sz w:val="24"/>
          <w:szCs w:val="24"/>
        </w:rPr>
        <w:t>what happens</w:t>
      </w:r>
      <w:r w:rsidR="00B80660" w:rsidRPr="001603F5">
        <w:rPr>
          <w:rFonts w:ascii="Times New Roman" w:hAnsi="Times New Roman" w:cs="Times New Roman"/>
          <w:sz w:val="24"/>
          <w:szCs w:val="24"/>
        </w:rPr>
        <w:t xml:space="preserve"> after the General Secretary has made a decision on behalf of the </w:t>
      </w:r>
      <w:r>
        <w:rPr>
          <w:rFonts w:ascii="Times New Roman" w:hAnsi="Times New Roman" w:cs="Times New Roman"/>
          <w:sz w:val="24"/>
          <w:szCs w:val="24"/>
        </w:rPr>
        <w:t>first r</w:t>
      </w:r>
      <w:r w:rsidR="00B80660" w:rsidRPr="001603F5">
        <w:rPr>
          <w:rFonts w:ascii="Times New Roman" w:hAnsi="Times New Roman" w:cs="Times New Roman"/>
          <w:sz w:val="24"/>
          <w:szCs w:val="24"/>
        </w:rPr>
        <w:t>espondent. Section 8</w:t>
      </w:r>
      <w:r w:rsidR="00D8138E" w:rsidRPr="001603F5">
        <w:rPr>
          <w:rFonts w:ascii="Times New Roman" w:hAnsi="Times New Roman" w:cs="Times New Roman"/>
          <w:sz w:val="24"/>
          <w:szCs w:val="24"/>
        </w:rPr>
        <w:t>.2</w:t>
      </w:r>
      <w:r w:rsidR="00B80660" w:rsidRPr="001603F5">
        <w:rPr>
          <w:rFonts w:ascii="Times New Roman" w:hAnsi="Times New Roman" w:cs="Times New Roman"/>
          <w:sz w:val="24"/>
          <w:szCs w:val="24"/>
        </w:rPr>
        <w:t xml:space="preserve"> of the </w:t>
      </w:r>
      <w:r>
        <w:rPr>
          <w:rFonts w:ascii="Times New Roman" w:hAnsi="Times New Roman" w:cs="Times New Roman"/>
          <w:sz w:val="24"/>
          <w:szCs w:val="24"/>
        </w:rPr>
        <w:t>first</w:t>
      </w:r>
      <w:r w:rsidR="00B80660" w:rsidRPr="001603F5">
        <w:rPr>
          <w:rFonts w:ascii="Times New Roman" w:hAnsi="Times New Roman" w:cs="Times New Roman"/>
          <w:sz w:val="24"/>
          <w:szCs w:val="24"/>
        </w:rPr>
        <w:t xml:space="preserve"> respondent’s constitution </w:t>
      </w:r>
      <w:r w:rsidR="005B028B" w:rsidRPr="001603F5">
        <w:rPr>
          <w:rFonts w:ascii="Times New Roman" w:hAnsi="Times New Roman" w:cs="Times New Roman"/>
          <w:sz w:val="24"/>
          <w:szCs w:val="24"/>
        </w:rPr>
        <w:t xml:space="preserve">provides </w:t>
      </w:r>
      <w:r w:rsidR="007106B6" w:rsidRPr="001603F5">
        <w:rPr>
          <w:rFonts w:ascii="Times New Roman" w:hAnsi="Times New Roman" w:cs="Times New Roman"/>
          <w:sz w:val="24"/>
          <w:szCs w:val="24"/>
        </w:rPr>
        <w:t xml:space="preserve">that </w:t>
      </w:r>
      <w:r>
        <w:rPr>
          <w:rFonts w:ascii="Times New Roman" w:hAnsi="Times New Roman" w:cs="Times New Roman"/>
          <w:sz w:val="24"/>
          <w:szCs w:val="24"/>
        </w:rPr>
        <w:t xml:space="preserve">first </w:t>
      </w:r>
      <w:r w:rsidR="00D8138E" w:rsidRPr="001603F5">
        <w:rPr>
          <w:rFonts w:ascii="Times New Roman" w:hAnsi="Times New Roman" w:cs="Times New Roman"/>
          <w:sz w:val="24"/>
          <w:szCs w:val="24"/>
        </w:rPr>
        <w:t xml:space="preserve">respondent shall meet at least twice annually. Given </w:t>
      </w:r>
      <w:r w:rsidR="0029529B" w:rsidRPr="001603F5">
        <w:rPr>
          <w:rFonts w:ascii="Times New Roman" w:hAnsi="Times New Roman" w:cs="Times New Roman"/>
          <w:sz w:val="24"/>
          <w:szCs w:val="24"/>
        </w:rPr>
        <w:t xml:space="preserve">the intervals of the meetings of the </w:t>
      </w:r>
      <w:r>
        <w:rPr>
          <w:rFonts w:ascii="Times New Roman" w:hAnsi="Times New Roman" w:cs="Times New Roman"/>
          <w:sz w:val="24"/>
          <w:szCs w:val="24"/>
        </w:rPr>
        <w:t>first</w:t>
      </w:r>
      <w:r w:rsidR="0029529B" w:rsidRPr="001603F5">
        <w:rPr>
          <w:rFonts w:ascii="Times New Roman" w:hAnsi="Times New Roman" w:cs="Times New Roman"/>
          <w:sz w:val="24"/>
          <w:szCs w:val="24"/>
        </w:rPr>
        <w:t xml:space="preserve"> respondent, it would be imperative for the organisation like the </w:t>
      </w:r>
      <w:r>
        <w:rPr>
          <w:rFonts w:ascii="Times New Roman" w:hAnsi="Times New Roman" w:cs="Times New Roman"/>
          <w:sz w:val="24"/>
          <w:szCs w:val="24"/>
        </w:rPr>
        <w:t xml:space="preserve">first </w:t>
      </w:r>
      <w:r w:rsidR="0029529B" w:rsidRPr="001603F5">
        <w:rPr>
          <w:rFonts w:ascii="Times New Roman" w:hAnsi="Times New Roman" w:cs="Times New Roman"/>
          <w:sz w:val="24"/>
          <w:szCs w:val="24"/>
        </w:rPr>
        <w:t>respondent to authorise someone to make decisions on its behalf.</w:t>
      </w:r>
      <w:r w:rsidR="007C5A31" w:rsidRPr="001603F5">
        <w:rPr>
          <w:rFonts w:ascii="Times New Roman" w:hAnsi="Times New Roman" w:cs="Times New Roman"/>
          <w:sz w:val="24"/>
          <w:szCs w:val="24"/>
        </w:rPr>
        <w:t xml:space="preserve"> Decisions of such organisations cannot </w:t>
      </w:r>
      <w:r w:rsidR="00BC1326" w:rsidRPr="001603F5">
        <w:rPr>
          <w:rFonts w:ascii="Times New Roman" w:hAnsi="Times New Roman" w:cs="Times New Roman"/>
          <w:sz w:val="24"/>
          <w:szCs w:val="24"/>
        </w:rPr>
        <w:t xml:space="preserve">wait </w:t>
      </w:r>
      <w:r w:rsidR="007C5A31" w:rsidRPr="001603F5">
        <w:rPr>
          <w:rFonts w:ascii="Times New Roman" w:hAnsi="Times New Roman" w:cs="Times New Roman"/>
          <w:sz w:val="24"/>
          <w:szCs w:val="24"/>
        </w:rPr>
        <w:t>for meetings</w:t>
      </w:r>
      <w:r w:rsidR="00BC1326" w:rsidRPr="001603F5">
        <w:rPr>
          <w:rFonts w:ascii="Times New Roman" w:hAnsi="Times New Roman" w:cs="Times New Roman"/>
          <w:sz w:val="24"/>
          <w:szCs w:val="24"/>
        </w:rPr>
        <w:t xml:space="preserve"> </w:t>
      </w:r>
      <w:r w:rsidR="007106B6" w:rsidRPr="001603F5">
        <w:rPr>
          <w:rFonts w:ascii="Times New Roman" w:hAnsi="Times New Roman" w:cs="Times New Roman"/>
          <w:sz w:val="24"/>
          <w:szCs w:val="24"/>
        </w:rPr>
        <w:t>to make</w:t>
      </w:r>
      <w:r w:rsidR="00BC1326" w:rsidRPr="001603F5">
        <w:rPr>
          <w:rFonts w:ascii="Times New Roman" w:hAnsi="Times New Roman" w:cs="Times New Roman"/>
          <w:sz w:val="24"/>
          <w:szCs w:val="24"/>
        </w:rPr>
        <w:t xml:space="preserve"> a resolution authorising someone to represent it in the pending case before the court</w:t>
      </w:r>
      <w:r w:rsidR="007C5A31" w:rsidRPr="001603F5">
        <w:rPr>
          <w:rFonts w:ascii="Times New Roman" w:hAnsi="Times New Roman" w:cs="Times New Roman"/>
          <w:sz w:val="24"/>
          <w:szCs w:val="24"/>
        </w:rPr>
        <w:t>. Doing so may have the effect of paralysing the organisation.</w:t>
      </w:r>
      <w:r w:rsidR="00BC1326" w:rsidRPr="001603F5">
        <w:rPr>
          <w:rFonts w:ascii="Times New Roman" w:hAnsi="Times New Roman" w:cs="Times New Roman"/>
          <w:sz w:val="24"/>
          <w:szCs w:val="24"/>
        </w:rPr>
        <w:t xml:space="preserve"> This would be worse if the matter under </w:t>
      </w:r>
      <w:r w:rsidR="007106B6" w:rsidRPr="001603F5">
        <w:rPr>
          <w:rFonts w:ascii="Times New Roman" w:hAnsi="Times New Roman" w:cs="Times New Roman"/>
          <w:sz w:val="24"/>
          <w:szCs w:val="24"/>
        </w:rPr>
        <w:t>review concerns</w:t>
      </w:r>
      <w:r w:rsidR="00BC1326" w:rsidRPr="001603F5">
        <w:rPr>
          <w:rFonts w:ascii="Times New Roman" w:hAnsi="Times New Roman" w:cs="Times New Roman"/>
          <w:sz w:val="24"/>
          <w:szCs w:val="24"/>
        </w:rPr>
        <w:t xml:space="preserve"> the </w:t>
      </w:r>
      <w:r>
        <w:rPr>
          <w:rFonts w:ascii="Times New Roman" w:hAnsi="Times New Roman" w:cs="Times New Roman"/>
          <w:sz w:val="24"/>
          <w:szCs w:val="24"/>
        </w:rPr>
        <w:t xml:space="preserve">first </w:t>
      </w:r>
      <w:r w:rsidR="00BC1326" w:rsidRPr="001603F5">
        <w:rPr>
          <w:rFonts w:ascii="Times New Roman" w:hAnsi="Times New Roman" w:cs="Times New Roman"/>
          <w:sz w:val="24"/>
          <w:szCs w:val="24"/>
        </w:rPr>
        <w:t xml:space="preserve">respondent’s right to appear before the court. </w:t>
      </w:r>
      <w:r w:rsidR="008267B3" w:rsidRPr="001603F5">
        <w:rPr>
          <w:rFonts w:ascii="Times New Roman" w:hAnsi="Times New Roman" w:cs="Times New Roman"/>
          <w:sz w:val="24"/>
          <w:szCs w:val="24"/>
        </w:rPr>
        <w:t xml:space="preserve"> Waiting for the meeting of the </w:t>
      </w:r>
      <w:r>
        <w:rPr>
          <w:rFonts w:ascii="Times New Roman" w:hAnsi="Times New Roman" w:cs="Times New Roman"/>
          <w:sz w:val="24"/>
          <w:szCs w:val="24"/>
        </w:rPr>
        <w:t xml:space="preserve">first </w:t>
      </w:r>
      <w:r w:rsidR="008267B3" w:rsidRPr="001603F5">
        <w:rPr>
          <w:rFonts w:ascii="Times New Roman" w:hAnsi="Times New Roman" w:cs="Times New Roman"/>
          <w:sz w:val="24"/>
          <w:szCs w:val="24"/>
        </w:rPr>
        <w:t xml:space="preserve">respondent may lead to default judgment being entered against the </w:t>
      </w:r>
      <w:r>
        <w:rPr>
          <w:rFonts w:ascii="Times New Roman" w:hAnsi="Times New Roman" w:cs="Times New Roman"/>
          <w:sz w:val="24"/>
          <w:szCs w:val="24"/>
        </w:rPr>
        <w:t xml:space="preserve">first </w:t>
      </w:r>
      <w:r w:rsidR="008267B3" w:rsidRPr="001603F5">
        <w:rPr>
          <w:rFonts w:ascii="Times New Roman" w:hAnsi="Times New Roman" w:cs="Times New Roman"/>
          <w:sz w:val="24"/>
          <w:szCs w:val="24"/>
        </w:rPr>
        <w:t>respondent as such matters do have time frames within which parties are to file their papers.</w:t>
      </w:r>
      <w:r w:rsidR="006B135B" w:rsidRPr="001603F5">
        <w:rPr>
          <w:rFonts w:ascii="Times New Roman" w:hAnsi="Times New Roman" w:cs="Times New Roman"/>
          <w:sz w:val="24"/>
          <w:szCs w:val="24"/>
        </w:rPr>
        <w:t xml:space="preserve"> </w:t>
      </w:r>
      <w:r>
        <w:rPr>
          <w:rFonts w:ascii="Times New Roman" w:hAnsi="Times New Roman" w:cs="Times New Roman"/>
          <w:sz w:val="24"/>
          <w:szCs w:val="24"/>
        </w:rPr>
        <w:t xml:space="preserve"> </w:t>
      </w:r>
      <w:r w:rsidR="006B135B" w:rsidRPr="001603F5">
        <w:rPr>
          <w:rFonts w:ascii="Times New Roman" w:hAnsi="Times New Roman" w:cs="Times New Roman"/>
          <w:sz w:val="24"/>
          <w:szCs w:val="24"/>
        </w:rPr>
        <w:t>It becomes even worse when the pending case is of urgency like the present application.</w:t>
      </w:r>
    </w:p>
    <w:p w14:paraId="269A8872" w14:textId="1E5F0C3B" w:rsidR="003A10E8" w:rsidRPr="001603F5" w:rsidRDefault="004A1370" w:rsidP="00CC0F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agree with Prof</w:t>
      </w:r>
      <w:r w:rsidR="00A20EC5">
        <w:rPr>
          <w:rFonts w:ascii="Times New Roman" w:hAnsi="Times New Roman" w:cs="Times New Roman"/>
          <w:sz w:val="24"/>
          <w:szCs w:val="24"/>
        </w:rPr>
        <w:t>essor</w:t>
      </w:r>
      <w:r w:rsidR="00DA32A4" w:rsidRPr="001603F5">
        <w:rPr>
          <w:rFonts w:ascii="Times New Roman" w:hAnsi="Times New Roman" w:cs="Times New Roman"/>
          <w:sz w:val="24"/>
          <w:szCs w:val="24"/>
        </w:rPr>
        <w:t xml:space="preserve"> </w:t>
      </w:r>
      <w:r w:rsidR="00DA32A4" w:rsidRPr="002859C5">
        <w:rPr>
          <w:rFonts w:ascii="Times New Roman" w:hAnsi="Times New Roman" w:cs="Times New Roman"/>
          <w:i/>
          <w:sz w:val="24"/>
          <w:szCs w:val="24"/>
        </w:rPr>
        <w:t>Madhuku</w:t>
      </w:r>
      <w:r w:rsidR="00DA32A4" w:rsidRPr="001603F5">
        <w:rPr>
          <w:rFonts w:ascii="Times New Roman" w:hAnsi="Times New Roman" w:cs="Times New Roman"/>
          <w:sz w:val="24"/>
          <w:szCs w:val="24"/>
        </w:rPr>
        <w:t xml:space="preserve"> who argued that </w:t>
      </w:r>
      <w:r w:rsidR="003B22D9" w:rsidRPr="001603F5">
        <w:rPr>
          <w:rFonts w:ascii="Times New Roman" w:hAnsi="Times New Roman" w:cs="Times New Roman"/>
          <w:sz w:val="24"/>
          <w:szCs w:val="24"/>
        </w:rPr>
        <w:t xml:space="preserve">the Federation is empowered by </w:t>
      </w:r>
      <w:r w:rsidR="00CC0FC1">
        <w:rPr>
          <w:rFonts w:ascii="Times New Roman" w:hAnsi="Times New Roman" w:cs="Times New Roman"/>
          <w:sz w:val="24"/>
          <w:szCs w:val="24"/>
        </w:rPr>
        <w:t>s</w:t>
      </w:r>
      <w:r w:rsidR="003B22D9" w:rsidRPr="001603F5">
        <w:rPr>
          <w:rFonts w:ascii="Times New Roman" w:hAnsi="Times New Roman" w:cs="Times New Roman"/>
          <w:sz w:val="24"/>
          <w:szCs w:val="24"/>
        </w:rPr>
        <w:t xml:space="preserve"> 35(a</w:t>
      </w:r>
      <w:r w:rsidR="007106B6" w:rsidRPr="001603F5">
        <w:rPr>
          <w:rFonts w:ascii="Times New Roman" w:hAnsi="Times New Roman" w:cs="Times New Roman"/>
          <w:sz w:val="24"/>
          <w:szCs w:val="24"/>
        </w:rPr>
        <w:t>) (</w:t>
      </w:r>
      <w:r w:rsidR="003B22D9" w:rsidRPr="001603F5">
        <w:rPr>
          <w:rFonts w:ascii="Times New Roman" w:hAnsi="Times New Roman" w:cs="Times New Roman"/>
          <w:sz w:val="24"/>
          <w:szCs w:val="24"/>
        </w:rPr>
        <w:t>v) of the Labour Act, [</w:t>
      </w:r>
      <w:r w:rsidR="003B22D9" w:rsidRPr="001603F5">
        <w:rPr>
          <w:rFonts w:ascii="Times New Roman" w:hAnsi="Times New Roman" w:cs="Times New Roman"/>
          <w:i/>
          <w:sz w:val="24"/>
          <w:szCs w:val="24"/>
        </w:rPr>
        <w:t>Chapter 28:</w:t>
      </w:r>
      <w:r w:rsidR="00A20EC5">
        <w:rPr>
          <w:rFonts w:ascii="Times New Roman" w:hAnsi="Times New Roman" w:cs="Times New Roman"/>
          <w:sz w:val="24"/>
          <w:szCs w:val="24"/>
        </w:rPr>
        <w:t>01]</w:t>
      </w:r>
      <w:r w:rsidR="003B22D9" w:rsidRPr="001603F5">
        <w:rPr>
          <w:rFonts w:ascii="Times New Roman" w:hAnsi="Times New Roman" w:cs="Times New Roman"/>
          <w:sz w:val="24"/>
          <w:szCs w:val="24"/>
        </w:rPr>
        <w:t xml:space="preserve"> </w:t>
      </w:r>
      <w:r w:rsidR="00A20EC5">
        <w:rPr>
          <w:rFonts w:ascii="Times New Roman" w:hAnsi="Times New Roman" w:cs="Times New Roman"/>
          <w:sz w:val="24"/>
          <w:szCs w:val="24"/>
        </w:rPr>
        <w:t>t</w:t>
      </w:r>
      <w:r w:rsidR="007106B6" w:rsidRPr="001603F5">
        <w:rPr>
          <w:rFonts w:ascii="Times New Roman" w:hAnsi="Times New Roman" w:cs="Times New Roman"/>
          <w:sz w:val="24"/>
          <w:szCs w:val="24"/>
        </w:rPr>
        <w:t>o</w:t>
      </w:r>
      <w:r w:rsidR="003B22D9" w:rsidRPr="001603F5">
        <w:rPr>
          <w:rFonts w:ascii="Times New Roman" w:hAnsi="Times New Roman" w:cs="Times New Roman"/>
          <w:sz w:val="24"/>
          <w:szCs w:val="24"/>
        </w:rPr>
        <w:t xml:space="preserve"> represent its members.</w:t>
      </w:r>
      <w:r w:rsidR="00783828" w:rsidRPr="001603F5">
        <w:rPr>
          <w:rFonts w:ascii="Times New Roman" w:hAnsi="Times New Roman" w:cs="Times New Roman"/>
          <w:sz w:val="24"/>
          <w:szCs w:val="24"/>
        </w:rPr>
        <w:t xml:space="preserve"> </w:t>
      </w:r>
      <w:r w:rsidR="00CC0FC1">
        <w:rPr>
          <w:rFonts w:ascii="Times New Roman" w:hAnsi="Times New Roman" w:cs="Times New Roman"/>
          <w:sz w:val="24"/>
          <w:szCs w:val="24"/>
        </w:rPr>
        <w:t xml:space="preserve"> </w:t>
      </w:r>
      <w:r w:rsidR="00783828" w:rsidRPr="001603F5">
        <w:rPr>
          <w:rFonts w:ascii="Times New Roman" w:hAnsi="Times New Roman" w:cs="Times New Roman"/>
          <w:sz w:val="24"/>
          <w:szCs w:val="24"/>
        </w:rPr>
        <w:t>In my view, there is no need for the Federation to draft a resolution authorising an official to represent a trade union in a particular matter. Section 35(a</w:t>
      </w:r>
      <w:r w:rsidR="007106B6" w:rsidRPr="001603F5">
        <w:rPr>
          <w:rFonts w:ascii="Times New Roman" w:hAnsi="Times New Roman" w:cs="Times New Roman"/>
          <w:sz w:val="24"/>
          <w:szCs w:val="24"/>
        </w:rPr>
        <w:t>) (</w:t>
      </w:r>
      <w:r w:rsidR="00783828" w:rsidRPr="001603F5">
        <w:rPr>
          <w:rFonts w:ascii="Times New Roman" w:hAnsi="Times New Roman" w:cs="Times New Roman"/>
          <w:sz w:val="24"/>
          <w:szCs w:val="24"/>
        </w:rPr>
        <w:t>v) of the Labour Act, [</w:t>
      </w:r>
      <w:r w:rsidR="00783828" w:rsidRPr="001603F5">
        <w:rPr>
          <w:rFonts w:ascii="Times New Roman" w:hAnsi="Times New Roman" w:cs="Times New Roman"/>
          <w:i/>
          <w:sz w:val="24"/>
          <w:szCs w:val="24"/>
        </w:rPr>
        <w:t>Chapter 28:</w:t>
      </w:r>
      <w:r w:rsidR="00783828" w:rsidRPr="001603F5">
        <w:rPr>
          <w:rFonts w:ascii="Times New Roman" w:hAnsi="Times New Roman" w:cs="Times New Roman"/>
          <w:sz w:val="24"/>
          <w:szCs w:val="24"/>
        </w:rPr>
        <w:t xml:space="preserve">01] </w:t>
      </w:r>
      <w:r w:rsidR="003A10E8" w:rsidRPr="001603F5">
        <w:rPr>
          <w:rFonts w:ascii="Times New Roman" w:hAnsi="Times New Roman" w:cs="Times New Roman"/>
          <w:sz w:val="24"/>
          <w:szCs w:val="24"/>
        </w:rPr>
        <w:t>provides as follows:</w:t>
      </w:r>
    </w:p>
    <w:p w14:paraId="1D378444" w14:textId="451BC28D" w:rsidR="00B453D5" w:rsidRDefault="003A10E8" w:rsidP="00CC0FC1">
      <w:pPr>
        <w:spacing w:after="0" w:line="240" w:lineRule="auto"/>
        <w:ind w:left="720"/>
        <w:jc w:val="both"/>
        <w:rPr>
          <w:rFonts w:ascii="Times New Roman" w:hAnsi="Times New Roman" w:cs="Times New Roman"/>
        </w:rPr>
      </w:pPr>
      <w:r w:rsidRPr="00CC0FC1">
        <w:rPr>
          <w:rFonts w:ascii="Times New Roman" w:hAnsi="Times New Roman" w:cs="Times New Roman"/>
        </w:rPr>
        <w:t xml:space="preserve">“The constitution of every registered </w:t>
      </w:r>
      <w:r w:rsidR="005D1F73" w:rsidRPr="00CC0FC1">
        <w:rPr>
          <w:rFonts w:ascii="Times New Roman" w:hAnsi="Times New Roman" w:cs="Times New Roman"/>
        </w:rPr>
        <w:t xml:space="preserve">trade union or </w:t>
      </w:r>
      <w:r w:rsidR="007106B6" w:rsidRPr="00CC0FC1">
        <w:rPr>
          <w:rFonts w:ascii="Times New Roman" w:hAnsi="Times New Roman" w:cs="Times New Roman"/>
        </w:rPr>
        <w:t>employers’</w:t>
      </w:r>
      <w:r w:rsidR="005D1F73" w:rsidRPr="00CC0FC1">
        <w:rPr>
          <w:rFonts w:ascii="Times New Roman" w:hAnsi="Times New Roman" w:cs="Times New Roman"/>
        </w:rPr>
        <w:t xml:space="preserve"> organisation or federation shall,</w:t>
      </w:r>
      <w:r w:rsidR="00A22105" w:rsidRPr="00CC0FC1">
        <w:rPr>
          <w:rFonts w:ascii="Times New Roman" w:hAnsi="Times New Roman" w:cs="Times New Roman"/>
        </w:rPr>
        <w:t xml:space="preserve"> in addition to the matters</w:t>
      </w:r>
      <w:r w:rsidR="007D19DF" w:rsidRPr="00CC0FC1">
        <w:rPr>
          <w:rFonts w:ascii="Times New Roman" w:hAnsi="Times New Roman" w:cs="Times New Roman"/>
        </w:rPr>
        <w:t xml:space="preserve"> referred to in section 28 provide for consultation between </w:t>
      </w:r>
      <w:r w:rsidR="008778C5" w:rsidRPr="00CC0FC1">
        <w:rPr>
          <w:rFonts w:ascii="Times New Roman" w:hAnsi="Times New Roman" w:cs="Times New Roman"/>
        </w:rPr>
        <w:t>the various governing bodies or branches of the trade union</w:t>
      </w:r>
      <w:r w:rsidR="00B453D5" w:rsidRPr="00CC0FC1">
        <w:rPr>
          <w:rFonts w:ascii="Times New Roman" w:hAnsi="Times New Roman" w:cs="Times New Roman"/>
        </w:rPr>
        <w:t xml:space="preserve"> employers organisation and members thereof before such trade union or employers organisation or </w:t>
      </w:r>
      <w:r w:rsidR="007106B6" w:rsidRPr="00CC0FC1">
        <w:rPr>
          <w:rFonts w:ascii="Times New Roman" w:hAnsi="Times New Roman" w:cs="Times New Roman"/>
        </w:rPr>
        <w:t>federation assigns</w:t>
      </w:r>
      <w:r w:rsidR="004B5BCF" w:rsidRPr="00CC0FC1">
        <w:rPr>
          <w:rFonts w:ascii="Times New Roman" w:hAnsi="Times New Roman" w:cs="Times New Roman"/>
        </w:rPr>
        <w:t xml:space="preserve"> an official to represent its members in a particular matter that is of considerable significance to its members.”</w:t>
      </w:r>
    </w:p>
    <w:p w14:paraId="372EF4AC" w14:textId="77777777" w:rsidR="00CC0FC1" w:rsidRPr="00CC0FC1" w:rsidRDefault="00CC0FC1" w:rsidP="00CC0FC1">
      <w:pPr>
        <w:spacing w:after="0" w:line="240" w:lineRule="auto"/>
        <w:ind w:left="720"/>
        <w:jc w:val="both"/>
        <w:rPr>
          <w:rFonts w:ascii="Times New Roman" w:hAnsi="Times New Roman" w:cs="Times New Roman"/>
        </w:rPr>
      </w:pPr>
    </w:p>
    <w:p w14:paraId="06EDAF0B" w14:textId="45ABFA3D" w:rsidR="00A70806" w:rsidRPr="002C6BA5" w:rsidRDefault="00A70806" w:rsidP="00CC0FC1">
      <w:pPr>
        <w:spacing w:after="0" w:line="360" w:lineRule="auto"/>
        <w:ind w:firstLine="720"/>
        <w:jc w:val="both"/>
        <w:rPr>
          <w:rFonts w:ascii="Times New Roman" w:hAnsi="Times New Roman" w:cs="Times New Roman"/>
          <w:sz w:val="24"/>
          <w:szCs w:val="24"/>
        </w:rPr>
      </w:pPr>
      <w:r w:rsidRPr="001603F5">
        <w:rPr>
          <w:rFonts w:ascii="Times New Roman" w:hAnsi="Times New Roman" w:cs="Times New Roman"/>
          <w:sz w:val="24"/>
          <w:szCs w:val="24"/>
        </w:rPr>
        <w:t>The right to form a federation is established in terms of s 27</w:t>
      </w:r>
      <w:r w:rsidR="00A471C1" w:rsidRPr="001603F5">
        <w:rPr>
          <w:rFonts w:ascii="Times New Roman" w:hAnsi="Times New Roman" w:cs="Times New Roman"/>
          <w:sz w:val="24"/>
          <w:szCs w:val="24"/>
        </w:rPr>
        <w:t>(3</w:t>
      </w:r>
      <w:r w:rsidR="007106B6" w:rsidRPr="001603F5">
        <w:rPr>
          <w:rFonts w:ascii="Times New Roman" w:hAnsi="Times New Roman" w:cs="Times New Roman"/>
          <w:sz w:val="24"/>
          <w:szCs w:val="24"/>
        </w:rPr>
        <w:t>) of</w:t>
      </w:r>
      <w:r w:rsidRPr="001603F5">
        <w:rPr>
          <w:rFonts w:ascii="Times New Roman" w:hAnsi="Times New Roman" w:cs="Times New Roman"/>
          <w:sz w:val="24"/>
          <w:szCs w:val="24"/>
        </w:rPr>
        <w:t xml:space="preserve"> the Labour Act [</w:t>
      </w:r>
      <w:r w:rsidRPr="001603F5">
        <w:rPr>
          <w:rFonts w:ascii="Times New Roman" w:hAnsi="Times New Roman" w:cs="Times New Roman"/>
          <w:i/>
          <w:sz w:val="24"/>
          <w:szCs w:val="24"/>
        </w:rPr>
        <w:t>Chapter 28:01</w:t>
      </w:r>
      <w:r w:rsidRPr="002C6BA5">
        <w:rPr>
          <w:rFonts w:ascii="Times New Roman" w:hAnsi="Times New Roman" w:cs="Times New Roman"/>
          <w:sz w:val="24"/>
          <w:szCs w:val="24"/>
        </w:rPr>
        <w:t>]</w:t>
      </w:r>
      <w:r w:rsidR="00AD0C39" w:rsidRPr="002C6BA5">
        <w:rPr>
          <w:rFonts w:ascii="Times New Roman" w:hAnsi="Times New Roman" w:cs="Times New Roman"/>
          <w:sz w:val="24"/>
          <w:szCs w:val="24"/>
        </w:rPr>
        <w:t xml:space="preserve"> which provides as follows:</w:t>
      </w:r>
    </w:p>
    <w:p w14:paraId="7F20D1BB" w14:textId="268FD71E" w:rsidR="002B4AEC" w:rsidRDefault="004A1370" w:rsidP="004A1370">
      <w:pPr>
        <w:spacing w:after="0" w:line="240" w:lineRule="auto"/>
        <w:jc w:val="both"/>
        <w:rPr>
          <w:rFonts w:ascii="Times New Roman" w:hAnsi="Times New Roman" w:cs="Times New Roman"/>
        </w:rPr>
      </w:pPr>
      <w:r>
        <w:rPr>
          <w:rFonts w:ascii="Times New Roman" w:hAnsi="Times New Roman" w:cs="Times New Roman"/>
        </w:rPr>
        <w:tab/>
      </w:r>
      <w:r w:rsidR="002B4AEC" w:rsidRPr="00CC0FC1">
        <w:rPr>
          <w:rFonts w:ascii="Times New Roman" w:hAnsi="Times New Roman" w:cs="Times New Roman"/>
        </w:rPr>
        <w:t>“</w:t>
      </w:r>
      <w:r w:rsidR="00A471C1" w:rsidRPr="00CC0FC1">
        <w:rPr>
          <w:rFonts w:ascii="Times New Roman" w:hAnsi="Times New Roman" w:cs="Times New Roman"/>
        </w:rPr>
        <w:t xml:space="preserve">Subject to this Act, any group of trade unions or employers organisations may form a </w:t>
      </w:r>
      <w:r>
        <w:rPr>
          <w:rFonts w:ascii="Times New Roman" w:hAnsi="Times New Roman" w:cs="Times New Roman"/>
        </w:rPr>
        <w:tab/>
      </w:r>
      <w:r w:rsidR="00A471C1" w:rsidRPr="00CC0FC1">
        <w:rPr>
          <w:rFonts w:ascii="Times New Roman" w:hAnsi="Times New Roman" w:cs="Times New Roman"/>
        </w:rPr>
        <w:t>federation.”</w:t>
      </w:r>
    </w:p>
    <w:p w14:paraId="3CC8A36B" w14:textId="77777777" w:rsidR="00CC0FC1" w:rsidRPr="00CC0FC1" w:rsidRDefault="00CC0FC1" w:rsidP="004A1370">
      <w:pPr>
        <w:spacing w:after="0" w:line="240" w:lineRule="auto"/>
        <w:jc w:val="both"/>
        <w:rPr>
          <w:rFonts w:ascii="Times New Roman" w:hAnsi="Times New Roman" w:cs="Times New Roman"/>
        </w:rPr>
      </w:pPr>
    </w:p>
    <w:p w14:paraId="3891A74A" w14:textId="79D8A83B" w:rsidR="00783828" w:rsidRPr="002C6BA5" w:rsidRDefault="00783828" w:rsidP="00CC0FC1">
      <w:pPr>
        <w:spacing w:after="0" w:line="360" w:lineRule="auto"/>
        <w:ind w:firstLine="720"/>
        <w:jc w:val="both"/>
        <w:rPr>
          <w:rFonts w:ascii="Times New Roman" w:hAnsi="Times New Roman" w:cs="Times New Roman"/>
          <w:sz w:val="24"/>
          <w:szCs w:val="24"/>
        </w:rPr>
      </w:pPr>
      <w:r w:rsidRPr="002C6BA5">
        <w:rPr>
          <w:rFonts w:ascii="Times New Roman" w:hAnsi="Times New Roman" w:cs="Times New Roman"/>
          <w:sz w:val="24"/>
          <w:szCs w:val="24"/>
        </w:rPr>
        <w:lastRenderedPageBreak/>
        <w:t xml:space="preserve">It is my considered view that the Federation’s </w:t>
      </w:r>
      <w:r w:rsidR="007106B6" w:rsidRPr="002C6BA5">
        <w:rPr>
          <w:rFonts w:ascii="Times New Roman" w:hAnsi="Times New Roman" w:cs="Times New Roman"/>
          <w:sz w:val="24"/>
          <w:szCs w:val="24"/>
        </w:rPr>
        <w:t>General Secretary</w:t>
      </w:r>
      <w:r w:rsidRPr="002C6BA5">
        <w:rPr>
          <w:rFonts w:ascii="Times New Roman" w:hAnsi="Times New Roman" w:cs="Times New Roman"/>
          <w:sz w:val="24"/>
          <w:szCs w:val="24"/>
        </w:rPr>
        <w:t xml:space="preserve"> </w:t>
      </w:r>
      <w:r w:rsidR="00873803" w:rsidRPr="002C6BA5">
        <w:rPr>
          <w:rFonts w:ascii="Times New Roman" w:hAnsi="Times New Roman" w:cs="Times New Roman"/>
          <w:sz w:val="24"/>
          <w:szCs w:val="24"/>
        </w:rPr>
        <w:t xml:space="preserve">did have, at the appropriate time, authority </w:t>
      </w:r>
      <w:r w:rsidR="007106B6" w:rsidRPr="002C6BA5">
        <w:rPr>
          <w:rFonts w:ascii="Times New Roman" w:hAnsi="Times New Roman" w:cs="Times New Roman"/>
          <w:sz w:val="24"/>
          <w:szCs w:val="24"/>
        </w:rPr>
        <w:t>to represent</w:t>
      </w:r>
      <w:r w:rsidR="00873803" w:rsidRPr="002C6BA5">
        <w:rPr>
          <w:rFonts w:ascii="Times New Roman" w:hAnsi="Times New Roman" w:cs="Times New Roman"/>
          <w:sz w:val="24"/>
          <w:szCs w:val="24"/>
        </w:rPr>
        <w:t xml:space="preserve"> the </w:t>
      </w:r>
      <w:r w:rsidR="00CC0FC1">
        <w:rPr>
          <w:rFonts w:ascii="Times New Roman" w:hAnsi="Times New Roman" w:cs="Times New Roman"/>
          <w:sz w:val="24"/>
          <w:szCs w:val="24"/>
        </w:rPr>
        <w:t>second</w:t>
      </w:r>
      <w:r w:rsidR="00873803" w:rsidRPr="002C6BA5">
        <w:rPr>
          <w:rFonts w:ascii="Times New Roman" w:hAnsi="Times New Roman" w:cs="Times New Roman"/>
          <w:sz w:val="24"/>
          <w:szCs w:val="24"/>
        </w:rPr>
        <w:t xml:space="preserve"> to the </w:t>
      </w:r>
      <w:r w:rsidR="00CC0FC1">
        <w:rPr>
          <w:rFonts w:ascii="Times New Roman" w:hAnsi="Times New Roman" w:cs="Times New Roman"/>
          <w:sz w:val="24"/>
          <w:szCs w:val="24"/>
        </w:rPr>
        <w:t>eighth</w:t>
      </w:r>
      <w:r w:rsidR="00873803" w:rsidRPr="002C6BA5">
        <w:rPr>
          <w:rFonts w:ascii="Times New Roman" w:hAnsi="Times New Roman" w:cs="Times New Roman"/>
          <w:sz w:val="24"/>
          <w:szCs w:val="24"/>
        </w:rPr>
        <w:t xml:space="preserve"> </w:t>
      </w:r>
      <w:r w:rsidR="007D203B" w:rsidRPr="002C6BA5">
        <w:rPr>
          <w:rFonts w:ascii="Times New Roman" w:hAnsi="Times New Roman" w:cs="Times New Roman"/>
          <w:sz w:val="24"/>
          <w:szCs w:val="24"/>
        </w:rPr>
        <w:t xml:space="preserve">respondents. Accordingly, I dismiss the points </w:t>
      </w:r>
      <w:r w:rsidR="007D203B" w:rsidRPr="00CC0FC1">
        <w:rPr>
          <w:rFonts w:ascii="Times New Roman" w:hAnsi="Times New Roman" w:cs="Times New Roman"/>
          <w:i/>
          <w:sz w:val="24"/>
          <w:szCs w:val="24"/>
        </w:rPr>
        <w:t>in limine</w:t>
      </w:r>
      <w:r w:rsidR="007D203B" w:rsidRPr="002C6BA5">
        <w:rPr>
          <w:rFonts w:ascii="Times New Roman" w:hAnsi="Times New Roman" w:cs="Times New Roman"/>
          <w:sz w:val="24"/>
          <w:szCs w:val="24"/>
        </w:rPr>
        <w:t xml:space="preserve"> raised by the applicants.</w:t>
      </w:r>
    </w:p>
    <w:p w14:paraId="0460DA7B" w14:textId="4F5A180F" w:rsidR="003B69BB" w:rsidRPr="001603F5" w:rsidRDefault="001E1AE4" w:rsidP="00CC0FC1">
      <w:pPr>
        <w:spacing w:after="0" w:line="360" w:lineRule="auto"/>
        <w:ind w:firstLine="720"/>
        <w:jc w:val="both"/>
        <w:rPr>
          <w:rFonts w:ascii="Times New Roman" w:hAnsi="Times New Roman" w:cs="Times New Roman"/>
          <w:sz w:val="24"/>
          <w:szCs w:val="24"/>
        </w:rPr>
      </w:pPr>
      <w:r w:rsidRPr="001603F5">
        <w:rPr>
          <w:rFonts w:ascii="Times New Roman" w:hAnsi="Times New Roman" w:cs="Times New Roman"/>
          <w:sz w:val="24"/>
          <w:szCs w:val="24"/>
        </w:rPr>
        <w:t xml:space="preserve">Having </w:t>
      </w:r>
      <w:r w:rsidR="007106B6" w:rsidRPr="001603F5">
        <w:rPr>
          <w:rFonts w:ascii="Times New Roman" w:hAnsi="Times New Roman" w:cs="Times New Roman"/>
          <w:sz w:val="24"/>
          <w:szCs w:val="24"/>
        </w:rPr>
        <w:t>made a</w:t>
      </w:r>
      <w:r w:rsidRPr="001603F5">
        <w:rPr>
          <w:rFonts w:ascii="Times New Roman" w:hAnsi="Times New Roman" w:cs="Times New Roman"/>
          <w:sz w:val="24"/>
          <w:szCs w:val="24"/>
        </w:rPr>
        <w:t xml:space="preserve"> finding </w:t>
      </w:r>
      <w:r w:rsidR="003B79CA">
        <w:rPr>
          <w:rFonts w:ascii="Times New Roman" w:hAnsi="Times New Roman" w:cs="Times New Roman"/>
          <w:sz w:val="24"/>
          <w:szCs w:val="24"/>
        </w:rPr>
        <w:t xml:space="preserve">that the </w:t>
      </w:r>
      <w:r w:rsidRPr="001603F5">
        <w:rPr>
          <w:rFonts w:ascii="Times New Roman" w:hAnsi="Times New Roman" w:cs="Times New Roman"/>
          <w:sz w:val="24"/>
          <w:szCs w:val="24"/>
        </w:rPr>
        <w:t xml:space="preserve">deponents for opposing affidavits do have authority to depose to the affidavits, I will now shift my attention to the preliminary points raised by the respondents. </w:t>
      </w:r>
      <w:r w:rsidR="00042CA6" w:rsidRPr="001603F5">
        <w:rPr>
          <w:rFonts w:ascii="Times New Roman" w:hAnsi="Times New Roman" w:cs="Times New Roman"/>
          <w:sz w:val="24"/>
          <w:szCs w:val="24"/>
        </w:rPr>
        <w:t xml:space="preserve">I will proceed to determine the question of jurisdiction because of </w:t>
      </w:r>
      <w:r w:rsidR="00290A3D">
        <w:rPr>
          <w:rFonts w:ascii="Times New Roman" w:hAnsi="Times New Roman" w:cs="Times New Roman"/>
          <w:sz w:val="24"/>
          <w:szCs w:val="24"/>
        </w:rPr>
        <w:t>the</w:t>
      </w:r>
      <w:r w:rsidR="00042CA6" w:rsidRPr="001603F5">
        <w:rPr>
          <w:rFonts w:ascii="Times New Roman" w:hAnsi="Times New Roman" w:cs="Times New Roman"/>
          <w:sz w:val="24"/>
          <w:szCs w:val="24"/>
        </w:rPr>
        <w:t xml:space="preserve"> potential consequence that it may have upon the instant matter. </w:t>
      </w:r>
      <w:r w:rsidR="003B69BB" w:rsidRPr="001603F5">
        <w:rPr>
          <w:rFonts w:ascii="Times New Roman" w:hAnsi="Times New Roman" w:cs="Times New Roman"/>
          <w:sz w:val="24"/>
          <w:szCs w:val="24"/>
        </w:rPr>
        <w:t xml:space="preserve">The present application has been made in terms of </w:t>
      </w:r>
      <w:r w:rsidR="00CC0FC1">
        <w:rPr>
          <w:rFonts w:ascii="Times New Roman" w:hAnsi="Times New Roman" w:cs="Times New Roman"/>
          <w:sz w:val="24"/>
          <w:szCs w:val="24"/>
        </w:rPr>
        <w:t>s</w:t>
      </w:r>
      <w:r w:rsidR="003B69BB" w:rsidRPr="001603F5">
        <w:rPr>
          <w:rFonts w:ascii="Times New Roman" w:hAnsi="Times New Roman" w:cs="Times New Roman"/>
          <w:sz w:val="24"/>
          <w:szCs w:val="24"/>
        </w:rPr>
        <w:t xml:space="preserve"> 14 of the High Court Act, [</w:t>
      </w:r>
      <w:r w:rsidR="003B69BB" w:rsidRPr="00CC0FC1">
        <w:rPr>
          <w:rFonts w:ascii="Times New Roman" w:hAnsi="Times New Roman" w:cs="Times New Roman"/>
          <w:i/>
          <w:sz w:val="24"/>
          <w:szCs w:val="24"/>
        </w:rPr>
        <w:t>Chapter 7:06</w:t>
      </w:r>
      <w:r w:rsidR="003B69BB" w:rsidRPr="001603F5">
        <w:rPr>
          <w:rFonts w:ascii="Times New Roman" w:hAnsi="Times New Roman" w:cs="Times New Roman"/>
          <w:sz w:val="24"/>
          <w:szCs w:val="24"/>
        </w:rPr>
        <w:t>] which provides as follows:</w:t>
      </w:r>
    </w:p>
    <w:p w14:paraId="2A8CB497" w14:textId="77777777" w:rsidR="003B69BB" w:rsidRDefault="003B69BB" w:rsidP="00CC0FC1">
      <w:pPr>
        <w:spacing w:after="0" w:line="240" w:lineRule="auto"/>
        <w:ind w:left="720"/>
        <w:jc w:val="both"/>
        <w:rPr>
          <w:rFonts w:ascii="Times New Roman" w:hAnsi="Times New Roman" w:cs="Times New Roman"/>
        </w:rPr>
      </w:pPr>
      <w:r w:rsidRPr="00CC0FC1">
        <w:rPr>
          <w:rFonts w:ascii="Times New Roman" w:hAnsi="Times New Roman" w:cs="Times New Roman"/>
        </w:rPr>
        <w:t>“The High Court may, in its discretion, at the instance of any interested person, inquire into and determine any existing, future or contingent right or obligation, notwithstanding that such person cannot claim any relief consequential upon such determination.”</w:t>
      </w:r>
    </w:p>
    <w:p w14:paraId="337C4AD9" w14:textId="77777777" w:rsidR="00CC0FC1" w:rsidRPr="00CC0FC1" w:rsidRDefault="00CC0FC1" w:rsidP="00CC0FC1">
      <w:pPr>
        <w:spacing w:after="0" w:line="240" w:lineRule="auto"/>
        <w:ind w:left="720"/>
        <w:jc w:val="both"/>
        <w:rPr>
          <w:rFonts w:ascii="Times New Roman" w:hAnsi="Times New Roman" w:cs="Times New Roman"/>
        </w:rPr>
      </w:pPr>
    </w:p>
    <w:p w14:paraId="4F71A0B0" w14:textId="6D0D12C3" w:rsidR="003B69BB" w:rsidRDefault="004A1370" w:rsidP="00673276">
      <w:pPr>
        <w:spacing w:after="0"/>
        <w:ind w:firstLine="720"/>
        <w:jc w:val="both"/>
        <w:rPr>
          <w:rFonts w:ascii="Times New Roman" w:hAnsi="Times New Roman" w:cs="Times New Roman"/>
          <w:sz w:val="24"/>
          <w:szCs w:val="24"/>
        </w:rPr>
      </w:pPr>
      <w:r w:rsidRPr="004A1370">
        <w:rPr>
          <w:rFonts w:ascii="Times New Roman" w:hAnsi="Times New Roman" w:cs="Times New Roman"/>
          <w:smallCaps/>
        </w:rPr>
        <w:t>manzunzu j</w:t>
      </w:r>
      <w:r w:rsidR="007106B6" w:rsidRPr="001603F5">
        <w:rPr>
          <w:rFonts w:ascii="Times New Roman" w:hAnsi="Times New Roman" w:cs="Times New Roman"/>
          <w:sz w:val="24"/>
          <w:szCs w:val="24"/>
        </w:rPr>
        <w:t>, in</w:t>
      </w:r>
      <w:r w:rsidR="00CC0FC1">
        <w:rPr>
          <w:rFonts w:ascii="Times New Roman" w:hAnsi="Times New Roman" w:cs="Times New Roman"/>
          <w:sz w:val="24"/>
          <w:szCs w:val="24"/>
        </w:rPr>
        <w:t xml:space="preserve"> the case of </w:t>
      </w:r>
      <w:r w:rsidR="003B69BB" w:rsidRPr="00CC0FC1">
        <w:rPr>
          <w:rFonts w:ascii="Times New Roman" w:hAnsi="Times New Roman" w:cs="Times New Roman"/>
          <w:i/>
          <w:sz w:val="24"/>
          <w:szCs w:val="24"/>
        </w:rPr>
        <w:t xml:space="preserve">Robbert Samaya </w:t>
      </w:r>
      <w:r w:rsidR="003B69BB" w:rsidRPr="00CC0FC1">
        <w:rPr>
          <w:rFonts w:ascii="Times New Roman" w:hAnsi="Times New Roman" w:cs="Times New Roman"/>
          <w:sz w:val="24"/>
          <w:szCs w:val="24"/>
        </w:rPr>
        <w:t>v</w:t>
      </w:r>
      <w:r w:rsidR="003B69BB" w:rsidRPr="00CC0FC1">
        <w:rPr>
          <w:rFonts w:ascii="Times New Roman" w:hAnsi="Times New Roman" w:cs="Times New Roman"/>
          <w:i/>
          <w:sz w:val="24"/>
          <w:szCs w:val="24"/>
        </w:rPr>
        <w:t xml:space="preserve"> Commissioner General of Police N.O </w:t>
      </w:r>
      <w:r w:rsidR="00DF1A03">
        <w:rPr>
          <w:rFonts w:ascii="Times New Roman" w:hAnsi="Times New Roman" w:cs="Times New Roman"/>
          <w:i/>
          <w:sz w:val="24"/>
          <w:szCs w:val="24"/>
        </w:rPr>
        <w:t>&amp;</w:t>
      </w:r>
      <w:r w:rsidR="00CC0FC1">
        <w:rPr>
          <w:rFonts w:ascii="Times New Roman" w:hAnsi="Times New Roman" w:cs="Times New Roman"/>
          <w:i/>
          <w:sz w:val="24"/>
          <w:szCs w:val="24"/>
        </w:rPr>
        <w:t xml:space="preserve"> O</w:t>
      </w:r>
      <w:r w:rsidR="003B69BB" w:rsidRPr="00CC0FC1">
        <w:rPr>
          <w:rFonts w:ascii="Times New Roman" w:hAnsi="Times New Roman" w:cs="Times New Roman"/>
          <w:i/>
          <w:sz w:val="24"/>
          <w:szCs w:val="24"/>
        </w:rPr>
        <w:t>rs</w:t>
      </w:r>
      <w:r w:rsidR="005F23CB">
        <w:rPr>
          <w:rStyle w:val="FootnoteReference"/>
          <w:rFonts w:ascii="Times New Roman" w:hAnsi="Times New Roman" w:cs="Times New Roman"/>
          <w:sz w:val="24"/>
          <w:szCs w:val="24"/>
        </w:rPr>
        <w:footnoteReference w:id="3"/>
      </w:r>
      <w:r w:rsidR="003B69BB" w:rsidRPr="001603F5">
        <w:rPr>
          <w:rFonts w:ascii="Times New Roman" w:hAnsi="Times New Roman" w:cs="Times New Roman"/>
          <w:sz w:val="24"/>
          <w:szCs w:val="24"/>
        </w:rPr>
        <w:t xml:space="preserve"> quoted with approval the case of </w:t>
      </w:r>
      <w:r w:rsidR="003B69BB" w:rsidRPr="007843BC">
        <w:rPr>
          <w:rFonts w:ascii="Times New Roman" w:hAnsi="Times New Roman" w:cs="Times New Roman"/>
          <w:i/>
          <w:sz w:val="24"/>
          <w:szCs w:val="24"/>
        </w:rPr>
        <w:t xml:space="preserve">Johnson </w:t>
      </w:r>
      <w:r w:rsidR="007106B6" w:rsidRPr="007843BC">
        <w:rPr>
          <w:rFonts w:ascii="Times New Roman" w:hAnsi="Times New Roman" w:cs="Times New Roman"/>
          <w:sz w:val="24"/>
          <w:szCs w:val="24"/>
        </w:rPr>
        <w:t>v</w:t>
      </w:r>
      <w:r w:rsidR="007106B6" w:rsidRPr="007843BC">
        <w:rPr>
          <w:rFonts w:ascii="Times New Roman" w:hAnsi="Times New Roman" w:cs="Times New Roman"/>
          <w:i/>
          <w:sz w:val="24"/>
          <w:szCs w:val="24"/>
        </w:rPr>
        <w:t xml:space="preserve"> Afc</w:t>
      </w:r>
      <w:r w:rsidR="003B69BB" w:rsidRPr="001603F5">
        <w:rPr>
          <w:rStyle w:val="FootnoteReference"/>
          <w:rFonts w:ascii="Times New Roman" w:hAnsi="Times New Roman" w:cs="Times New Roman"/>
          <w:sz w:val="24"/>
          <w:szCs w:val="24"/>
        </w:rPr>
        <w:footnoteReference w:id="4"/>
      </w:r>
      <w:r w:rsidR="003B69BB" w:rsidRPr="001603F5">
        <w:rPr>
          <w:rFonts w:ascii="Times New Roman" w:hAnsi="Times New Roman" w:cs="Times New Roman"/>
          <w:sz w:val="24"/>
          <w:szCs w:val="24"/>
        </w:rPr>
        <w:t xml:space="preserve">, where </w:t>
      </w:r>
      <w:r w:rsidR="007843BC" w:rsidRPr="007843BC">
        <w:rPr>
          <w:rFonts w:ascii="Times New Roman" w:hAnsi="Times New Roman" w:cs="Times New Roman"/>
          <w:smallCaps/>
        </w:rPr>
        <w:t>gubbay cj</w:t>
      </w:r>
      <w:r w:rsidR="003B69BB" w:rsidRPr="001603F5">
        <w:rPr>
          <w:rFonts w:ascii="Times New Roman" w:hAnsi="Times New Roman" w:cs="Times New Roman"/>
          <w:sz w:val="24"/>
          <w:szCs w:val="24"/>
        </w:rPr>
        <w:t xml:space="preserve"> commented as follows:</w:t>
      </w:r>
    </w:p>
    <w:p w14:paraId="29F6F4ED" w14:textId="77777777" w:rsidR="00673276" w:rsidRPr="001603F5" w:rsidRDefault="00673276" w:rsidP="00673276">
      <w:pPr>
        <w:spacing w:after="0"/>
        <w:ind w:firstLine="720"/>
        <w:jc w:val="both"/>
        <w:rPr>
          <w:rFonts w:ascii="Times New Roman" w:hAnsi="Times New Roman" w:cs="Times New Roman"/>
          <w:sz w:val="24"/>
          <w:szCs w:val="24"/>
        </w:rPr>
      </w:pPr>
    </w:p>
    <w:p w14:paraId="6CC70984" w14:textId="533B6A70" w:rsidR="003B69BB" w:rsidRDefault="003B69BB" w:rsidP="00CC0FC1">
      <w:pPr>
        <w:spacing w:after="0" w:line="240" w:lineRule="auto"/>
        <w:ind w:left="720"/>
        <w:jc w:val="both"/>
        <w:rPr>
          <w:rFonts w:ascii="Times New Roman" w:hAnsi="Times New Roman" w:cs="Times New Roman"/>
        </w:rPr>
      </w:pPr>
      <w:r w:rsidRPr="00CC0FC1">
        <w:rPr>
          <w:rFonts w:ascii="Times New Roman" w:hAnsi="Times New Roman" w:cs="Times New Roman"/>
        </w:rPr>
        <w:t xml:space="preserve">“The condition precedent to the grant of a declaratory order under </w:t>
      </w:r>
      <w:r w:rsidR="007843BC">
        <w:rPr>
          <w:rFonts w:ascii="Times New Roman" w:hAnsi="Times New Roman" w:cs="Times New Roman"/>
        </w:rPr>
        <w:t>Section</w:t>
      </w:r>
      <w:r w:rsidRPr="00CC0FC1">
        <w:rPr>
          <w:rFonts w:ascii="Times New Roman" w:hAnsi="Times New Roman" w:cs="Times New Roman"/>
        </w:rPr>
        <w:t xml:space="preserve"> 14 of the High Court of Zimbabwe Act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At the second stage of the enquiry, the court is obliged to decide whether the case before it is a proper one for the ex</w:t>
      </w:r>
      <w:r w:rsidR="007843BC">
        <w:rPr>
          <w:rFonts w:ascii="Times New Roman" w:hAnsi="Times New Roman" w:cs="Times New Roman"/>
        </w:rPr>
        <w:t>ercise of its discretion under Section</w:t>
      </w:r>
      <w:r w:rsidRPr="00CC0FC1">
        <w:rPr>
          <w:rFonts w:ascii="Times New Roman" w:hAnsi="Times New Roman" w:cs="Times New Roman"/>
        </w:rPr>
        <w:t xml:space="preserve"> 14 of the Act. It must take account of all the circumstances of the matter.”</w:t>
      </w:r>
    </w:p>
    <w:p w14:paraId="6479C330" w14:textId="77777777" w:rsidR="00CC0FC1" w:rsidRPr="00CC0FC1" w:rsidRDefault="00CC0FC1" w:rsidP="00CC0FC1">
      <w:pPr>
        <w:spacing w:after="0" w:line="240" w:lineRule="auto"/>
        <w:ind w:left="720"/>
        <w:jc w:val="both"/>
        <w:rPr>
          <w:rFonts w:ascii="Times New Roman" w:hAnsi="Times New Roman" w:cs="Times New Roman"/>
        </w:rPr>
      </w:pPr>
    </w:p>
    <w:p w14:paraId="59FBAA54" w14:textId="787B72BF" w:rsidR="004B6AE4" w:rsidRPr="001603F5" w:rsidRDefault="00EE2171" w:rsidP="00CC0FC1">
      <w:pPr>
        <w:spacing w:after="0" w:line="360" w:lineRule="auto"/>
        <w:ind w:firstLine="720"/>
        <w:jc w:val="both"/>
        <w:rPr>
          <w:rFonts w:ascii="Times New Roman" w:hAnsi="Times New Roman" w:cs="Times New Roman"/>
          <w:sz w:val="24"/>
          <w:szCs w:val="24"/>
        </w:rPr>
      </w:pPr>
      <w:r w:rsidRPr="001603F5">
        <w:rPr>
          <w:rFonts w:ascii="Times New Roman" w:hAnsi="Times New Roman" w:cs="Times New Roman"/>
          <w:sz w:val="24"/>
          <w:szCs w:val="24"/>
        </w:rPr>
        <w:t>In my view</w:t>
      </w:r>
      <w:r w:rsidR="00A42D3A" w:rsidRPr="001603F5">
        <w:rPr>
          <w:rFonts w:ascii="Times New Roman" w:hAnsi="Times New Roman" w:cs="Times New Roman"/>
          <w:sz w:val="24"/>
          <w:szCs w:val="24"/>
        </w:rPr>
        <w:t>,</w:t>
      </w:r>
      <w:r w:rsidR="001E1EB1">
        <w:rPr>
          <w:rFonts w:ascii="Times New Roman" w:hAnsi="Times New Roman" w:cs="Times New Roman"/>
          <w:sz w:val="24"/>
          <w:szCs w:val="24"/>
        </w:rPr>
        <w:t xml:space="preserve"> </w:t>
      </w:r>
      <w:r w:rsidRPr="001603F5">
        <w:rPr>
          <w:rFonts w:ascii="Times New Roman" w:hAnsi="Times New Roman" w:cs="Times New Roman"/>
          <w:sz w:val="24"/>
          <w:szCs w:val="24"/>
        </w:rPr>
        <w:t>the applicants do have direct and substantial interest in the matter.</w:t>
      </w:r>
      <w:r w:rsidR="008543DE" w:rsidRPr="001603F5">
        <w:rPr>
          <w:rFonts w:ascii="Times New Roman" w:hAnsi="Times New Roman" w:cs="Times New Roman"/>
          <w:sz w:val="24"/>
          <w:szCs w:val="24"/>
        </w:rPr>
        <w:t xml:space="preserve"> Thus, the case for the applicants meets the test of the first stage of the inquiry as propounded in the case of </w:t>
      </w:r>
      <w:r w:rsidR="008543DE" w:rsidRPr="00CC0FC1">
        <w:rPr>
          <w:rFonts w:ascii="Times New Roman" w:hAnsi="Times New Roman" w:cs="Times New Roman"/>
          <w:i/>
          <w:sz w:val="24"/>
          <w:szCs w:val="24"/>
        </w:rPr>
        <w:t xml:space="preserve">Johnson </w:t>
      </w:r>
      <w:r w:rsidR="008543DE" w:rsidRPr="007843BC">
        <w:rPr>
          <w:rFonts w:ascii="Times New Roman" w:hAnsi="Times New Roman" w:cs="Times New Roman"/>
          <w:sz w:val="24"/>
          <w:szCs w:val="24"/>
        </w:rPr>
        <w:t>v</w:t>
      </w:r>
      <w:r w:rsidR="008543DE" w:rsidRPr="00CC0FC1">
        <w:rPr>
          <w:rFonts w:ascii="Times New Roman" w:hAnsi="Times New Roman" w:cs="Times New Roman"/>
          <w:i/>
          <w:sz w:val="24"/>
          <w:szCs w:val="24"/>
        </w:rPr>
        <w:t xml:space="preserve"> AFC</w:t>
      </w:r>
      <w:r w:rsidR="008543DE" w:rsidRPr="001603F5">
        <w:rPr>
          <w:rFonts w:ascii="Times New Roman" w:hAnsi="Times New Roman" w:cs="Times New Roman"/>
          <w:sz w:val="24"/>
          <w:szCs w:val="24"/>
        </w:rPr>
        <w:t xml:space="preserve"> </w:t>
      </w:r>
      <w:r w:rsidR="008543DE" w:rsidRPr="007843BC">
        <w:rPr>
          <w:rFonts w:ascii="Times New Roman" w:hAnsi="Times New Roman" w:cs="Times New Roman"/>
          <w:sz w:val="24"/>
          <w:szCs w:val="24"/>
        </w:rPr>
        <w:t>(supra)</w:t>
      </w:r>
      <w:r w:rsidR="008543DE" w:rsidRPr="007843BC">
        <w:rPr>
          <w:rFonts w:ascii="Times New Roman" w:hAnsi="Times New Roman" w:cs="Times New Roman"/>
          <w:i/>
          <w:sz w:val="24"/>
          <w:szCs w:val="24"/>
        </w:rPr>
        <w:t>.</w:t>
      </w:r>
      <w:r w:rsidR="008543DE" w:rsidRPr="001603F5">
        <w:rPr>
          <w:rFonts w:ascii="Times New Roman" w:hAnsi="Times New Roman" w:cs="Times New Roman"/>
          <w:i/>
          <w:sz w:val="24"/>
          <w:szCs w:val="24"/>
        </w:rPr>
        <w:t xml:space="preserve"> </w:t>
      </w:r>
      <w:r w:rsidR="00252FA8" w:rsidRPr="001603F5">
        <w:rPr>
          <w:rFonts w:ascii="Times New Roman" w:hAnsi="Times New Roman" w:cs="Times New Roman"/>
          <w:i/>
          <w:sz w:val="24"/>
          <w:szCs w:val="24"/>
        </w:rPr>
        <w:t xml:space="preserve"> </w:t>
      </w:r>
      <w:r w:rsidR="00252FA8" w:rsidRPr="001E1EB1">
        <w:rPr>
          <w:rFonts w:ascii="Times New Roman" w:hAnsi="Times New Roman" w:cs="Times New Roman"/>
          <w:sz w:val="24"/>
          <w:szCs w:val="24"/>
        </w:rPr>
        <w:t xml:space="preserve">The second stage of inquiry requires the court to thoroughly examine whether the matter may be determined in terms of </w:t>
      </w:r>
      <w:r w:rsidR="00DF1A03">
        <w:rPr>
          <w:rFonts w:ascii="Times New Roman" w:hAnsi="Times New Roman" w:cs="Times New Roman"/>
          <w:sz w:val="24"/>
          <w:szCs w:val="24"/>
        </w:rPr>
        <w:t xml:space="preserve">s </w:t>
      </w:r>
      <w:r w:rsidR="00252FA8" w:rsidRPr="001E1EB1">
        <w:rPr>
          <w:rFonts w:ascii="Times New Roman" w:hAnsi="Times New Roman" w:cs="Times New Roman"/>
          <w:sz w:val="24"/>
          <w:szCs w:val="24"/>
        </w:rPr>
        <w:t>14 of the High Court, [</w:t>
      </w:r>
      <w:r w:rsidR="00252FA8" w:rsidRPr="001603F5">
        <w:rPr>
          <w:rFonts w:ascii="Times New Roman" w:hAnsi="Times New Roman" w:cs="Times New Roman"/>
          <w:i/>
          <w:sz w:val="24"/>
          <w:szCs w:val="24"/>
        </w:rPr>
        <w:t>Chapter 7:06</w:t>
      </w:r>
      <w:r w:rsidR="00DF1A03">
        <w:rPr>
          <w:rFonts w:ascii="Times New Roman" w:hAnsi="Times New Roman" w:cs="Times New Roman"/>
          <w:sz w:val="24"/>
          <w:szCs w:val="24"/>
        </w:rPr>
        <w:t xml:space="preserve">] </w:t>
      </w:r>
      <w:r w:rsidR="00EE1E61" w:rsidRPr="001603F5">
        <w:rPr>
          <w:rFonts w:ascii="Times New Roman" w:hAnsi="Times New Roman" w:cs="Times New Roman"/>
          <w:sz w:val="24"/>
          <w:szCs w:val="24"/>
        </w:rPr>
        <w:t>Prof</w:t>
      </w:r>
      <w:r w:rsidR="00290A3D">
        <w:rPr>
          <w:rFonts w:ascii="Times New Roman" w:hAnsi="Times New Roman" w:cs="Times New Roman"/>
          <w:sz w:val="24"/>
          <w:szCs w:val="24"/>
        </w:rPr>
        <w:t>essor</w:t>
      </w:r>
      <w:r w:rsidR="00EE1E61" w:rsidRPr="001603F5">
        <w:rPr>
          <w:rFonts w:ascii="Times New Roman" w:hAnsi="Times New Roman" w:cs="Times New Roman"/>
          <w:sz w:val="24"/>
          <w:szCs w:val="24"/>
        </w:rPr>
        <w:t xml:space="preserve"> </w:t>
      </w:r>
      <w:r w:rsidR="00EE1E61" w:rsidRPr="002859C5">
        <w:rPr>
          <w:rFonts w:ascii="Times New Roman" w:hAnsi="Times New Roman" w:cs="Times New Roman"/>
          <w:i/>
          <w:sz w:val="24"/>
          <w:szCs w:val="24"/>
        </w:rPr>
        <w:t>Madhuku</w:t>
      </w:r>
      <w:r w:rsidR="00EE1E61" w:rsidRPr="001603F5">
        <w:rPr>
          <w:rFonts w:ascii="Times New Roman" w:hAnsi="Times New Roman" w:cs="Times New Roman"/>
          <w:sz w:val="24"/>
          <w:szCs w:val="24"/>
        </w:rPr>
        <w:t xml:space="preserve"> argued that the instant application is a labour matter which should never be brought before this court.</w:t>
      </w:r>
      <w:r w:rsidR="00DF1A03">
        <w:rPr>
          <w:rFonts w:ascii="Times New Roman" w:hAnsi="Times New Roman" w:cs="Times New Roman"/>
          <w:sz w:val="24"/>
          <w:szCs w:val="24"/>
        </w:rPr>
        <w:t xml:space="preserve">  </w:t>
      </w:r>
      <w:r w:rsidR="0000245C" w:rsidRPr="001603F5">
        <w:rPr>
          <w:rFonts w:ascii="Times New Roman" w:hAnsi="Times New Roman" w:cs="Times New Roman"/>
          <w:sz w:val="24"/>
          <w:szCs w:val="24"/>
        </w:rPr>
        <w:t xml:space="preserve">He drew the court’s attention to the cases of </w:t>
      </w:r>
      <w:r w:rsidR="001559DF" w:rsidRPr="00DF1A03">
        <w:rPr>
          <w:rFonts w:ascii="Times New Roman" w:hAnsi="Times New Roman" w:cs="Times New Roman"/>
          <w:i/>
          <w:sz w:val="24"/>
          <w:szCs w:val="24"/>
        </w:rPr>
        <w:t xml:space="preserve">Nhari </w:t>
      </w:r>
      <w:r w:rsidR="001559DF" w:rsidRPr="00DF1A03">
        <w:rPr>
          <w:rFonts w:ascii="Times New Roman" w:hAnsi="Times New Roman" w:cs="Times New Roman"/>
          <w:sz w:val="24"/>
          <w:szCs w:val="24"/>
        </w:rPr>
        <w:t>v</w:t>
      </w:r>
      <w:r w:rsidR="00DF1A03">
        <w:rPr>
          <w:rFonts w:ascii="Times New Roman" w:hAnsi="Times New Roman" w:cs="Times New Roman"/>
          <w:i/>
          <w:sz w:val="24"/>
          <w:szCs w:val="24"/>
        </w:rPr>
        <w:t xml:space="preserve"> Mugabe &amp;</w:t>
      </w:r>
      <w:r w:rsidR="001559DF" w:rsidRPr="00DF1A03">
        <w:rPr>
          <w:rFonts w:ascii="Times New Roman" w:hAnsi="Times New Roman" w:cs="Times New Roman"/>
          <w:i/>
          <w:sz w:val="24"/>
          <w:szCs w:val="24"/>
        </w:rPr>
        <w:t xml:space="preserve"> Ors</w:t>
      </w:r>
      <w:r w:rsidR="002E5BF0" w:rsidRPr="00DF1A03">
        <w:rPr>
          <w:rStyle w:val="FootnoteReference"/>
          <w:rFonts w:ascii="Times New Roman" w:hAnsi="Times New Roman" w:cs="Times New Roman"/>
          <w:sz w:val="24"/>
          <w:szCs w:val="24"/>
        </w:rPr>
        <w:footnoteReference w:id="5"/>
      </w:r>
      <w:r w:rsidR="001559DF" w:rsidRPr="00DF1A03">
        <w:rPr>
          <w:rFonts w:ascii="Times New Roman" w:hAnsi="Times New Roman" w:cs="Times New Roman"/>
          <w:i/>
          <w:sz w:val="24"/>
          <w:szCs w:val="24"/>
        </w:rPr>
        <w:t>,</w:t>
      </w:r>
      <w:r w:rsidR="002E5BF0" w:rsidRPr="00DF1A03">
        <w:rPr>
          <w:rFonts w:ascii="Times New Roman" w:hAnsi="Times New Roman" w:cs="Times New Roman"/>
          <w:i/>
          <w:sz w:val="24"/>
          <w:szCs w:val="24"/>
        </w:rPr>
        <w:t xml:space="preserve"> Cainos Chingombe </w:t>
      </w:r>
      <w:r w:rsidR="00DF1A03">
        <w:rPr>
          <w:rFonts w:ascii="Times New Roman" w:hAnsi="Times New Roman" w:cs="Times New Roman"/>
          <w:i/>
          <w:sz w:val="24"/>
          <w:szCs w:val="24"/>
        </w:rPr>
        <w:t>&amp;</w:t>
      </w:r>
      <w:r w:rsidR="002E5BF0" w:rsidRPr="00DF1A03">
        <w:rPr>
          <w:rFonts w:ascii="Times New Roman" w:hAnsi="Times New Roman" w:cs="Times New Roman"/>
          <w:i/>
          <w:sz w:val="24"/>
          <w:szCs w:val="24"/>
        </w:rPr>
        <w:t xml:space="preserve"> An</w:t>
      </w:r>
      <w:r w:rsidR="007843BC">
        <w:rPr>
          <w:rFonts w:ascii="Times New Roman" w:hAnsi="Times New Roman" w:cs="Times New Roman"/>
          <w:i/>
          <w:sz w:val="24"/>
          <w:szCs w:val="24"/>
        </w:rPr>
        <w:t>o</w:t>
      </w:r>
      <w:r w:rsidR="002E5BF0" w:rsidRPr="00DF1A03">
        <w:rPr>
          <w:rFonts w:ascii="Times New Roman" w:hAnsi="Times New Roman" w:cs="Times New Roman"/>
          <w:i/>
          <w:sz w:val="24"/>
          <w:szCs w:val="24"/>
        </w:rPr>
        <w:t xml:space="preserve">r </w:t>
      </w:r>
      <w:r w:rsidR="002E5BF0" w:rsidRPr="00DF1A03">
        <w:rPr>
          <w:rFonts w:ascii="Times New Roman" w:hAnsi="Times New Roman" w:cs="Times New Roman"/>
          <w:sz w:val="24"/>
          <w:szCs w:val="24"/>
        </w:rPr>
        <w:t>v</w:t>
      </w:r>
      <w:r w:rsidR="00DF1A03">
        <w:rPr>
          <w:rFonts w:ascii="Times New Roman" w:hAnsi="Times New Roman" w:cs="Times New Roman"/>
          <w:i/>
          <w:sz w:val="24"/>
          <w:szCs w:val="24"/>
        </w:rPr>
        <w:t xml:space="preserve"> City of Harare </w:t>
      </w:r>
      <w:r w:rsidR="007843BC">
        <w:rPr>
          <w:rFonts w:ascii="Times New Roman" w:hAnsi="Times New Roman" w:cs="Times New Roman"/>
          <w:i/>
          <w:sz w:val="24"/>
          <w:szCs w:val="24"/>
        </w:rPr>
        <w:t>&amp;</w:t>
      </w:r>
      <w:r w:rsidR="00DF1A03">
        <w:rPr>
          <w:rFonts w:ascii="Times New Roman" w:hAnsi="Times New Roman" w:cs="Times New Roman"/>
          <w:i/>
          <w:sz w:val="24"/>
          <w:szCs w:val="24"/>
        </w:rPr>
        <w:t xml:space="preserve"> O</w:t>
      </w:r>
      <w:r w:rsidR="002E5BF0" w:rsidRPr="00DF1A03">
        <w:rPr>
          <w:rFonts w:ascii="Times New Roman" w:hAnsi="Times New Roman" w:cs="Times New Roman"/>
          <w:i/>
          <w:sz w:val="24"/>
          <w:szCs w:val="24"/>
        </w:rPr>
        <w:t>rs</w:t>
      </w:r>
      <w:r w:rsidR="002E5BF0" w:rsidRPr="00DF1A03">
        <w:rPr>
          <w:rStyle w:val="FootnoteReference"/>
          <w:rFonts w:ascii="Times New Roman" w:hAnsi="Times New Roman" w:cs="Times New Roman"/>
          <w:sz w:val="24"/>
          <w:szCs w:val="24"/>
        </w:rPr>
        <w:footnoteReference w:id="6"/>
      </w:r>
      <w:r w:rsidR="007843BC">
        <w:rPr>
          <w:rFonts w:ascii="Times New Roman" w:hAnsi="Times New Roman" w:cs="Times New Roman"/>
          <w:i/>
          <w:sz w:val="24"/>
          <w:szCs w:val="24"/>
        </w:rPr>
        <w:t xml:space="preserve"> </w:t>
      </w:r>
      <w:r w:rsidR="007843BC">
        <w:rPr>
          <w:rFonts w:ascii="Times New Roman" w:hAnsi="Times New Roman" w:cs="Times New Roman"/>
          <w:sz w:val="24"/>
          <w:szCs w:val="24"/>
        </w:rPr>
        <w:t>and</w:t>
      </w:r>
      <w:r w:rsidR="002E5BF0" w:rsidRPr="00DF1A03">
        <w:rPr>
          <w:rFonts w:ascii="Times New Roman" w:hAnsi="Times New Roman" w:cs="Times New Roman"/>
          <w:i/>
          <w:sz w:val="24"/>
          <w:szCs w:val="24"/>
        </w:rPr>
        <w:t xml:space="preserve"> Geddes Ltd </w:t>
      </w:r>
      <w:r w:rsidR="002E5BF0" w:rsidRPr="007843BC">
        <w:rPr>
          <w:rFonts w:ascii="Times New Roman" w:hAnsi="Times New Roman" w:cs="Times New Roman"/>
          <w:sz w:val="24"/>
          <w:szCs w:val="24"/>
        </w:rPr>
        <w:t>v</w:t>
      </w:r>
      <w:r w:rsidR="002E5BF0" w:rsidRPr="00DF1A03">
        <w:rPr>
          <w:rFonts w:ascii="Times New Roman" w:hAnsi="Times New Roman" w:cs="Times New Roman"/>
          <w:i/>
          <w:sz w:val="24"/>
          <w:szCs w:val="24"/>
        </w:rPr>
        <w:t xml:space="preserve"> Taonezvi</w:t>
      </w:r>
      <w:r w:rsidR="002E5BF0" w:rsidRPr="001603F5">
        <w:rPr>
          <w:rStyle w:val="FootnoteReference"/>
          <w:rFonts w:ascii="Times New Roman" w:hAnsi="Times New Roman" w:cs="Times New Roman"/>
          <w:sz w:val="24"/>
          <w:szCs w:val="24"/>
        </w:rPr>
        <w:footnoteReference w:id="7"/>
      </w:r>
      <w:r w:rsidR="002E5BF0" w:rsidRPr="001603F5">
        <w:rPr>
          <w:rFonts w:ascii="Times New Roman" w:hAnsi="Times New Roman" w:cs="Times New Roman"/>
          <w:sz w:val="24"/>
          <w:szCs w:val="24"/>
        </w:rPr>
        <w:t>.</w:t>
      </w:r>
    </w:p>
    <w:p w14:paraId="26D15C9D" w14:textId="1739287E" w:rsidR="00246136" w:rsidRPr="001603F5" w:rsidRDefault="007843BC" w:rsidP="00DD3D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6AE4" w:rsidRPr="001603F5">
        <w:rPr>
          <w:rFonts w:ascii="Times New Roman" w:hAnsi="Times New Roman" w:cs="Times New Roman"/>
          <w:sz w:val="24"/>
          <w:szCs w:val="24"/>
        </w:rPr>
        <w:t>The counsel for the applicants submitted that the High Court does have jurisdiction to hear the present matter.</w:t>
      </w:r>
      <w:r w:rsidR="00DE17A5" w:rsidRPr="001603F5">
        <w:rPr>
          <w:rFonts w:ascii="Times New Roman" w:hAnsi="Times New Roman" w:cs="Times New Roman"/>
          <w:sz w:val="24"/>
          <w:szCs w:val="24"/>
        </w:rPr>
        <w:t xml:space="preserve"> </w:t>
      </w:r>
      <w:r w:rsidR="007106B6" w:rsidRPr="001603F5">
        <w:rPr>
          <w:rFonts w:ascii="Times New Roman" w:hAnsi="Times New Roman" w:cs="Times New Roman"/>
          <w:sz w:val="24"/>
          <w:szCs w:val="24"/>
        </w:rPr>
        <w:t>They further</w:t>
      </w:r>
      <w:r w:rsidR="00DE17A5" w:rsidRPr="001603F5">
        <w:rPr>
          <w:rFonts w:ascii="Times New Roman" w:hAnsi="Times New Roman" w:cs="Times New Roman"/>
          <w:sz w:val="24"/>
          <w:szCs w:val="24"/>
        </w:rPr>
        <w:t xml:space="preserve"> submitted that </w:t>
      </w:r>
      <w:r w:rsidR="00E37941" w:rsidRPr="001603F5">
        <w:rPr>
          <w:rFonts w:ascii="Times New Roman" w:hAnsi="Times New Roman" w:cs="Times New Roman"/>
          <w:sz w:val="24"/>
          <w:szCs w:val="24"/>
        </w:rPr>
        <w:t>the Labour Court does not have jurisdiction.</w:t>
      </w:r>
      <w:r w:rsidR="008B07D0" w:rsidRPr="001603F5">
        <w:rPr>
          <w:rFonts w:ascii="Times New Roman" w:hAnsi="Times New Roman" w:cs="Times New Roman"/>
          <w:sz w:val="24"/>
          <w:szCs w:val="24"/>
        </w:rPr>
        <w:t xml:space="preserve"> They drew the court’s attention to the case </w:t>
      </w:r>
      <w:r w:rsidR="007106B6" w:rsidRPr="001603F5">
        <w:rPr>
          <w:rFonts w:ascii="Times New Roman" w:hAnsi="Times New Roman" w:cs="Times New Roman"/>
          <w:sz w:val="24"/>
          <w:szCs w:val="24"/>
        </w:rPr>
        <w:t xml:space="preserve">of </w:t>
      </w:r>
      <w:r w:rsidR="007106B6" w:rsidRPr="007843BC">
        <w:rPr>
          <w:rFonts w:ascii="Times New Roman" w:hAnsi="Times New Roman" w:cs="Times New Roman"/>
          <w:i/>
          <w:sz w:val="24"/>
          <w:szCs w:val="24"/>
        </w:rPr>
        <w:t>Sibanda</w:t>
      </w:r>
      <w:r>
        <w:rPr>
          <w:rFonts w:ascii="Times New Roman" w:hAnsi="Times New Roman" w:cs="Times New Roman"/>
          <w:i/>
          <w:sz w:val="24"/>
          <w:szCs w:val="24"/>
        </w:rPr>
        <w:t xml:space="preserve"> and Ano</w:t>
      </w:r>
      <w:r w:rsidR="00E72043" w:rsidRPr="007843BC">
        <w:rPr>
          <w:rFonts w:ascii="Times New Roman" w:hAnsi="Times New Roman" w:cs="Times New Roman"/>
          <w:i/>
          <w:sz w:val="24"/>
          <w:szCs w:val="24"/>
        </w:rPr>
        <w:t xml:space="preserve">r </w:t>
      </w:r>
      <w:r w:rsidR="00E72043" w:rsidRPr="007843BC">
        <w:rPr>
          <w:rFonts w:ascii="Times New Roman" w:hAnsi="Times New Roman" w:cs="Times New Roman"/>
          <w:sz w:val="24"/>
          <w:szCs w:val="24"/>
        </w:rPr>
        <w:t>v</w:t>
      </w:r>
      <w:r w:rsidR="00E72043" w:rsidRPr="007843BC">
        <w:rPr>
          <w:rFonts w:ascii="Times New Roman" w:hAnsi="Times New Roman" w:cs="Times New Roman"/>
          <w:i/>
          <w:sz w:val="24"/>
          <w:szCs w:val="24"/>
        </w:rPr>
        <w:t xml:space="preserve"> Chinemhute</w:t>
      </w:r>
      <w:r w:rsidR="00E72043" w:rsidRPr="001603F5">
        <w:rPr>
          <w:rFonts w:ascii="Times New Roman" w:hAnsi="Times New Roman" w:cs="Times New Roman"/>
          <w:sz w:val="24"/>
          <w:szCs w:val="24"/>
        </w:rPr>
        <w:t xml:space="preserve"> </w:t>
      </w:r>
      <w:r w:rsidR="00E72043" w:rsidRPr="001603F5">
        <w:rPr>
          <w:rFonts w:ascii="Times New Roman" w:hAnsi="Times New Roman" w:cs="Times New Roman"/>
          <w:sz w:val="24"/>
          <w:szCs w:val="24"/>
        </w:rPr>
        <w:lastRenderedPageBreak/>
        <w:t>N.O</w:t>
      </w:r>
      <w:r w:rsidR="00E72043" w:rsidRPr="001603F5">
        <w:rPr>
          <w:rStyle w:val="FootnoteReference"/>
          <w:rFonts w:ascii="Times New Roman" w:hAnsi="Times New Roman" w:cs="Times New Roman"/>
          <w:sz w:val="24"/>
          <w:szCs w:val="24"/>
        </w:rPr>
        <w:footnoteReference w:id="8"/>
      </w:r>
      <w:r w:rsidR="00E72043" w:rsidRPr="001603F5">
        <w:rPr>
          <w:rFonts w:ascii="Times New Roman" w:hAnsi="Times New Roman" w:cs="Times New Roman"/>
          <w:sz w:val="24"/>
          <w:szCs w:val="24"/>
        </w:rPr>
        <w:t>.</w:t>
      </w:r>
      <w:r w:rsidR="00F36524">
        <w:rPr>
          <w:rFonts w:ascii="Times New Roman" w:hAnsi="Times New Roman" w:cs="Times New Roman"/>
          <w:sz w:val="24"/>
          <w:szCs w:val="24"/>
        </w:rPr>
        <w:t xml:space="preserve"> </w:t>
      </w:r>
      <w:r w:rsidR="00E37941" w:rsidRPr="001603F5">
        <w:rPr>
          <w:rFonts w:ascii="Times New Roman" w:hAnsi="Times New Roman" w:cs="Times New Roman"/>
          <w:sz w:val="24"/>
          <w:szCs w:val="24"/>
        </w:rPr>
        <w:t xml:space="preserve"> According to the counsel for the applicants, the court is being called upon to interpret the </w:t>
      </w:r>
      <w:r w:rsidR="00F36524">
        <w:rPr>
          <w:rFonts w:ascii="Times New Roman" w:hAnsi="Times New Roman" w:cs="Times New Roman"/>
          <w:sz w:val="24"/>
          <w:szCs w:val="24"/>
        </w:rPr>
        <w:t>first</w:t>
      </w:r>
      <w:r w:rsidR="00B20891" w:rsidRPr="001603F5">
        <w:rPr>
          <w:rFonts w:ascii="Times New Roman" w:hAnsi="Times New Roman" w:cs="Times New Roman"/>
          <w:sz w:val="24"/>
          <w:szCs w:val="24"/>
        </w:rPr>
        <w:t xml:space="preserve"> respondent’s constitution.</w:t>
      </w:r>
    </w:p>
    <w:p w14:paraId="6905779C" w14:textId="5379F3BF" w:rsidR="00815F4E" w:rsidRPr="001603F5" w:rsidRDefault="00F36524" w:rsidP="00DD3D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5F4E" w:rsidRPr="001603F5">
        <w:rPr>
          <w:rFonts w:ascii="Times New Roman" w:hAnsi="Times New Roman" w:cs="Times New Roman"/>
          <w:sz w:val="24"/>
          <w:szCs w:val="24"/>
        </w:rPr>
        <w:t xml:space="preserve">Section </w:t>
      </w:r>
      <w:r w:rsidR="00AD4756" w:rsidRPr="001603F5">
        <w:rPr>
          <w:rFonts w:ascii="Times New Roman" w:hAnsi="Times New Roman" w:cs="Times New Roman"/>
          <w:sz w:val="24"/>
          <w:szCs w:val="24"/>
        </w:rPr>
        <w:t xml:space="preserve">5.1 </w:t>
      </w:r>
      <w:r w:rsidR="00815F4E" w:rsidRPr="001603F5">
        <w:rPr>
          <w:rFonts w:ascii="Times New Roman" w:hAnsi="Times New Roman" w:cs="Times New Roman"/>
          <w:sz w:val="24"/>
          <w:szCs w:val="24"/>
        </w:rPr>
        <w:t xml:space="preserve">of the </w:t>
      </w:r>
      <w:r>
        <w:rPr>
          <w:rFonts w:ascii="Times New Roman" w:hAnsi="Times New Roman" w:cs="Times New Roman"/>
          <w:sz w:val="24"/>
          <w:szCs w:val="24"/>
        </w:rPr>
        <w:t>first</w:t>
      </w:r>
      <w:r w:rsidR="00815F4E" w:rsidRPr="001603F5">
        <w:rPr>
          <w:rFonts w:ascii="Times New Roman" w:hAnsi="Times New Roman" w:cs="Times New Roman"/>
          <w:sz w:val="24"/>
          <w:szCs w:val="24"/>
        </w:rPr>
        <w:t xml:space="preserve"> respondent’s constitution before the amendment </w:t>
      </w:r>
      <w:r w:rsidR="005F23CB">
        <w:rPr>
          <w:rFonts w:ascii="Times New Roman" w:hAnsi="Times New Roman" w:cs="Times New Roman"/>
          <w:sz w:val="24"/>
          <w:szCs w:val="24"/>
        </w:rPr>
        <w:t xml:space="preserve">was </w:t>
      </w:r>
      <w:r w:rsidR="00815F4E" w:rsidRPr="001603F5">
        <w:rPr>
          <w:rFonts w:ascii="Times New Roman" w:hAnsi="Times New Roman" w:cs="Times New Roman"/>
          <w:sz w:val="24"/>
          <w:szCs w:val="24"/>
        </w:rPr>
        <w:t>as follows:</w:t>
      </w:r>
    </w:p>
    <w:p w14:paraId="04B23C44" w14:textId="4785AA59" w:rsidR="00AD4756" w:rsidRDefault="00F36524" w:rsidP="00F36524">
      <w:pPr>
        <w:spacing w:after="0" w:line="240" w:lineRule="auto"/>
        <w:jc w:val="both"/>
        <w:rPr>
          <w:rFonts w:ascii="Times New Roman" w:hAnsi="Times New Roman" w:cs="Times New Roman"/>
        </w:rPr>
      </w:pPr>
      <w:r>
        <w:rPr>
          <w:rFonts w:ascii="Times New Roman" w:hAnsi="Times New Roman" w:cs="Times New Roman"/>
        </w:rPr>
        <w:tab/>
      </w:r>
      <w:r w:rsidR="00815F4E" w:rsidRPr="00F36524">
        <w:rPr>
          <w:rFonts w:ascii="Times New Roman" w:hAnsi="Times New Roman" w:cs="Times New Roman"/>
        </w:rPr>
        <w:t xml:space="preserve">“Sub-sector council shall consist of not more than six representatives of each employers and </w:t>
      </w:r>
      <w:r>
        <w:rPr>
          <w:rFonts w:ascii="Times New Roman" w:hAnsi="Times New Roman" w:cs="Times New Roman"/>
        </w:rPr>
        <w:tab/>
      </w:r>
      <w:r w:rsidR="00815F4E" w:rsidRPr="00F36524">
        <w:rPr>
          <w:rFonts w:ascii="Times New Roman" w:hAnsi="Times New Roman" w:cs="Times New Roman"/>
        </w:rPr>
        <w:t>employees.</w:t>
      </w:r>
      <w:r w:rsidR="00AD4756" w:rsidRPr="00F36524">
        <w:rPr>
          <w:rFonts w:ascii="Times New Roman" w:hAnsi="Times New Roman" w:cs="Times New Roman"/>
        </w:rPr>
        <w:t>”</w:t>
      </w:r>
    </w:p>
    <w:p w14:paraId="2C99FBB4" w14:textId="77777777" w:rsidR="00F36524" w:rsidRPr="00F36524" w:rsidRDefault="00F36524" w:rsidP="00F36524">
      <w:pPr>
        <w:spacing w:after="0" w:line="240" w:lineRule="auto"/>
        <w:jc w:val="both"/>
        <w:rPr>
          <w:rFonts w:ascii="Times New Roman" w:hAnsi="Times New Roman" w:cs="Times New Roman"/>
        </w:rPr>
      </w:pPr>
    </w:p>
    <w:p w14:paraId="23200429" w14:textId="6DE4ECEC" w:rsidR="000206B8" w:rsidRPr="001603F5" w:rsidRDefault="00F36524" w:rsidP="00DD3D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4756" w:rsidRPr="001603F5">
        <w:rPr>
          <w:rFonts w:ascii="Times New Roman" w:hAnsi="Times New Roman" w:cs="Times New Roman"/>
          <w:sz w:val="24"/>
          <w:szCs w:val="24"/>
        </w:rPr>
        <w:t>After the amendments, the same provision now provides as follows:</w:t>
      </w:r>
      <w:r w:rsidR="00DE17A5" w:rsidRPr="001603F5">
        <w:rPr>
          <w:rFonts w:ascii="Times New Roman" w:hAnsi="Times New Roman" w:cs="Times New Roman"/>
          <w:sz w:val="24"/>
          <w:szCs w:val="24"/>
        </w:rPr>
        <w:t xml:space="preserve"> </w:t>
      </w:r>
    </w:p>
    <w:p w14:paraId="5C9051B5" w14:textId="44225A77" w:rsidR="00AD4756" w:rsidRDefault="00F36524" w:rsidP="00F36524">
      <w:pPr>
        <w:spacing w:after="0" w:line="240" w:lineRule="auto"/>
        <w:jc w:val="both"/>
        <w:rPr>
          <w:rFonts w:ascii="Times New Roman" w:hAnsi="Times New Roman" w:cs="Times New Roman"/>
        </w:rPr>
      </w:pPr>
      <w:r>
        <w:rPr>
          <w:rFonts w:ascii="Times New Roman" w:hAnsi="Times New Roman" w:cs="Times New Roman"/>
        </w:rPr>
        <w:tab/>
      </w:r>
      <w:r w:rsidR="00613807" w:rsidRPr="00F36524">
        <w:rPr>
          <w:rFonts w:ascii="Times New Roman" w:hAnsi="Times New Roman" w:cs="Times New Roman"/>
        </w:rPr>
        <w:t>“The sub</w:t>
      </w:r>
      <w:r w:rsidR="004377EE" w:rsidRPr="00F36524">
        <w:rPr>
          <w:rFonts w:ascii="Times New Roman" w:hAnsi="Times New Roman" w:cs="Times New Roman"/>
        </w:rPr>
        <w:t>-</w:t>
      </w:r>
      <w:r w:rsidR="00613807" w:rsidRPr="00F36524">
        <w:rPr>
          <w:rFonts w:ascii="Times New Roman" w:hAnsi="Times New Roman" w:cs="Times New Roman"/>
        </w:rPr>
        <w:t xml:space="preserve">sector undertaking as contained in the certificate of registration of NEC Food and </w:t>
      </w:r>
      <w:r>
        <w:rPr>
          <w:rFonts w:ascii="Times New Roman" w:hAnsi="Times New Roman" w:cs="Times New Roman"/>
        </w:rPr>
        <w:tab/>
      </w:r>
      <w:r w:rsidR="00613807" w:rsidRPr="00F36524">
        <w:rPr>
          <w:rFonts w:ascii="Times New Roman" w:hAnsi="Times New Roman" w:cs="Times New Roman"/>
        </w:rPr>
        <w:t xml:space="preserve">Allied Industries shall consist of not more than </w:t>
      </w:r>
      <w:r w:rsidR="007106B6" w:rsidRPr="00F36524">
        <w:rPr>
          <w:rFonts w:ascii="Times New Roman" w:hAnsi="Times New Roman" w:cs="Times New Roman"/>
        </w:rPr>
        <w:t>six each</w:t>
      </w:r>
      <w:r w:rsidR="00613807" w:rsidRPr="00F36524">
        <w:rPr>
          <w:rFonts w:ascii="Times New Roman" w:hAnsi="Times New Roman" w:cs="Times New Roman"/>
        </w:rPr>
        <w:t xml:space="preserve"> from the employer party and the </w:t>
      </w:r>
      <w:r>
        <w:rPr>
          <w:rFonts w:ascii="Times New Roman" w:hAnsi="Times New Roman" w:cs="Times New Roman"/>
        </w:rPr>
        <w:tab/>
      </w:r>
      <w:r w:rsidR="00613807" w:rsidRPr="00F36524">
        <w:rPr>
          <w:rFonts w:ascii="Times New Roman" w:hAnsi="Times New Roman" w:cs="Times New Roman"/>
        </w:rPr>
        <w:t>employees party.”</w:t>
      </w:r>
    </w:p>
    <w:p w14:paraId="738808FB" w14:textId="77777777" w:rsidR="00F36524" w:rsidRPr="00F36524" w:rsidRDefault="00F36524" w:rsidP="00F36524">
      <w:pPr>
        <w:spacing w:after="0" w:line="240" w:lineRule="auto"/>
        <w:jc w:val="both"/>
        <w:rPr>
          <w:rFonts w:ascii="Times New Roman" w:hAnsi="Times New Roman" w:cs="Times New Roman"/>
        </w:rPr>
      </w:pPr>
    </w:p>
    <w:p w14:paraId="6FC87585" w14:textId="54374B72" w:rsidR="003269D8" w:rsidRDefault="00F36524" w:rsidP="00DD3D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2772">
        <w:rPr>
          <w:rFonts w:ascii="Times New Roman" w:hAnsi="Times New Roman" w:cs="Times New Roman"/>
          <w:sz w:val="24"/>
          <w:szCs w:val="24"/>
        </w:rPr>
        <w:t xml:space="preserve">According to </w:t>
      </w:r>
      <w:r w:rsidR="005F23CB">
        <w:rPr>
          <w:rFonts w:ascii="Times New Roman" w:hAnsi="Times New Roman" w:cs="Times New Roman"/>
          <w:sz w:val="24"/>
          <w:szCs w:val="24"/>
        </w:rPr>
        <w:t xml:space="preserve">the </w:t>
      </w:r>
      <w:r w:rsidR="00812772">
        <w:rPr>
          <w:rFonts w:ascii="Times New Roman" w:hAnsi="Times New Roman" w:cs="Times New Roman"/>
          <w:sz w:val="24"/>
          <w:szCs w:val="24"/>
        </w:rPr>
        <w:t>prayer for the applicants as captured by the draft order filed,</w:t>
      </w:r>
      <w:r w:rsidR="00711ED5">
        <w:rPr>
          <w:rFonts w:ascii="Times New Roman" w:hAnsi="Times New Roman" w:cs="Times New Roman"/>
          <w:sz w:val="24"/>
          <w:szCs w:val="24"/>
        </w:rPr>
        <w:t xml:space="preserve"> the applicants</w:t>
      </w:r>
      <w:r w:rsidR="00B11BFE">
        <w:rPr>
          <w:rFonts w:ascii="Times New Roman" w:hAnsi="Times New Roman" w:cs="Times New Roman"/>
          <w:sz w:val="24"/>
          <w:szCs w:val="24"/>
        </w:rPr>
        <w:t xml:space="preserve"> pray for the nullification of the </w:t>
      </w:r>
      <w:r w:rsidR="007106B6">
        <w:rPr>
          <w:rFonts w:ascii="Times New Roman" w:hAnsi="Times New Roman" w:cs="Times New Roman"/>
          <w:sz w:val="24"/>
          <w:szCs w:val="24"/>
        </w:rPr>
        <w:t>appointments made</w:t>
      </w:r>
      <w:r w:rsidR="005F23CB">
        <w:rPr>
          <w:rFonts w:ascii="Times New Roman" w:hAnsi="Times New Roman" w:cs="Times New Roman"/>
          <w:sz w:val="24"/>
          <w:szCs w:val="24"/>
        </w:rPr>
        <w:t xml:space="preserve"> </w:t>
      </w:r>
      <w:r w:rsidR="00B11BFE">
        <w:rPr>
          <w:rFonts w:ascii="Times New Roman" w:hAnsi="Times New Roman" w:cs="Times New Roman"/>
          <w:sz w:val="24"/>
          <w:szCs w:val="24"/>
        </w:rPr>
        <w:t>at the meeting of 23 December 2022.</w:t>
      </w:r>
      <w:r w:rsidR="007B294E">
        <w:rPr>
          <w:rFonts w:ascii="Times New Roman" w:hAnsi="Times New Roman" w:cs="Times New Roman"/>
          <w:sz w:val="24"/>
          <w:szCs w:val="24"/>
        </w:rPr>
        <w:t xml:space="preserve"> It is critical to mention</w:t>
      </w:r>
      <w:r w:rsidR="001E2AC1">
        <w:rPr>
          <w:rFonts w:ascii="Times New Roman" w:hAnsi="Times New Roman" w:cs="Times New Roman"/>
          <w:sz w:val="24"/>
          <w:szCs w:val="24"/>
        </w:rPr>
        <w:t xml:space="preserve"> that all the </w:t>
      </w:r>
      <w:r w:rsidR="007106B6">
        <w:rPr>
          <w:rFonts w:ascii="Times New Roman" w:hAnsi="Times New Roman" w:cs="Times New Roman"/>
          <w:sz w:val="24"/>
          <w:szCs w:val="24"/>
        </w:rPr>
        <w:t>applicants walked</w:t>
      </w:r>
      <w:r w:rsidR="00757997">
        <w:rPr>
          <w:rFonts w:ascii="Times New Roman" w:hAnsi="Times New Roman" w:cs="Times New Roman"/>
          <w:sz w:val="24"/>
          <w:szCs w:val="24"/>
        </w:rPr>
        <w:t xml:space="preserve"> out of meeting where subsector undertaking representatives were elected.</w:t>
      </w:r>
      <w:r>
        <w:rPr>
          <w:rFonts w:ascii="Times New Roman" w:hAnsi="Times New Roman" w:cs="Times New Roman"/>
          <w:sz w:val="24"/>
          <w:szCs w:val="24"/>
        </w:rPr>
        <w:t xml:space="preserve"> In para</w:t>
      </w:r>
      <w:r w:rsidR="00813D7A">
        <w:rPr>
          <w:rFonts w:ascii="Times New Roman" w:hAnsi="Times New Roman" w:cs="Times New Roman"/>
          <w:sz w:val="24"/>
          <w:szCs w:val="24"/>
        </w:rPr>
        <w:t xml:space="preserve"> 16 of </w:t>
      </w:r>
      <w:r w:rsidR="007106B6">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3D0A81">
        <w:rPr>
          <w:rFonts w:ascii="Times New Roman" w:hAnsi="Times New Roman" w:cs="Times New Roman"/>
          <w:sz w:val="24"/>
          <w:szCs w:val="24"/>
        </w:rPr>
        <w:t xml:space="preserve">respondent’s opposing affidavit, the </w:t>
      </w:r>
      <w:r>
        <w:rPr>
          <w:rFonts w:ascii="Times New Roman" w:hAnsi="Times New Roman" w:cs="Times New Roman"/>
          <w:sz w:val="24"/>
          <w:szCs w:val="24"/>
        </w:rPr>
        <w:t>first</w:t>
      </w:r>
      <w:r w:rsidR="003D0A81">
        <w:rPr>
          <w:rFonts w:ascii="Times New Roman" w:hAnsi="Times New Roman" w:cs="Times New Roman"/>
          <w:sz w:val="24"/>
          <w:szCs w:val="24"/>
        </w:rPr>
        <w:t xml:space="preserve"> respondent averred that the applicants walked out of </w:t>
      </w:r>
      <w:r w:rsidR="000C0F05">
        <w:rPr>
          <w:rFonts w:ascii="Times New Roman" w:hAnsi="Times New Roman" w:cs="Times New Roman"/>
          <w:sz w:val="24"/>
          <w:szCs w:val="24"/>
        </w:rPr>
        <w:t xml:space="preserve">the </w:t>
      </w:r>
      <w:r w:rsidR="003D0A81">
        <w:rPr>
          <w:rFonts w:ascii="Times New Roman" w:hAnsi="Times New Roman" w:cs="Times New Roman"/>
          <w:sz w:val="24"/>
          <w:szCs w:val="24"/>
        </w:rPr>
        <w:t>meeting of 23 December 2021. The applicants</w:t>
      </w:r>
      <w:r w:rsidR="000C0F05">
        <w:rPr>
          <w:rFonts w:ascii="Times New Roman" w:hAnsi="Times New Roman" w:cs="Times New Roman"/>
          <w:sz w:val="24"/>
          <w:szCs w:val="24"/>
        </w:rPr>
        <w:t xml:space="preserve"> did not </w:t>
      </w:r>
      <w:r w:rsidR="005F23CB">
        <w:rPr>
          <w:rFonts w:ascii="Times New Roman" w:hAnsi="Times New Roman" w:cs="Times New Roman"/>
          <w:sz w:val="24"/>
          <w:szCs w:val="24"/>
        </w:rPr>
        <w:t xml:space="preserve">dispute </w:t>
      </w:r>
      <w:r w:rsidR="000C0F05">
        <w:rPr>
          <w:rFonts w:ascii="Times New Roman" w:hAnsi="Times New Roman" w:cs="Times New Roman"/>
          <w:sz w:val="24"/>
          <w:szCs w:val="24"/>
        </w:rPr>
        <w:t xml:space="preserve">this averment. Thus, the </w:t>
      </w:r>
      <w:r w:rsidR="007106B6">
        <w:rPr>
          <w:rFonts w:ascii="Times New Roman" w:hAnsi="Times New Roman" w:cs="Times New Roman"/>
          <w:sz w:val="24"/>
          <w:szCs w:val="24"/>
        </w:rPr>
        <w:t>effect</w:t>
      </w:r>
      <w:r w:rsidR="000C0F05">
        <w:rPr>
          <w:rFonts w:ascii="Times New Roman" w:hAnsi="Times New Roman" w:cs="Times New Roman"/>
          <w:sz w:val="24"/>
          <w:szCs w:val="24"/>
        </w:rPr>
        <w:t xml:space="preserve"> of the relief sought is to set aside the decision of </w:t>
      </w:r>
      <w:r>
        <w:rPr>
          <w:rFonts w:ascii="Times New Roman" w:hAnsi="Times New Roman" w:cs="Times New Roman"/>
          <w:sz w:val="24"/>
          <w:szCs w:val="24"/>
        </w:rPr>
        <w:t>23</w:t>
      </w:r>
      <w:r w:rsidR="000C0F05">
        <w:rPr>
          <w:rFonts w:ascii="Times New Roman" w:hAnsi="Times New Roman" w:cs="Times New Roman"/>
          <w:sz w:val="24"/>
          <w:szCs w:val="24"/>
        </w:rPr>
        <w:t xml:space="preserve"> December meeting.</w:t>
      </w:r>
      <w:r w:rsidR="00EC5B9A">
        <w:rPr>
          <w:rFonts w:ascii="Times New Roman" w:hAnsi="Times New Roman" w:cs="Times New Roman"/>
          <w:sz w:val="24"/>
          <w:szCs w:val="24"/>
        </w:rPr>
        <w:t xml:space="preserve"> </w:t>
      </w:r>
      <w:r w:rsidR="003269D8">
        <w:rPr>
          <w:rFonts w:ascii="Times New Roman" w:hAnsi="Times New Roman" w:cs="Times New Roman"/>
          <w:sz w:val="24"/>
          <w:szCs w:val="24"/>
        </w:rPr>
        <w:t>In particular, the appropriate provision from the applicants’ draft order provides as follows:</w:t>
      </w:r>
    </w:p>
    <w:p w14:paraId="5748CD48" w14:textId="1E23ABA1" w:rsidR="005428FC" w:rsidRDefault="005428FC" w:rsidP="00F36524">
      <w:pPr>
        <w:spacing w:after="0" w:line="240" w:lineRule="auto"/>
        <w:ind w:left="360"/>
        <w:jc w:val="both"/>
        <w:rPr>
          <w:rFonts w:ascii="Times New Roman" w:hAnsi="Times New Roman"/>
        </w:rPr>
      </w:pPr>
      <w:r w:rsidRPr="00F36524">
        <w:rPr>
          <w:rFonts w:ascii="Times New Roman" w:hAnsi="Times New Roman" w:cs="Times New Roman"/>
        </w:rPr>
        <w:t>“</w:t>
      </w:r>
      <w:r w:rsidRPr="00F36524">
        <w:rPr>
          <w:rFonts w:ascii="Times New Roman" w:hAnsi="Times New Roman"/>
        </w:rPr>
        <w:t>The appointments by 1</w:t>
      </w:r>
      <w:r w:rsidRPr="00F36524">
        <w:rPr>
          <w:rFonts w:ascii="Times New Roman" w:hAnsi="Times New Roman"/>
          <w:vertAlign w:val="superscript"/>
        </w:rPr>
        <w:t>st</w:t>
      </w:r>
      <w:r w:rsidR="002E1A64" w:rsidRPr="002E1A64">
        <w:rPr>
          <w:rFonts w:ascii="Times New Roman" w:hAnsi="Times New Roman"/>
        </w:rPr>
        <w:t>-</w:t>
      </w:r>
      <w:r w:rsidRPr="00F36524">
        <w:rPr>
          <w:rFonts w:ascii="Times New Roman" w:hAnsi="Times New Roman"/>
        </w:rPr>
        <w:t>8</w:t>
      </w:r>
      <w:r w:rsidRPr="00F36524">
        <w:rPr>
          <w:rFonts w:ascii="Times New Roman" w:hAnsi="Times New Roman"/>
          <w:vertAlign w:val="superscript"/>
        </w:rPr>
        <w:t>th</w:t>
      </w:r>
      <w:r w:rsidRPr="00F36524">
        <w:rPr>
          <w:rFonts w:ascii="Times New Roman" w:hAnsi="Times New Roman"/>
        </w:rPr>
        <w:t xml:space="preserve"> Respondent be and are hereby nullified and any acts done by the appointees are declared null and void.”</w:t>
      </w:r>
    </w:p>
    <w:p w14:paraId="20F2C774" w14:textId="77777777" w:rsidR="00F36524" w:rsidRDefault="00F36524" w:rsidP="00F36524">
      <w:pPr>
        <w:spacing w:after="0" w:line="240" w:lineRule="auto"/>
        <w:ind w:left="360"/>
        <w:jc w:val="both"/>
        <w:rPr>
          <w:rFonts w:ascii="Times New Roman" w:hAnsi="Times New Roman"/>
        </w:rPr>
      </w:pPr>
    </w:p>
    <w:p w14:paraId="53FBE837" w14:textId="00F89C3B" w:rsidR="00F73B94" w:rsidRDefault="00F36524" w:rsidP="00DD3D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2268">
        <w:rPr>
          <w:rFonts w:ascii="Times New Roman" w:hAnsi="Times New Roman" w:cs="Times New Roman"/>
          <w:sz w:val="24"/>
          <w:szCs w:val="24"/>
        </w:rPr>
        <w:t xml:space="preserve">In the absence of the allegations </w:t>
      </w:r>
      <w:r w:rsidR="007106B6">
        <w:rPr>
          <w:rFonts w:ascii="Times New Roman" w:hAnsi="Times New Roman" w:cs="Times New Roman"/>
          <w:sz w:val="24"/>
          <w:szCs w:val="24"/>
        </w:rPr>
        <w:t>that the</w:t>
      </w:r>
      <w:r w:rsidR="00F42268">
        <w:rPr>
          <w:rFonts w:ascii="Times New Roman" w:hAnsi="Times New Roman" w:cs="Times New Roman"/>
          <w:sz w:val="24"/>
          <w:szCs w:val="24"/>
        </w:rPr>
        <w:t xml:space="preserve"> meeting was improperly constituted, it is difficult for the court to make an order that will have the effect of setting </w:t>
      </w:r>
      <w:r w:rsidR="007106B6">
        <w:rPr>
          <w:rFonts w:ascii="Times New Roman" w:hAnsi="Times New Roman" w:cs="Times New Roman"/>
          <w:sz w:val="24"/>
          <w:szCs w:val="24"/>
        </w:rPr>
        <w:t>aside the</w:t>
      </w:r>
      <w:r w:rsidR="00F42268">
        <w:rPr>
          <w:rFonts w:ascii="Times New Roman" w:hAnsi="Times New Roman" w:cs="Times New Roman"/>
          <w:sz w:val="24"/>
          <w:szCs w:val="24"/>
        </w:rPr>
        <w:t xml:space="preserve"> decision made by a properly constituted meeting.</w:t>
      </w:r>
      <w:r w:rsidR="00EC5B9A">
        <w:rPr>
          <w:rFonts w:ascii="Times New Roman" w:hAnsi="Times New Roman" w:cs="Times New Roman"/>
          <w:sz w:val="24"/>
          <w:szCs w:val="24"/>
        </w:rPr>
        <w:t xml:space="preserve"> </w:t>
      </w:r>
      <w:r w:rsidR="003452AD">
        <w:rPr>
          <w:rFonts w:ascii="Times New Roman" w:hAnsi="Times New Roman" w:cs="Times New Roman"/>
          <w:sz w:val="24"/>
          <w:szCs w:val="24"/>
        </w:rPr>
        <w:t xml:space="preserve"> By wilfully and freely refraining</w:t>
      </w:r>
      <w:r w:rsidR="00EC5B9A">
        <w:rPr>
          <w:rFonts w:ascii="Times New Roman" w:hAnsi="Times New Roman" w:cs="Times New Roman"/>
          <w:sz w:val="24"/>
          <w:szCs w:val="24"/>
        </w:rPr>
        <w:t xml:space="preserve"> from attending the 23 December</w:t>
      </w:r>
      <w:r w:rsidR="003452AD">
        <w:rPr>
          <w:rFonts w:ascii="Times New Roman" w:hAnsi="Times New Roman" w:cs="Times New Roman"/>
          <w:sz w:val="24"/>
          <w:szCs w:val="24"/>
        </w:rPr>
        <w:t xml:space="preserve"> meeting up to its logical conclusion, the applicants voluntarily </w:t>
      </w:r>
      <w:r w:rsidR="00126651">
        <w:rPr>
          <w:rFonts w:ascii="Times New Roman" w:hAnsi="Times New Roman" w:cs="Times New Roman"/>
          <w:sz w:val="24"/>
          <w:szCs w:val="24"/>
        </w:rPr>
        <w:t>lost the</w:t>
      </w:r>
      <w:r w:rsidR="005F23CB">
        <w:rPr>
          <w:rFonts w:ascii="Times New Roman" w:hAnsi="Times New Roman" w:cs="Times New Roman"/>
          <w:sz w:val="24"/>
          <w:szCs w:val="24"/>
        </w:rPr>
        <w:t>ir</w:t>
      </w:r>
      <w:r w:rsidR="00126651">
        <w:rPr>
          <w:rFonts w:ascii="Times New Roman" w:hAnsi="Times New Roman" w:cs="Times New Roman"/>
          <w:sz w:val="24"/>
          <w:szCs w:val="24"/>
        </w:rPr>
        <w:t xml:space="preserve"> right to </w:t>
      </w:r>
      <w:r w:rsidR="00972947">
        <w:rPr>
          <w:rFonts w:ascii="Times New Roman" w:hAnsi="Times New Roman" w:cs="Times New Roman"/>
          <w:sz w:val="24"/>
          <w:szCs w:val="24"/>
        </w:rPr>
        <w:t xml:space="preserve">contest </w:t>
      </w:r>
      <w:r w:rsidR="00126651">
        <w:rPr>
          <w:rFonts w:ascii="Times New Roman" w:hAnsi="Times New Roman" w:cs="Times New Roman"/>
          <w:sz w:val="24"/>
          <w:szCs w:val="24"/>
        </w:rPr>
        <w:t xml:space="preserve">the lawfulness </w:t>
      </w:r>
      <w:r w:rsidR="007106B6">
        <w:rPr>
          <w:rFonts w:ascii="Times New Roman" w:hAnsi="Times New Roman" w:cs="Times New Roman"/>
          <w:sz w:val="24"/>
          <w:szCs w:val="24"/>
        </w:rPr>
        <w:t>of such</w:t>
      </w:r>
      <w:r w:rsidR="00126651">
        <w:rPr>
          <w:rFonts w:ascii="Times New Roman" w:hAnsi="Times New Roman" w:cs="Times New Roman"/>
          <w:sz w:val="24"/>
          <w:szCs w:val="24"/>
        </w:rPr>
        <w:t xml:space="preserve"> meeting’s outcome. Challenging such a meeting’s outcome is </w:t>
      </w:r>
      <w:r w:rsidR="00F90A9B">
        <w:rPr>
          <w:rFonts w:ascii="Times New Roman" w:hAnsi="Times New Roman" w:cs="Times New Roman"/>
          <w:sz w:val="24"/>
          <w:szCs w:val="24"/>
        </w:rPr>
        <w:t xml:space="preserve">a </w:t>
      </w:r>
      <w:r w:rsidR="00126651">
        <w:rPr>
          <w:rFonts w:ascii="Times New Roman" w:hAnsi="Times New Roman" w:cs="Times New Roman"/>
          <w:sz w:val="24"/>
          <w:szCs w:val="24"/>
        </w:rPr>
        <w:t xml:space="preserve">flagrant affront to </w:t>
      </w:r>
      <w:r w:rsidR="00F93350">
        <w:rPr>
          <w:rFonts w:ascii="Times New Roman" w:hAnsi="Times New Roman" w:cs="Times New Roman"/>
          <w:sz w:val="24"/>
          <w:szCs w:val="24"/>
        </w:rPr>
        <w:t xml:space="preserve">the rights of </w:t>
      </w:r>
      <w:r w:rsidR="00126651">
        <w:rPr>
          <w:rFonts w:ascii="Times New Roman" w:hAnsi="Times New Roman" w:cs="Times New Roman"/>
          <w:sz w:val="24"/>
          <w:szCs w:val="24"/>
        </w:rPr>
        <w:t>those who religi</w:t>
      </w:r>
      <w:r w:rsidR="007106B6">
        <w:rPr>
          <w:rFonts w:ascii="Times New Roman" w:hAnsi="Times New Roman" w:cs="Times New Roman"/>
          <w:sz w:val="24"/>
          <w:szCs w:val="24"/>
        </w:rPr>
        <w:t>ou</w:t>
      </w:r>
      <w:r w:rsidR="00126651">
        <w:rPr>
          <w:rFonts w:ascii="Times New Roman" w:hAnsi="Times New Roman" w:cs="Times New Roman"/>
          <w:sz w:val="24"/>
          <w:szCs w:val="24"/>
        </w:rPr>
        <w:t xml:space="preserve">sly attended the meeting. </w:t>
      </w:r>
    </w:p>
    <w:p w14:paraId="341DEE00" w14:textId="505248ED" w:rsidR="00BF2F3B" w:rsidRDefault="00F36524" w:rsidP="00DD3D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3B94">
        <w:rPr>
          <w:rFonts w:ascii="Times New Roman" w:hAnsi="Times New Roman" w:cs="Times New Roman"/>
          <w:sz w:val="24"/>
          <w:szCs w:val="24"/>
        </w:rPr>
        <w:t xml:space="preserve">Further, </w:t>
      </w:r>
      <w:r w:rsidR="007106B6">
        <w:rPr>
          <w:rFonts w:ascii="Times New Roman" w:hAnsi="Times New Roman" w:cs="Times New Roman"/>
          <w:sz w:val="24"/>
          <w:szCs w:val="24"/>
        </w:rPr>
        <w:t>the result</w:t>
      </w:r>
      <w:r w:rsidR="00F73B94">
        <w:rPr>
          <w:rFonts w:ascii="Times New Roman" w:hAnsi="Times New Roman" w:cs="Times New Roman"/>
          <w:sz w:val="24"/>
          <w:szCs w:val="24"/>
        </w:rPr>
        <w:t xml:space="preserve"> derived from the interpretation sought by the applicants has the effect of setting aside the outcome of</w:t>
      </w:r>
      <w:r w:rsidR="00186363">
        <w:rPr>
          <w:rFonts w:ascii="Times New Roman" w:hAnsi="Times New Roman" w:cs="Times New Roman"/>
          <w:sz w:val="24"/>
          <w:szCs w:val="24"/>
        </w:rPr>
        <w:t xml:space="preserve"> the meeting held on </w:t>
      </w:r>
      <w:r w:rsidR="00F73B94">
        <w:rPr>
          <w:rFonts w:ascii="Times New Roman" w:hAnsi="Times New Roman" w:cs="Times New Roman"/>
          <w:sz w:val="24"/>
          <w:szCs w:val="24"/>
        </w:rPr>
        <w:t xml:space="preserve">10 December 2021. </w:t>
      </w:r>
      <w:r>
        <w:rPr>
          <w:rFonts w:ascii="Times New Roman" w:hAnsi="Times New Roman" w:cs="Times New Roman"/>
          <w:sz w:val="24"/>
          <w:szCs w:val="24"/>
        </w:rPr>
        <w:t xml:space="preserve"> </w:t>
      </w:r>
      <w:r w:rsidR="00F73B94">
        <w:rPr>
          <w:rFonts w:ascii="Times New Roman" w:hAnsi="Times New Roman" w:cs="Times New Roman"/>
          <w:sz w:val="24"/>
          <w:szCs w:val="24"/>
        </w:rPr>
        <w:t xml:space="preserve">It was on 10 December 2021 that the meeting resolved that </w:t>
      </w:r>
      <w:r w:rsidR="00192D0A">
        <w:rPr>
          <w:rFonts w:ascii="Times New Roman" w:hAnsi="Times New Roman" w:cs="Times New Roman"/>
          <w:sz w:val="24"/>
          <w:szCs w:val="24"/>
        </w:rPr>
        <w:t xml:space="preserve">the </w:t>
      </w:r>
      <w:r>
        <w:rPr>
          <w:rFonts w:ascii="Times New Roman" w:hAnsi="Times New Roman" w:cs="Times New Roman"/>
          <w:sz w:val="24"/>
          <w:szCs w:val="24"/>
        </w:rPr>
        <w:t>first</w:t>
      </w:r>
      <w:r w:rsidR="00192D0A">
        <w:rPr>
          <w:rFonts w:ascii="Times New Roman" w:hAnsi="Times New Roman" w:cs="Times New Roman"/>
          <w:sz w:val="24"/>
          <w:szCs w:val="24"/>
        </w:rPr>
        <w:t xml:space="preserve"> respondent was supposed to be reconstituted. According to the applicants, </w:t>
      </w:r>
      <w:r w:rsidR="00853980">
        <w:rPr>
          <w:rFonts w:ascii="Times New Roman" w:hAnsi="Times New Roman" w:cs="Times New Roman"/>
          <w:sz w:val="24"/>
          <w:szCs w:val="24"/>
        </w:rPr>
        <w:t xml:space="preserve">before the reconstitution of the </w:t>
      </w:r>
      <w:r>
        <w:rPr>
          <w:rFonts w:ascii="Times New Roman" w:hAnsi="Times New Roman" w:cs="Times New Roman"/>
          <w:sz w:val="24"/>
          <w:szCs w:val="24"/>
        </w:rPr>
        <w:t>first</w:t>
      </w:r>
      <w:r w:rsidR="00853980">
        <w:rPr>
          <w:rFonts w:ascii="Times New Roman" w:hAnsi="Times New Roman" w:cs="Times New Roman"/>
          <w:sz w:val="24"/>
          <w:szCs w:val="24"/>
        </w:rPr>
        <w:t xml:space="preserve"> respondent, the representatives </w:t>
      </w:r>
      <w:r w:rsidR="007106B6">
        <w:rPr>
          <w:rFonts w:ascii="Times New Roman" w:hAnsi="Times New Roman" w:cs="Times New Roman"/>
          <w:sz w:val="24"/>
          <w:szCs w:val="24"/>
        </w:rPr>
        <w:t>who were</w:t>
      </w:r>
      <w:r w:rsidR="00853980">
        <w:rPr>
          <w:rFonts w:ascii="Times New Roman" w:hAnsi="Times New Roman" w:cs="Times New Roman"/>
          <w:sz w:val="24"/>
          <w:szCs w:val="24"/>
        </w:rPr>
        <w:t xml:space="preserve"> in office </w:t>
      </w:r>
      <w:r w:rsidR="007106B6">
        <w:rPr>
          <w:rFonts w:ascii="Times New Roman" w:hAnsi="Times New Roman" w:cs="Times New Roman"/>
          <w:sz w:val="24"/>
          <w:szCs w:val="24"/>
        </w:rPr>
        <w:t>had only</w:t>
      </w:r>
      <w:r w:rsidR="00853980">
        <w:rPr>
          <w:rFonts w:ascii="Times New Roman" w:hAnsi="Times New Roman" w:cs="Times New Roman"/>
          <w:sz w:val="24"/>
          <w:szCs w:val="24"/>
        </w:rPr>
        <w:t xml:space="preserve"> served for one year. In terms of the </w:t>
      </w:r>
      <w:r>
        <w:rPr>
          <w:rFonts w:ascii="Times New Roman" w:hAnsi="Times New Roman" w:cs="Times New Roman"/>
          <w:sz w:val="24"/>
          <w:szCs w:val="24"/>
        </w:rPr>
        <w:t>first</w:t>
      </w:r>
      <w:r w:rsidR="00853980">
        <w:rPr>
          <w:rFonts w:ascii="Times New Roman" w:hAnsi="Times New Roman" w:cs="Times New Roman"/>
          <w:sz w:val="24"/>
          <w:szCs w:val="24"/>
        </w:rPr>
        <w:t xml:space="preserve"> respondent’s constitution, such representatives were supposed to serve </w:t>
      </w:r>
      <w:r w:rsidR="007106B6">
        <w:rPr>
          <w:rFonts w:ascii="Times New Roman" w:hAnsi="Times New Roman" w:cs="Times New Roman"/>
          <w:sz w:val="24"/>
          <w:szCs w:val="24"/>
        </w:rPr>
        <w:t>for a</w:t>
      </w:r>
      <w:r w:rsidR="00853980">
        <w:rPr>
          <w:rFonts w:ascii="Times New Roman" w:hAnsi="Times New Roman" w:cs="Times New Roman"/>
          <w:sz w:val="24"/>
          <w:szCs w:val="24"/>
        </w:rPr>
        <w:t xml:space="preserve"> period of two years.</w:t>
      </w:r>
      <w:r w:rsidR="00BF2F3B">
        <w:rPr>
          <w:rFonts w:ascii="Times New Roman" w:hAnsi="Times New Roman" w:cs="Times New Roman"/>
          <w:sz w:val="24"/>
          <w:szCs w:val="24"/>
        </w:rPr>
        <w:t xml:space="preserve"> </w:t>
      </w:r>
      <w:r>
        <w:rPr>
          <w:rFonts w:ascii="Times New Roman" w:hAnsi="Times New Roman" w:cs="Times New Roman"/>
          <w:sz w:val="24"/>
          <w:szCs w:val="24"/>
        </w:rPr>
        <w:t>In para</w:t>
      </w:r>
      <w:r w:rsidR="00FB4D42">
        <w:rPr>
          <w:rFonts w:ascii="Times New Roman" w:hAnsi="Times New Roman" w:cs="Times New Roman"/>
          <w:sz w:val="24"/>
          <w:szCs w:val="24"/>
        </w:rPr>
        <w:t xml:space="preserve"> 2</w:t>
      </w:r>
      <w:r w:rsidR="006017CD">
        <w:rPr>
          <w:rFonts w:ascii="Times New Roman" w:hAnsi="Times New Roman" w:cs="Times New Roman"/>
          <w:sz w:val="24"/>
          <w:szCs w:val="24"/>
        </w:rPr>
        <w:t xml:space="preserve"> of their draft order, t</w:t>
      </w:r>
      <w:r w:rsidR="003269D8">
        <w:rPr>
          <w:rFonts w:ascii="Times New Roman" w:hAnsi="Times New Roman" w:cs="Times New Roman"/>
          <w:sz w:val="24"/>
          <w:szCs w:val="24"/>
        </w:rPr>
        <w:t xml:space="preserve">he </w:t>
      </w:r>
      <w:r w:rsidR="007106B6">
        <w:rPr>
          <w:rFonts w:ascii="Times New Roman" w:hAnsi="Times New Roman" w:cs="Times New Roman"/>
          <w:sz w:val="24"/>
          <w:szCs w:val="24"/>
        </w:rPr>
        <w:t>applicants motivated</w:t>
      </w:r>
      <w:r w:rsidR="003269D8">
        <w:rPr>
          <w:rFonts w:ascii="Times New Roman" w:hAnsi="Times New Roman" w:cs="Times New Roman"/>
          <w:sz w:val="24"/>
          <w:szCs w:val="24"/>
        </w:rPr>
        <w:t xml:space="preserve"> the court to declare that:</w:t>
      </w:r>
    </w:p>
    <w:p w14:paraId="28761E93" w14:textId="1FAD8D41" w:rsidR="003269D8" w:rsidRDefault="003269D8" w:rsidP="00F41781">
      <w:pPr>
        <w:spacing w:after="0" w:line="240" w:lineRule="auto"/>
        <w:ind w:left="360"/>
        <w:jc w:val="both"/>
        <w:rPr>
          <w:rFonts w:ascii="Times New Roman" w:hAnsi="Times New Roman"/>
        </w:rPr>
      </w:pPr>
      <w:r w:rsidRPr="00F41781">
        <w:rPr>
          <w:rFonts w:ascii="Times New Roman" w:hAnsi="Times New Roman" w:cs="Times New Roman"/>
        </w:rPr>
        <w:lastRenderedPageBreak/>
        <w:t>“</w:t>
      </w:r>
      <w:r w:rsidRPr="00F41781">
        <w:rPr>
          <w:rFonts w:ascii="Times New Roman" w:hAnsi="Times New Roman"/>
        </w:rPr>
        <w:t>That the amendment of Section 5.1 of the 1</w:t>
      </w:r>
      <w:r w:rsidRPr="00F41781">
        <w:rPr>
          <w:rFonts w:ascii="Times New Roman" w:hAnsi="Times New Roman"/>
          <w:vertAlign w:val="superscript"/>
        </w:rPr>
        <w:t>st</w:t>
      </w:r>
      <w:r w:rsidRPr="00F41781">
        <w:rPr>
          <w:rFonts w:ascii="Times New Roman" w:hAnsi="Times New Roman"/>
        </w:rPr>
        <w:t xml:space="preserve"> Respondents does not require that representatives of the Council appointed in December 2020 to be removed from their appointments before the end of their term of office.”</w:t>
      </w:r>
    </w:p>
    <w:p w14:paraId="47071D16" w14:textId="77777777" w:rsidR="00F41781" w:rsidRPr="00F41781" w:rsidRDefault="00F41781" w:rsidP="00F41781">
      <w:pPr>
        <w:spacing w:after="0" w:line="240" w:lineRule="auto"/>
        <w:ind w:left="360"/>
        <w:jc w:val="both"/>
        <w:rPr>
          <w:rFonts w:ascii="Times New Roman" w:hAnsi="Times New Roman"/>
        </w:rPr>
      </w:pPr>
    </w:p>
    <w:p w14:paraId="2008D8A2" w14:textId="7874003B" w:rsidR="0026025C" w:rsidRDefault="00F41781" w:rsidP="00DD3DC8">
      <w:pPr>
        <w:spacing w:after="0" w:line="360" w:lineRule="auto"/>
        <w:jc w:val="both"/>
        <w:rPr>
          <w:rFonts w:ascii="Times New Roman" w:hAnsi="Times New Roman"/>
          <w:sz w:val="24"/>
          <w:szCs w:val="24"/>
        </w:rPr>
      </w:pPr>
      <w:r>
        <w:rPr>
          <w:rFonts w:ascii="Times New Roman" w:hAnsi="Times New Roman"/>
          <w:sz w:val="24"/>
          <w:szCs w:val="24"/>
        </w:rPr>
        <w:tab/>
      </w:r>
      <w:r w:rsidR="006017CD">
        <w:rPr>
          <w:rFonts w:ascii="Times New Roman" w:hAnsi="Times New Roman"/>
          <w:sz w:val="24"/>
          <w:szCs w:val="24"/>
        </w:rPr>
        <w:t>Appointments of subsector members to their respective council is a preserve of our labour law.</w:t>
      </w:r>
      <w:r w:rsidR="00FB4D42">
        <w:rPr>
          <w:rFonts w:ascii="Times New Roman" w:hAnsi="Times New Roman"/>
          <w:sz w:val="24"/>
          <w:szCs w:val="24"/>
        </w:rPr>
        <w:t xml:space="preserve"> </w:t>
      </w:r>
      <w:r w:rsidR="00035D65">
        <w:rPr>
          <w:rFonts w:ascii="Times New Roman" w:hAnsi="Times New Roman"/>
          <w:sz w:val="24"/>
          <w:szCs w:val="24"/>
        </w:rPr>
        <w:t xml:space="preserve">The </w:t>
      </w:r>
      <w:r>
        <w:rPr>
          <w:rFonts w:ascii="Times New Roman" w:hAnsi="Times New Roman"/>
          <w:sz w:val="24"/>
          <w:szCs w:val="24"/>
        </w:rPr>
        <w:t>first</w:t>
      </w:r>
      <w:r w:rsidR="00035D65">
        <w:rPr>
          <w:rFonts w:ascii="Times New Roman" w:hAnsi="Times New Roman"/>
          <w:sz w:val="24"/>
          <w:szCs w:val="24"/>
        </w:rPr>
        <w:t xml:space="preserve"> respondent is </w:t>
      </w:r>
      <w:r>
        <w:rPr>
          <w:rFonts w:ascii="Times New Roman" w:hAnsi="Times New Roman"/>
          <w:sz w:val="24"/>
          <w:szCs w:val="24"/>
        </w:rPr>
        <w:t>established in terms of s</w:t>
      </w:r>
      <w:r w:rsidR="00E44EB4">
        <w:rPr>
          <w:rFonts w:ascii="Times New Roman" w:hAnsi="Times New Roman"/>
          <w:sz w:val="24"/>
          <w:szCs w:val="24"/>
        </w:rPr>
        <w:t xml:space="preserve"> 56 of the Labour Act, [</w:t>
      </w:r>
      <w:r w:rsidR="00E44EB4">
        <w:rPr>
          <w:rFonts w:ascii="Times New Roman" w:hAnsi="Times New Roman"/>
          <w:i/>
          <w:sz w:val="24"/>
          <w:szCs w:val="24"/>
        </w:rPr>
        <w:t>Chapter 28:</w:t>
      </w:r>
      <w:r w:rsidR="00E44EB4" w:rsidRPr="00E44EB4">
        <w:rPr>
          <w:rFonts w:ascii="Times New Roman" w:hAnsi="Times New Roman"/>
          <w:sz w:val="24"/>
          <w:szCs w:val="24"/>
        </w:rPr>
        <w:t>01</w:t>
      </w:r>
      <w:r w:rsidR="00E44EB4">
        <w:rPr>
          <w:rFonts w:ascii="Times New Roman" w:hAnsi="Times New Roman"/>
          <w:sz w:val="24"/>
          <w:szCs w:val="24"/>
        </w:rPr>
        <w:t xml:space="preserve">] and is </w:t>
      </w:r>
      <w:r w:rsidR="00035D65" w:rsidRPr="00E44EB4">
        <w:rPr>
          <w:rFonts w:ascii="Times New Roman" w:hAnsi="Times New Roman"/>
          <w:sz w:val="24"/>
          <w:szCs w:val="24"/>
        </w:rPr>
        <w:t>registered</w:t>
      </w:r>
      <w:r w:rsidR="00035D65">
        <w:rPr>
          <w:rFonts w:ascii="Times New Roman" w:hAnsi="Times New Roman"/>
          <w:sz w:val="24"/>
          <w:szCs w:val="24"/>
        </w:rPr>
        <w:t xml:space="preserve"> in terms of </w:t>
      </w:r>
      <w:r>
        <w:rPr>
          <w:rFonts w:ascii="Times New Roman" w:hAnsi="Times New Roman"/>
          <w:sz w:val="24"/>
          <w:szCs w:val="24"/>
        </w:rPr>
        <w:t>s</w:t>
      </w:r>
      <w:r w:rsidR="00E44EB4">
        <w:rPr>
          <w:rFonts w:ascii="Times New Roman" w:hAnsi="Times New Roman"/>
          <w:sz w:val="24"/>
          <w:szCs w:val="24"/>
        </w:rPr>
        <w:t xml:space="preserve"> 59 </w:t>
      </w:r>
      <w:r w:rsidR="00D05955">
        <w:rPr>
          <w:rFonts w:ascii="Times New Roman" w:hAnsi="Times New Roman"/>
          <w:sz w:val="24"/>
          <w:szCs w:val="24"/>
        </w:rPr>
        <w:t>of the</w:t>
      </w:r>
      <w:r w:rsidR="00E44EB4">
        <w:rPr>
          <w:rFonts w:ascii="Times New Roman" w:hAnsi="Times New Roman"/>
          <w:sz w:val="24"/>
          <w:szCs w:val="24"/>
        </w:rPr>
        <w:t xml:space="preserve"> same Act. </w:t>
      </w:r>
      <w:r>
        <w:rPr>
          <w:rFonts w:ascii="Times New Roman" w:hAnsi="Times New Roman"/>
          <w:sz w:val="24"/>
          <w:szCs w:val="24"/>
        </w:rPr>
        <w:t xml:space="preserve"> </w:t>
      </w:r>
      <w:r w:rsidR="00E44EB4">
        <w:rPr>
          <w:rFonts w:ascii="Times New Roman" w:hAnsi="Times New Roman"/>
          <w:sz w:val="24"/>
          <w:szCs w:val="24"/>
        </w:rPr>
        <w:t xml:space="preserve">Section </w:t>
      </w:r>
      <w:r w:rsidR="00186363">
        <w:rPr>
          <w:rFonts w:ascii="Times New Roman" w:hAnsi="Times New Roman"/>
          <w:sz w:val="24"/>
          <w:szCs w:val="24"/>
        </w:rPr>
        <w:t xml:space="preserve">56 </w:t>
      </w:r>
      <w:r w:rsidR="00E44EB4">
        <w:rPr>
          <w:rFonts w:ascii="Times New Roman" w:hAnsi="Times New Roman"/>
          <w:sz w:val="24"/>
          <w:szCs w:val="24"/>
        </w:rPr>
        <w:t>of the Labour Act provides as follows:</w:t>
      </w:r>
    </w:p>
    <w:p w14:paraId="679C6B63" w14:textId="41A09BD6" w:rsidR="00705807" w:rsidRPr="00D05955" w:rsidRDefault="00D05955" w:rsidP="00D05955">
      <w:pPr>
        <w:spacing w:after="0" w:line="240" w:lineRule="auto"/>
        <w:jc w:val="both"/>
        <w:rPr>
          <w:rFonts w:ascii="Times New Roman" w:hAnsi="Times New Roman"/>
        </w:rPr>
      </w:pPr>
      <w:r>
        <w:rPr>
          <w:rFonts w:ascii="Times New Roman" w:hAnsi="Times New Roman"/>
        </w:rPr>
        <w:tab/>
      </w:r>
      <w:r w:rsidR="00705807" w:rsidRPr="00D05955">
        <w:rPr>
          <w:rFonts w:ascii="Times New Roman" w:hAnsi="Times New Roman"/>
        </w:rPr>
        <w:t>“Any—</w:t>
      </w:r>
    </w:p>
    <w:p w14:paraId="673BDF0C" w14:textId="741E2A50" w:rsidR="00705807" w:rsidRPr="00D05955" w:rsidRDefault="00D05955" w:rsidP="00D05955">
      <w:pPr>
        <w:spacing w:after="0" w:line="240" w:lineRule="auto"/>
        <w:ind w:left="360"/>
        <w:jc w:val="both"/>
        <w:rPr>
          <w:rFonts w:ascii="Times New Roman" w:hAnsi="Times New Roman"/>
        </w:rPr>
      </w:pPr>
      <w:r>
        <w:rPr>
          <w:rFonts w:ascii="Times New Roman" w:hAnsi="Times New Roman"/>
        </w:rPr>
        <w:tab/>
      </w:r>
      <w:r w:rsidRPr="00D05955">
        <w:rPr>
          <w:rFonts w:ascii="Times New Roman" w:hAnsi="Times New Roman"/>
        </w:rPr>
        <w:tab/>
        <w:t xml:space="preserve">(a)  </w:t>
      </w:r>
      <w:r w:rsidR="00705807" w:rsidRPr="00D05955">
        <w:rPr>
          <w:rFonts w:ascii="Times New Roman" w:hAnsi="Times New Roman"/>
        </w:rPr>
        <w:t xml:space="preserve">Employer, registered employers organisation or federation of such organisations; </w:t>
      </w:r>
      <w:r w:rsidRPr="00D05955">
        <w:rPr>
          <w:rFonts w:ascii="Times New Roman" w:hAnsi="Times New Roman"/>
        </w:rPr>
        <w:tab/>
        <w:t xml:space="preserve">  </w:t>
      </w:r>
      <w:r>
        <w:rPr>
          <w:rFonts w:ascii="Times New Roman" w:hAnsi="Times New Roman"/>
        </w:rPr>
        <w:tab/>
        <w:t xml:space="preserve">  </w:t>
      </w:r>
      <w:r w:rsidRPr="00D05955">
        <w:rPr>
          <w:rFonts w:ascii="Times New Roman" w:hAnsi="Times New Roman"/>
        </w:rPr>
        <w:t xml:space="preserve">    </w:t>
      </w:r>
      <w:r w:rsidR="00705807" w:rsidRPr="00D05955">
        <w:rPr>
          <w:rFonts w:ascii="Times New Roman" w:hAnsi="Times New Roman"/>
        </w:rPr>
        <w:t>and</w:t>
      </w:r>
    </w:p>
    <w:p w14:paraId="5538AF84" w14:textId="6F3C8253" w:rsidR="00AB57F5" w:rsidRPr="00D05955" w:rsidRDefault="00D05955" w:rsidP="00D05955">
      <w:pPr>
        <w:spacing w:after="0" w:line="240" w:lineRule="auto"/>
        <w:ind w:left="360"/>
        <w:jc w:val="both"/>
        <w:rPr>
          <w:rFonts w:ascii="Times New Roman" w:hAnsi="Times New Roman"/>
        </w:rPr>
      </w:pPr>
      <w:r>
        <w:rPr>
          <w:rFonts w:ascii="Times New Roman" w:hAnsi="Times New Roman"/>
        </w:rPr>
        <w:tab/>
      </w:r>
      <w:r w:rsidRPr="00D05955">
        <w:rPr>
          <w:rFonts w:ascii="Times New Roman" w:hAnsi="Times New Roman"/>
        </w:rPr>
        <w:tab/>
        <w:t xml:space="preserve">(b)  </w:t>
      </w:r>
      <w:r w:rsidR="00705807" w:rsidRPr="00D05955">
        <w:rPr>
          <w:rFonts w:ascii="Times New Roman" w:hAnsi="Times New Roman"/>
        </w:rPr>
        <w:t>Registered trade union</w:t>
      </w:r>
      <w:r w:rsidR="00AB57F5" w:rsidRPr="00D05955">
        <w:rPr>
          <w:rFonts w:ascii="Times New Roman" w:hAnsi="Times New Roman"/>
        </w:rPr>
        <w:t xml:space="preserve"> or federation of such trade unions;</w:t>
      </w:r>
    </w:p>
    <w:p w14:paraId="49E83173" w14:textId="32BC1CE7" w:rsidR="00C36F6C" w:rsidRPr="00D05955" w:rsidRDefault="00D05955" w:rsidP="005667D7">
      <w:pPr>
        <w:spacing w:after="0" w:line="240" w:lineRule="auto"/>
        <w:jc w:val="both"/>
        <w:rPr>
          <w:rFonts w:ascii="Times New Roman" w:hAnsi="Times New Roman"/>
        </w:rPr>
      </w:pPr>
      <w:r>
        <w:rPr>
          <w:rFonts w:ascii="Times New Roman" w:hAnsi="Times New Roman"/>
        </w:rPr>
        <w:tab/>
      </w:r>
      <w:r w:rsidR="00AB57F5" w:rsidRPr="00D05955">
        <w:rPr>
          <w:rFonts w:ascii="Times New Roman" w:hAnsi="Times New Roman"/>
        </w:rPr>
        <w:t xml:space="preserve">May, at any time, form an employment council by signing a constitution agreed to by them for </w:t>
      </w:r>
      <w:r>
        <w:rPr>
          <w:rFonts w:ascii="Times New Roman" w:hAnsi="Times New Roman"/>
        </w:rPr>
        <w:tab/>
      </w:r>
      <w:r w:rsidR="00AB57F5" w:rsidRPr="00D05955">
        <w:rPr>
          <w:rFonts w:ascii="Times New Roman" w:hAnsi="Times New Roman"/>
        </w:rPr>
        <w:t>the governance of the council, and by applying for its registration in terms of section 59.”</w:t>
      </w:r>
    </w:p>
    <w:p w14:paraId="6DBA23EE" w14:textId="77777777" w:rsidR="00C36F6C" w:rsidRDefault="00C36F6C" w:rsidP="005667D7">
      <w:pPr>
        <w:spacing w:after="0" w:line="360" w:lineRule="auto"/>
        <w:jc w:val="both"/>
        <w:rPr>
          <w:rFonts w:ascii="Times New Roman" w:hAnsi="Times New Roman"/>
          <w:i/>
          <w:sz w:val="24"/>
          <w:szCs w:val="24"/>
        </w:rPr>
      </w:pPr>
    </w:p>
    <w:p w14:paraId="63155A9B" w14:textId="6D710929" w:rsidR="003B69BB" w:rsidRPr="001E1EB1" w:rsidRDefault="00D05955" w:rsidP="005667D7">
      <w:pPr>
        <w:spacing w:after="0" w:line="360" w:lineRule="auto"/>
        <w:jc w:val="both"/>
        <w:rPr>
          <w:rFonts w:ascii="Times New Roman" w:hAnsi="Times New Roman"/>
          <w:sz w:val="24"/>
          <w:szCs w:val="24"/>
        </w:rPr>
      </w:pPr>
      <w:r>
        <w:rPr>
          <w:rFonts w:ascii="Times New Roman" w:hAnsi="Times New Roman"/>
          <w:sz w:val="24"/>
          <w:szCs w:val="24"/>
        </w:rPr>
        <w:tab/>
      </w:r>
      <w:r w:rsidR="00C36F6C" w:rsidRPr="001E1EB1">
        <w:rPr>
          <w:rFonts w:ascii="Times New Roman" w:hAnsi="Times New Roman"/>
          <w:sz w:val="24"/>
          <w:szCs w:val="24"/>
        </w:rPr>
        <w:t xml:space="preserve">Thus, the </w:t>
      </w:r>
      <w:r w:rsidR="008C4E3F" w:rsidRPr="001E1EB1">
        <w:rPr>
          <w:rFonts w:ascii="Times New Roman" w:hAnsi="Times New Roman"/>
          <w:sz w:val="24"/>
          <w:szCs w:val="24"/>
        </w:rPr>
        <w:t xml:space="preserve">constitution of the employment councils must provide for the </w:t>
      </w:r>
      <w:r w:rsidR="007106B6" w:rsidRPr="001E1EB1">
        <w:rPr>
          <w:rFonts w:ascii="Times New Roman" w:hAnsi="Times New Roman"/>
          <w:sz w:val="24"/>
          <w:szCs w:val="24"/>
        </w:rPr>
        <w:t>governance system</w:t>
      </w:r>
      <w:r w:rsidR="008C4E3F" w:rsidRPr="001E1EB1">
        <w:rPr>
          <w:rFonts w:ascii="Times New Roman" w:hAnsi="Times New Roman"/>
          <w:sz w:val="24"/>
          <w:szCs w:val="24"/>
        </w:rPr>
        <w:t xml:space="preserve"> of such organisation. The constitution of the </w:t>
      </w:r>
      <w:r>
        <w:rPr>
          <w:rFonts w:ascii="Times New Roman" w:hAnsi="Times New Roman"/>
          <w:sz w:val="24"/>
          <w:szCs w:val="24"/>
        </w:rPr>
        <w:t>first</w:t>
      </w:r>
      <w:r w:rsidR="008C4E3F" w:rsidRPr="001E1EB1">
        <w:rPr>
          <w:rFonts w:ascii="Times New Roman" w:hAnsi="Times New Roman"/>
          <w:sz w:val="24"/>
          <w:szCs w:val="24"/>
        </w:rPr>
        <w:t xml:space="preserve"> respondent </w:t>
      </w:r>
      <w:r w:rsidR="004539E9" w:rsidRPr="001E1EB1">
        <w:rPr>
          <w:rFonts w:ascii="Times New Roman" w:hAnsi="Times New Roman"/>
          <w:sz w:val="24"/>
          <w:szCs w:val="24"/>
        </w:rPr>
        <w:t>does have a di</w:t>
      </w:r>
      <w:r>
        <w:rPr>
          <w:rFonts w:ascii="Times New Roman" w:hAnsi="Times New Roman"/>
          <w:sz w:val="24"/>
          <w:szCs w:val="24"/>
        </w:rPr>
        <w:t>spute resolution mechanism in s</w:t>
      </w:r>
      <w:r w:rsidR="004539E9" w:rsidRPr="001E1EB1">
        <w:rPr>
          <w:rFonts w:ascii="Times New Roman" w:hAnsi="Times New Roman"/>
          <w:sz w:val="24"/>
          <w:szCs w:val="24"/>
        </w:rPr>
        <w:t xml:space="preserve"> 14 which </w:t>
      </w:r>
      <w:r w:rsidR="003B69BB" w:rsidRPr="001E1EB1">
        <w:rPr>
          <w:rFonts w:ascii="Times New Roman" w:hAnsi="Times New Roman" w:cs="Times New Roman"/>
          <w:sz w:val="24"/>
          <w:szCs w:val="24"/>
        </w:rPr>
        <w:t>provides as follows:</w:t>
      </w:r>
    </w:p>
    <w:p w14:paraId="4541DBCD" w14:textId="77777777" w:rsidR="003B69BB" w:rsidRPr="00D05955" w:rsidRDefault="003B69BB" w:rsidP="00D05955">
      <w:pPr>
        <w:spacing w:after="0" w:line="240" w:lineRule="auto"/>
        <w:jc w:val="both"/>
        <w:rPr>
          <w:rFonts w:ascii="Times New Roman" w:hAnsi="Times New Roman" w:cs="Times New Roman"/>
        </w:rPr>
      </w:pPr>
    </w:p>
    <w:p w14:paraId="0A9A2C1B" w14:textId="784D3D0C" w:rsidR="003B69BB" w:rsidRPr="00D05955" w:rsidRDefault="00D05955" w:rsidP="00D05955">
      <w:pPr>
        <w:spacing w:after="0" w:line="240" w:lineRule="auto"/>
        <w:jc w:val="both"/>
        <w:rPr>
          <w:rFonts w:ascii="Times New Roman" w:hAnsi="Times New Roman" w:cs="Times New Roman"/>
        </w:rPr>
      </w:pPr>
      <w:r>
        <w:rPr>
          <w:rFonts w:ascii="Times New Roman" w:hAnsi="Times New Roman" w:cs="Times New Roman"/>
        </w:rPr>
        <w:tab/>
      </w:r>
      <w:r w:rsidR="003B69BB" w:rsidRPr="00D05955">
        <w:rPr>
          <w:rFonts w:ascii="Times New Roman" w:hAnsi="Times New Roman" w:cs="Times New Roman"/>
        </w:rPr>
        <w:t xml:space="preserve">“All disputes that may arise in Food and Allied Industries shall be dealt with in terms of the </w:t>
      </w:r>
      <w:r>
        <w:rPr>
          <w:rFonts w:ascii="Times New Roman" w:hAnsi="Times New Roman" w:cs="Times New Roman"/>
        </w:rPr>
        <w:tab/>
      </w:r>
      <w:r w:rsidR="003B69BB" w:rsidRPr="00D05955">
        <w:rPr>
          <w:rFonts w:ascii="Times New Roman" w:hAnsi="Times New Roman" w:cs="Times New Roman"/>
        </w:rPr>
        <w:t xml:space="preserve">Labour Act Chapter 28:01 as amended from time to time and also as agreed by parties to the </w:t>
      </w:r>
      <w:r>
        <w:rPr>
          <w:rFonts w:ascii="Times New Roman" w:hAnsi="Times New Roman" w:cs="Times New Roman"/>
        </w:rPr>
        <w:tab/>
      </w:r>
      <w:r w:rsidR="003B69BB" w:rsidRPr="00D05955">
        <w:rPr>
          <w:rFonts w:ascii="Times New Roman" w:hAnsi="Times New Roman" w:cs="Times New Roman"/>
        </w:rPr>
        <w:t>dispute.”</w:t>
      </w:r>
    </w:p>
    <w:p w14:paraId="1EFFEC71" w14:textId="77777777" w:rsidR="004539E9" w:rsidRDefault="004539E9" w:rsidP="00DD3DC8">
      <w:pPr>
        <w:spacing w:after="0" w:line="360" w:lineRule="auto"/>
        <w:jc w:val="both"/>
        <w:rPr>
          <w:rFonts w:ascii="Times New Roman" w:hAnsi="Times New Roman" w:cs="Times New Roman"/>
          <w:sz w:val="24"/>
          <w:szCs w:val="24"/>
        </w:rPr>
      </w:pPr>
    </w:p>
    <w:p w14:paraId="568D5716" w14:textId="6C141E38" w:rsidR="00BB2F46" w:rsidRDefault="00D05955" w:rsidP="00DD3D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39E9">
        <w:rPr>
          <w:rFonts w:ascii="Times New Roman" w:hAnsi="Times New Roman" w:cs="Times New Roman"/>
          <w:sz w:val="24"/>
          <w:szCs w:val="24"/>
        </w:rPr>
        <w:t>Thus, the parties agreed that the disputes which may erupt within the organisation must be resolved in accordance with the provisions of the Labour Act</w:t>
      </w:r>
      <w:r w:rsidR="00186363">
        <w:rPr>
          <w:rFonts w:ascii="Times New Roman" w:hAnsi="Times New Roman" w:cs="Times New Roman"/>
          <w:sz w:val="24"/>
          <w:szCs w:val="24"/>
        </w:rPr>
        <w:t xml:space="preserve"> or alternatively according to agreement between the parties to the dispute</w:t>
      </w:r>
      <w:r w:rsidR="004539E9">
        <w:rPr>
          <w:rFonts w:ascii="Times New Roman" w:hAnsi="Times New Roman" w:cs="Times New Roman"/>
          <w:sz w:val="24"/>
          <w:szCs w:val="24"/>
        </w:rPr>
        <w:t>.</w:t>
      </w:r>
      <w:r w:rsidR="00F63B82">
        <w:rPr>
          <w:rFonts w:ascii="Times New Roman" w:hAnsi="Times New Roman" w:cs="Times New Roman"/>
          <w:sz w:val="24"/>
          <w:szCs w:val="24"/>
        </w:rPr>
        <w:t xml:space="preserve"> The </w:t>
      </w:r>
      <w:r w:rsidR="00283DB3">
        <w:rPr>
          <w:rFonts w:ascii="Times New Roman" w:hAnsi="Times New Roman" w:cs="Times New Roman"/>
          <w:sz w:val="24"/>
          <w:szCs w:val="24"/>
        </w:rPr>
        <w:t xml:space="preserve">parties to the constitution </w:t>
      </w:r>
      <w:r w:rsidR="00F63B82">
        <w:rPr>
          <w:rFonts w:ascii="Times New Roman" w:hAnsi="Times New Roman" w:cs="Times New Roman"/>
          <w:sz w:val="24"/>
          <w:szCs w:val="24"/>
        </w:rPr>
        <w:t>chose not to use other laws</w:t>
      </w:r>
      <w:r w:rsidR="00283DB3">
        <w:rPr>
          <w:rFonts w:ascii="Times New Roman" w:hAnsi="Times New Roman" w:cs="Times New Roman"/>
          <w:sz w:val="24"/>
          <w:szCs w:val="24"/>
        </w:rPr>
        <w:t>, other than the Labour Act, [</w:t>
      </w:r>
      <w:r w:rsidR="00283DB3">
        <w:rPr>
          <w:rFonts w:ascii="Times New Roman" w:hAnsi="Times New Roman" w:cs="Times New Roman"/>
          <w:i/>
          <w:sz w:val="24"/>
          <w:szCs w:val="24"/>
        </w:rPr>
        <w:t>Chapter 28:01</w:t>
      </w:r>
      <w:r w:rsidR="00283DB3">
        <w:rPr>
          <w:rFonts w:ascii="Times New Roman" w:hAnsi="Times New Roman" w:cs="Times New Roman"/>
          <w:sz w:val="24"/>
          <w:szCs w:val="24"/>
        </w:rPr>
        <w:t>]</w:t>
      </w:r>
      <w:r w:rsidR="00186363">
        <w:rPr>
          <w:rFonts w:ascii="Times New Roman" w:hAnsi="Times New Roman" w:cs="Times New Roman"/>
          <w:sz w:val="24"/>
          <w:szCs w:val="24"/>
        </w:rPr>
        <w:t xml:space="preserve"> or </w:t>
      </w:r>
      <w:r w:rsidR="007106B6">
        <w:rPr>
          <w:rFonts w:ascii="Times New Roman" w:hAnsi="Times New Roman" w:cs="Times New Roman"/>
          <w:sz w:val="24"/>
          <w:szCs w:val="24"/>
        </w:rPr>
        <w:t>agreement, to</w:t>
      </w:r>
      <w:r w:rsidR="00F63B82">
        <w:rPr>
          <w:rFonts w:ascii="Times New Roman" w:hAnsi="Times New Roman" w:cs="Times New Roman"/>
          <w:sz w:val="24"/>
          <w:szCs w:val="24"/>
        </w:rPr>
        <w:t xml:space="preserve"> resolve their disputes.</w:t>
      </w:r>
      <w:r w:rsidR="00156453">
        <w:rPr>
          <w:rFonts w:ascii="Times New Roman" w:hAnsi="Times New Roman" w:cs="Times New Roman"/>
          <w:sz w:val="24"/>
          <w:szCs w:val="24"/>
        </w:rPr>
        <w:t xml:space="preserve"> The applicants are members of the </w:t>
      </w:r>
      <w:r>
        <w:rPr>
          <w:rFonts w:ascii="Times New Roman" w:hAnsi="Times New Roman" w:cs="Times New Roman"/>
          <w:sz w:val="24"/>
          <w:szCs w:val="24"/>
        </w:rPr>
        <w:t>first</w:t>
      </w:r>
      <w:r w:rsidR="00156453">
        <w:rPr>
          <w:rFonts w:ascii="Times New Roman" w:hAnsi="Times New Roman" w:cs="Times New Roman"/>
          <w:sz w:val="24"/>
          <w:szCs w:val="24"/>
        </w:rPr>
        <w:t xml:space="preserve"> respondent and hence are equally bound by the provisions. </w:t>
      </w:r>
      <w:r w:rsidR="00CE67BB">
        <w:rPr>
          <w:rFonts w:ascii="Times New Roman" w:hAnsi="Times New Roman" w:cs="Times New Roman"/>
          <w:sz w:val="24"/>
          <w:szCs w:val="24"/>
        </w:rPr>
        <w:t xml:space="preserve">This court cannot interfere with their </w:t>
      </w:r>
      <w:r w:rsidR="00186363">
        <w:rPr>
          <w:rFonts w:ascii="Times New Roman" w:hAnsi="Times New Roman" w:cs="Times New Roman"/>
          <w:sz w:val="24"/>
          <w:szCs w:val="24"/>
        </w:rPr>
        <w:t xml:space="preserve">arrangement </w:t>
      </w:r>
      <w:r>
        <w:rPr>
          <w:rFonts w:ascii="Times New Roman" w:hAnsi="Times New Roman" w:cs="Times New Roman"/>
          <w:sz w:val="24"/>
          <w:szCs w:val="24"/>
        </w:rPr>
        <w:t xml:space="preserve">as reflected by s </w:t>
      </w:r>
      <w:r w:rsidR="00CE67BB">
        <w:rPr>
          <w:rFonts w:ascii="Times New Roman" w:hAnsi="Times New Roman" w:cs="Times New Roman"/>
          <w:sz w:val="24"/>
          <w:szCs w:val="24"/>
        </w:rPr>
        <w:t xml:space="preserve">14 of their constitution. </w:t>
      </w:r>
      <w:r w:rsidR="00F63B82">
        <w:rPr>
          <w:rFonts w:ascii="Times New Roman" w:hAnsi="Times New Roman" w:cs="Times New Roman"/>
          <w:sz w:val="24"/>
          <w:szCs w:val="24"/>
        </w:rPr>
        <w:t xml:space="preserve"> In the circumstances, the present matter should accordingly be resolved in terms of </w:t>
      </w:r>
      <w:r w:rsidR="00CE67BB">
        <w:rPr>
          <w:rFonts w:ascii="Times New Roman" w:hAnsi="Times New Roman" w:cs="Times New Roman"/>
          <w:sz w:val="24"/>
          <w:szCs w:val="24"/>
        </w:rPr>
        <w:t xml:space="preserve">the </w:t>
      </w:r>
      <w:r w:rsidR="00F63B82">
        <w:rPr>
          <w:rFonts w:ascii="Times New Roman" w:hAnsi="Times New Roman" w:cs="Times New Roman"/>
          <w:sz w:val="24"/>
          <w:szCs w:val="24"/>
        </w:rPr>
        <w:t>Labour Act.</w:t>
      </w:r>
      <w:r w:rsidR="00CE67BB">
        <w:rPr>
          <w:rFonts w:ascii="Times New Roman" w:hAnsi="Times New Roman" w:cs="Times New Roman"/>
          <w:sz w:val="24"/>
          <w:szCs w:val="24"/>
        </w:rPr>
        <w:t xml:space="preserve"> It cannot be resolved by way of </w:t>
      </w:r>
      <w:r w:rsidR="007106B6">
        <w:rPr>
          <w:rFonts w:ascii="Times New Roman" w:hAnsi="Times New Roman" w:cs="Times New Roman"/>
          <w:sz w:val="24"/>
          <w:szCs w:val="24"/>
        </w:rPr>
        <w:t>the</w:t>
      </w:r>
      <w:r w:rsidR="00156453">
        <w:rPr>
          <w:rFonts w:ascii="Times New Roman" w:hAnsi="Times New Roman" w:cs="Times New Roman"/>
          <w:sz w:val="24"/>
          <w:szCs w:val="24"/>
        </w:rPr>
        <w:t xml:space="preserve"> </w:t>
      </w:r>
      <w:r w:rsidR="007106B6">
        <w:rPr>
          <w:rFonts w:ascii="Times New Roman" w:hAnsi="Times New Roman" w:cs="Times New Roman"/>
          <w:sz w:val="24"/>
          <w:szCs w:val="24"/>
        </w:rPr>
        <w:t xml:space="preserve">declaratory </w:t>
      </w:r>
      <w:r w:rsidR="00F879CD">
        <w:rPr>
          <w:rFonts w:ascii="Times New Roman" w:hAnsi="Times New Roman" w:cs="Times New Roman"/>
          <w:sz w:val="24"/>
          <w:szCs w:val="24"/>
        </w:rPr>
        <w:t xml:space="preserve">order </w:t>
      </w:r>
      <w:r w:rsidR="007106B6">
        <w:rPr>
          <w:rFonts w:ascii="Times New Roman" w:hAnsi="Times New Roman" w:cs="Times New Roman"/>
          <w:sz w:val="24"/>
          <w:szCs w:val="24"/>
        </w:rPr>
        <w:t>sought</w:t>
      </w:r>
      <w:r w:rsidR="00CE67BB">
        <w:rPr>
          <w:rFonts w:ascii="Times New Roman" w:hAnsi="Times New Roman" w:cs="Times New Roman"/>
          <w:sz w:val="24"/>
          <w:szCs w:val="24"/>
        </w:rPr>
        <w:t xml:space="preserve"> by the applicants. The application fails to meet the test for second stage for the inquiry</w:t>
      </w:r>
      <w:r w:rsidR="00EF35B5">
        <w:rPr>
          <w:rFonts w:ascii="Times New Roman" w:hAnsi="Times New Roman" w:cs="Times New Roman"/>
          <w:sz w:val="24"/>
          <w:szCs w:val="24"/>
        </w:rPr>
        <w:t xml:space="preserve"> </w:t>
      </w:r>
      <w:r w:rsidR="00CE67BB">
        <w:rPr>
          <w:rFonts w:ascii="Times New Roman" w:hAnsi="Times New Roman" w:cs="Times New Roman"/>
          <w:sz w:val="24"/>
          <w:szCs w:val="24"/>
        </w:rPr>
        <w:t xml:space="preserve">as enunciated in the case of </w:t>
      </w:r>
      <w:r w:rsidR="00CE67BB" w:rsidRPr="00D05955">
        <w:rPr>
          <w:rFonts w:ascii="Times New Roman" w:hAnsi="Times New Roman" w:cs="Times New Roman"/>
          <w:i/>
          <w:sz w:val="24"/>
          <w:szCs w:val="24"/>
        </w:rPr>
        <w:t xml:space="preserve">Johnson </w:t>
      </w:r>
      <w:r w:rsidR="00CE67BB" w:rsidRPr="00D05955">
        <w:rPr>
          <w:rFonts w:ascii="Times New Roman" w:hAnsi="Times New Roman" w:cs="Times New Roman"/>
          <w:sz w:val="24"/>
          <w:szCs w:val="24"/>
        </w:rPr>
        <w:t>v</w:t>
      </w:r>
      <w:r w:rsidR="00CE67BB" w:rsidRPr="00D05955">
        <w:rPr>
          <w:rFonts w:ascii="Times New Roman" w:hAnsi="Times New Roman" w:cs="Times New Roman"/>
          <w:i/>
          <w:sz w:val="24"/>
          <w:szCs w:val="24"/>
        </w:rPr>
        <w:t xml:space="preserve"> AFC</w:t>
      </w:r>
      <w:r w:rsidR="00CE67BB">
        <w:rPr>
          <w:rFonts w:ascii="Times New Roman" w:hAnsi="Times New Roman" w:cs="Times New Roman"/>
          <w:sz w:val="24"/>
          <w:szCs w:val="24"/>
        </w:rPr>
        <w:t xml:space="preserve"> (</w:t>
      </w:r>
      <w:r w:rsidR="00CE67BB">
        <w:rPr>
          <w:rFonts w:ascii="Times New Roman" w:hAnsi="Times New Roman" w:cs="Times New Roman"/>
          <w:i/>
          <w:sz w:val="24"/>
          <w:szCs w:val="24"/>
        </w:rPr>
        <w:t>supra)</w:t>
      </w:r>
      <w:r w:rsidR="00CE67BB">
        <w:rPr>
          <w:rFonts w:ascii="Times New Roman" w:hAnsi="Times New Roman" w:cs="Times New Roman"/>
          <w:sz w:val="24"/>
          <w:szCs w:val="24"/>
        </w:rPr>
        <w:t>.</w:t>
      </w:r>
    </w:p>
    <w:p w14:paraId="26A4BDD1" w14:textId="7EAF6A51" w:rsidR="00B34FDF" w:rsidRDefault="00D05955" w:rsidP="00DD3D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4FDF">
        <w:rPr>
          <w:rFonts w:ascii="Times New Roman" w:hAnsi="Times New Roman" w:cs="Times New Roman"/>
          <w:sz w:val="24"/>
          <w:szCs w:val="24"/>
        </w:rPr>
        <w:t xml:space="preserve">In the case of </w:t>
      </w:r>
      <w:r w:rsidR="00B34FDF" w:rsidRPr="00D05955">
        <w:rPr>
          <w:rFonts w:ascii="Times New Roman" w:hAnsi="Times New Roman" w:cs="Times New Roman"/>
          <w:i/>
          <w:sz w:val="24"/>
          <w:szCs w:val="24"/>
        </w:rPr>
        <w:t xml:space="preserve">Chingombe </w:t>
      </w:r>
      <w:r w:rsidRPr="00D05955">
        <w:rPr>
          <w:rFonts w:ascii="Times New Roman" w:hAnsi="Times New Roman" w:cs="Times New Roman"/>
          <w:i/>
          <w:sz w:val="24"/>
          <w:szCs w:val="24"/>
        </w:rPr>
        <w:t>&amp;</w:t>
      </w:r>
      <w:r w:rsidR="00B34FDF" w:rsidRPr="00D05955">
        <w:rPr>
          <w:rFonts w:ascii="Times New Roman" w:hAnsi="Times New Roman" w:cs="Times New Roman"/>
          <w:i/>
          <w:sz w:val="24"/>
          <w:szCs w:val="24"/>
        </w:rPr>
        <w:t xml:space="preserve"> Anor </w:t>
      </w:r>
      <w:r w:rsidR="00B34FDF" w:rsidRPr="00D05955">
        <w:rPr>
          <w:rFonts w:ascii="Times New Roman" w:hAnsi="Times New Roman" w:cs="Times New Roman"/>
          <w:sz w:val="24"/>
          <w:szCs w:val="24"/>
        </w:rPr>
        <w:t>v</w:t>
      </w:r>
      <w:r>
        <w:rPr>
          <w:rFonts w:ascii="Times New Roman" w:hAnsi="Times New Roman" w:cs="Times New Roman"/>
          <w:i/>
          <w:sz w:val="24"/>
          <w:szCs w:val="24"/>
        </w:rPr>
        <w:t xml:space="preserve"> City of Harare and O</w:t>
      </w:r>
      <w:r w:rsidR="00B34FDF" w:rsidRPr="00D05955">
        <w:rPr>
          <w:rFonts w:ascii="Times New Roman" w:hAnsi="Times New Roman" w:cs="Times New Roman"/>
          <w:i/>
          <w:sz w:val="24"/>
          <w:szCs w:val="24"/>
        </w:rPr>
        <w:t>rs</w:t>
      </w:r>
      <w:r w:rsidR="00B34FDF">
        <w:rPr>
          <w:rStyle w:val="FootnoteReference"/>
          <w:rFonts w:ascii="Times New Roman" w:hAnsi="Times New Roman" w:cs="Times New Roman"/>
          <w:sz w:val="24"/>
          <w:szCs w:val="24"/>
        </w:rPr>
        <w:footnoteReference w:id="9"/>
      </w:r>
      <w:r w:rsidR="00B34FDF">
        <w:rPr>
          <w:rFonts w:ascii="Times New Roman" w:hAnsi="Times New Roman" w:cs="Times New Roman"/>
          <w:sz w:val="24"/>
          <w:szCs w:val="24"/>
        </w:rPr>
        <w:t xml:space="preserve">, </w:t>
      </w:r>
      <w:r w:rsidR="007106B6">
        <w:rPr>
          <w:rFonts w:ascii="Times New Roman" w:hAnsi="Times New Roman" w:cs="Times New Roman"/>
          <w:sz w:val="24"/>
          <w:szCs w:val="24"/>
        </w:rPr>
        <w:t>the Supreme</w:t>
      </w:r>
      <w:r w:rsidR="00B34FDF">
        <w:rPr>
          <w:rFonts w:ascii="Times New Roman" w:hAnsi="Times New Roman" w:cs="Times New Roman"/>
          <w:sz w:val="24"/>
          <w:szCs w:val="24"/>
        </w:rPr>
        <w:t xml:space="preserve"> Court held that:</w:t>
      </w:r>
    </w:p>
    <w:p w14:paraId="5CABC1D7" w14:textId="7E4D8170" w:rsidR="00BB2F46" w:rsidRPr="00D05955" w:rsidRDefault="00D05955" w:rsidP="00D05955">
      <w:pPr>
        <w:spacing w:after="0" w:line="240" w:lineRule="auto"/>
        <w:jc w:val="both"/>
        <w:rPr>
          <w:rFonts w:ascii="Times New Roman" w:hAnsi="Times New Roman" w:cs="Times New Roman"/>
        </w:rPr>
      </w:pPr>
      <w:r>
        <w:rPr>
          <w:rFonts w:ascii="Times New Roman" w:hAnsi="Times New Roman" w:cs="Times New Roman"/>
        </w:rPr>
        <w:tab/>
      </w:r>
      <w:r w:rsidR="001870BA" w:rsidRPr="00D05955">
        <w:rPr>
          <w:rFonts w:ascii="Times New Roman" w:hAnsi="Times New Roman" w:cs="Times New Roman"/>
        </w:rPr>
        <w:t>“</w:t>
      </w:r>
      <w:r w:rsidR="00BB2F46" w:rsidRPr="00D05955">
        <w:rPr>
          <w:rFonts w:ascii="Times New Roman" w:hAnsi="Times New Roman" w:cs="Times New Roman"/>
        </w:rPr>
        <w:t>The fact that they clothed the application as a</w:t>
      </w:r>
    </w:p>
    <w:p w14:paraId="5DF3F33B" w14:textId="3F7ABB02" w:rsidR="00610116" w:rsidRPr="00D05955" w:rsidRDefault="00D05955" w:rsidP="00D05955">
      <w:pPr>
        <w:spacing w:after="0" w:line="240" w:lineRule="auto"/>
        <w:jc w:val="both"/>
        <w:rPr>
          <w:rFonts w:ascii="Times New Roman" w:hAnsi="Times New Roman" w:cs="Times New Roman"/>
        </w:rPr>
      </w:pPr>
      <w:r>
        <w:rPr>
          <w:rFonts w:ascii="Times New Roman" w:hAnsi="Times New Roman" w:cs="Times New Roman"/>
        </w:rPr>
        <w:tab/>
      </w:r>
      <w:r w:rsidR="00BB2F46" w:rsidRPr="00D05955">
        <w:rPr>
          <w:rFonts w:ascii="Times New Roman" w:hAnsi="Times New Roman" w:cs="Times New Roman"/>
        </w:rPr>
        <w:t>declarat</w:t>
      </w:r>
      <w:r w:rsidR="00A86B3D">
        <w:rPr>
          <w:rFonts w:ascii="Times New Roman" w:hAnsi="Times New Roman" w:cs="Times New Roman"/>
        </w:rPr>
        <w:t>u</w:t>
      </w:r>
      <w:r w:rsidR="00BB2F46" w:rsidRPr="00D05955">
        <w:rPr>
          <w:rFonts w:ascii="Times New Roman" w:hAnsi="Times New Roman" w:cs="Times New Roman"/>
        </w:rPr>
        <w:t>r is not material. The result they sought is what guides the court.</w:t>
      </w:r>
      <w:r w:rsidR="001870BA" w:rsidRPr="00D05955">
        <w:rPr>
          <w:rFonts w:ascii="Times New Roman" w:hAnsi="Times New Roman" w:cs="Times New Roman"/>
        </w:rPr>
        <w:t>”</w:t>
      </w:r>
      <w:r w:rsidR="00BB2F46" w:rsidRPr="00D05955">
        <w:rPr>
          <w:rFonts w:ascii="Times New Roman" w:hAnsi="Times New Roman" w:cs="Times New Roman"/>
        </w:rPr>
        <w:t xml:space="preserve"> </w:t>
      </w:r>
    </w:p>
    <w:p w14:paraId="5926506C" w14:textId="77777777" w:rsidR="00610116" w:rsidRDefault="00610116" w:rsidP="00DD3DC8">
      <w:pPr>
        <w:spacing w:after="0" w:line="360" w:lineRule="auto"/>
        <w:jc w:val="both"/>
        <w:rPr>
          <w:rFonts w:ascii="Times New Roman" w:hAnsi="Times New Roman" w:cs="Times New Roman"/>
          <w:sz w:val="24"/>
          <w:szCs w:val="24"/>
        </w:rPr>
      </w:pPr>
    </w:p>
    <w:p w14:paraId="309E0ED7" w14:textId="4236B524" w:rsidR="00610116" w:rsidRDefault="00D05955" w:rsidP="00DD3D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7B08">
        <w:rPr>
          <w:rFonts w:ascii="Times New Roman" w:hAnsi="Times New Roman" w:cs="Times New Roman"/>
          <w:sz w:val="24"/>
          <w:szCs w:val="24"/>
        </w:rPr>
        <w:t xml:space="preserve">The applicants </w:t>
      </w:r>
      <w:r w:rsidR="007106B6">
        <w:rPr>
          <w:rFonts w:ascii="Times New Roman" w:hAnsi="Times New Roman" w:cs="Times New Roman"/>
          <w:sz w:val="24"/>
          <w:szCs w:val="24"/>
        </w:rPr>
        <w:t>had crafted</w:t>
      </w:r>
      <w:r w:rsidR="00F37B08">
        <w:rPr>
          <w:rFonts w:ascii="Times New Roman" w:hAnsi="Times New Roman" w:cs="Times New Roman"/>
          <w:sz w:val="24"/>
          <w:szCs w:val="24"/>
        </w:rPr>
        <w:t xml:space="preserve"> their application as the application for the declaratory</w:t>
      </w:r>
      <w:r w:rsidR="00C15BCD">
        <w:rPr>
          <w:rFonts w:ascii="Times New Roman" w:hAnsi="Times New Roman" w:cs="Times New Roman"/>
          <w:sz w:val="24"/>
          <w:szCs w:val="24"/>
        </w:rPr>
        <w:t xml:space="preserve"> order</w:t>
      </w:r>
      <w:r w:rsidR="00F93350">
        <w:rPr>
          <w:rFonts w:ascii="Times New Roman" w:hAnsi="Times New Roman" w:cs="Times New Roman"/>
          <w:sz w:val="24"/>
          <w:szCs w:val="24"/>
        </w:rPr>
        <w:t xml:space="preserve"> praying for this court to breathe meaning upon the amended provision</w:t>
      </w:r>
      <w:r w:rsidR="00F37B08">
        <w:rPr>
          <w:rFonts w:ascii="Times New Roman" w:hAnsi="Times New Roman" w:cs="Times New Roman"/>
          <w:sz w:val="24"/>
          <w:szCs w:val="24"/>
        </w:rPr>
        <w:t>.</w:t>
      </w:r>
      <w:r w:rsidR="00F93350">
        <w:rPr>
          <w:rFonts w:ascii="Times New Roman" w:hAnsi="Times New Roman" w:cs="Times New Roman"/>
          <w:sz w:val="24"/>
          <w:szCs w:val="24"/>
        </w:rPr>
        <w:t xml:space="preserve"> </w:t>
      </w:r>
      <w:r w:rsidR="00F37B08">
        <w:rPr>
          <w:rFonts w:ascii="Times New Roman" w:hAnsi="Times New Roman" w:cs="Times New Roman"/>
          <w:sz w:val="24"/>
          <w:szCs w:val="24"/>
        </w:rPr>
        <w:t xml:space="preserve"> However, a deeper analysis of the application reveals </w:t>
      </w:r>
      <w:r w:rsidR="007106B6">
        <w:rPr>
          <w:rFonts w:ascii="Times New Roman" w:hAnsi="Times New Roman" w:cs="Times New Roman"/>
          <w:sz w:val="24"/>
          <w:szCs w:val="24"/>
        </w:rPr>
        <w:t>that the</w:t>
      </w:r>
      <w:r w:rsidR="00F93350">
        <w:rPr>
          <w:rFonts w:ascii="Times New Roman" w:hAnsi="Times New Roman" w:cs="Times New Roman"/>
          <w:sz w:val="24"/>
          <w:szCs w:val="24"/>
        </w:rPr>
        <w:t xml:space="preserve"> order sought seeks to resolve the </w:t>
      </w:r>
      <w:r w:rsidR="007106B6">
        <w:rPr>
          <w:rFonts w:ascii="Times New Roman" w:hAnsi="Times New Roman" w:cs="Times New Roman"/>
          <w:sz w:val="24"/>
          <w:szCs w:val="24"/>
        </w:rPr>
        <w:t>pending dispute</w:t>
      </w:r>
      <w:r w:rsidR="00F93350">
        <w:rPr>
          <w:rFonts w:ascii="Times New Roman" w:hAnsi="Times New Roman" w:cs="Times New Roman"/>
          <w:sz w:val="24"/>
          <w:szCs w:val="24"/>
        </w:rPr>
        <w:t xml:space="preserve"> between applicants and the respondents.</w:t>
      </w:r>
      <w:r w:rsidR="009967DE">
        <w:rPr>
          <w:rFonts w:ascii="Times New Roman" w:hAnsi="Times New Roman" w:cs="Times New Roman"/>
          <w:sz w:val="24"/>
          <w:szCs w:val="24"/>
        </w:rPr>
        <w:t xml:space="preserve"> The interpretation </w:t>
      </w:r>
      <w:r w:rsidR="005F3AC7">
        <w:rPr>
          <w:rFonts w:ascii="Times New Roman" w:hAnsi="Times New Roman" w:cs="Times New Roman"/>
          <w:sz w:val="24"/>
          <w:szCs w:val="24"/>
        </w:rPr>
        <w:t xml:space="preserve">prayed for by the applicants </w:t>
      </w:r>
      <w:r w:rsidR="009967DE">
        <w:rPr>
          <w:rFonts w:ascii="Times New Roman" w:hAnsi="Times New Roman" w:cs="Times New Roman"/>
          <w:sz w:val="24"/>
          <w:szCs w:val="24"/>
        </w:rPr>
        <w:t xml:space="preserve">will have the effect of setting aside the decisions of 10 December 2021 and 23 December 2021. </w:t>
      </w:r>
      <w:r w:rsidR="00F93350">
        <w:rPr>
          <w:rFonts w:ascii="Times New Roman" w:hAnsi="Times New Roman" w:cs="Times New Roman"/>
          <w:sz w:val="24"/>
          <w:szCs w:val="24"/>
        </w:rPr>
        <w:t>The dispute, in my view, is a labour matter.</w:t>
      </w:r>
      <w:r w:rsidR="00F37B08">
        <w:rPr>
          <w:rFonts w:ascii="Times New Roman" w:hAnsi="Times New Roman" w:cs="Times New Roman"/>
          <w:sz w:val="24"/>
          <w:szCs w:val="24"/>
        </w:rPr>
        <w:t xml:space="preserve"> </w:t>
      </w:r>
      <w:r w:rsidR="007106B6">
        <w:rPr>
          <w:rFonts w:ascii="Times New Roman" w:hAnsi="Times New Roman" w:cs="Times New Roman"/>
          <w:sz w:val="24"/>
          <w:szCs w:val="24"/>
        </w:rPr>
        <w:t>The court</w:t>
      </w:r>
      <w:r w:rsidR="00610116">
        <w:rPr>
          <w:rFonts w:ascii="Times New Roman" w:hAnsi="Times New Roman" w:cs="Times New Roman"/>
          <w:sz w:val="24"/>
          <w:szCs w:val="24"/>
        </w:rPr>
        <w:t xml:space="preserve">, in the case of </w:t>
      </w:r>
      <w:r w:rsidR="00610116" w:rsidRPr="00D05955">
        <w:rPr>
          <w:rFonts w:ascii="Times New Roman" w:hAnsi="Times New Roman" w:cs="Times New Roman"/>
          <w:i/>
        </w:rPr>
        <w:t xml:space="preserve">Chingombe </w:t>
      </w:r>
      <w:r w:rsidRPr="00D05955">
        <w:rPr>
          <w:rFonts w:ascii="Times New Roman" w:hAnsi="Times New Roman" w:cs="Times New Roman"/>
          <w:i/>
        </w:rPr>
        <w:t>&amp; Ano</w:t>
      </w:r>
      <w:r w:rsidR="00610116" w:rsidRPr="00D05955">
        <w:rPr>
          <w:rFonts w:ascii="Times New Roman" w:hAnsi="Times New Roman" w:cs="Times New Roman"/>
          <w:i/>
        </w:rPr>
        <w:t xml:space="preserve">r </w:t>
      </w:r>
      <w:r w:rsidR="00610116" w:rsidRPr="00D05955">
        <w:rPr>
          <w:rFonts w:ascii="Times New Roman" w:hAnsi="Times New Roman" w:cs="Times New Roman"/>
        </w:rPr>
        <w:t>v</w:t>
      </w:r>
      <w:r w:rsidR="00610116" w:rsidRPr="00D05955">
        <w:rPr>
          <w:rFonts w:ascii="Times New Roman" w:hAnsi="Times New Roman" w:cs="Times New Roman"/>
          <w:i/>
        </w:rPr>
        <w:t xml:space="preserve"> City of Harare </w:t>
      </w:r>
      <w:r>
        <w:rPr>
          <w:rFonts w:ascii="Times New Roman" w:hAnsi="Times New Roman" w:cs="Times New Roman"/>
          <w:i/>
        </w:rPr>
        <w:t>&amp;</w:t>
      </w:r>
      <w:r w:rsidR="00610116" w:rsidRPr="00D05955">
        <w:rPr>
          <w:rFonts w:ascii="Times New Roman" w:hAnsi="Times New Roman" w:cs="Times New Roman"/>
          <w:i/>
        </w:rPr>
        <w:t xml:space="preserve"> Ors</w:t>
      </w:r>
      <w:r w:rsidR="00610116">
        <w:rPr>
          <w:rFonts w:ascii="Times New Roman" w:hAnsi="Times New Roman" w:cs="Times New Roman"/>
          <w:sz w:val="24"/>
          <w:szCs w:val="24"/>
        </w:rPr>
        <w:t xml:space="preserve"> </w:t>
      </w:r>
      <w:r w:rsidR="00610116" w:rsidRPr="00BA5B49">
        <w:rPr>
          <w:rFonts w:ascii="Times New Roman" w:hAnsi="Times New Roman" w:cs="Times New Roman"/>
          <w:sz w:val="24"/>
          <w:szCs w:val="24"/>
        </w:rPr>
        <w:t>(supra)</w:t>
      </w:r>
      <w:r w:rsidR="00610116">
        <w:rPr>
          <w:rFonts w:ascii="Times New Roman" w:hAnsi="Times New Roman" w:cs="Times New Roman"/>
          <w:sz w:val="24"/>
          <w:szCs w:val="24"/>
        </w:rPr>
        <w:t xml:space="preserve">, </w:t>
      </w:r>
      <w:r w:rsidR="00186363">
        <w:rPr>
          <w:rFonts w:ascii="Times New Roman" w:hAnsi="Times New Roman" w:cs="Times New Roman"/>
          <w:sz w:val="24"/>
          <w:szCs w:val="24"/>
        </w:rPr>
        <w:t xml:space="preserve">further </w:t>
      </w:r>
      <w:r w:rsidR="00D34699">
        <w:rPr>
          <w:rFonts w:ascii="Times New Roman" w:hAnsi="Times New Roman" w:cs="Times New Roman"/>
          <w:sz w:val="24"/>
          <w:szCs w:val="24"/>
        </w:rPr>
        <w:t>remarked as follows:</w:t>
      </w:r>
    </w:p>
    <w:p w14:paraId="5B87DE64" w14:textId="1C47A4B7" w:rsidR="00610116" w:rsidRPr="00D05955" w:rsidRDefault="00D05955" w:rsidP="00D05955">
      <w:pPr>
        <w:spacing w:after="0" w:line="240" w:lineRule="auto"/>
        <w:jc w:val="both"/>
        <w:rPr>
          <w:rFonts w:ascii="Times New Roman" w:hAnsi="Times New Roman" w:cs="Times New Roman"/>
        </w:rPr>
      </w:pPr>
      <w:r>
        <w:rPr>
          <w:rFonts w:ascii="Times New Roman" w:hAnsi="Times New Roman" w:cs="Times New Roman"/>
        </w:rPr>
        <w:tab/>
      </w:r>
      <w:r w:rsidR="00610116" w:rsidRPr="00D05955">
        <w:rPr>
          <w:rFonts w:ascii="Times New Roman" w:hAnsi="Times New Roman" w:cs="Times New Roman"/>
        </w:rPr>
        <w:t xml:space="preserve">“The High Court was wrong in assuming jurisdiction in a matter where the issues for </w:t>
      </w:r>
      <w:r>
        <w:rPr>
          <w:rFonts w:ascii="Times New Roman" w:hAnsi="Times New Roman" w:cs="Times New Roman"/>
        </w:rPr>
        <w:tab/>
      </w:r>
      <w:r w:rsidR="00610116" w:rsidRPr="00D05955">
        <w:rPr>
          <w:rFonts w:ascii="Times New Roman" w:hAnsi="Times New Roman" w:cs="Times New Roman"/>
        </w:rPr>
        <w:t>determination involved the resolution of an employment dispute. It should</w:t>
      </w:r>
      <w:r>
        <w:rPr>
          <w:rFonts w:ascii="Times New Roman" w:hAnsi="Times New Roman" w:cs="Times New Roman"/>
        </w:rPr>
        <w:t xml:space="preserve"> </w:t>
      </w:r>
      <w:r w:rsidR="00937A14">
        <w:rPr>
          <w:rFonts w:ascii="Times New Roman" w:hAnsi="Times New Roman" w:cs="Times New Roman"/>
        </w:rPr>
        <w:t>ha</w:t>
      </w:r>
      <w:r w:rsidR="007106B6" w:rsidRPr="00D05955">
        <w:rPr>
          <w:rFonts w:ascii="Times New Roman" w:hAnsi="Times New Roman" w:cs="Times New Roman"/>
        </w:rPr>
        <w:t>ve</w:t>
      </w:r>
      <w:r w:rsidR="00610116" w:rsidRPr="00D05955">
        <w:rPr>
          <w:rFonts w:ascii="Times New Roman" w:hAnsi="Times New Roman" w:cs="Times New Roman"/>
        </w:rPr>
        <w:t xml:space="preserve"> declined </w:t>
      </w:r>
      <w:r>
        <w:rPr>
          <w:rFonts w:ascii="Times New Roman" w:hAnsi="Times New Roman" w:cs="Times New Roman"/>
        </w:rPr>
        <w:tab/>
      </w:r>
      <w:r w:rsidR="00610116" w:rsidRPr="00D05955">
        <w:rPr>
          <w:rFonts w:ascii="Times New Roman" w:hAnsi="Times New Roman" w:cs="Times New Roman"/>
        </w:rPr>
        <w:t>jurisdiction.”</w:t>
      </w:r>
    </w:p>
    <w:p w14:paraId="0DFAE7B6" w14:textId="77777777" w:rsidR="00C4634F" w:rsidRDefault="00C4634F" w:rsidP="00DD3DC8">
      <w:pPr>
        <w:spacing w:after="0" w:line="360" w:lineRule="auto"/>
        <w:jc w:val="both"/>
        <w:rPr>
          <w:rFonts w:ascii="Times New Roman" w:hAnsi="Times New Roman" w:cs="Times New Roman"/>
          <w:sz w:val="24"/>
          <w:szCs w:val="24"/>
        </w:rPr>
      </w:pPr>
    </w:p>
    <w:p w14:paraId="5B7632FC" w14:textId="1AE6CC61" w:rsidR="00EF35B5" w:rsidRDefault="00D05955" w:rsidP="00DD3D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0116">
        <w:rPr>
          <w:rFonts w:ascii="Times New Roman" w:hAnsi="Times New Roman" w:cs="Times New Roman"/>
          <w:sz w:val="24"/>
          <w:szCs w:val="24"/>
        </w:rPr>
        <w:t>Similarly, the present matter is an employment dispute. It is wrong for this court to assume jurisdiction</w:t>
      </w:r>
      <w:r w:rsidR="00410903">
        <w:rPr>
          <w:rFonts w:ascii="Times New Roman" w:hAnsi="Times New Roman" w:cs="Times New Roman"/>
          <w:sz w:val="24"/>
          <w:szCs w:val="24"/>
        </w:rPr>
        <w:t xml:space="preserve"> in this matter</w:t>
      </w:r>
      <w:r w:rsidR="00610116">
        <w:rPr>
          <w:rFonts w:ascii="Times New Roman" w:hAnsi="Times New Roman" w:cs="Times New Roman"/>
          <w:sz w:val="24"/>
          <w:szCs w:val="24"/>
        </w:rPr>
        <w:t>.</w:t>
      </w:r>
      <w:r w:rsidR="00F37B08">
        <w:rPr>
          <w:rFonts w:ascii="Times New Roman" w:hAnsi="Times New Roman" w:cs="Times New Roman"/>
          <w:sz w:val="24"/>
          <w:szCs w:val="24"/>
        </w:rPr>
        <w:t xml:space="preserve"> It has to be resolved by the appropriate labour structures charged with that responsibility.</w:t>
      </w:r>
      <w:r w:rsidR="00EF35B5">
        <w:rPr>
          <w:rFonts w:ascii="Times New Roman" w:hAnsi="Times New Roman" w:cs="Times New Roman"/>
          <w:sz w:val="24"/>
          <w:szCs w:val="24"/>
        </w:rPr>
        <w:t xml:space="preserve"> </w:t>
      </w:r>
    </w:p>
    <w:p w14:paraId="10A7A518" w14:textId="0C4017B9" w:rsidR="00677700" w:rsidRDefault="006D1255" w:rsidP="00DD3D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35B5">
        <w:rPr>
          <w:rFonts w:ascii="Times New Roman" w:hAnsi="Times New Roman" w:cs="Times New Roman"/>
          <w:sz w:val="24"/>
          <w:szCs w:val="24"/>
        </w:rPr>
        <w:t xml:space="preserve">With respect to costs, the </w:t>
      </w:r>
      <w:r w:rsidR="007106B6">
        <w:rPr>
          <w:rFonts w:ascii="Times New Roman" w:hAnsi="Times New Roman" w:cs="Times New Roman"/>
          <w:sz w:val="24"/>
          <w:szCs w:val="24"/>
        </w:rPr>
        <w:t>applicants had prayed</w:t>
      </w:r>
      <w:r w:rsidR="00186363">
        <w:rPr>
          <w:rFonts w:ascii="Times New Roman" w:hAnsi="Times New Roman" w:cs="Times New Roman"/>
          <w:sz w:val="24"/>
          <w:szCs w:val="24"/>
        </w:rPr>
        <w:t xml:space="preserve"> for </w:t>
      </w:r>
      <w:r w:rsidR="00EF35B5">
        <w:rPr>
          <w:rFonts w:ascii="Times New Roman" w:hAnsi="Times New Roman" w:cs="Times New Roman"/>
          <w:sz w:val="24"/>
          <w:szCs w:val="24"/>
        </w:rPr>
        <w:t>an order of costs on an ordinary scale.</w:t>
      </w:r>
      <w:r w:rsidR="00CF4FF6">
        <w:rPr>
          <w:rFonts w:ascii="Times New Roman" w:hAnsi="Times New Roman" w:cs="Times New Roman"/>
          <w:sz w:val="24"/>
          <w:szCs w:val="24"/>
        </w:rPr>
        <w:t xml:space="preserve"> The respondents prayed for the dismissal of the application with costs on a higher scale. In my view, an order of costs </w:t>
      </w:r>
      <w:r w:rsidR="00DD3F79">
        <w:rPr>
          <w:rFonts w:ascii="Times New Roman" w:hAnsi="Times New Roman" w:cs="Times New Roman"/>
          <w:sz w:val="24"/>
          <w:szCs w:val="24"/>
        </w:rPr>
        <w:t xml:space="preserve">on an ordinary scale </w:t>
      </w:r>
      <w:r w:rsidR="00CF4FF6">
        <w:rPr>
          <w:rFonts w:ascii="Times New Roman" w:hAnsi="Times New Roman" w:cs="Times New Roman"/>
          <w:sz w:val="24"/>
          <w:szCs w:val="24"/>
        </w:rPr>
        <w:t>against the applicants is just and fair in the circumstances.</w:t>
      </w:r>
      <w:r w:rsidR="00186363">
        <w:rPr>
          <w:rFonts w:ascii="Times New Roman" w:hAnsi="Times New Roman" w:cs="Times New Roman"/>
          <w:sz w:val="24"/>
          <w:szCs w:val="24"/>
        </w:rPr>
        <w:t xml:space="preserve"> Costs</w:t>
      </w:r>
      <w:r w:rsidR="00EF49B8">
        <w:rPr>
          <w:rFonts w:ascii="Times New Roman" w:hAnsi="Times New Roman" w:cs="Times New Roman"/>
          <w:sz w:val="24"/>
          <w:szCs w:val="24"/>
        </w:rPr>
        <w:t xml:space="preserve"> ordinarily follow the outcome.</w:t>
      </w:r>
      <w:r w:rsidR="00CF4FF6">
        <w:rPr>
          <w:rFonts w:ascii="Times New Roman" w:hAnsi="Times New Roman" w:cs="Times New Roman"/>
          <w:sz w:val="24"/>
          <w:szCs w:val="24"/>
        </w:rPr>
        <w:t xml:space="preserve"> Such costs are reasonably sufficient.</w:t>
      </w:r>
    </w:p>
    <w:p w14:paraId="1D1FA348" w14:textId="33FECFA9" w:rsidR="00C53F0A" w:rsidRDefault="00BA5B49" w:rsidP="00C53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259A">
        <w:rPr>
          <w:rFonts w:ascii="Times New Roman" w:hAnsi="Times New Roman" w:cs="Times New Roman"/>
          <w:sz w:val="24"/>
          <w:szCs w:val="24"/>
        </w:rPr>
        <w:t xml:space="preserve">Accordingly, it is ordered </w:t>
      </w:r>
      <w:r w:rsidR="00F920A4">
        <w:rPr>
          <w:rFonts w:ascii="Times New Roman" w:hAnsi="Times New Roman" w:cs="Times New Roman"/>
          <w:sz w:val="24"/>
          <w:szCs w:val="24"/>
        </w:rPr>
        <w:t xml:space="preserve">that </w:t>
      </w:r>
      <w:r w:rsidR="007106B6">
        <w:rPr>
          <w:rFonts w:ascii="Times New Roman" w:hAnsi="Times New Roman" w:cs="Times New Roman"/>
          <w:sz w:val="24"/>
          <w:szCs w:val="24"/>
        </w:rPr>
        <w:t>the</w:t>
      </w:r>
      <w:r w:rsidR="00185D0B">
        <w:rPr>
          <w:rFonts w:ascii="Times New Roman" w:hAnsi="Times New Roman" w:cs="Times New Roman"/>
          <w:sz w:val="24"/>
          <w:szCs w:val="24"/>
        </w:rPr>
        <w:t xml:space="preserve"> application be and is hereby dismissed</w:t>
      </w:r>
      <w:r w:rsidR="006374E9">
        <w:rPr>
          <w:rFonts w:ascii="Times New Roman" w:hAnsi="Times New Roman" w:cs="Times New Roman"/>
          <w:sz w:val="24"/>
          <w:szCs w:val="24"/>
        </w:rPr>
        <w:t xml:space="preserve"> with costs</w:t>
      </w:r>
      <w:r w:rsidR="00DD3F79">
        <w:rPr>
          <w:rFonts w:ascii="Times New Roman" w:hAnsi="Times New Roman" w:cs="Times New Roman"/>
          <w:sz w:val="24"/>
          <w:szCs w:val="24"/>
        </w:rPr>
        <w:t xml:space="preserve"> on an ordinary scale</w:t>
      </w:r>
      <w:r w:rsidR="00210538">
        <w:rPr>
          <w:rFonts w:ascii="Times New Roman" w:hAnsi="Times New Roman" w:cs="Times New Roman"/>
          <w:sz w:val="24"/>
          <w:szCs w:val="24"/>
        </w:rPr>
        <w:t>.</w:t>
      </w:r>
    </w:p>
    <w:p w14:paraId="0B3E2AF4" w14:textId="77777777" w:rsidR="00C53F0A" w:rsidRDefault="00C53F0A" w:rsidP="00C53F0A">
      <w:pPr>
        <w:spacing w:after="0" w:line="360" w:lineRule="auto"/>
        <w:jc w:val="both"/>
        <w:rPr>
          <w:rFonts w:ascii="Times New Roman" w:hAnsi="Times New Roman" w:cs="Times New Roman"/>
          <w:sz w:val="24"/>
          <w:szCs w:val="24"/>
        </w:rPr>
      </w:pPr>
    </w:p>
    <w:p w14:paraId="2BDFB2E7" w14:textId="77777777" w:rsidR="00B414F8" w:rsidRDefault="00B414F8" w:rsidP="00C53F0A">
      <w:pPr>
        <w:spacing w:after="0" w:line="360" w:lineRule="auto"/>
        <w:jc w:val="both"/>
        <w:rPr>
          <w:rFonts w:ascii="Times New Roman" w:hAnsi="Times New Roman" w:cs="Times New Roman"/>
          <w:sz w:val="24"/>
          <w:szCs w:val="24"/>
        </w:rPr>
      </w:pPr>
    </w:p>
    <w:p w14:paraId="3FDF0EF3" w14:textId="77777777" w:rsidR="00B414F8" w:rsidRDefault="00B414F8" w:rsidP="00C53F0A">
      <w:pPr>
        <w:spacing w:after="0" w:line="360" w:lineRule="auto"/>
        <w:jc w:val="both"/>
        <w:rPr>
          <w:rFonts w:ascii="Times New Roman" w:hAnsi="Times New Roman" w:cs="Times New Roman"/>
          <w:sz w:val="24"/>
          <w:szCs w:val="24"/>
        </w:rPr>
      </w:pPr>
    </w:p>
    <w:p w14:paraId="0E3D3A08" w14:textId="2D40BF63" w:rsidR="00C53F0A" w:rsidRDefault="00027A85" w:rsidP="00FE0E89">
      <w:pPr>
        <w:spacing w:after="0" w:line="240" w:lineRule="auto"/>
        <w:jc w:val="both"/>
        <w:rPr>
          <w:rFonts w:ascii="Times New Roman" w:hAnsi="Times New Roman" w:cs="Times New Roman"/>
          <w:sz w:val="24"/>
          <w:szCs w:val="24"/>
        </w:rPr>
      </w:pPr>
      <w:r w:rsidRPr="00FE0E89">
        <w:rPr>
          <w:rFonts w:ascii="Times New Roman" w:hAnsi="Times New Roman"/>
          <w:i/>
          <w:sz w:val="24"/>
          <w:szCs w:val="24"/>
        </w:rPr>
        <w:t>Makururu and Partners</w:t>
      </w:r>
      <w:r w:rsidR="007106B6">
        <w:rPr>
          <w:rFonts w:ascii="Times New Roman" w:hAnsi="Times New Roman"/>
          <w:sz w:val="24"/>
          <w:szCs w:val="24"/>
        </w:rPr>
        <w:t>, applicants’</w:t>
      </w:r>
      <w:r>
        <w:rPr>
          <w:rFonts w:ascii="Times New Roman" w:hAnsi="Times New Roman"/>
          <w:sz w:val="24"/>
          <w:szCs w:val="24"/>
        </w:rPr>
        <w:t xml:space="preserve"> </w:t>
      </w:r>
      <w:r w:rsidR="00C53F0A">
        <w:rPr>
          <w:rFonts w:ascii="Times New Roman" w:hAnsi="Times New Roman"/>
          <w:sz w:val="24"/>
          <w:szCs w:val="24"/>
        </w:rPr>
        <w:t>l</w:t>
      </w:r>
      <w:r>
        <w:rPr>
          <w:rFonts w:ascii="Times New Roman" w:hAnsi="Times New Roman"/>
          <w:sz w:val="24"/>
          <w:szCs w:val="24"/>
        </w:rPr>
        <w:t xml:space="preserve">egal </w:t>
      </w:r>
      <w:r w:rsidR="00C53F0A">
        <w:rPr>
          <w:rFonts w:ascii="Times New Roman" w:hAnsi="Times New Roman"/>
          <w:sz w:val="24"/>
          <w:szCs w:val="24"/>
        </w:rPr>
        <w:t>p</w:t>
      </w:r>
      <w:r>
        <w:rPr>
          <w:rFonts w:ascii="Times New Roman" w:hAnsi="Times New Roman"/>
          <w:sz w:val="24"/>
          <w:szCs w:val="24"/>
        </w:rPr>
        <w:t>ractitioners</w:t>
      </w:r>
    </w:p>
    <w:p w14:paraId="3FA1258D" w14:textId="6A3FFEB9" w:rsidR="00C53F0A" w:rsidRDefault="00027A85" w:rsidP="00FE0E89">
      <w:pPr>
        <w:spacing w:after="0" w:line="240" w:lineRule="auto"/>
        <w:jc w:val="both"/>
        <w:rPr>
          <w:rFonts w:ascii="Times New Roman" w:hAnsi="Times New Roman" w:cs="Times New Roman"/>
          <w:sz w:val="24"/>
          <w:szCs w:val="24"/>
        </w:rPr>
      </w:pPr>
      <w:r w:rsidRPr="00FE0E89">
        <w:rPr>
          <w:rFonts w:ascii="Times New Roman" w:hAnsi="Times New Roman"/>
          <w:i/>
          <w:sz w:val="24"/>
          <w:szCs w:val="24"/>
        </w:rPr>
        <w:t>Sande Legal Practitioners</w:t>
      </w:r>
      <w:r>
        <w:rPr>
          <w:rFonts w:ascii="Times New Roman" w:hAnsi="Times New Roman"/>
          <w:sz w:val="24"/>
          <w:szCs w:val="24"/>
        </w:rPr>
        <w:t xml:space="preserve">, </w:t>
      </w:r>
      <w:r w:rsidR="00C53F0A">
        <w:rPr>
          <w:rFonts w:ascii="Times New Roman" w:hAnsi="Times New Roman"/>
          <w:sz w:val="24"/>
          <w:szCs w:val="24"/>
        </w:rPr>
        <w:t>first</w:t>
      </w:r>
      <w:r>
        <w:rPr>
          <w:rFonts w:ascii="Times New Roman" w:hAnsi="Times New Roman"/>
          <w:sz w:val="24"/>
          <w:szCs w:val="24"/>
        </w:rPr>
        <w:t xml:space="preserve"> respondent’s </w:t>
      </w:r>
      <w:r w:rsidR="00C53F0A">
        <w:rPr>
          <w:rFonts w:ascii="Times New Roman" w:hAnsi="Times New Roman"/>
          <w:sz w:val="24"/>
          <w:szCs w:val="24"/>
        </w:rPr>
        <w:t>l</w:t>
      </w:r>
      <w:r>
        <w:rPr>
          <w:rFonts w:ascii="Times New Roman" w:hAnsi="Times New Roman"/>
          <w:sz w:val="24"/>
          <w:szCs w:val="24"/>
        </w:rPr>
        <w:t xml:space="preserve">egal </w:t>
      </w:r>
      <w:r w:rsidR="00C53F0A">
        <w:rPr>
          <w:rFonts w:ascii="Times New Roman" w:hAnsi="Times New Roman"/>
          <w:sz w:val="24"/>
          <w:szCs w:val="24"/>
        </w:rPr>
        <w:t>p</w:t>
      </w:r>
      <w:r>
        <w:rPr>
          <w:rFonts w:ascii="Times New Roman" w:hAnsi="Times New Roman"/>
          <w:sz w:val="24"/>
          <w:szCs w:val="24"/>
        </w:rPr>
        <w:t>ractitioners</w:t>
      </w:r>
    </w:p>
    <w:p w14:paraId="64E02EA2" w14:textId="65610162" w:rsidR="00027A85" w:rsidRPr="00C53F0A" w:rsidRDefault="00026B36" w:rsidP="00FE0E89">
      <w:pPr>
        <w:spacing w:after="0" w:line="240" w:lineRule="auto"/>
        <w:jc w:val="both"/>
        <w:rPr>
          <w:rFonts w:ascii="Times New Roman" w:hAnsi="Times New Roman" w:cs="Times New Roman"/>
          <w:sz w:val="24"/>
          <w:szCs w:val="24"/>
        </w:rPr>
      </w:pPr>
      <w:r w:rsidRPr="00FE0E89">
        <w:rPr>
          <w:rFonts w:ascii="Times New Roman" w:hAnsi="Times New Roman"/>
          <w:i/>
          <w:sz w:val="24"/>
          <w:szCs w:val="24"/>
        </w:rPr>
        <w:t xml:space="preserve">Lovemore </w:t>
      </w:r>
      <w:r w:rsidR="007106B6" w:rsidRPr="00FE0E89">
        <w:rPr>
          <w:rFonts w:ascii="Times New Roman" w:hAnsi="Times New Roman"/>
          <w:i/>
          <w:sz w:val="24"/>
          <w:szCs w:val="24"/>
        </w:rPr>
        <w:t>Madhuku Lawyers</w:t>
      </w:r>
      <w:r w:rsidR="00785763">
        <w:rPr>
          <w:rFonts w:ascii="Times New Roman" w:hAnsi="Times New Roman"/>
          <w:sz w:val="24"/>
          <w:szCs w:val="24"/>
        </w:rPr>
        <w:t xml:space="preserve">, </w:t>
      </w:r>
      <w:r w:rsidR="00C53F0A">
        <w:rPr>
          <w:rFonts w:ascii="Times New Roman" w:hAnsi="Times New Roman"/>
          <w:sz w:val="24"/>
          <w:szCs w:val="24"/>
        </w:rPr>
        <w:t>second to eighth</w:t>
      </w:r>
      <w:r w:rsidR="00785763">
        <w:rPr>
          <w:rFonts w:ascii="Times New Roman" w:hAnsi="Times New Roman"/>
          <w:sz w:val="24"/>
          <w:szCs w:val="24"/>
        </w:rPr>
        <w:t xml:space="preserve"> res</w:t>
      </w:r>
      <w:r w:rsidR="00D029D7">
        <w:rPr>
          <w:rFonts w:ascii="Times New Roman" w:hAnsi="Times New Roman"/>
          <w:sz w:val="24"/>
          <w:szCs w:val="24"/>
        </w:rPr>
        <w:t>pondents’ l</w:t>
      </w:r>
      <w:r w:rsidR="00C53F0A">
        <w:rPr>
          <w:rFonts w:ascii="Times New Roman" w:hAnsi="Times New Roman"/>
          <w:sz w:val="24"/>
          <w:szCs w:val="24"/>
        </w:rPr>
        <w:t xml:space="preserve">egal </w:t>
      </w:r>
      <w:r w:rsidR="00D029D7">
        <w:rPr>
          <w:rFonts w:ascii="Times New Roman" w:hAnsi="Times New Roman"/>
          <w:sz w:val="24"/>
          <w:szCs w:val="24"/>
        </w:rPr>
        <w:t>p</w:t>
      </w:r>
      <w:r w:rsidR="00C53F0A">
        <w:rPr>
          <w:rFonts w:ascii="Times New Roman" w:hAnsi="Times New Roman"/>
          <w:sz w:val="24"/>
          <w:szCs w:val="24"/>
        </w:rPr>
        <w:t>ractitioners</w:t>
      </w:r>
    </w:p>
    <w:sectPr w:rsidR="00027A85" w:rsidRPr="00C53F0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15A7C" w14:textId="77777777" w:rsidR="00363847" w:rsidRDefault="00363847" w:rsidP="009C1520">
      <w:pPr>
        <w:spacing w:after="0" w:line="240" w:lineRule="auto"/>
      </w:pPr>
      <w:r>
        <w:separator/>
      </w:r>
    </w:p>
  </w:endnote>
  <w:endnote w:type="continuationSeparator" w:id="0">
    <w:p w14:paraId="688E89AE" w14:textId="77777777" w:rsidR="00363847" w:rsidRDefault="00363847" w:rsidP="009C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B5DDE" w14:textId="77777777" w:rsidR="00363847" w:rsidRDefault="00363847" w:rsidP="009C1520">
      <w:pPr>
        <w:spacing w:after="0" w:line="240" w:lineRule="auto"/>
      </w:pPr>
      <w:r>
        <w:separator/>
      </w:r>
    </w:p>
  </w:footnote>
  <w:footnote w:type="continuationSeparator" w:id="0">
    <w:p w14:paraId="6700ACF5" w14:textId="77777777" w:rsidR="00363847" w:rsidRDefault="00363847" w:rsidP="009C1520">
      <w:pPr>
        <w:spacing w:after="0" w:line="240" w:lineRule="auto"/>
      </w:pPr>
      <w:r>
        <w:continuationSeparator/>
      </w:r>
    </w:p>
  </w:footnote>
  <w:footnote w:id="1">
    <w:p w14:paraId="21158985" w14:textId="77777777" w:rsidR="004E7F99" w:rsidRPr="004E7F99" w:rsidRDefault="004E7F99" w:rsidP="004E7F99">
      <w:pPr>
        <w:rPr>
          <w:rFonts w:ascii="Arial" w:eastAsia="Times New Roman" w:hAnsi="Arial" w:cs="Arial"/>
          <w:color w:val="1A0DAB"/>
          <w:sz w:val="24"/>
          <w:szCs w:val="24"/>
          <w:shd w:val="clear" w:color="auto" w:fill="FFFFFF"/>
          <w:lang w:eastAsia="en-ZW"/>
        </w:rPr>
      </w:pPr>
      <w:r>
        <w:rPr>
          <w:rStyle w:val="FootnoteReference"/>
        </w:rPr>
        <w:footnoteRef/>
      </w:r>
      <w:r>
        <w:t xml:space="preserve"> </w:t>
      </w:r>
      <w:r>
        <w:rPr>
          <w:rFonts w:ascii="Arial" w:eastAsia="Times New Roman" w:hAnsi="Arial" w:cs="Arial"/>
          <w:color w:val="202124"/>
          <w:sz w:val="21"/>
          <w:szCs w:val="21"/>
          <w:shd w:val="clear" w:color="auto" w:fill="FFFFFF"/>
          <w:lang w:eastAsia="en-ZW"/>
        </w:rPr>
        <w:fldChar w:fldCharType="begin"/>
      </w:r>
      <w:r>
        <w:rPr>
          <w:rFonts w:ascii="Arial" w:eastAsia="Times New Roman" w:hAnsi="Arial" w:cs="Arial"/>
          <w:color w:val="202124"/>
          <w:sz w:val="21"/>
          <w:szCs w:val="21"/>
          <w:shd w:val="clear" w:color="auto" w:fill="FFFFFF"/>
          <w:lang w:eastAsia="en-ZW"/>
        </w:rPr>
        <w:instrText xml:space="preserve"> HYPERLINK "</w:instrText>
      </w:r>
      <w:r w:rsidRPr="004E7F99">
        <w:rPr>
          <w:rFonts w:ascii="Arial" w:eastAsia="Times New Roman" w:hAnsi="Arial" w:cs="Arial"/>
          <w:color w:val="202124"/>
          <w:sz w:val="21"/>
          <w:szCs w:val="21"/>
          <w:shd w:val="clear" w:color="auto" w:fill="FFFFFF"/>
          <w:lang w:eastAsia="en-ZW"/>
        </w:rPr>
        <w:instrText>https://www.merriam-webster.com</w:instrText>
      </w:r>
      <w:r w:rsidRPr="004E7F99">
        <w:rPr>
          <w:rFonts w:ascii="Arial" w:eastAsia="Times New Roman" w:hAnsi="Arial" w:cs="Arial"/>
          <w:color w:val="5F6368"/>
          <w:sz w:val="21"/>
          <w:szCs w:val="21"/>
          <w:shd w:val="clear" w:color="auto" w:fill="FFFFFF"/>
          <w:lang w:eastAsia="en-ZW"/>
        </w:rPr>
        <w:instrText> › dictionary › docu...</w:instrText>
      </w:r>
      <w:r>
        <w:rPr>
          <w:rFonts w:ascii="Arial" w:eastAsia="Times New Roman" w:hAnsi="Arial" w:cs="Arial"/>
          <w:color w:val="5F6368"/>
          <w:sz w:val="21"/>
          <w:szCs w:val="21"/>
          <w:shd w:val="clear" w:color="auto" w:fill="FFFFFF"/>
          <w:lang w:eastAsia="en-ZW"/>
        </w:rPr>
        <w:instrText xml:space="preserve"> (Accessed on 2 March 2022).</w:instrText>
      </w:r>
    </w:p>
    <w:p w14:paraId="52496B70" w14:textId="77777777" w:rsidR="004E7F99" w:rsidRPr="00CD3F52" w:rsidRDefault="004E7F99" w:rsidP="004E7F99">
      <w:pPr>
        <w:rPr>
          <w:rStyle w:val="Hyperlink"/>
          <w:rFonts w:ascii="Arial" w:eastAsia="Times New Roman" w:hAnsi="Arial" w:cs="Arial"/>
          <w:sz w:val="24"/>
          <w:szCs w:val="24"/>
          <w:shd w:val="clear" w:color="auto" w:fill="FFFFFF"/>
          <w:lang w:eastAsia="en-ZW"/>
        </w:rPr>
      </w:pPr>
      <w:r>
        <w:rPr>
          <w:rFonts w:ascii="Arial" w:eastAsia="Times New Roman" w:hAnsi="Arial" w:cs="Arial"/>
          <w:color w:val="202124"/>
          <w:sz w:val="21"/>
          <w:szCs w:val="21"/>
          <w:shd w:val="clear" w:color="auto" w:fill="FFFFFF"/>
          <w:lang w:eastAsia="en-ZW"/>
        </w:rPr>
        <w:instrText xml:space="preserve">" </w:instrText>
      </w:r>
      <w:r>
        <w:rPr>
          <w:rFonts w:ascii="Arial" w:eastAsia="Times New Roman" w:hAnsi="Arial" w:cs="Arial"/>
          <w:color w:val="202124"/>
          <w:sz w:val="21"/>
          <w:szCs w:val="21"/>
          <w:shd w:val="clear" w:color="auto" w:fill="FFFFFF"/>
          <w:lang w:eastAsia="en-ZW"/>
        </w:rPr>
        <w:fldChar w:fldCharType="separate"/>
      </w:r>
      <w:r w:rsidRPr="00CD3F52">
        <w:rPr>
          <w:rStyle w:val="Hyperlink"/>
          <w:rFonts w:ascii="Arial" w:eastAsia="Times New Roman" w:hAnsi="Arial" w:cs="Arial"/>
          <w:sz w:val="21"/>
          <w:szCs w:val="21"/>
          <w:shd w:val="clear" w:color="auto" w:fill="FFFFFF"/>
          <w:lang w:eastAsia="en-ZW"/>
        </w:rPr>
        <w:t>https://www.merriam-webster.com › dictionary › docu... (Accessed on 2 March 2022).</w:t>
      </w:r>
    </w:p>
    <w:p w14:paraId="6EA02033" w14:textId="65AB8366" w:rsidR="004E7F99" w:rsidRPr="004E7F99" w:rsidRDefault="004E7F99" w:rsidP="004E7F99">
      <w:pPr>
        <w:pStyle w:val="FootnoteText"/>
        <w:rPr>
          <w:lang w:val="en-GB"/>
        </w:rPr>
      </w:pPr>
      <w:r>
        <w:rPr>
          <w:rFonts w:ascii="Arial" w:eastAsia="Times New Roman" w:hAnsi="Arial" w:cs="Arial"/>
          <w:color w:val="202124"/>
          <w:sz w:val="21"/>
          <w:szCs w:val="21"/>
          <w:shd w:val="clear" w:color="auto" w:fill="FFFFFF"/>
          <w:lang w:eastAsia="en-ZW"/>
        </w:rPr>
        <w:fldChar w:fldCharType="end"/>
      </w:r>
    </w:p>
  </w:footnote>
  <w:footnote w:id="2">
    <w:p w14:paraId="303FECF1" w14:textId="77777777" w:rsidR="00E737F1" w:rsidRPr="00E737F1" w:rsidRDefault="00C30F29" w:rsidP="00C30F29">
      <w:pPr>
        <w:rPr>
          <w:rFonts w:ascii="Arial" w:eastAsia="Times New Roman" w:hAnsi="Arial" w:cs="Arial"/>
          <w:color w:val="202124"/>
          <w:sz w:val="24"/>
          <w:szCs w:val="24"/>
          <w:shd w:val="clear" w:color="auto" w:fill="FFFFFF"/>
          <w:lang w:eastAsia="en-ZW"/>
        </w:rPr>
      </w:pPr>
      <w:r>
        <w:rPr>
          <w:rStyle w:val="FootnoteReference"/>
        </w:rPr>
        <w:footnoteRef/>
      </w:r>
      <w:r>
        <w:t xml:space="preserve"> </w:t>
      </w:r>
      <w:r w:rsidR="00E737F1">
        <w:rPr>
          <w:rFonts w:ascii="Arial" w:eastAsia="Times New Roman" w:hAnsi="Arial" w:cs="Arial"/>
          <w:color w:val="202124"/>
          <w:sz w:val="21"/>
          <w:szCs w:val="21"/>
          <w:shd w:val="clear" w:color="auto" w:fill="FFFFFF"/>
          <w:lang w:eastAsia="en-ZW"/>
        </w:rPr>
        <w:fldChar w:fldCharType="begin"/>
      </w:r>
      <w:r w:rsidR="00E737F1">
        <w:rPr>
          <w:rFonts w:ascii="Arial" w:eastAsia="Times New Roman" w:hAnsi="Arial" w:cs="Arial"/>
          <w:color w:val="202124"/>
          <w:sz w:val="21"/>
          <w:szCs w:val="21"/>
          <w:shd w:val="clear" w:color="auto" w:fill="FFFFFF"/>
          <w:lang w:eastAsia="en-ZW"/>
        </w:rPr>
        <w:instrText xml:space="preserve"> HYPERLINK "</w:instrText>
      </w:r>
      <w:r w:rsidR="00E737F1" w:rsidRPr="00E737F1">
        <w:rPr>
          <w:rFonts w:ascii="Arial" w:eastAsia="Times New Roman" w:hAnsi="Arial" w:cs="Arial"/>
          <w:color w:val="202124"/>
          <w:sz w:val="21"/>
          <w:szCs w:val="21"/>
          <w:shd w:val="clear" w:color="auto" w:fill="FFFFFF"/>
          <w:lang w:eastAsia="en-ZW"/>
        </w:rPr>
        <w:instrText>https://en.wikipedia.org › wiki › Document, (Accessed on 2 March, 2022).</w:instrText>
      </w:r>
    </w:p>
    <w:p w14:paraId="1F71A335" w14:textId="77777777" w:rsidR="00E737F1" w:rsidRPr="00CD3F52" w:rsidRDefault="00E737F1" w:rsidP="00C30F29">
      <w:pPr>
        <w:rPr>
          <w:rStyle w:val="Hyperlink"/>
          <w:rFonts w:ascii="Arial" w:eastAsia="Times New Roman" w:hAnsi="Arial" w:cs="Arial"/>
          <w:sz w:val="24"/>
          <w:szCs w:val="24"/>
          <w:shd w:val="clear" w:color="auto" w:fill="FFFFFF"/>
          <w:lang w:eastAsia="en-ZW"/>
        </w:rPr>
      </w:pPr>
      <w:r>
        <w:rPr>
          <w:rFonts w:ascii="Arial" w:eastAsia="Times New Roman" w:hAnsi="Arial" w:cs="Arial"/>
          <w:color w:val="202124"/>
          <w:sz w:val="21"/>
          <w:szCs w:val="21"/>
          <w:shd w:val="clear" w:color="auto" w:fill="FFFFFF"/>
          <w:lang w:eastAsia="en-ZW"/>
        </w:rPr>
        <w:instrText xml:space="preserve">" </w:instrText>
      </w:r>
      <w:r>
        <w:rPr>
          <w:rFonts w:ascii="Arial" w:eastAsia="Times New Roman" w:hAnsi="Arial" w:cs="Arial"/>
          <w:color w:val="202124"/>
          <w:sz w:val="21"/>
          <w:szCs w:val="21"/>
          <w:shd w:val="clear" w:color="auto" w:fill="FFFFFF"/>
          <w:lang w:eastAsia="en-ZW"/>
        </w:rPr>
        <w:fldChar w:fldCharType="separate"/>
      </w:r>
      <w:r w:rsidRPr="00CD3F52">
        <w:rPr>
          <w:rStyle w:val="Hyperlink"/>
          <w:rFonts w:ascii="Arial" w:eastAsia="Times New Roman" w:hAnsi="Arial" w:cs="Arial"/>
          <w:sz w:val="21"/>
          <w:szCs w:val="21"/>
          <w:shd w:val="clear" w:color="auto" w:fill="FFFFFF"/>
          <w:lang w:eastAsia="en-ZW"/>
        </w:rPr>
        <w:t>https://en.wikipedia.org › wiki › Document, (Accessed on 2 March, 2022).</w:t>
      </w:r>
    </w:p>
    <w:p w14:paraId="56D2F1AB" w14:textId="658EF0EF" w:rsidR="00C30F29" w:rsidRPr="00C30F29" w:rsidRDefault="00E737F1" w:rsidP="00C30F29">
      <w:pPr>
        <w:pStyle w:val="FootnoteText"/>
        <w:rPr>
          <w:lang w:val="en-GB"/>
        </w:rPr>
      </w:pPr>
      <w:r>
        <w:rPr>
          <w:rFonts w:ascii="Arial" w:eastAsia="Times New Roman" w:hAnsi="Arial" w:cs="Arial"/>
          <w:color w:val="202124"/>
          <w:sz w:val="21"/>
          <w:szCs w:val="21"/>
          <w:shd w:val="clear" w:color="auto" w:fill="FFFFFF"/>
          <w:lang w:eastAsia="en-ZW"/>
        </w:rPr>
        <w:fldChar w:fldCharType="end"/>
      </w:r>
    </w:p>
  </w:footnote>
  <w:footnote w:id="3">
    <w:p w14:paraId="7798E1A5" w14:textId="3485E3D4" w:rsidR="005F23CB" w:rsidRPr="005F23CB" w:rsidRDefault="005F23CB">
      <w:pPr>
        <w:pStyle w:val="FootnoteText"/>
      </w:pPr>
      <w:r>
        <w:rPr>
          <w:rStyle w:val="FootnoteReference"/>
        </w:rPr>
        <w:footnoteRef/>
      </w:r>
      <w:r>
        <w:t xml:space="preserve"> HH272-21</w:t>
      </w:r>
    </w:p>
  </w:footnote>
  <w:footnote w:id="4">
    <w:p w14:paraId="579AB91C" w14:textId="77777777" w:rsidR="003B69BB" w:rsidRPr="00F2795A" w:rsidRDefault="003B69BB" w:rsidP="003B69BB">
      <w:pPr>
        <w:pStyle w:val="FootnoteText"/>
        <w:rPr>
          <w:lang w:val="en-GB"/>
        </w:rPr>
      </w:pPr>
      <w:r>
        <w:rPr>
          <w:rStyle w:val="FootnoteReference"/>
        </w:rPr>
        <w:footnoteRef/>
      </w:r>
      <w:r>
        <w:t xml:space="preserve"> </w:t>
      </w:r>
      <w:r w:rsidRPr="00F2795A">
        <w:t>1995 (1) ZLR 65 (S) at p 72E</w:t>
      </w:r>
      <w:r>
        <w:t>.</w:t>
      </w:r>
    </w:p>
  </w:footnote>
  <w:footnote w:id="5">
    <w:p w14:paraId="26740BAC" w14:textId="072603DA" w:rsidR="002E5BF0" w:rsidRPr="002E5BF0" w:rsidRDefault="002E5BF0">
      <w:pPr>
        <w:pStyle w:val="FootnoteText"/>
        <w:rPr>
          <w:lang w:val="en-GB"/>
        </w:rPr>
      </w:pPr>
      <w:r>
        <w:rPr>
          <w:rStyle w:val="FootnoteReference"/>
        </w:rPr>
        <w:footnoteRef/>
      </w:r>
      <w:r>
        <w:t xml:space="preserve"> SC161-20.</w:t>
      </w:r>
    </w:p>
  </w:footnote>
  <w:footnote w:id="6">
    <w:p w14:paraId="2EF2B8AC" w14:textId="4EE51507" w:rsidR="002E5BF0" w:rsidRPr="002E5BF0" w:rsidRDefault="002E5BF0">
      <w:pPr>
        <w:pStyle w:val="FootnoteText"/>
        <w:rPr>
          <w:lang w:val="en-GB"/>
        </w:rPr>
      </w:pPr>
      <w:r>
        <w:rPr>
          <w:rStyle w:val="FootnoteReference"/>
        </w:rPr>
        <w:footnoteRef/>
      </w:r>
      <w:r>
        <w:t xml:space="preserve"> SC117-20.</w:t>
      </w:r>
    </w:p>
  </w:footnote>
  <w:footnote w:id="7">
    <w:p w14:paraId="73C2581B" w14:textId="3AE98EBD" w:rsidR="002E5BF0" w:rsidRPr="002E5BF0" w:rsidRDefault="002E5BF0">
      <w:pPr>
        <w:pStyle w:val="FootnoteText"/>
        <w:rPr>
          <w:lang w:val="en-GB"/>
        </w:rPr>
      </w:pPr>
      <w:r>
        <w:rPr>
          <w:rStyle w:val="FootnoteReference"/>
        </w:rPr>
        <w:footnoteRef/>
      </w:r>
      <w:r>
        <w:t xml:space="preserve"> 2002 (1) ZLR 479 (S)  at 484G-485D.</w:t>
      </w:r>
    </w:p>
  </w:footnote>
  <w:footnote w:id="8">
    <w:p w14:paraId="270C8C13" w14:textId="27094BE5" w:rsidR="00E72043" w:rsidRPr="00E72043" w:rsidRDefault="00E72043">
      <w:pPr>
        <w:pStyle w:val="FootnoteText"/>
        <w:rPr>
          <w:lang w:val="en-GB"/>
        </w:rPr>
      </w:pPr>
      <w:r>
        <w:rPr>
          <w:rStyle w:val="FootnoteReference"/>
        </w:rPr>
        <w:footnoteRef/>
      </w:r>
      <w:r>
        <w:t xml:space="preserve"> HH131-04</w:t>
      </w:r>
    </w:p>
  </w:footnote>
  <w:footnote w:id="9">
    <w:p w14:paraId="40BDEB73" w14:textId="6B347DF2" w:rsidR="00B34FDF" w:rsidRPr="00B34FDF" w:rsidRDefault="00B34FDF">
      <w:pPr>
        <w:pStyle w:val="FootnoteText"/>
        <w:rPr>
          <w:lang w:val="en-GB"/>
        </w:rPr>
      </w:pPr>
      <w:r>
        <w:rPr>
          <w:rStyle w:val="FootnoteReference"/>
        </w:rPr>
        <w:footnoteRef/>
      </w:r>
      <w:r>
        <w:t xml:space="preserve"> SC177-20.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74596"/>
      <w:docPartObj>
        <w:docPartGallery w:val="Page Numbers (Top of Page)"/>
        <w:docPartUnique/>
      </w:docPartObj>
    </w:sdtPr>
    <w:sdtEndPr>
      <w:rPr>
        <w:rFonts w:ascii="Times New Roman" w:hAnsi="Times New Roman" w:cs="Times New Roman"/>
        <w:noProof/>
      </w:rPr>
    </w:sdtEndPr>
    <w:sdtContent>
      <w:p w14:paraId="1E8253D8" w14:textId="2B1D153B" w:rsidR="005D509D" w:rsidRDefault="005D509D">
        <w:pPr>
          <w:pStyle w:val="Header"/>
          <w:jc w:val="right"/>
          <w:rPr>
            <w:rFonts w:ascii="Times New Roman" w:hAnsi="Times New Roman" w:cs="Times New Roman"/>
            <w:noProof/>
          </w:rPr>
        </w:pPr>
        <w:r w:rsidRPr="005D509D">
          <w:rPr>
            <w:rFonts w:ascii="Times New Roman" w:hAnsi="Times New Roman" w:cs="Times New Roman"/>
          </w:rPr>
          <w:fldChar w:fldCharType="begin"/>
        </w:r>
        <w:r w:rsidRPr="005D509D">
          <w:rPr>
            <w:rFonts w:ascii="Times New Roman" w:hAnsi="Times New Roman" w:cs="Times New Roman"/>
          </w:rPr>
          <w:instrText xml:space="preserve"> PAGE   \* MERGEFORMAT </w:instrText>
        </w:r>
        <w:r w:rsidRPr="005D509D">
          <w:rPr>
            <w:rFonts w:ascii="Times New Roman" w:hAnsi="Times New Roman" w:cs="Times New Roman"/>
          </w:rPr>
          <w:fldChar w:fldCharType="separate"/>
        </w:r>
        <w:r w:rsidR="0091731D">
          <w:rPr>
            <w:rFonts w:ascii="Times New Roman" w:hAnsi="Times New Roman" w:cs="Times New Roman"/>
            <w:noProof/>
          </w:rPr>
          <w:t>1</w:t>
        </w:r>
        <w:r w:rsidRPr="005D509D">
          <w:rPr>
            <w:rFonts w:ascii="Times New Roman" w:hAnsi="Times New Roman" w:cs="Times New Roman"/>
            <w:noProof/>
          </w:rPr>
          <w:fldChar w:fldCharType="end"/>
        </w:r>
      </w:p>
      <w:p w14:paraId="07CA95C5" w14:textId="2AF3ADC1" w:rsidR="005D509D" w:rsidRDefault="005D509D">
        <w:pPr>
          <w:pStyle w:val="Header"/>
          <w:jc w:val="right"/>
          <w:rPr>
            <w:rFonts w:ascii="Times New Roman" w:hAnsi="Times New Roman" w:cs="Times New Roman"/>
            <w:noProof/>
          </w:rPr>
        </w:pPr>
        <w:r>
          <w:rPr>
            <w:rFonts w:ascii="Times New Roman" w:hAnsi="Times New Roman" w:cs="Times New Roman"/>
            <w:noProof/>
          </w:rPr>
          <w:t>HH</w:t>
        </w:r>
        <w:r w:rsidR="007B7264">
          <w:rPr>
            <w:rFonts w:ascii="Times New Roman" w:hAnsi="Times New Roman" w:cs="Times New Roman"/>
            <w:noProof/>
          </w:rPr>
          <w:t xml:space="preserve"> 148-22</w:t>
        </w:r>
      </w:p>
      <w:p w14:paraId="77CEA8F2" w14:textId="501D46E3" w:rsidR="005D509D" w:rsidRPr="005D509D" w:rsidRDefault="005D509D">
        <w:pPr>
          <w:pStyle w:val="Header"/>
          <w:jc w:val="right"/>
          <w:rPr>
            <w:rFonts w:ascii="Times New Roman" w:hAnsi="Times New Roman" w:cs="Times New Roman"/>
          </w:rPr>
        </w:pPr>
        <w:r>
          <w:rPr>
            <w:rFonts w:ascii="Times New Roman" w:hAnsi="Times New Roman" w:cs="Times New Roman"/>
            <w:noProof/>
          </w:rPr>
          <w:t>HC 7400/21</w:t>
        </w:r>
      </w:p>
    </w:sdtContent>
  </w:sdt>
  <w:p w14:paraId="65909ED7" w14:textId="77777777" w:rsidR="005D509D" w:rsidRDefault="005D50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2696"/>
    <w:multiLevelType w:val="hybridMultilevel"/>
    <w:tmpl w:val="A418DEA8"/>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B123046"/>
    <w:multiLevelType w:val="hybridMultilevel"/>
    <w:tmpl w:val="AA42481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EF73217"/>
    <w:multiLevelType w:val="hybridMultilevel"/>
    <w:tmpl w:val="AA42481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53924EA"/>
    <w:multiLevelType w:val="hybridMultilevel"/>
    <w:tmpl w:val="AA42481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168218A"/>
    <w:multiLevelType w:val="hybridMultilevel"/>
    <w:tmpl w:val="85F6CFC4"/>
    <w:lvl w:ilvl="0" w:tplc="DBD2C83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85F4B70"/>
    <w:multiLevelType w:val="hybridMultilevel"/>
    <w:tmpl w:val="F258CD2C"/>
    <w:lvl w:ilvl="0" w:tplc="C33A113E">
      <w:start w:val="1"/>
      <w:numFmt w:val="lowerLetter"/>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AzMbcwNTQ2NjE1MTRV0lEKTi0uzszPAykwrAUApIYpzywAAAA="/>
  </w:docVars>
  <w:rsids>
    <w:rsidRoot w:val="00726BBA"/>
    <w:rsid w:val="0000245C"/>
    <w:rsid w:val="0000398D"/>
    <w:rsid w:val="00004F03"/>
    <w:rsid w:val="0000527B"/>
    <w:rsid w:val="0001016A"/>
    <w:rsid w:val="000206B8"/>
    <w:rsid w:val="00025B8F"/>
    <w:rsid w:val="00026B36"/>
    <w:rsid w:val="00027A85"/>
    <w:rsid w:val="00031915"/>
    <w:rsid w:val="00035D65"/>
    <w:rsid w:val="000426E5"/>
    <w:rsid w:val="00042CA6"/>
    <w:rsid w:val="0005170E"/>
    <w:rsid w:val="00074D07"/>
    <w:rsid w:val="00097FB6"/>
    <w:rsid w:val="000A5D3D"/>
    <w:rsid w:val="000B460A"/>
    <w:rsid w:val="000C0F05"/>
    <w:rsid w:val="000C188B"/>
    <w:rsid w:val="000C6324"/>
    <w:rsid w:val="000D0514"/>
    <w:rsid w:val="000E3B41"/>
    <w:rsid w:val="000F25D9"/>
    <w:rsid w:val="00126651"/>
    <w:rsid w:val="0013088A"/>
    <w:rsid w:val="00136BA7"/>
    <w:rsid w:val="00137520"/>
    <w:rsid w:val="001414BC"/>
    <w:rsid w:val="00147C1D"/>
    <w:rsid w:val="00151961"/>
    <w:rsid w:val="001559DF"/>
    <w:rsid w:val="00156453"/>
    <w:rsid w:val="001603F5"/>
    <w:rsid w:val="001641B5"/>
    <w:rsid w:val="00166F9E"/>
    <w:rsid w:val="00185D0B"/>
    <w:rsid w:val="00186363"/>
    <w:rsid w:val="001870BA"/>
    <w:rsid w:val="00192D0A"/>
    <w:rsid w:val="001977DF"/>
    <w:rsid w:val="001A1472"/>
    <w:rsid w:val="001A7FA4"/>
    <w:rsid w:val="001B4578"/>
    <w:rsid w:val="001C012A"/>
    <w:rsid w:val="001C0735"/>
    <w:rsid w:val="001C74E5"/>
    <w:rsid w:val="001E1AE4"/>
    <w:rsid w:val="001E1EB1"/>
    <w:rsid w:val="001E2AC1"/>
    <w:rsid w:val="00210538"/>
    <w:rsid w:val="0021490A"/>
    <w:rsid w:val="002371A2"/>
    <w:rsid w:val="00242638"/>
    <w:rsid w:val="002428F6"/>
    <w:rsid w:val="00246136"/>
    <w:rsid w:val="00252FA8"/>
    <w:rsid w:val="002530CF"/>
    <w:rsid w:val="0026025C"/>
    <w:rsid w:val="002631AD"/>
    <w:rsid w:val="00265222"/>
    <w:rsid w:val="00272238"/>
    <w:rsid w:val="00281D3D"/>
    <w:rsid w:val="00283DB3"/>
    <w:rsid w:val="00285214"/>
    <w:rsid w:val="002859A4"/>
    <w:rsid w:val="002859C5"/>
    <w:rsid w:val="00290A3D"/>
    <w:rsid w:val="0029304E"/>
    <w:rsid w:val="0029529B"/>
    <w:rsid w:val="002B4AEC"/>
    <w:rsid w:val="002C4463"/>
    <w:rsid w:val="002C6BA5"/>
    <w:rsid w:val="002E1A64"/>
    <w:rsid w:val="002E5BF0"/>
    <w:rsid w:val="002F18F9"/>
    <w:rsid w:val="002F1BAE"/>
    <w:rsid w:val="002F5019"/>
    <w:rsid w:val="002F658F"/>
    <w:rsid w:val="003112E3"/>
    <w:rsid w:val="003114BB"/>
    <w:rsid w:val="00313739"/>
    <w:rsid w:val="00315C94"/>
    <w:rsid w:val="00323B0F"/>
    <w:rsid w:val="003269D8"/>
    <w:rsid w:val="003374B2"/>
    <w:rsid w:val="003418D7"/>
    <w:rsid w:val="00343A08"/>
    <w:rsid w:val="0034439D"/>
    <w:rsid w:val="003452AD"/>
    <w:rsid w:val="00356579"/>
    <w:rsid w:val="00363847"/>
    <w:rsid w:val="00383E18"/>
    <w:rsid w:val="00390AA2"/>
    <w:rsid w:val="003956DD"/>
    <w:rsid w:val="0039777C"/>
    <w:rsid w:val="003A10E8"/>
    <w:rsid w:val="003B1930"/>
    <w:rsid w:val="003B20C2"/>
    <w:rsid w:val="003B22D9"/>
    <w:rsid w:val="003B4613"/>
    <w:rsid w:val="003B69BB"/>
    <w:rsid w:val="003B79CA"/>
    <w:rsid w:val="003B7F0B"/>
    <w:rsid w:val="003D0670"/>
    <w:rsid w:val="003D0A81"/>
    <w:rsid w:val="003D7ED7"/>
    <w:rsid w:val="003E346A"/>
    <w:rsid w:val="003E709F"/>
    <w:rsid w:val="003F2C77"/>
    <w:rsid w:val="003F448B"/>
    <w:rsid w:val="003F65EF"/>
    <w:rsid w:val="00406834"/>
    <w:rsid w:val="00410903"/>
    <w:rsid w:val="00420463"/>
    <w:rsid w:val="004273E6"/>
    <w:rsid w:val="004377EE"/>
    <w:rsid w:val="004539E9"/>
    <w:rsid w:val="004643DB"/>
    <w:rsid w:val="004725C1"/>
    <w:rsid w:val="00475B28"/>
    <w:rsid w:val="00496515"/>
    <w:rsid w:val="004A029A"/>
    <w:rsid w:val="004A1370"/>
    <w:rsid w:val="004B5BCF"/>
    <w:rsid w:val="004B6AE4"/>
    <w:rsid w:val="004D137C"/>
    <w:rsid w:val="004D32B3"/>
    <w:rsid w:val="004D3647"/>
    <w:rsid w:val="004D7D56"/>
    <w:rsid w:val="004E179F"/>
    <w:rsid w:val="004E1D56"/>
    <w:rsid w:val="004E7F99"/>
    <w:rsid w:val="004F016F"/>
    <w:rsid w:val="005158B9"/>
    <w:rsid w:val="005220B4"/>
    <w:rsid w:val="00522DED"/>
    <w:rsid w:val="00527D10"/>
    <w:rsid w:val="00531872"/>
    <w:rsid w:val="005428FC"/>
    <w:rsid w:val="005441E8"/>
    <w:rsid w:val="00557398"/>
    <w:rsid w:val="005667D7"/>
    <w:rsid w:val="0057141D"/>
    <w:rsid w:val="00582639"/>
    <w:rsid w:val="00591F83"/>
    <w:rsid w:val="0059270A"/>
    <w:rsid w:val="005A31A5"/>
    <w:rsid w:val="005B028B"/>
    <w:rsid w:val="005D1F73"/>
    <w:rsid w:val="005D509D"/>
    <w:rsid w:val="005E3745"/>
    <w:rsid w:val="005E48C4"/>
    <w:rsid w:val="005E6275"/>
    <w:rsid w:val="005E77CB"/>
    <w:rsid w:val="005F23CB"/>
    <w:rsid w:val="005F3AC7"/>
    <w:rsid w:val="006017CD"/>
    <w:rsid w:val="00610116"/>
    <w:rsid w:val="00613807"/>
    <w:rsid w:val="00625B0E"/>
    <w:rsid w:val="00627B9D"/>
    <w:rsid w:val="00630174"/>
    <w:rsid w:val="00636294"/>
    <w:rsid w:val="006374E9"/>
    <w:rsid w:val="006507CD"/>
    <w:rsid w:val="00651D30"/>
    <w:rsid w:val="006644D8"/>
    <w:rsid w:val="00672D6A"/>
    <w:rsid w:val="00673276"/>
    <w:rsid w:val="00674668"/>
    <w:rsid w:val="00676AEE"/>
    <w:rsid w:val="00677700"/>
    <w:rsid w:val="0068648C"/>
    <w:rsid w:val="00686FC3"/>
    <w:rsid w:val="006925F0"/>
    <w:rsid w:val="006932BD"/>
    <w:rsid w:val="006934A8"/>
    <w:rsid w:val="006A07F7"/>
    <w:rsid w:val="006A774E"/>
    <w:rsid w:val="006B135B"/>
    <w:rsid w:val="006D1255"/>
    <w:rsid w:val="006D7495"/>
    <w:rsid w:val="006E3053"/>
    <w:rsid w:val="006E524F"/>
    <w:rsid w:val="006E7571"/>
    <w:rsid w:val="006F4F30"/>
    <w:rsid w:val="006F69AE"/>
    <w:rsid w:val="00701AD8"/>
    <w:rsid w:val="00705807"/>
    <w:rsid w:val="007059B4"/>
    <w:rsid w:val="007106B6"/>
    <w:rsid w:val="00711ED5"/>
    <w:rsid w:val="00726BBA"/>
    <w:rsid w:val="00727EF2"/>
    <w:rsid w:val="00742F31"/>
    <w:rsid w:val="00743BC8"/>
    <w:rsid w:val="00757997"/>
    <w:rsid w:val="00774887"/>
    <w:rsid w:val="0077562E"/>
    <w:rsid w:val="0078053A"/>
    <w:rsid w:val="00783828"/>
    <w:rsid w:val="007843BC"/>
    <w:rsid w:val="007855FC"/>
    <w:rsid w:val="00785763"/>
    <w:rsid w:val="00791E02"/>
    <w:rsid w:val="007B259A"/>
    <w:rsid w:val="007B294E"/>
    <w:rsid w:val="007B7264"/>
    <w:rsid w:val="007C5A31"/>
    <w:rsid w:val="007C5B57"/>
    <w:rsid w:val="007D19DF"/>
    <w:rsid w:val="007D203B"/>
    <w:rsid w:val="007D3F05"/>
    <w:rsid w:val="007E50DA"/>
    <w:rsid w:val="007E513A"/>
    <w:rsid w:val="007F3FE5"/>
    <w:rsid w:val="007F525F"/>
    <w:rsid w:val="00810FF1"/>
    <w:rsid w:val="00812100"/>
    <w:rsid w:val="00812772"/>
    <w:rsid w:val="00813D7A"/>
    <w:rsid w:val="008141D9"/>
    <w:rsid w:val="00815F4E"/>
    <w:rsid w:val="008267B3"/>
    <w:rsid w:val="00845981"/>
    <w:rsid w:val="00853980"/>
    <w:rsid w:val="008543DE"/>
    <w:rsid w:val="00866D0E"/>
    <w:rsid w:val="00870E49"/>
    <w:rsid w:val="00873803"/>
    <w:rsid w:val="008778C5"/>
    <w:rsid w:val="00886ABA"/>
    <w:rsid w:val="0089308A"/>
    <w:rsid w:val="008937F6"/>
    <w:rsid w:val="008A48E6"/>
    <w:rsid w:val="008A711A"/>
    <w:rsid w:val="008B07D0"/>
    <w:rsid w:val="008B5790"/>
    <w:rsid w:val="008B6576"/>
    <w:rsid w:val="008C4E3F"/>
    <w:rsid w:val="008C4FDE"/>
    <w:rsid w:val="008D52E4"/>
    <w:rsid w:val="008D553F"/>
    <w:rsid w:val="008D5869"/>
    <w:rsid w:val="008D5D40"/>
    <w:rsid w:val="008D66BE"/>
    <w:rsid w:val="008F035E"/>
    <w:rsid w:val="008F5422"/>
    <w:rsid w:val="0091731D"/>
    <w:rsid w:val="00931762"/>
    <w:rsid w:val="009327FA"/>
    <w:rsid w:val="00933E4A"/>
    <w:rsid w:val="0093784C"/>
    <w:rsid w:val="00937A14"/>
    <w:rsid w:val="0094419D"/>
    <w:rsid w:val="009451F7"/>
    <w:rsid w:val="0094585B"/>
    <w:rsid w:val="00955AA9"/>
    <w:rsid w:val="00963C26"/>
    <w:rsid w:val="00970379"/>
    <w:rsid w:val="00972947"/>
    <w:rsid w:val="00977846"/>
    <w:rsid w:val="00985322"/>
    <w:rsid w:val="009949FA"/>
    <w:rsid w:val="009967DE"/>
    <w:rsid w:val="009A5082"/>
    <w:rsid w:val="009C1520"/>
    <w:rsid w:val="009D1AE0"/>
    <w:rsid w:val="009D4AE2"/>
    <w:rsid w:val="009E0B9D"/>
    <w:rsid w:val="009E21AF"/>
    <w:rsid w:val="009E3B4B"/>
    <w:rsid w:val="009E671F"/>
    <w:rsid w:val="009F3AB8"/>
    <w:rsid w:val="00A0010D"/>
    <w:rsid w:val="00A20EC5"/>
    <w:rsid w:val="00A22105"/>
    <w:rsid w:val="00A25E14"/>
    <w:rsid w:val="00A40210"/>
    <w:rsid w:val="00A42816"/>
    <w:rsid w:val="00A42C5D"/>
    <w:rsid w:val="00A42D3A"/>
    <w:rsid w:val="00A45A5D"/>
    <w:rsid w:val="00A471C1"/>
    <w:rsid w:val="00A70806"/>
    <w:rsid w:val="00A86B3D"/>
    <w:rsid w:val="00A934C0"/>
    <w:rsid w:val="00AA379C"/>
    <w:rsid w:val="00AA4113"/>
    <w:rsid w:val="00AB13BC"/>
    <w:rsid w:val="00AB4092"/>
    <w:rsid w:val="00AB57F5"/>
    <w:rsid w:val="00AB5BE1"/>
    <w:rsid w:val="00AB7965"/>
    <w:rsid w:val="00AC11C6"/>
    <w:rsid w:val="00AC11EB"/>
    <w:rsid w:val="00AC2C15"/>
    <w:rsid w:val="00AC6B74"/>
    <w:rsid w:val="00AD0C39"/>
    <w:rsid w:val="00AD4756"/>
    <w:rsid w:val="00B04CB7"/>
    <w:rsid w:val="00B05639"/>
    <w:rsid w:val="00B107A9"/>
    <w:rsid w:val="00B11BFE"/>
    <w:rsid w:val="00B12334"/>
    <w:rsid w:val="00B1243F"/>
    <w:rsid w:val="00B20891"/>
    <w:rsid w:val="00B241C3"/>
    <w:rsid w:val="00B25BE5"/>
    <w:rsid w:val="00B34FDF"/>
    <w:rsid w:val="00B365D1"/>
    <w:rsid w:val="00B414F8"/>
    <w:rsid w:val="00B4236D"/>
    <w:rsid w:val="00B435A8"/>
    <w:rsid w:val="00B453D5"/>
    <w:rsid w:val="00B55E40"/>
    <w:rsid w:val="00B60197"/>
    <w:rsid w:val="00B65C09"/>
    <w:rsid w:val="00B66D9F"/>
    <w:rsid w:val="00B77E77"/>
    <w:rsid w:val="00B80660"/>
    <w:rsid w:val="00B8196B"/>
    <w:rsid w:val="00BA5B49"/>
    <w:rsid w:val="00BB2F46"/>
    <w:rsid w:val="00BB3A92"/>
    <w:rsid w:val="00BC1326"/>
    <w:rsid w:val="00BC249F"/>
    <w:rsid w:val="00BC631E"/>
    <w:rsid w:val="00BE051A"/>
    <w:rsid w:val="00BF2F3B"/>
    <w:rsid w:val="00C15BCD"/>
    <w:rsid w:val="00C225C0"/>
    <w:rsid w:val="00C30F29"/>
    <w:rsid w:val="00C33300"/>
    <w:rsid w:val="00C36EA6"/>
    <w:rsid w:val="00C36F6C"/>
    <w:rsid w:val="00C4634F"/>
    <w:rsid w:val="00C53F0A"/>
    <w:rsid w:val="00C625D1"/>
    <w:rsid w:val="00C63AE7"/>
    <w:rsid w:val="00C65FCB"/>
    <w:rsid w:val="00C67FCD"/>
    <w:rsid w:val="00C74F2F"/>
    <w:rsid w:val="00C75BCD"/>
    <w:rsid w:val="00C9505A"/>
    <w:rsid w:val="00C95E90"/>
    <w:rsid w:val="00CB61A3"/>
    <w:rsid w:val="00CC0FC1"/>
    <w:rsid w:val="00CC203B"/>
    <w:rsid w:val="00CC7171"/>
    <w:rsid w:val="00CD2113"/>
    <w:rsid w:val="00CD69F3"/>
    <w:rsid w:val="00CE26C6"/>
    <w:rsid w:val="00CE67BB"/>
    <w:rsid w:val="00CF14AF"/>
    <w:rsid w:val="00CF4FF6"/>
    <w:rsid w:val="00CF6142"/>
    <w:rsid w:val="00D029D7"/>
    <w:rsid w:val="00D05955"/>
    <w:rsid w:val="00D074C3"/>
    <w:rsid w:val="00D10BCC"/>
    <w:rsid w:val="00D158BA"/>
    <w:rsid w:val="00D15E88"/>
    <w:rsid w:val="00D34699"/>
    <w:rsid w:val="00D44A9A"/>
    <w:rsid w:val="00D47879"/>
    <w:rsid w:val="00D64C8E"/>
    <w:rsid w:val="00D8138E"/>
    <w:rsid w:val="00D82789"/>
    <w:rsid w:val="00D85920"/>
    <w:rsid w:val="00D86F2F"/>
    <w:rsid w:val="00D8796E"/>
    <w:rsid w:val="00D87C78"/>
    <w:rsid w:val="00D943D2"/>
    <w:rsid w:val="00D9685D"/>
    <w:rsid w:val="00DA22E5"/>
    <w:rsid w:val="00DA32A4"/>
    <w:rsid w:val="00DA46A9"/>
    <w:rsid w:val="00DA7F09"/>
    <w:rsid w:val="00DB1716"/>
    <w:rsid w:val="00DC0109"/>
    <w:rsid w:val="00DC542D"/>
    <w:rsid w:val="00DD3DC8"/>
    <w:rsid w:val="00DD3F79"/>
    <w:rsid w:val="00DD75EC"/>
    <w:rsid w:val="00DE001A"/>
    <w:rsid w:val="00DE1768"/>
    <w:rsid w:val="00DE17A5"/>
    <w:rsid w:val="00DE31BD"/>
    <w:rsid w:val="00DE3F70"/>
    <w:rsid w:val="00DF1A03"/>
    <w:rsid w:val="00E04628"/>
    <w:rsid w:val="00E12EA5"/>
    <w:rsid w:val="00E17008"/>
    <w:rsid w:val="00E21FE2"/>
    <w:rsid w:val="00E37941"/>
    <w:rsid w:val="00E44EB4"/>
    <w:rsid w:val="00E4537B"/>
    <w:rsid w:val="00E464BB"/>
    <w:rsid w:val="00E6720C"/>
    <w:rsid w:val="00E704E3"/>
    <w:rsid w:val="00E71808"/>
    <w:rsid w:val="00E72043"/>
    <w:rsid w:val="00E737F1"/>
    <w:rsid w:val="00E73A14"/>
    <w:rsid w:val="00E80118"/>
    <w:rsid w:val="00E8287D"/>
    <w:rsid w:val="00E83639"/>
    <w:rsid w:val="00EA1A5C"/>
    <w:rsid w:val="00EA31CB"/>
    <w:rsid w:val="00EA4EAB"/>
    <w:rsid w:val="00EB01A5"/>
    <w:rsid w:val="00EB15F7"/>
    <w:rsid w:val="00EB6199"/>
    <w:rsid w:val="00EC383F"/>
    <w:rsid w:val="00EC5753"/>
    <w:rsid w:val="00EC5B9A"/>
    <w:rsid w:val="00ED1951"/>
    <w:rsid w:val="00ED1F93"/>
    <w:rsid w:val="00ED471A"/>
    <w:rsid w:val="00EE009B"/>
    <w:rsid w:val="00EE1895"/>
    <w:rsid w:val="00EE1E61"/>
    <w:rsid w:val="00EE2171"/>
    <w:rsid w:val="00EF074A"/>
    <w:rsid w:val="00EF35B5"/>
    <w:rsid w:val="00EF49B8"/>
    <w:rsid w:val="00F073E9"/>
    <w:rsid w:val="00F13E52"/>
    <w:rsid w:val="00F16379"/>
    <w:rsid w:val="00F16E4F"/>
    <w:rsid w:val="00F1799D"/>
    <w:rsid w:val="00F21A77"/>
    <w:rsid w:val="00F22AA0"/>
    <w:rsid w:val="00F22CE9"/>
    <w:rsid w:val="00F247AC"/>
    <w:rsid w:val="00F27610"/>
    <w:rsid w:val="00F31F61"/>
    <w:rsid w:val="00F35DA7"/>
    <w:rsid w:val="00F36524"/>
    <w:rsid w:val="00F37B08"/>
    <w:rsid w:val="00F41781"/>
    <w:rsid w:val="00F42268"/>
    <w:rsid w:val="00F5041D"/>
    <w:rsid w:val="00F551D5"/>
    <w:rsid w:val="00F604B8"/>
    <w:rsid w:val="00F61B25"/>
    <w:rsid w:val="00F63B82"/>
    <w:rsid w:val="00F70634"/>
    <w:rsid w:val="00F73B94"/>
    <w:rsid w:val="00F85B60"/>
    <w:rsid w:val="00F879CD"/>
    <w:rsid w:val="00F90A9B"/>
    <w:rsid w:val="00F920A4"/>
    <w:rsid w:val="00F93350"/>
    <w:rsid w:val="00F95143"/>
    <w:rsid w:val="00FA41A3"/>
    <w:rsid w:val="00FA728B"/>
    <w:rsid w:val="00FB4D42"/>
    <w:rsid w:val="00FB534B"/>
    <w:rsid w:val="00FB7F72"/>
    <w:rsid w:val="00FC4ABD"/>
    <w:rsid w:val="00FE0E89"/>
    <w:rsid w:val="00FE71B2"/>
    <w:rsid w:val="00FF23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7F07"/>
  <w15:docId w15:val="{B8871BDD-9E08-490E-BE1F-F546ACF2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1CB"/>
    <w:pPr>
      <w:ind w:left="720"/>
      <w:contextualSpacing/>
    </w:pPr>
  </w:style>
  <w:style w:type="paragraph" w:styleId="FootnoteText">
    <w:name w:val="footnote text"/>
    <w:basedOn w:val="Normal"/>
    <w:link w:val="FootnoteTextChar"/>
    <w:uiPriority w:val="99"/>
    <w:semiHidden/>
    <w:unhideWhenUsed/>
    <w:rsid w:val="009C1520"/>
    <w:pPr>
      <w:spacing w:after="0" w:line="240" w:lineRule="auto"/>
    </w:pPr>
    <w:rPr>
      <w:sz w:val="20"/>
      <w:szCs w:val="20"/>
      <w:lang w:val="en-ZA"/>
    </w:rPr>
  </w:style>
  <w:style w:type="character" w:customStyle="1" w:styleId="FootnoteTextChar">
    <w:name w:val="Footnote Text Char"/>
    <w:basedOn w:val="DefaultParagraphFont"/>
    <w:link w:val="FootnoteText"/>
    <w:uiPriority w:val="99"/>
    <w:semiHidden/>
    <w:rsid w:val="009C1520"/>
    <w:rPr>
      <w:sz w:val="20"/>
      <w:szCs w:val="20"/>
      <w:lang w:val="en-ZA"/>
    </w:rPr>
  </w:style>
  <w:style w:type="character" w:styleId="FootnoteReference">
    <w:name w:val="footnote reference"/>
    <w:basedOn w:val="DefaultParagraphFont"/>
    <w:uiPriority w:val="99"/>
    <w:semiHidden/>
    <w:unhideWhenUsed/>
    <w:rsid w:val="009C1520"/>
    <w:rPr>
      <w:vertAlign w:val="superscript"/>
    </w:rPr>
  </w:style>
  <w:style w:type="character" w:styleId="Hyperlink">
    <w:name w:val="Hyperlink"/>
    <w:basedOn w:val="DefaultParagraphFont"/>
    <w:uiPriority w:val="99"/>
    <w:unhideWhenUsed/>
    <w:rsid w:val="004E7F99"/>
    <w:rPr>
      <w:color w:val="0000FF"/>
      <w:u w:val="single"/>
    </w:rPr>
  </w:style>
  <w:style w:type="character" w:styleId="HTMLCite">
    <w:name w:val="HTML Cite"/>
    <w:basedOn w:val="DefaultParagraphFont"/>
    <w:uiPriority w:val="99"/>
    <w:semiHidden/>
    <w:unhideWhenUsed/>
    <w:rsid w:val="004E7F99"/>
    <w:rPr>
      <w:i/>
      <w:iCs/>
    </w:rPr>
  </w:style>
  <w:style w:type="character" w:customStyle="1" w:styleId="dyjrff">
    <w:name w:val="dyjrff"/>
    <w:basedOn w:val="DefaultParagraphFont"/>
    <w:rsid w:val="004E7F99"/>
  </w:style>
  <w:style w:type="character" w:styleId="Emphasis">
    <w:name w:val="Emphasis"/>
    <w:basedOn w:val="DefaultParagraphFont"/>
    <w:uiPriority w:val="20"/>
    <w:qFormat/>
    <w:rsid w:val="004E7F99"/>
    <w:rPr>
      <w:i/>
      <w:iCs/>
    </w:rPr>
  </w:style>
  <w:style w:type="paragraph" w:styleId="Header">
    <w:name w:val="header"/>
    <w:basedOn w:val="Normal"/>
    <w:link w:val="HeaderChar"/>
    <w:uiPriority w:val="99"/>
    <w:unhideWhenUsed/>
    <w:rsid w:val="005D5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09D"/>
  </w:style>
  <w:style w:type="paragraph" w:styleId="Footer">
    <w:name w:val="footer"/>
    <w:basedOn w:val="Normal"/>
    <w:link w:val="FooterChar"/>
    <w:uiPriority w:val="99"/>
    <w:unhideWhenUsed/>
    <w:rsid w:val="005D5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42072">
      <w:bodyDiv w:val="1"/>
      <w:marLeft w:val="0"/>
      <w:marRight w:val="0"/>
      <w:marTop w:val="0"/>
      <w:marBottom w:val="0"/>
      <w:divBdr>
        <w:top w:val="none" w:sz="0" w:space="0" w:color="auto"/>
        <w:left w:val="none" w:sz="0" w:space="0" w:color="auto"/>
        <w:bottom w:val="none" w:sz="0" w:space="0" w:color="auto"/>
        <w:right w:val="none" w:sz="0" w:space="0" w:color="auto"/>
      </w:divBdr>
      <w:divsChild>
        <w:div w:id="520322545">
          <w:marLeft w:val="0"/>
          <w:marRight w:val="0"/>
          <w:marTop w:val="0"/>
          <w:marBottom w:val="0"/>
          <w:divBdr>
            <w:top w:val="none" w:sz="0" w:space="0" w:color="auto"/>
            <w:left w:val="none" w:sz="0" w:space="0" w:color="auto"/>
            <w:bottom w:val="none" w:sz="0" w:space="0" w:color="auto"/>
            <w:right w:val="none" w:sz="0" w:space="0" w:color="auto"/>
          </w:divBdr>
        </w:div>
      </w:divsChild>
    </w:div>
    <w:div w:id="1339191373">
      <w:bodyDiv w:val="1"/>
      <w:marLeft w:val="0"/>
      <w:marRight w:val="0"/>
      <w:marTop w:val="0"/>
      <w:marBottom w:val="0"/>
      <w:divBdr>
        <w:top w:val="none" w:sz="0" w:space="0" w:color="auto"/>
        <w:left w:val="none" w:sz="0" w:space="0" w:color="auto"/>
        <w:bottom w:val="none" w:sz="0" w:space="0" w:color="auto"/>
        <w:right w:val="none" w:sz="0" w:space="0" w:color="auto"/>
      </w:divBdr>
      <w:divsChild>
        <w:div w:id="68233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F352-1C2D-45BE-A0D3-AEB3906F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4451</Words>
  <Characters>25376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2022-03-09T14:17:00Z</cp:lastPrinted>
  <dcterms:created xsi:type="dcterms:W3CDTF">2022-03-11T09:40:00Z</dcterms:created>
  <dcterms:modified xsi:type="dcterms:W3CDTF">2022-03-11T09:40:00Z</dcterms:modified>
</cp:coreProperties>
</file>