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64" w:rsidRDefault="000C5F64" w:rsidP="000C5F64">
      <w:pPr>
        <w:spacing w:line="360" w:lineRule="auto"/>
        <w:jc w:val="both"/>
        <w:rPr>
          <w:b/>
        </w:rPr>
      </w:pPr>
      <w:r w:rsidRPr="00047C13">
        <w:rPr>
          <w:b/>
        </w:rPr>
        <w:t>IN T</w:t>
      </w:r>
      <w:r>
        <w:rPr>
          <w:b/>
        </w:rPr>
        <w:t>HE LABOUR COURT OF ZIMBABWE      JUDGMENT NO. LC/H/</w:t>
      </w:r>
      <w:r w:rsidR="006955C0">
        <w:rPr>
          <w:b/>
        </w:rPr>
        <w:t>303</w:t>
      </w:r>
      <w:r>
        <w:rPr>
          <w:b/>
        </w:rPr>
        <w:t>/2016</w:t>
      </w:r>
    </w:p>
    <w:p w:rsidR="000C5F64" w:rsidRDefault="000C5F64" w:rsidP="000C5F64">
      <w:pPr>
        <w:spacing w:line="360" w:lineRule="auto"/>
        <w:jc w:val="both"/>
        <w:rPr>
          <w:b/>
        </w:rPr>
      </w:pPr>
      <w:r w:rsidRPr="00047C13">
        <w:rPr>
          <w:b/>
        </w:rPr>
        <w:t xml:space="preserve">HARARE, </w:t>
      </w:r>
      <w:r>
        <w:rPr>
          <w:b/>
        </w:rPr>
        <w:t>27 JANUARY 2016</w:t>
      </w:r>
      <w:r>
        <w:rPr>
          <w:b/>
        </w:rPr>
        <w:tab/>
      </w:r>
      <w:r w:rsidRPr="00047C13">
        <w:rPr>
          <w:b/>
        </w:rPr>
        <w:t xml:space="preserve">  </w:t>
      </w:r>
      <w:r w:rsidRPr="00047C13">
        <w:rPr>
          <w:b/>
        </w:rPr>
        <w:tab/>
      </w:r>
      <w:r w:rsidRPr="00047C13">
        <w:rPr>
          <w:b/>
        </w:rPr>
        <w:tab/>
      </w:r>
      <w:r>
        <w:rPr>
          <w:b/>
        </w:rPr>
        <w:t xml:space="preserve">               </w:t>
      </w:r>
      <w:r w:rsidRPr="00047C13">
        <w:rPr>
          <w:b/>
        </w:rPr>
        <w:t>CASE NO. LC/H/</w:t>
      </w:r>
      <w:r w:rsidR="00234BE1">
        <w:rPr>
          <w:b/>
        </w:rPr>
        <w:t>819/15</w:t>
      </w:r>
    </w:p>
    <w:p w:rsidR="000C5F64" w:rsidRDefault="000C5F64" w:rsidP="000C5F64">
      <w:pPr>
        <w:spacing w:line="360" w:lineRule="auto"/>
        <w:jc w:val="both"/>
        <w:rPr>
          <w:b/>
        </w:rPr>
      </w:pPr>
      <w:r>
        <w:rPr>
          <w:b/>
        </w:rPr>
        <w:t xml:space="preserve">AND </w:t>
      </w:r>
      <w:r w:rsidR="006955C0">
        <w:rPr>
          <w:b/>
        </w:rPr>
        <w:t>13 MAY</w:t>
      </w:r>
      <w:bookmarkStart w:id="0" w:name="_GoBack"/>
      <w:bookmarkEnd w:id="0"/>
      <w:r>
        <w:rPr>
          <w:b/>
        </w:rPr>
        <w:t xml:space="preserve"> 2016</w:t>
      </w:r>
    </w:p>
    <w:p w:rsidR="000C5F64" w:rsidRPr="00047C13" w:rsidRDefault="000C5F64" w:rsidP="000C5F64">
      <w:pPr>
        <w:spacing w:line="360" w:lineRule="auto"/>
        <w:jc w:val="both"/>
      </w:pPr>
      <w:r w:rsidRPr="00047C13">
        <w:t>In the matter between</w:t>
      </w:r>
      <w:r>
        <w:t>:-</w:t>
      </w:r>
    </w:p>
    <w:p w:rsidR="000C5F64" w:rsidRPr="00047C13" w:rsidRDefault="000C5F64" w:rsidP="000C5F64">
      <w:pPr>
        <w:spacing w:line="360" w:lineRule="auto"/>
        <w:jc w:val="both"/>
      </w:pPr>
    </w:p>
    <w:p w:rsidR="000C5F64" w:rsidRDefault="000C5F64" w:rsidP="000C5F64">
      <w:pPr>
        <w:spacing w:line="360" w:lineRule="auto"/>
        <w:jc w:val="both"/>
        <w:rPr>
          <w:b/>
        </w:rPr>
      </w:pPr>
      <w:r>
        <w:rPr>
          <w:b/>
        </w:rPr>
        <w:t xml:space="preserve">BLUE STAR </w:t>
      </w:r>
      <w:r w:rsidR="006C4228">
        <w:rPr>
          <w:b/>
        </w:rPr>
        <w:t>LOGISTICS</w:t>
      </w:r>
      <w:r>
        <w:rPr>
          <w:b/>
        </w:rPr>
        <w:tab/>
      </w:r>
      <w:r>
        <w:rPr>
          <w:b/>
        </w:rPr>
        <w:tab/>
      </w:r>
      <w:r>
        <w:rPr>
          <w:b/>
        </w:rPr>
        <w:tab/>
      </w:r>
      <w:r>
        <w:rPr>
          <w:b/>
        </w:rPr>
        <w:tab/>
      </w:r>
      <w:r>
        <w:rPr>
          <w:b/>
        </w:rPr>
        <w:tab/>
        <w:t xml:space="preserve">Appellant </w:t>
      </w:r>
    </w:p>
    <w:p w:rsidR="000C5F64" w:rsidRDefault="000C5F64" w:rsidP="000C5F64">
      <w:pPr>
        <w:spacing w:line="360" w:lineRule="auto"/>
        <w:jc w:val="both"/>
      </w:pPr>
      <w:r>
        <w:t>And</w:t>
      </w:r>
    </w:p>
    <w:p w:rsidR="000C5F64" w:rsidRPr="00E4649E" w:rsidRDefault="006C4228" w:rsidP="000C5F64">
      <w:pPr>
        <w:spacing w:line="360" w:lineRule="auto"/>
        <w:jc w:val="both"/>
        <w:rPr>
          <w:b/>
        </w:rPr>
      </w:pPr>
      <w:r>
        <w:rPr>
          <w:b/>
        </w:rPr>
        <w:t>CLAYTON NHEMACHENA</w:t>
      </w:r>
      <w:r w:rsidR="000C5F64">
        <w:rPr>
          <w:b/>
        </w:rPr>
        <w:tab/>
      </w:r>
      <w:r w:rsidR="000C5F64">
        <w:rPr>
          <w:b/>
        </w:rPr>
        <w:tab/>
      </w:r>
      <w:r w:rsidR="000C5F64">
        <w:rPr>
          <w:b/>
        </w:rPr>
        <w:tab/>
      </w:r>
      <w:r w:rsidR="000C5F64">
        <w:rPr>
          <w:b/>
        </w:rPr>
        <w:tab/>
        <w:t>Respondent</w:t>
      </w:r>
    </w:p>
    <w:p w:rsidR="000C5F64" w:rsidRPr="00047C13" w:rsidRDefault="000C5F64" w:rsidP="000C5F64">
      <w:pPr>
        <w:spacing w:line="360" w:lineRule="auto"/>
        <w:jc w:val="both"/>
        <w:rPr>
          <w:b/>
        </w:rPr>
      </w:pPr>
    </w:p>
    <w:p w:rsidR="000C5F64" w:rsidRPr="00047C13" w:rsidRDefault="000C5F64" w:rsidP="000C5F64">
      <w:pPr>
        <w:spacing w:line="360" w:lineRule="auto"/>
        <w:jc w:val="both"/>
      </w:pPr>
      <w:r>
        <w:t xml:space="preserve">Before </w:t>
      </w:r>
      <w:r w:rsidRPr="00047C13">
        <w:t>Honourable</w:t>
      </w:r>
      <w:r>
        <w:t xml:space="preserve"> R. Manyangadze, J</w:t>
      </w:r>
    </w:p>
    <w:p w:rsidR="000C5F64" w:rsidRPr="00047C13" w:rsidRDefault="000C5F64" w:rsidP="000C5F64">
      <w:pPr>
        <w:spacing w:line="360" w:lineRule="auto"/>
        <w:jc w:val="both"/>
      </w:pPr>
      <w:r w:rsidRPr="00047C13">
        <w:tab/>
      </w:r>
      <w:r w:rsidRPr="00047C13">
        <w:tab/>
      </w:r>
      <w:r w:rsidRPr="00047C13">
        <w:tab/>
      </w:r>
    </w:p>
    <w:p w:rsidR="000C5F64" w:rsidRDefault="000C5F64" w:rsidP="000C5F64">
      <w:pPr>
        <w:spacing w:line="360" w:lineRule="auto"/>
        <w:jc w:val="both"/>
        <w:rPr>
          <w:b/>
        </w:rPr>
      </w:pPr>
      <w:r>
        <w:rPr>
          <w:b/>
        </w:rPr>
        <w:t>For Appellant</w:t>
      </w:r>
      <w:r w:rsidRPr="00047C13">
        <w:rPr>
          <w:b/>
        </w:rPr>
        <w:t xml:space="preserve"> </w:t>
      </w:r>
      <w:r w:rsidRPr="00047C13">
        <w:rPr>
          <w:b/>
        </w:rPr>
        <w:tab/>
      </w:r>
      <w:r>
        <w:rPr>
          <w:b/>
        </w:rPr>
        <w:tab/>
      </w:r>
      <w:r w:rsidRPr="00047C13">
        <w:rPr>
          <w:b/>
        </w:rPr>
        <w:t>-</w:t>
      </w:r>
      <w:r w:rsidRPr="00047C13">
        <w:rPr>
          <w:b/>
        </w:rPr>
        <w:tab/>
      </w:r>
      <w:r w:rsidR="006C4228">
        <w:rPr>
          <w:b/>
        </w:rPr>
        <w:t>Ms N.</w:t>
      </w:r>
      <w:r w:rsidR="000E23D6">
        <w:rPr>
          <w:b/>
        </w:rPr>
        <w:t xml:space="preserve"> </w:t>
      </w:r>
      <w:r w:rsidR="006C4228">
        <w:rPr>
          <w:b/>
        </w:rPr>
        <w:t>Moyo (Legal Practitioner)</w:t>
      </w:r>
    </w:p>
    <w:p w:rsidR="000C5F64" w:rsidRPr="00CF1210" w:rsidRDefault="000C5F64" w:rsidP="000C5F64">
      <w:pPr>
        <w:pStyle w:val="NoSpacing"/>
        <w:spacing w:line="360" w:lineRule="auto"/>
        <w:rPr>
          <w:b/>
        </w:rPr>
      </w:pPr>
      <w:r w:rsidRPr="00494C95">
        <w:rPr>
          <w:b/>
        </w:rPr>
        <w:t>For Respondent</w:t>
      </w:r>
      <w:r>
        <w:tab/>
      </w:r>
      <w:r>
        <w:tab/>
        <w:t>-</w:t>
      </w:r>
      <w:r>
        <w:tab/>
      </w:r>
      <w:r w:rsidR="006C4228">
        <w:rPr>
          <w:b/>
        </w:rPr>
        <w:t>In person</w:t>
      </w:r>
    </w:p>
    <w:p w:rsidR="000C5F64" w:rsidRDefault="000C5F64" w:rsidP="000C5F64">
      <w:pPr>
        <w:pStyle w:val="NoSpacing"/>
        <w:rPr>
          <w:b/>
        </w:rPr>
      </w:pPr>
      <w:r w:rsidRPr="00CF1210">
        <w:rPr>
          <w:b/>
        </w:rPr>
        <w:tab/>
      </w:r>
      <w:r w:rsidRPr="00CF1210">
        <w:rPr>
          <w:b/>
        </w:rPr>
        <w:tab/>
      </w:r>
      <w:r w:rsidRPr="00CF1210">
        <w:rPr>
          <w:b/>
        </w:rPr>
        <w:tab/>
      </w:r>
      <w:r w:rsidRPr="00CF1210">
        <w:rPr>
          <w:b/>
        </w:rPr>
        <w:tab/>
      </w:r>
      <w:r w:rsidRPr="00CF1210">
        <w:rPr>
          <w:b/>
        </w:rPr>
        <w:tab/>
      </w:r>
    </w:p>
    <w:p w:rsidR="000C5F64" w:rsidRPr="00CF1210" w:rsidRDefault="000C5F64" w:rsidP="000C5F64">
      <w:pPr>
        <w:pStyle w:val="NoSpacing"/>
        <w:rPr>
          <w:b/>
        </w:rPr>
      </w:pPr>
    </w:p>
    <w:p w:rsidR="000C5F64" w:rsidRDefault="000C5F64" w:rsidP="000C5F64">
      <w:pPr>
        <w:spacing w:line="360" w:lineRule="auto"/>
        <w:jc w:val="both"/>
        <w:rPr>
          <w:b/>
        </w:rPr>
      </w:pPr>
      <w:r>
        <w:rPr>
          <w:b/>
        </w:rPr>
        <w:t>MANYANGADZE, J:</w:t>
      </w:r>
    </w:p>
    <w:p w:rsidR="0070732E" w:rsidRDefault="0070732E" w:rsidP="000C5F64">
      <w:pPr>
        <w:spacing w:line="360" w:lineRule="auto"/>
        <w:jc w:val="both"/>
        <w:rPr>
          <w:b/>
        </w:rPr>
      </w:pPr>
    </w:p>
    <w:p w:rsidR="0070732E" w:rsidRDefault="0070732E" w:rsidP="000C5F64">
      <w:pPr>
        <w:spacing w:line="360" w:lineRule="auto"/>
        <w:jc w:val="both"/>
      </w:pPr>
      <w:r>
        <w:rPr>
          <w:b/>
        </w:rPr>
        <w:tab/>
      </w:r>
      <w:r w:rsidRPr="0070732E">
        <w:t xml:space="preserve">This </w:t>
      </w:r>
      <w:r>
        <w:t xml:space="preserve">is an appeal against an arbitral award handed down on 12 August 2015, in terms of which the respondent was awarded back pay from June 2009 to </w:t>
      </w:r>
      <w:r w:rsidR="00CE5B4A">
        <w:t>August</w:t>
      </w:r>
      <w:r>
        <w:t xml:space="preserve"> 2011 for </w:t>
      </w:r>
      <w:r w:rsidR="00056DB2">
        <w:t>performing duties of an artisan.</w:t>
      </w:r>
    </w:p>
    <w:p w:rsidR="00EC3973" w:rsidRDefault="00EC3973" w:rsidP="00EC62A0">
      <w:pPr>
        <w:jc w:val="both"/>
      </w:pPr>
    </w:p>
    <w:p w:rsidR="00EC3973" w:rsidRDefault="00EC3973" w:rsidP="000C5F64">
      <w:pPr>
        <w:spacing w:line="360" w:lineRule="auto"/>
        <w:jc w:val="both"/>
      </w:pPr>
      <w:r>
        <w:tab/>
        <w:t xml:space="preserve">The factual background to the matter is that the respondent </w:t>
      </w:r>
      <w:r w:rsidR="00E1698E">
        <w:t xml:space="preserve">was employed by the appellant </w:t>
      </w:r>
      <w:r w:rsidR="00B165A8">
        <w:t>as a Diesel</w:t>
      </w:r>
      <w:r w:rsidR="008B36D0">
        <w:t xml:space="preserve"> </w:t>
      </w:r>
      <w:r w:rsidR="004F0DD3">
        <w:t>Mechanic</w:t>
      </w:r>
      <w:r w:rsidR="0001425C">
        <w:t>, from August 2011.  Prior to that</w:t>
      </w:r>
      <w:r w:rsidR="00CE5B4A">
        <w:t>,</w:t>
      </w:r>
      <w:r w:rsidR="0001425C">
        <w:t xml:space="preserve"> </w:t>
      </w:r>
      <w:r w:rsidR="00B82D4C">
        <w:t>from June 2009</w:t>
      </w:r>
      <w:r w:rsidR="00CE5B4A">
        <w:t>,</w:t>
      </w:r>
      <w:r w:rsidR="00B82D4C">
        <w:t xml:space="preserve"> he was employed as an Assistant Mechanic.</w:t>
      </w:r>
    </w:p>
    <w:p w:rsidR="00B82D4C" w:rsidRDefault="00B82D4C" w:rsidP="00EC62A0">
      <w:pPr>
        <w:jc w:val="both"/>
      </w:pPr>
    </w:p>
    <w:p w:rsidR="00B82D4C" w:rsidRDefault="00CE5B4A" w:rsidP="000C5F64">
      <w:pPr>
        <w:spacing w:line="360" w:lineRule="auto"/>
        <w:jc w:val="both"/>
      </w:pPr>
      <w:r>
        <w:tab/>
        <w:t>The respo</w:t>
      </w:r>
      <w:r w:rsidR="00B82D4C">
        <w:t xml:space="preserve">ndent lodged a complaint with a Labour Officer, alleging that his salary package should have been that of an Artisan, as he </w:t>
      </w:r>
      <w:r w:rsidR="00491FC1">
        <w:t>perform</w:t>
      </w:r>
      <w:r>
        <w:t>ed</w:t>
      </w:r>
      <w:r w:rsidR="00491FC1">
        <w:t xml:space="preserve"> the duties of an Artisan, and was in fact a qualified artisan from 2009 when he was engaged by the appellant.  According to the Certificate of No </w:t>
      </w:r>
      <w:r w:rsidR="0087547B">
        <w:t>Settlement</w:t>
      </w:r>
      <w:r w:rsidR="00491FC1">
        <w:t xml:space="preserve"> issued </w:t>
      </w:r>
      <w:r w:rsidR="00033AA1">
        <w:t>by</w:t>
      </w:r>
      <w:r w:rsidR="00491FC1">
        <w:t xml:space="preserve"> the Labour Officer on 20 January 2015, his complaint </w:t>
      </w:r>
      <w:r w:rsidR="0087547B">
        <w:t>was recorded as</w:t>
      </w:r>
    </w:p>
    <w:p w:rsidR="0087547B" w:rsidRDefault="0087547B" w:rsidP="000C5F64">
      <w:pPr>
        <w:spacing w:line="360" w:lineRule="auto"/>
        <w:jc w:val="both"/>
      </w:pPr>
    </w:p>
    <w:p w:rsidR="0087547B" w:rsidRPr="00EC62A0" w:rsidRDefault="0087547B" w:rsidP="000C5F64">
      <w:pPr>
        <w:spacing w:line="360" w:lineRule="auto"/>
        <w:jc w:val="both"/>
        <w:rPr>
          <w:sz w:val="22"/>
          <w:szCs w:val="22"/>
        </w:rPr>
      </w:pPr>
      <w:r>
        <w:tab/>
      </w:r>
      <w:r w:rsidRPr="00EC62A0">
        <w:rPr>
          <w:sz w:val="22"/>
          <w:szCs w:val="22"/>
        </w:rPr>
        <w:t>“Alleged non payment of back pays”</w:t>
      </w:r>
    </w:p>
    <w:p w:rsidR="0087547B" w:rsidRDefault="0087547B" w:rsidP="000C5F64">
      <w:pPr>
        <w:spacing w:line="360" w:lineRule="auto"/>
        <w:jc w:val="both"/>
      </w:pPr>
    </w:p>
    <w:p w:rsidR="0087547B" w:rsidRDefault="0087547B" w:rsidP="000C5F64">
      <w:pPr>
        <w:spacing w:line="360" w:lineRule="auto"/>
        <w:jc w:val="both"/>
      </w:pPr>
      <w:r>
        <w:lastRenderedPageBreak/>
        <w:tab/>
        <w:t>It is that complain</w:t>
      </w:r>
      <w:r w:rsidR="00F0487A">
        <w:t>t, as formulated at</w:t>
      </w:r>
      <w:r w:rsidR="00DD0A0F">
        <w:t xml:space="preserve"> conciliation, which was the basis of the formulation of the arbitrator’s terms of reference</w:t>
      </w:r>
      <w:r w:rsidR="007058FD">
        <w:t>.  These were stated as:</w:t>
      </w:r>
    </w:p>
    <w:p w:rsidR="007058FD" w:rsidRDefault="007058FD" w:rsidP="000C5F64">
      <w:pPr>
        <w:spacing w:line="360" w:lineRule="auto"/>
        <w:jc w:val="both"/>
      </w:pPr>
    </w:p>
    <w:p w:rsidR="00A758D8" w:rsidRPr="00EC62A0" w:rsidRDefault="00FA35B4" w:rsidP="00EC62A0">
      <w:pPr>
        <w:spacing w:line="276" w:lineRule="auto"/>
        <w:ind w:left="1440" w:hanging="720"/>
        <w:jc w:val="both"/>
        <w:rPr>
          <w:sz w:val="22"/>
          <w:szCs w:val="22"/>
        </w:rPr>
      </w:pPr>
      <w:r w:rsidRPr="00EC62A0">
        <w:rPr>
          <w:sz w:val="22"/>
          <w:szCs w:val="22"/>
        </w:rPr>
        <w:t>“A.</w:t>
      </w:r>
      <w:r w:rsidRPr="00EC62A0">
        <w:rPr>
          <w:sz w:val="22"/>
          <w:szCs w:val="22"/>
        </w:rPr>
        <w:tab/>
        <w:t xml:space="preserve">Whether or not the </w:t>
      </w:r>
      <w:proofErr w:type="gramStart"/>
      <w:r w:rsidR="004C3FAE" w:rsidRPr="00EC62A0">
        <w:rPr>
          <w:sz w:val="22"/>
          <w:szCs w:val="22"/>
        </w:rPr>
        <w:t>claimant is owed</w:t>
      </w:r>
      <w:r w:rsidR="005D4FC9">
        <w:rPr>
          <w:sz w:val="22"/>
          <w:szCs w:val="22"/>
        </w:rPr>
        <w:t xml:space="preserve"> back pays and if so, determine</w:t>
      </w:r>
      <w:proofErr w:type="gramEnd"/>
      <w:r w:rsidR="0029489E" w:rsidRPr="00EC62A0">
        <w:rPr>
          <w:sz w:val="22"/>
          <w:szCs w:val="22"/>
        </w:rPr>
        <w:t xml:space="preserve"> the quantum thereof.</w:t>
      </w:r>
      <w:r w:rsidRPr="00EC62A0">
        <w:rPr>
          <w:sz w:val="22"/>
          <w:szCs w:val="22"/>
        </w:rPr>
        <w:t xml:space="preserve"> </w:t>
      </w:r>
    </w:p>
    <w:p w:rsidR="0029489E" w:rsidRPr="00EC62A0" w:rsidRDefault="0029489E" w:rsidP="00EC62A0">
      <w:pPr>
        <w:spacing w:line="276" w:lineRule="auto"/>
        <w:ind w:left="1440" w:hanging="720"/>
        <w:jc w:val="both"/>
        <w:rPr>
          <w:sz w:val="22"/>
          <w:szCs w:val="22"/>
        </w:rPr>
      </w:pPr>
      <w:r w:rsidRPr="00EC62A0">
        <w:rPr>
          <w:sz w:val="22"/>
          <w:szCs w:val="22"/>
        </w:rPr>
        <w:t xml:space="preserve"> B.</w:t>
      </w:r>
      <w:r w:rsidRPr="00EC62A0">
        <w:rPr>
          <w:sz w:val="22"/>
          <w:szCs w:val="22"/>
        </w:rPr>
        <w:tab/>
        <w:t>Determine the appropriate remedy.”</w:t>
      </w:r>
    </w:p>
    <w:p w:rsidR="0010375F" w:rsidRDefault="0010375F" w:rsidP="0010375F">
      <w:pPr>
        <w:spacing w:line="360" w:lineRule="auto"/>
        <w:jc w:val="both"/>
      </w:pPr>
    </w:p>
    <w:p w:rsidR="0010375F" w:rsidRDefault="0010375F" w:rsidP="00B04D75">
      <w:pPr>
        <w:jc w:val="both"/>
      </w:pPr>
      <w:r>
        <w:t>The arbitrator ruled in favour of the respondent, in an arbitral award</w:t>
      </w:r>
      <w:r w:rsidR="006264F2">
        <w:t xml:space="preserve"> </w:t>
      </w:r>
      <w:r w:rsidR="005D4FC9">
        <w:t>framed</w:t>
      </w:r>
      <w:r w:rsidR="006264F2">
        <w:t xml:space="preserve"> as follows:</w:t>
      </w:r>
    </w:p>
    <w:p w:rsidR="006264F2" w:rsidRDefault="006264F2" w:rsidP="0010375F">
      <w:pPr>
        <w:spacing w:line="360" w:lineRule="auto"/>
        <w:jc w:val="both"/>
      </w:pPr>
    </w:p>
    <w:p w:rsidR="006264F2" w:rsidRPr="00B04D75" w:rsidRDefault="006264F2" w:rsidP="00B04D75">
      <w:pPr>
        <w:spacing w:line="276" w:lineRule="auto"/>
        <w:ind w:left="720"/>
        <w:jc w:val="both"/>
        <w:rPr>
          <w:sz w:val="22"/>
          <w:szCs w:val="22"/>
        </w:rPr>
      </w:pPr>
      <w:r w:rsidRPr="00B04D75">
        <w:rPr>
          <w:sz w:val="22"/>
          <w:szCs w:val="22"/>
        </w:rPr>
        <w:t>“The claimant performed duties of an Artisan hence the salary of an artisan should be paid.  It is also awarded that the claimant should be</w:t>
      </w:r>
      <w:r w:rsidR="002C5BFE" w:rsidRPr="00B04D75">
        <w:rPr>
          <w:sz w:val="22"/>
          <w:szCs w:val="22"/>
        </w:rPr>
        <w:t xml:space="preserve"> paid his back pay from date of e</w:t>
      </w:r>
      <w:r w:rsidR="00783939" w:rsidRPr="00B04D75">
        <w:rPr>
          <w:sz w:val="22"/>
          <w:szCs w:val="22"/>
        </w:rPr>
        <w:t>ngagement to the 16</w:t>
      </w:r>
      <w:r w:rsidR="00783939" w:rsidRPr="00B04D75">
        <w:rPr>
          <w:sz w:val="22"/>
          <w:szCs w:val="22"/>
          <w:vertAlign w:val="superscript"/>
        </w:rPr>
        <w:t>th</w:t>
      </w:r>
      <w:r w:rsidR="00783939" w:rsidRPr="00B04D75">
        <w:rPr>
          <w:sz w:val="22"/>
          <w:szCs w:val="22"/>
        </w:rPr>
        <w:t xml:space="preserve"> of August 2011.”</w:t>
      </w:r>
    </w:p>
    <w:p w:rsidR="00783939" w:rsidRPr="00B04D75" w:rsidRDefault="00783939" w:rsidP="00B04D75">
      <w:pPr>
        <w:spacing w:line="276" w:lineRule="auto"/>
        <w:jc w:val="both"/>
        <w:rPr>
          <w:sz w:val="22"/>
          <w:szCs w:val="22"/>
        </w:rPr>
      </w:pPr>
    </w:p>
    <w:p w:rsidR="00783939" w:rsidRDefault="00783939" w:rsidP="0010375F">
      <w:pPr>
        <w:spacing w:line="360" w:lineRule="auto"/>
        <w:jc w:val="both"/>
      </w:pPr>
      <w:r>
        <w:tab/>
        <w:t xml:space="preserve">Aggrieved by this award, the appellant noted an appeal </w:t>
      </w:r>
      <w:r w:rsidR="005D4FC9">
        <w:t>with</w:t>
      </w:r>
      <w:r w:rsidR="00792F43">
        <w:t xml:space="preserve"> this Court.  The grounds of appeal read as follows:</w:t>
      </w:r>
    </w:p>
    <w:p w:rsidR="00591907" w:rsidRDefault="00591907" w:rsidP="00B04D75">
      <w:pPr>
        <w:jc w:val="both"/>
      </w:pPr>
    </w:p>
    <w:p w:rsidR="00591907" w:rsidRPr="00964D62" w:rsidRDefault="00591907" w:rsidP="00964D62">
      <w:pPr>
        <w:spacing w:line="276" w:lineRule="auto"/>
        <w:ind w:left="1440" w:hanging="720"/>
        <w:jc w:val="both"/>
        <w:rPr>
          <w:sz w:val="22"/>
          <w:szCs w:val="22"/>
        </w:rPr>
      </w:pPr>
      <w:r w:rsidRPr="00964D62">
        <w:rPr>
          <w:sz w:val="22"/>
          <w:szCs w:val="22"/>
        </w:rPr>
        <w:t>“1.</w:t>
      </w:r>
      <w:r w:rsidRPr="00964D62">
        <w:rPr>
          <w:sz w:val="22"/>
          <w:szCs w:val="22"/>
        </w:rPr>
        <w:tab/>
        <w:t>The arbitrator erred at law in finding that the Respondent was employed as an artisan in 2009 when in fact the contract between the parties was that he was an assistant.</w:t>
      </w:r>
    </w:p>
    <w:p w:rsidR="00F352E7" w:rsidRPr="00964D62" w:rsidRDefault="00F352E7" w:rsidP="00964D62">
      <w:pPr>
        <w:spacing w:line="276" w:lineRule="auto"/>
        <w:ind w:left="1440" w:hanging="720"/>
        <w:jc w:val="both"/>
        <w:rPr>
          <w:sz w:val="22"/>
          <w:szCs w:val="22"/>
        </w:rPr>
      </w:pPr>
      <w:r w:rsidRPr="00964D62">
        <w:rPr>
          <w:sz w:val="22"/>
          <w:szCs w:val="22"/>
        </w:rPr>
        <w:t xml:space="preserve"> 2.</w:t>
      </w:r>
      <w:r w:rsidRPr="00964D62">
        <w:rPr>
          <w:sz w:val="22"/>
          <w:szCs w:val="22"/>
        </w:rPr>
        <w:tab/>
        <w:t>The arbitrator erred at law in finding that the Respondent was employed as an artisan in 2009 when in fact he told Appellant that he had not been trade tested and so did not qualify as an artisan</w:t>
      </w:r>
      <w:r w:rsidR="00726B8D" w:rsidRPr="00964D62">
        <w:rPr>
          <w:sz w:val="22"/>
          <w:szCs w:val="22"/>
        </w:rPr>
        <w:t>.</w:t>
      </w:r>
    </w:p>
    <w:p w:rsidR="00726B8D" w:rsidRPr="00964D62" w:rsidRDefault="00726B8D" w:rsidP="00964D62">
      <w:pPr>
        <w:spacing w:line="276" w:lineRule="auto"/>
        <w:ind w:left="1440" w:hanging="720"/>
        <w:jc w:val="both"/>
        <w:rPr>
          <w:sz w:val="22"/>
          <w:szCs w:val="22"/>
        </w:rPr>
      </w:pPr>
      <w:r w:rsidRPr="00964D62">
        <w:rPr>
          <w:sz w:val="22"/>
          <w:szCs w:val="22"/>
        </w:rPr>
        <w:t xml:space="preserve"> 3.</w:t>
      </w:r>
      <w:r w:rsidRPr="00964D62">
        <w:rPr>
          <w:sz w:val="22"/>
          <w:szCs w:val="22"/>
        </w:rPr>
        <w:tab/>
        <w:t>The arbitrator erred in fact, which error is so gross as to amount to an error of law, in finding that the Respondent was carrying out the duties of an artisan.</w:t>
      </w:r>
    </w:p>
    <w:p w:rsidR="00533873" w:rsidRPr="00964D62" w:rsidRDefault="00533873" w:rsidP="00964D62">
      <w:pPr>
        <w:spacing w:line="276" w:lineRule="auto"/>
        <w:ind w:left="1440" w:hanging="720"/>
        <w:jc w:val="both"/>
        <w:rPr>
          <w:sz w:val="22"/>
          <w:szCs w:val="22"/>
        </w:rPr>
      </w:pPr>
      <w:r w:rsidRPr="00964D62">
        <w:rPr>
          <w:sz w:val="22"/>
          <w:szCs w:val="22"/>
        </w:rPr>
        <w:t xml:space="preserve"> 4. The arbitrator erred in awarding back pay between 2009 and 2011 when that claim had prescribed.”</w:t>
      </w:r>
    </w:p>
    <w:p w:rsidR="00533873" w:rsidRDefault="00533873" w:rsidP="00964D62">
      <w:pPr>
        <w:jc w:val="both"/>
      </w:pPr>
    </w:p>
    <w:p w:rsidR="00EF5E26" w:rsidRDefault="00EF5E26" w:rsidP="007E7FF6">
      <w:pPr>
        <w:spacing w:line="360" w:lineRule="auto"/>
        <w:ind w:firstLine="720"/>
        <w:jc w:val="both"/>
      </w:pPr>
      <w:r>
        <w:t xml:space="preserve">In the first ground of appeal, the appellant’s averment is that the contract of employment, </w:t>
      </w:r>
      <w:r w:rsidR="00363996">
        <w:t>entered</w:t>
      </w:r>
      <w:r w:rsidR="00675C08">
        <w:t xml:space="preserve"> into by the two parties, was that of an Assistant Mechanic</w:t>
      </w:r>
      <w:r w:rsidR="00F64DDC">
        <w:t xml:space="preserve">.  That was the capacity in which the respondent was employed.  He signed </w:t>
      </w:r>
      <w:r w:rsidR="00344043">
        <w:t xml:space="preserve">a </w:t>
      </w:r>
      <w:r w:rsidR="00F64DDC">
        <w:t xml:space="preserve">contract of employment in </w:t>
      </w:r>
      <w:r w:rsidR="002D12E4">
        <w:t>which he was employed as an Assistant Mechanic.  Although no copy of the contract of employment was availed, that fact was not in dispute</w:t>
      </w:r>
      <w:r w:rsidR="00A15B5A">
        <w:t xml:space="preserve">.  It is common </w:t>
      </w:r>
      <w:proofErr w:type="gramStart"/>
      <w:r w:rsidR="00A15B5A">
        <w:t>cause</w:t>
      </w:r>
      <w:proofErr w:type="gramEnd"/>
      <w:r w:rsidR="00A15B5A">
        <w:t xml:space="preserve"> the respondent </w:t>
      </w:r>
      <w:r w:rsidR="00344043">
        <w:t>was</w:t>
      </w:r>
      <w:r w:rsidR="00A15B5A">
        <w:t xml:space="preserve"> e</w:t>
      </w:r>
      <w:r w:rsidR="00344043">
        <w:t>ngaged as an Assistant Mechanic,</w:t>
      </w:r>
      <w:r w:rsidR="00A15B5A">
        <w:t xml:space="preserve"> in June 2009, and signed a contract of employment to that effect.</w:t>
      </w:r>
    </w:p>
    <w:p w:rsidR="007E7FF6" w:rsidRDefault="007E7FF6" w:rsidP="00964D62">
      <w:pPr>
        <w:ind w:firstLine="720"/>
        <w:jc w:val="both"/>
      </w:pPr>
    </w:p>
    <w:p w:rsidR="00E82D7D" w:rsidRDefault="007E7FF6" w:rsidP="007E7FF6">
      <w:pPr>
        <w:spacing w:line="360" w:lineRule="auto"/>
        <w:ind w:firstLine="720"/>
        <w:jc w:val="both"/>
      </w:pPr>
      <w:r>
        <w:t>In view of this</w:t>
      </w:r>
      <w:r w:rsidR="00B40223">
        <w:t>,</w:t>
      </w:r>
      <w:r>
        <w:t xml:space="preserve"> the appellant submitted that “the basis of the legal relationship between the appellant and the respondent was their contract of </w:t>
      </w:r>
      <w:r>
        <w:lastRenderedPageBreak/>
        <w:t xml:space="preserve">employment.” This </w:t>
      </w:r>
      <w:r w:rsidR="0062037F">
        <w:t xml:space="preserve">contract was concluded after negotiations in which </w:t>
      </w:r>
      <w:r w:rsidR="0037623F">
        <w:t xml:space="preserve">the respondent held </w:t>
      </w:r>
      <w:r w:rsidR="00CE2F54">
        <w:t>“</w:t>
      </w:r>
      <w:r w:rsidR="0037623F">
        <w:t xml:space="preserve">himself out as not having been trade tested”. As such, he </w:t>
      </w:r>
      <w:r w:rsidR="00CE2F54">
        <w:t xml:space="preserve">could </w:t>
      </w:r>
      <w:r w:rsidR="0037623F">
        <w:t xml:space="preserve">not be engaged at the </w:t>
      </w:r>
      <w:r w:rsidR="00E82D7D">
        <w:t>level of a journeyman.</w:t>
      </w:r>
    </w:p>
    <w:p w:rsidR="00E82D7D" w:rsidRDefault="00E82D7D" w:rsidP="00964D62">
      <w:pPr>
        <w:ind w:firstLine="720"/>
        <w:jc w:val="both"/>
      </w:pPr>
    </w:p>
    <w:p w:rsidR="00E82D7D" w:rsidRDefault="00E82D7D" w:rsidP="007E7FF6">
      <w:pPr>
        <w:spacing w:line="360" w:lineRule="auto"/>
        <w:ind w:firstLine="720"/>
        <w:jc w:val="both"/>
      </w:pPr>
      <w:r>
        <w:t xml:space="preserve">In this </w:t>
      </w:r>
      <w:r w:rsidR="00CE2F54">
        <w:t>regard</w:t>
      </w:r>
      <w:r w:rsidR="009468BF">
        <w:t xml:space="preserve"> the appellant submitted,</w:t>
      </w:r>
      <w:r w:rsidR="00887F55">
        <w:t xml:space="preserve"> i</w:t>
      </w:r>
      <w:r w:rsidR="00CE2F54">
        <w:t>n paragraph 19.1 of its heads of</w:t>
      </w:r>
      <w:r w:rsidR="00887F55">
        <w:t xml:space="preserve"> argument;</w:t>
      </w:r>
    </w:p>
    <w:p w:rsidR="00132BD3" w:rsidRDefault="00132BD3" w:rsidP="00964D62">
      <w:pPr>
        <w:ind w:firstLine="720"/>
        <w:jc w:val="both"/>
      </w:pPr>
    </w:p>
    <w:p w:rsidR="00132BD3" w:rsidRPr="00964D62" w:rsidRDefault="00132BD3" w:rsidP="00964D62">
      <w:pPr>
        <w:spacing w:line="276" w:lineRule="auto"/>
        <w:ind w:left="720"/>
        <w:jc w:val="both"/>
        <w:rPr>
          <w:sz w:val="22"/>
          <w:szCs w:val="22"/>
        </w:rPr>
      </w:pPr>
      <w:r w:rsidRPr="00964D62">
        <w:rPr>
          <w:sz w:val="22"/>
          <w:szCs w:val="22"/>
        </w:rPr>
        <w:t>“The manner in which this contract was reach</w:t>
      </w:r>
      <w:r w:rsidR="002F472C" w:rsidRPr="00964D62">
        <w:rPr>
          <w:sz w:val="22"/>
          <w:szCs w:val="22"/>
        </w:rPr>
        <w:t>ed involved negotiations and discussions due to the Respondent’s qualifications, in particular the fact that he held himself out as not having been</w:t>
      </w:r>
      <w:r w:rsidR="00706930" w:rsidRPr="00964D62">
        <w:rPr>
          <w:sz w:val="22"/>
          <w:szCs w:val="22"/>
        </w:rPr>
        <w:t xml:space="preserve"> trade tested.  It is incontrovertible that after all those negotiations, the parties eventually reached consensus that the Respondent was </w:t>
      </w:r>
      <w:r w:rsidR="004C3FAE" w:rsidRPr="00964D62">
        <w:rPr>
          <w:sz w:val="22"/>
          <w:szCs w:val="22"/>
        </w:rPr>
        <w:t>to</w:t>
      </w:r>
      <w:r w:rsidR="00706930" w:rsidRPr="00964D62">
        <w:rPr>
          <w:sz w:val="22"/>
          <w:szCs w:val="22"/>
        </w:rPr>
        <w:t xml:space="preserve"> be employed as an assistant mechanic, in keeping with the provision of the CBA that where a worker is not skilled, the parties</w:t>
      </w:r>
      <w:r w:rsidR="008867FA" w:rsidRPr="00964D62">
        <w:rPr>
          <w:sz w:val="22"/>
          <w:szCs w:val="22"/>
        </w:rPr>
        <w:t xml:space="preserve"> shall agree a work position or occupation of a generic nature.  That there was such an intention is drawn from the fact that both parties signed the </w:t>
      </w:r>
      <w:r w:rsidR="00F45D37" w:rsidRPr="00964D62">
        <w:rPr>
          <w:sz w:val="22"/>
          <w:szCs w:val="22"/>
        </w:rPr>
        <w:t>contract</w:t>
      </w:r>
      <w:r w:rsidR="008867FA" w:rsidRPr="00964D62">
        <w:rPr>
          <w:sz w:val="22"/>
          <w:szCs w:val="22"/>
        </w:rPr>
        <w:t>, which included that particular term</w:t>
      </w:r>
      <w:r w:rsidR="00F45D37" w:rsidRPr="00964D62">
        <w:rPr>
          <w:sz w:val="22"/>
          <w:szCs w:val="22"/>
        </w:rPr>
        <w:t>.”</w:t>
      </w:r>
    </w:p>
    <w:p w:rsidR="002617DD" w:rsidRDefault="002617DD" w:rsidP="00964D62">
      <w:pPr>
        <w:ind w:firstLine="720"/>
        <w:jc w:val="both"/>
      </w:pPr>
    </w:p>
    <w:p w:rsidR="002617DD" w:rsidRDefault="002617DD" w:rsidP="007E7FF6">
      <w:pPr>
        <w:spacing w:line="360" w:lineRule="auto"/>
        <w:ind w:firstLine="720"/>
        <w:jc w:val="both"/>
      </w:pPr>
      <w:r>
        <w:t xml:space="preserve">The appellant further averred that by application of the </w:t>
      </w:r>
      <w:r w:rsidR="00F73A67" w:rsidRPr="00F73A67">
        <w:rPr>
          <w:u w:val="single"/>
        </w:rPr>
        <w:t>caveat subscriptor</w:t>
      </w:r>
      <w:r w:rsidR="00F73A67">
        <w:t xml:space="preserve"> rule, respondent’s signing</w:t>
      </w:r>
      <w:r w:rsidR="00C922E0">
        <w:t xml:space="preserve"> of the </w:t>
      </w:r>
      <w:r w:rsidR="00B86CD7">
        <w:t>contractual</w:t>
      </w:r>
      <w:r w:rsidR="00C922E0">
        <w:t xml:space="preserve"> document signified </w:t>
      </w:r>
      <w:r w:rsidR="00B86CD7">
        <w:t>his assent</w:t>
      </w:r>
      <w:r w:rsidR="00C922E0">
        <w:t xml:space="preserve"> to contents of the document</w:t>
      </w:r>
      <w:r w:rsidR="009D154A">
        <w:t>.  Th</w:t>
      </w:r>
      <w:r w:rsidR="002773B0">
        <w:t>e appellant made reference to R.H.</w:t>
      </w:r>
      <w:r w:rsidR="00B86CD7">
        <w:t xml:space="preserve"> Christie, </w:t>
      </w:r>
      <w:r w:rsidR="00B86CD7" w:rsidRPr="00B86CD7">
        <w:rPr>
          <w:u w:val="single"/>
        </w:rPr>
        <w:t>T</w:t>
      </w:r>
      <w:r w:rsidR="009D154A" w:rsidRPr="00B86CD7">
        <w:rPr>
          <w:u w:val="single"/>
        </w:rPr>
        <w:t>he Law of Contra</w:t>
      </w:r>
      <w:r w:rsidR="00112CDD" w:rsidRPr="00B86CD7">
        <w:rPr>
          <w:u w:val="single"/>
        </w:rPr>
        <w:t>c</w:t>
      </w:r>
      <w:r w:rsidR="009D154A" w:rsidRPr="00B86CD7">
        <w:rPr>
          <w:u w:val="single"/>
        </w:rPr>
        <w:t>t in South Africa</w:t>
      </w:r>
      <w:r w:rsidR="009D154A">
        <w:t xml:space="preserve">, </w:t>
      </w:r>
      <w:r w:rsidR="00112CDD">
        <w:t>2</w:t>
      </w:r>
      <w:r w:rsidR="00112CDD" w:rsidRPr="00112CDD">
        <w:rPr>
          <w:vertAlign w:val="superscript"/>
        </w:rPr>
        <w:t>nd</w:t>
      </w:r>
      <w:r w:rsidR="00112CDD">
        <w:t xml:space="preserve"> ed Butterworths, 1991, p. 202.</w:t>
      </w:r>
    </w:p>
    <w:p w:rsidR="001260A3" w:rsidRDefault="001260A3" w:rsidP="00964D62">
      <w:pPr>
        <w:ind w:firstLine="720"/>
        <w:jc w:val="both"/>
      </w:pPr>
    </w:p>
    <w:p w:rsidR="001260A3" w:rsidRDefault="0090349A" w:rsidP="007E7FF6">
      <w:pPr>
        <w:spacing w:line="360" w:lineRule="auto"/>
        <w:ind w:firstLine="720"/>
        <w:jc w:val="both"/>
      </w:pPr>
      <w:r>
        <w:t xml:space="preserve">The appellant further </w:t>
      </w:r>
      <w:r w:rsidR="00021055">
        <w:t>contended</w:t>
      </w:r>
      <w:r>
        <w:t xml:space="preserve"> that the respondent</w:t>
      </w:r>
      <w:r w:rsidR="00B86CD7">
        <w:t xml:space="preserve"> induced</w:t>
      </w:r>
      <w:r>
        <w:t xml:space="preserve"> </w:t>
      </w:r>
      <w:r w:rsidR="00021055">
        <w:t xml:space="preserve">this type of </w:t>
      </w:r>
      <w:r w:rsidR="00A93A22">
        <w:t>contract</w:t>
      </w:r>
      <w:r w:rsidR="00021055">
        <w:t xml:space="preserve"> himself, when he </w:t>
      </w:r>
      <w:r w:rsidR="00A93A22">
        <w:t>concealed</w:t>
      </w:r>
      <w:r w:rsidR="004334D0">
        <w:t xml:space="preserve"> his </w:t>
      </w:r>
      <w:r w:rsidR="004C3FAE">
        <w:t>status</w:t>
      </w:r>
      <w:r w:rsidR="004334D0">
        <w:t xml:space="preserve"> as a trade tested artisan.  The appellant could not engage him as a skilled worker or artisan, when </w:t>
      </w:r>
      <w:r w:rsidR="00E13CAE">
        <w:t>he indicated that he has not been trade tested.  Paragraph 19.4 of appella</w:t>
      </w:r>
      <w:r w:rsidR="008D58DD">
        <w:t xml:space="preserve">nt’s heads of </w:t>
      </w:r>
      <w:r w:rsidR="00BF3236">
        <w:t>argument</w:t>
      </w:r>
      <w:r w:rsidR="008D58DD">
        <w:t xml:space="preserve"> </w:t>
      </w:r>
      <w:r w:rsidR="003720A8">
        <w:t>brings out</w:t>
      </w:r>
      <w:r w:rsidR="008D58DD">
        <w:t xml:space="preserve"> this point;</w:t>
      </w:r>
    </w:p>
    <w:p w:rsidR="00BF3236" w:rsidRDefault="00BF3236" w:rsidP="00056F6D">
      <w:pPr>
        <w:ind w:firstLine="720"/>
        <w:jc w:val="both"/>
      </w:pPr>
    </w:p>
    <w:p w:rsidR="00BF3236" w:rsidRPr="00056F6D" w:rsidRDefault="00BF3236" w:rsidP="00056F6D">
      <w:pPr>
        <w:spacing w:line="276" w:lineRule="auto"/>
        <w:ind w:left="720"/>
        <w:jc w:val="both"/>
        <w:rPr>
          <w:sz w:val="22"/>
          <w:szCs w:val="22"/>
        </w:rPr>
      </w:pPr>
      <w:r w:rsidRPr="00056F6D">
        <w:rPr>
          <w:sz w:val="22"/>
          <w:szCs w:val="22"/>
        </w:rPr>
        <w:t>“This is even more so because that contract was a result of a misrepresentation by the Respondent himself.  He misrepresented himself as being</w:t>
      </w:r>
      <w:r w:rsidR="000839FD" w:rsidRPr="00056F6D">
        <w:rPr>
          <w:sz w:val="22"/>
          <w:szCs w:val="22"/>
        </w:rPr>
        <w:t xml:space="preserve"> not skilled, when he was</w:t>
      </w:r>
      <w:r w:rsidR="00104EF7">
        <w:rPr>
          <w:sz w:val="22"/>
          <w:szCs w:val="22"/>
        </w:rPr>
        <w:t xml:space="preserve"> a</w:t>
      </w:r>
      <w:r w:rsidR="000839FD" w:rsidRPr="00056F6D">
        <w:rPr>
          <w:sz w:val="22"/>
          <w:szCs w:val="22"/>
        </w:rPr>
        <w:t xml:space="preserve"> skilled worker.  It was on the basis of his misrepresentation that he was offered a contract as an assistant mechan</w:t>
      </w:r>
      <w:r w:rsidR="001A3904" w:rsidRPr="00056F6D">
        <w:rPr>
          <w:sz w:val="22"/>
          <w:szCs w:val="22"/>
        </w:rPr>
        <w:t>ic.  He accepted that offer and signed a contract.  The fact that he had lied, and subsequently chose to tell the truth, cannot make the employer liable for a higher rate of pay.</w:t>
      </w:r>
      <w:r w:rsidR="005C2CB7" w:rsidRPr="00056F6D">
        <w:rPr>
          <w:sz w:val="22"/>
          <w:szCs w:val="22"/>
        </w:rPr>
        <w:t>”</w:t>
      </w:r>
    </w:p>
    <w:p w:rsidR="005C2CB7" w:rsidRDefault="005C2CB7" w:rsidP="00056F6D">
      <w:pPr>
        <w:ind w:firstLine="720"/>
        <w:jc w:val="both"/>
      </w:pPr>
    </w:p>
    <w:p w:rsidR="005C2CB7" w:rsidRDefault="005C2CB7" w:rsidP="007E7FF6">
      <w:pPr>
        <w:spacing w:line="360" w:lineRule="auto"/>
        <w:ind w:firstLine="720"/>
        <w:jc w:val="both"/>
      </w:pPr>
      <w:r>
        <w:t>The respondent, on the other hand, averred that he disclosed that he was a qualified artisan, right from the outset.  The appellant engaged</w:t>
      </w:r>
      <w:r w:rsidR="00603FE6">
        <w:t xml:space="preserve"> him as an Assistant Mechanic, </w:t>
      </w:r>
      <w:r w:rsidR="00A745CC">
        <w:t>after indicating to him that</w:t>
      </w:r>
      <w:r w:rsidR="00104EF7">
        <w:t xml:space="preserve"> it</w:t>
      </w:r>
      <w:r w:rsidR="00A745CC">
        <w:t xml:space="preserve"> did not have the position of a Diesel Mechanic, as they did not have </w:t>
      </w:r>
      <w:r w:rsidR="003E6F9D">
        <w:t>the equipment requiring that kind of artisan.</w:t>
      </w:r>
    </w:p>
    <w:p w:rsidR="003E6F9D" w:rsidRDefault="003E6F9D" w:rsidP="00056F6D">
      <w:pPr>
        <w:ind w:firstLine="720"/>
        <w:jc w:val="both"/>
      </w:pPr>
    </w:p>
    <w:p w:rsidR="003E6F9D" w:rsidRDefault="003E6F9D" w:rsidP="00F35FF8">
      <w:pPr>
        <w:spacing w:line="360" w:lineRule="auto"/>
        <w:ind w:firstLine="720"/>
        <w:jc w:val="both"/>
      </w:pPr>
      <w:r>
        <w:t xml:space="preserve">The respondent further averred that </w:t>
      </w:r>
      <w:r w:rsidR="00611179">
        <w:t>short</w:t>
      </w:r>
      <w:r w:rsidR="00B71A82">
        <w:t>ly a</w:t>
      </w:r>
      <w:r w:rsidR="00F81361">
        <w:t xml:space="preserve">fter his engagement as Assistant Mechanic, 3 persons were recruited as Diesel </w:t>
      </w:r>
      <w:r w:rsidR="00F56212">
        <w:t>Mechanics.  The respondent alleged corruption and favouritism,</w:t>
      </w:r>
      <w:r w:rsidR="0002139A">
        <w:t xml:space="preserve"> alleging that these rec</w:t>
      </w:r>
      <w:r w:rsidR="000223C7">
        <w:t>ruits were related to the appellant company’s senior officials</w:t>
      </w:r>
      <w:r w:rsidR="009B3539">
        <w:t>.</w:t>
      </w:r>
    </w:p>
    <w:p w:rsidR="00F35FF8" w:rsidRDefault="00F35FF8" w:rsidP="00056F6D">
      <w:pPr>
        <w:ind w:firstLine="720"/>
        <w:jc w:val="both"/>
      </w:pPr>
    </w:p>
    <w:p w:rsidR="00F35FF8" w:rsidRDefault="00F35FF8" w:rsidP="00F35FF8">
      <w:pPr>
        <w:spacing w:line="360" w:lineRule="auto"/>
        <w:ind w:firstLine="720"/>
        <w:jc w:val="both"/>
      </w:pPr>
      <w:r>
        <w:t>The respondent contended that he had disclosed, right from</w:t>
      </w:r>
      <w:r w:rsidR="00695343">
        <w:t xml:space="preserve"> the beginning, at the interview, that he was a qualified and trade tested artisan.  Notwithstanding that, he was engaged as an Assistant Mechanic.  Subse</w:t>
      </w:r>
      <w:r w:rsidR="00AD7263">
        <w:t xml:space="preserve">quent to his engagement, he was made to work as an Artisan.  All the </w:t>
      </w:r>
      <w:r w:rsidR="005770D1">
        <w:t>duties he performed were those of an Artisan, not Assistant Mechanic.  He performed those higher</w:t>
      </w:r>
      <w:r w:rsidR="005E08D2">
        <w:t xml:space="preserve"> duties at the salary level of an Assistant Mechanic.  That </w:t>
      </w:r>
      <w:r w:rsidR="00B71A82">
        <w:t>explains</w:t>
      </w:r>
      <w:r w:rsidR="005E08D2">
        <w:t xml:space="preserve"> his claim for non-payment of wages.</w:t>
      </w:r>
    </w:p>
    <w:p w:rsidR="005E08D2" w:rsidRDefault="005E08D2" w:rsidP="00056F6D">
      <w:pPr>
        <w:ind w:firstLine="720"/>
        <w:jc w:val="both"/>
      </w:pPr>
    </w:p>
    <w:p w:rsidR="005E08D2" w:rsidRDefault="005E08D2" w:rsidP="00F35FF8">
      <w:pPr>
        <w:spacing w:line="360" w:lineRule="auto"/>
        <w:ind w:firstLine="720"/>
        <w:jc w:val="both"/>
      </w:pPr>
      <w:r>
        <w:t>In this matter, there is firstly the factual issue of whether or not the respondent disclosed that he was</w:t>
      </w:r>
      <w:r w:rsidR="00F103A8">
        <w:t xml:space="preserve"> trade tested as a journeyman, at the time he was engaged by the appellant in 2009.</w:t>
      </w:r>
    </w:p>
    <w:p w:rsidR="00F103A8" w:rsidRDefault="00F103A8" w:rsidP="00056F6D">
      <w:pPr>
        <w:ind w:firstLine="720"/>
        <w:jc w:val="both"/>
      </w:pPr>
    </w:p>
    <w:p w:rsidR="00F103A8" w:rsidRDefault="00F103A8" w:rsidP="00F35FF8">
      <w:pPr>
        <w:spacing w:line="360" w:lineRule="auto"/>
        <w:ind w:firstLine="720"/>
        <w:jc w:val="both"/>
      </w:pPr>
      <w:r>
        <w:t xml:space="preserve">It is important to look at the arbitrator’s findings in this regard.  Paragraph 6 of the </w:t>
      </w:r>
      <w:r w:rsidR="00CE03F0">
        <w:t>arbitral award is instructive.  The arbitrator is making a summary of what the respondent submitted to him.  It is a record of respo</w:t>
      </w:r>
      <w:r w:rsidR="00E10853">
        <w:t>ndent’s submissions to the arbitrator.  It reads as follows:</w:t>
      </w:r>
    </w:p>
    <w:p w:rsidR="00CB763C" w:rsidRDefault="00CB763C" w:rsidP="00056F6D">
      <w:pPr>
        <w:ind w:firstLine="720"/>
        <w:jc w:val="both"/>
      </w:pPr>
    </w:p>
    <w:p w:rsidR="00CB763C" w:rsidRPr="00056F6D" w:rsidRDefault="00CB763C" w:rsidP="00056F6D">
      <w:pPr>
        <w:spacing w:line="276" w:lineRule="auto"/>
        <w:ind w:left="720"/>
        <w:jc w:val="both"/>
        <w:rPr>
          <w:sz w:val="22"/>
          <w:szCs w:val="22"/>
        </w:rPr>
      </w:pPr>
      <w:r w:rsidRPr="00056F6D">
        <w:rPr>
          <w:sz w:val="22"/>
          <w:szCs w:val="22"/>
        </w:rPr>
        <w:t xml:space="preserve">“He submits that he was traded tested in 2011 and not in 2001.  The claim that he was employed as an assistant because there was no vacancy.  He states that two more people where hired after him as </w:t>
      </w:r>
      <w:r w:rsidR="006A0381" w:rsidRPr="00056F6D">
        <w:rPr>
          <w:sz w:val="22"/>
          <w:szCs w:val="22"/>
        </w:rPr>
        <w:t>artisan</w:t>
      </w:r>
      <w:r w:rsidR="00206E48" w:rsidRPr="00056F6D">
        <w:rPr>
          <w:sz w:val="22"/>
          <w:szCs w:val="22"/>
        </w:rPr>
        <w:t xml:space="preserve"> mechanics and were being paid salaries of </w:t>
      </w:r>
      <w:r w:rsidR="002E7BBA" w:rsidRPr="00056F6D">
        <w:rPr>
          <w:sz w:val="22"/>
          <w:szCs w:val="22"/>
        </w:rPr>
        <w:t>artisans.”</w:t>
      </w:r>
    </w:p>
    <w:p w:rsidR="002E7BBA" w:rsidRDefault="002E7BBA" w:rsidP="00056F6D">
      <w:pPr>
        <w:ind w:firstLine="720"/>
        <w:jc w:val="both"/>
      </w:pPr>
    </w:p>
    <w:p w:rsidR="002E7BBA" w:rsidRDefault="002E7BBA" w:rsidP="00F35FF8">
      <w:pPr>
        <w:spacing w:line="360" w:lineRule="auto"/>
        <w:ind w:firstLine="720"/>
        <w:jc w:val="both"/>
      </w:pPr>
      <w:r>
        <w:t>The arbitrator further states, in paragra</w:t>
      </w:r>
      <w:r w:rsidR="006B48D8">
        <w:t>ph</w:t>
      </w:r>
      <w:r>
        <w:t xml:space="preserve"> 9 of his award;</w:t>
      </w:r>
    </w:p>
    <w:p w:rsidR="002E7BBA" w:rsidRDefault="002E7BBA" w:rsidP="00056F6D">
      <w:pPr>
        <w:ind w:firstLine="720"/>
        <w:jc w:val="both"/>
      </w:pPr>
    </w:p>
    <w:p w:rsidR="002E7BBA" w:rsidRPr="00056F6D" w:rsidRDefault="002E7BBA" w:rsidP="00056F6D">
      <w:pPr>
        <w:spacing w:line="276" w:lineRule="auto"/>
        <w:ind w:left="720"/>
        <w:jc w:val="both"/>
        <w:rPr>
          <w:sz w:val="22"/>
          <w:szCs w:val="22"/>
        </w:rPr>
      </w:pPr>
      <w:r w:rsidRPr="00056F6D">
        <w:rPr>
          <w:sz w:val="22"/>
          <w:szCs w:val="22"/>
        </w:rPr>
        <w:t>“</w:t>
      </w:r>
      <w:r w:rsidR="006B48D8" w:rsidRPr="00056F6D">
        <w:rPr>
          <w:sz w:val="22"/>
          <w:szCs w:val="22"/>
        </w:rPr>
        <w:t>He was engaged in that capacity after an agreement with t</w:t>
      </w:r>
      <w:r w:rsidR="00571554" w:rsidRPr="00056F6D">
        <w:rPr>
          <w:sz w:val="22"/>
          <w:szCs w:val="22"/>
        </w:rPr>
        <w:t>h</w:t>
      </w:r>
      <w:r w:rsidR="006B48D8" w:rsidRPr="00056F6D">
        <w:rPr>
          <w:sz w:val="22"/>
          <w:szCs w:val="22"/>
        </w:rPr>
        <w:t>e Respondent.</w:t>
      </w:r>
      <w:r w:rsidR="00945E6B" w:rsidRPr="00056F6D">
        <w:rPr>
          <w:sz w:val="22"/>
          <w:szCs w:val="22"/>
        </w:rPr>
        <w:t xml:space="preserve">  </w:t>
      </w:r>
      <w:r w:rsidR="00945E6B" w:rsidRPr="00B71A82">
        <w:rPr>
          <w:sz w:val="22"/>
          <w:szCs w:val="22"/>
          <w:u w:val="single"/>
        </w:rPr>
        <w:t>They agreed on a particular grade as he submitted that he had not yet been trade tested</w:t>
      </w:r>
      <w:r w:rsidR="00945E6B" w:rsidRPr="00056F6D">
        <w:rPr>
          <w:sz w:val="22"/>
          <w:szCs w:val="22"/>
        </w:rPr>
        <w:t>.  He was trade tested in 2011 and now had the right qualifications for an artisan and was duly promoted.</w:t>
      </w:r>
      <w:r w:rsidR="00850BF1" w:rsidRPr="00056F6D">
        <w:rPr>
          <w:sz w:val="22"/>
          <w:szCs w:val="22"/>
        </w:rPr>
        <w:t>”</w:t>
      </w:r>
      <w:r w:rsidR="00B71A82">
        <w:rPr>
          <w:sz w:val="22"/>
          <w:szCs w:val="22"/>
        </w:rPr>
        <w:t xml:space="preserve"> </w:t>
      </w:r>
      <w:r w:rsidR="00593049" w:rsidRPr="00593049">
        <w:t>(Underlining added)</w:t>
      </w:r>
    </w:p>
    <w:p w:rsidR="00850BF1" w:rsidRDefault="00850BF1" w:rsidP="00056F6D">
      <w:pPr>
        <w:ind w:firstLine="720"/>
        <w:jc w:val="both"/>
      </w:pPr>
    </w:p>
    <w:p w:rsidR="00850BF1" w:rsidRDefault="00850BF1" w:rsidP="00F35FF8">
      <w:pPr>
        <w:spacing w:line="360" w:lineRule="auto"/>
        <w:ind w:firstLine="720"/>
        <w:jc w:val="both"/>
      </w:pPr>
      <w:r>
        <w:t xml:space="preserve">It is significant to note that this was the respondent’s case before </w:t>
      </w:r>
      <w:r w:rsidR="00180902">
        <w:t>the arbitrator.  It is what the respondent himself</w:t>
      </w:r>
      <w:r w:rsidR="00681E09">
        <w:t xml:space="preserve"> submitted.  It is consistent with the appellant’s </w:t>
      </w:r>
      <w:r w:rsidR="008B027F">
        <w:t xml:space="preserve">position, which is that it was not made aware, until </w:t>
      </w:r>
      <w:r w:rsidR="004C3FAE">
        <w:t>2011</w:t>
      </w:r>
      <w:r w:rsidR="00DD25CE">
        <w:t>,</w:t>
      </w:r>
      <w:r w:rsidR="004C3FAE">
        <w:t xml:space="preserve"> that</w:t>
      </w:r>
      <w:r w:rsidR="008B027F">
        <w:t xml:space="preserve"> the </w:t>
      </w:r>
      <w:r w:rsidR="008B027F">
        <w:lastRenderedPageBreak/>
        <w:t>respon</w:t>
      </w:r>
      <w:r w:rsidR="00DD25CE">
        <w:t>dent was</w:t>
      </w:r>
      <w:r w:rsidR="005C360D">
        <w:t xml:space="preserve"> a trade tested journeyman.  In the </w:t>
      </w:r>
      <w:r w:rsidR="000F6C10">
        <w:t>absence of that disclosure, the appellant negotiated a contract with the respondent, in terms of which the latter was then engaged</w:t>
      </w:r>
      <w:r w:rsidR="00DD25CE">
        <w:t xml:space="preserve"> as an assistant mechanic.  He</w:t>
      </w:r>
      <w:r w:rsidR="00F32CDF">
        <w:t xml:space="preserve"> was subsequently </w:t>
      </w:r>
      <w:r w:rsidR="00221B97">
        <w:t>elevated</w:t>
      </w:r>
      <w:r w:rsidR="00F32CDF">
        <w:t xml:space="preserve"> </w:t>
      </w:r>
      <w:r w:rsidR="002603DD">
        <w:t>t</w:t>
      </w:r>
      <w:r w:rsidR="00F32CDF">
        <w:t xml:space="preserve">o an </w:t>
      </w:r>
      <w:r w:rsidR="00266372">
        <w:t>artisan</w:t>
      </w:r>
      <w:r w:rsidR="00F32CDF">
        <w:t>, after disclosure of his journeyman qualification</w:t>
      </w:r>
      <w:r w:rsidR="00266372">
        <w:t>.</w:t>
      </w:r>
    </w:p>
    <w:p w:rsidR="00266372" w:rsidRDefault="00266372" w:rsidP="00056F6D">
      <w:pPr>
        <w:ind w:firstLine="720"/>
        <w:jc w:val="both"/>
      </w:pPr>
    </w:p>
    <w:p w:rsidR="00F040EC" w:rsidRDefault="00266372" w:rsidP="00407A8F">
      <w:pPr>
        <w:spacing w:line="360" w:lineRule="auto"/>
        <w:ind w:firstLine="720"/>
        <w:jc w:val="both"/>
      </w:pPr>
      <w:r>
        <w:t xml:space="preserve">Given these circumstances, the appellant cannot be faulted for the manner in which it handled </w:t>
      </w:r>
      <w:r w:rsidR="00681E79">
        <w:t xml:space="preserve">the respondent’s appointment.  It was consistent with the provisions of the </w:t>
      </w:r>
      <w:r w:rsidR="00D56050">
        <w:t>collective bargaining agreement for the industry.   The Collective Bargaining Agreement: Engineering and Iron and Steel Industry</w:t>
      </w:r>
      <w:r w:rsidR="003024F7">
        <w:t>, Statutory Instrument 282 of 1990</w:t>
      </w:r>
      <w:r w:rsidR="00FE1B5E">
        <w:t xml:space="preserve"> (CBA)</w:t>
      </w:r>
      <w:r w:rsidR="003024F7">
        <w:t xml:space="preserve"> provides, </w:t>
      </w:r>
      <w:r w:rsidR="00407A8F">
        <w:t>in section 9 (2;</w:t>
      </w:r>
    </w:p>
    <w:p w:rsidR="003129DF" w:rsidRDefault="003129DF" w:rsidP="003129DF">
      <w:pPr>
        <w:ind w:firstLine="720"/>
        <w:jc w:val="both"/>
      </w:pPr>
    </w:p>
    <w:p w:rsidR="00C3553A" w:rsidRPr="00DB2DC4" w:rsidRDefault="003129DF" w:rsidP="003129DF">
      <w:pPr>
        <w:spacing w:line="276" w:lineRule="auto"/>
        <w:ind w:left="720"/>
        <w:jc w:val="both"/>
        <w:rPr>
          <w:sz w:val="22"/>
          <w:szCs w:val="22"/>
        </w:rPr>
      </w:pPr>
      <w:r>
        <w:rPr>
          <w:sz w:val="22"/>
          <w:szCs w:val="22"/>
        </w:rPr>
        <w:t>“</w:t>
      </w:r>
      <w:r w:rsidR="00C3553A" w:rsidRPr="00DB2DC4">
        <w:rPr>
          <w:sz w:val="22"/>
          <w:szCs w:val="22"/>
        </w:rPr>
        <w:t xml:space="preserve">Every employer shall, for purposes of pay place each employee in a trade or </w:t>
      </w:r>
      <w:r>
        <w:rPr>
          <w:sz w:val="22"/>
          <w:szCs w:val="22"/>
        </w:rPr>
        <w:t xml:space="preserve">  </w:t>
      </w:r>
      <w:r w:rsidR="00C3553A" w:rsidRPr="00DB2DC4">
        <w:rPr>
          <w:sz w:val="22"/>
          <w:szCs w:val="22"/>
        </w:rPr>
        <w:t>occupation and in a class of skill or grade appropriate to his trade or occupation, that is to say he shall place each employee</w:t>
      </w:r>
      <w:r w:rsidR="002640D7" w:rsidRPr="00DB2DC4">
        <w:rPr>
          <w:sz w:val="22"/>
          <w:szCs w:val="22"/>
        </w:rPr>
        <w:t>:</w:t>
      </w:r>
    </w:p>
    <w:p w:rsidR="00807298" w:rsidRPr="00DB2DC4" w:rsidRDefault="00807298" w:rsidP="003129DF">
      <w:pPr>
        <w:ind w:firstLine="720"/>
        <w:jc w:val="both"/>
        <w:rPr>
          <w:sz w:val="22"/>
          <w:szCs w:val="22"/>
        </w:rPr>
      </w:pPr>
    </w:p>
    <w:p w:rsidR="00807298" w:rsidRPr="00056F6D" w:rsidRDefault="00DB2DC4" w:rsidP="00DB2DC4">
      <w:pPr>
        <w:spacing w:line="276" w:lineRule="auto"/>
        <w:ind w:left="1440" w:hanging="720"/>
        <w:jc w:val="both"/>
        <w:rPr>
          <w:sz w:val="22"/>
          <w:szCs w:val="22"/>
        </w:rPr>
      </w:pPr>
      <w:r w:rsidRPr="00DB2DC4">
        <w:rPr>
          <w:sz w:val="22"/>
          <w:szCs w:val="22"/>
        </w:rPr>
        <w:t xml:space="preserve"> </w:t>
      </w:r>
      <w:r w:rsidR="00807298" w:rsidRPr="00DB2DC4">
        <w:rPr>
          <w:sz w:val="22"/>
          <w:szCs w:val="22"/>
        </w:rPr>
        <w:t>(a)</w:t>
      </w:r>
      <w:r w:rsidR="00807298" w:rsidRPr="00DB2DC4">
        <w:rPr>
          <w:sz w:val="22"/>
          <w:szCs w:val="22"/>
        </w:rPr>
        <w:tab/>
        <w:t>who is a certified worker who has registered his certificate with the council and displayed it to the employer, in a work position consistent with the class of skilled worker qualification</w:t>
      </w:r>
      <w:r w:rsidR="00807298" w:rsidRPr="00056F6D">
        <w:rPr>
          <w:sz w:val="22"/>
          <w:szCs w:val="22"/>
        </w:rPr>
        <w:t xml:space="preserve"> certificate</w:t>
      </w:r>
      <w:r w:rsidR="005D63E0" w:rsidRPr="00056F6D">
        <w:rPr>
          <w:sz w:val="22"/>
          <w:szCs w:val="22"/>
        </w:rPr>
        <w:t xml:space="preserve"> held by that employee; </w:t>
      </w:r>
    </w:p>
    <w:p w:rsidR="005D63E0" w:rsidRPr="00056F6D" w:rsidRDefault="005D63E0" w:rsidP="00056F6D">
      <w:pPr>
        <w:spacing w:line="276" w:lineRule="auto"/>
        <w:ind w:left="1440" w:hanging="648"/>
        <w:jc w:val="both"/>
        <w:rPr>
          <w:sz w:val="22"/>
          <w:szCs w:val="22"/>
        </w:rPr>
      </w:pPr>
      <w:r w:rsidRPr="00056F6D">
        <w:rPr>
          <w:sz w:val="22"/>
          <w:szCs w:val="22"/>
        </w:rPr>
        <w:t>(b)</w:t>
      </w:r>
      <w:r w:rsidRPr="00056F6D">
        <w:rPr>
          <w:sz w:val="22"/>
          <w:szCs w:val="22"/>
        </w:rPr>
        <w:tab/>
      </w:r>
      <w:proofErr w:type="gramStart"/>
      <w:r w:rsidRPr="00056F6D">
        <w:rPr>
          <w:sz w:val="22"/>
          <w:szCs w:val="22"/>
        </w:rPr>
        <w:t>who</w:t>
      </w:r>
      <w:proofErr w:type="gramEnd"/>
      <w:r w:rsidRPr="00056F6D">
        <w:rPr>
          <w:sz w:val="22"/>
          <w:szCs w:val="22"/>
        </w:rPr>
        <w:t xml:space="preserve"> is a skilled worker trainee, in a work position </w:t>
      </w:r>
      <w:r w:rsidR="005444D2" w:rsidRPr="00056F6D">
        <w:rPr>
          <w:sz w:val="22"/>
          <w:szCs w:val="22"/>
        </w:rPr>
        <w:t>consistent with the class of skills proficiencies</w:t>
      </w:r>
      <w:r w:rsidR="004B3647" w:rsidRPr="00056F6D">
        <w:rPr>
          <w:sz w:val="22"/>
          <w:szCs w:val="22"/>
        </w:rPr>
        <w:t xml:space="preserve"> in the appropriate trade skills proficiencies …, in respect of which he is to be trained with a view to being certified.</w:t>
      </w:r>
    </w:p>
    <w:p w:rsidR="004B3647" w:rsidRPr="00056F6D" w:rsidRDefault="004B3647" w:rsidP="00056F6D">
      <w:pPr>
        <w:spacing w:line="276" w:lineRule="auto"/>
        <w:ind w:left="1440" w:hanging="648"/>
        <w:jc w:val="both"/>
        <w:rPr>
          <w:sz w:val="22"/>
          <w:szCs w:val="22"/>
        </w:rPr>
      </w:pPr>
      <w:r w:rsidRPr="00056F6D">
        <w:rPr>
          <w:sz w:val="22"/>
          <w:szCs w:val="22"/>
        </w:rPr>
        <w:t xml:space="preserve"> </w:t>
      </w:r>
      <w:r w:rsidR="00B27197" w:rsidRPr="00056F6D">
        <w:rPr>
          <w:sz w:val="22"/>
          <w:szCs w:val="22"/>
        </w:rPr>
        <w:t>(c)</w:t>
      </w:r>
      <w:r w:rsidR="00B27197" w:rsidRPr="00056F6D">
        <w:rPr>
          <w:sz w:val="22"/>
          <w:szCs w:val="22"/>
        </w:rPr>
        <w:tab/>
      </w:r>
      <w:proofErr w:type="gramStart"/>
      <w:r w:rsidR="00B27197" w:rsidRPr="00056F6D">
        <w:rPr>
          <w:sz w:val="22"/>
          <w:szCs w:val="22"/>
        </w:rPr>
        <w:t>who</w:t>
      </w:r>
      <w:proofErr w:type="gramEnd"/>
      <w:r w:rsidR="00B27197" w:rsidRPr="00056F6D">
        <w:rPr>
          <w:sz w:val="22"/>
          <w:szCs w:val="22"/>
        </w:rPr>
        <w:t xml:space="preserve"> is not a skilled worker in a work position or occupation which the employer and e</w:t>
      </w:r>
      <w:r w:rsidR="004C2F0F" w:rsidRPr="00056F6D">
        <w:rPr>
          <w:sz w:val="22"/>
          <w:szCs w:val="22"/>
        </w:rPr>
        <w:t xml:space="preserve">mployee agree is covered by a generic job title, … </w:t>
      </w:r>
      <w:r w:rsidR="003129DF">
        <w:rPr>
          <w:sz w:val="22"/>
          <w:szCs w:val="22"/>
        </w:rPr>
        <w:t>“</w:t>
      </w:r>
    </w:p>
    <w:p w:rsidR="001E1057" w:rsidRDefault="001E1057" w:rsidP="00056F6D">
      <w:pPr>
        <w:jc w:val="both"/>
      </w:pPr>
    </w:p>
    <w:p w:rsidR="001E1057" w:rsidRDefault="001E1057" w:rsidP="003129DF">
      <w:pPr>
        <w:spacing w:line="360" w:lineRule="auto"/>
        <w:ind w:firstLine="720"/>
        <w:jc w:val="both"/>
      </w:pPr>
      <w:r>
        <w:t>It is clear from these provisions, that the respondent was initially engaged in terms of paragraph (c)</w:t>
      </w:r>
      <w:r w:rsidR="00B51F04">
        <w:t xml:space="preserve">.  He was later engaged in terms of paragraph (a), after it was disclosed that he was in </w:t>
      </w:r>
      <w:r w:rsidR="00A00522">
        <w:t>fac</w:t>
      </w:r>
      <w:r w:rsidR="00943BC0">
        <w:t>t</w:t>
      </w:r>
      <w:r w:rsidR="00B51F04">
        <w:t xml:space="preserve"> a trade tested artisan.  Thus, as provided </w:t>
      </w:r>
      <w:r w:rsidR="00943BC0">
        <w:t>for in the C</w:t>
      </w:r>
      <w:r w:rsidR="00B51F04">
        <w:t>BA</w:t>
      </w:r>
      <w:r w:rsidR="00AC0E4E">
        <w:t>, it is the qualification that determines a worker’s classification and rate of remuneration.  It is, needles</w:t>
      </w:r>
      <w:r w:rsidR="000B2FDE">
        <w:t>s</w:t>
      </w:r>
      <w:r w:rsidR="001D45F2">
        <w:t xml:space="preserve"> to say, disclosure of these qualifications that informs the employer on what salary</w:t>
      </w:r>
      <w:r w:rsidR="000B2FDE">
        <w:t xml:space="preserve"> </w:t>
      </w:r>
      <w:r w:rsidR="00792E9B">
        <w:t>grade the worker should be placed</w:t>
      </w:r>
      <w:r w:rsidR="000B2FDE">
        <w:t>.  It is not the duties performed.</w:t>
      </w:r>
    </w:p>
    <w:p w:rsidR="003D624F" w:rsidRDefault="003D624F" w:rsidP="00056F6D">
      <w:pPr>
        <w:jc w:val="both"/>
      </w:pPr>
    </w:p>
    <w:p w:rsidR="003D624F" w:rsidRDefault="003D624F" w:rsidP="001E1057">
      <w:pPr>
        <w:spacing w:line="360" w:lineRule="auto"/>
        <w:jc w:val="both"/>
      </w:pPr>
      <w:r>
        <w:tab/>
        <w:t xml:space="preserve">Having accepted the respondent’s submission that he did </w:t>
      </w:r>
      <w:r w:rsidR="00BD0E16">
        <w:t xml:space="preserve">not disclose that he was trade tested until 2011, the arbitrator seriously misdirected </w:t>
      </w:r>
      <w:r w:rsidR="005670F3">
        <w:t xml:space="preserve">himself by awarding the salary grade of an artisan.  The award clearly </w:t>
      </w:r>
      <w:r w:rsidR="005E2751">
        <w:t>contradicted</w:t>
      </w:r>
      <w:r w:rsidR="00A1117B">
        <w:t xml:space="preserve"> the established facts</w:t>
      </w:r>
      <w:r w:rsidR="003C4D2D">
        <w:t>,</w:t>
      </w:r>
      <w:r w:rsidR="00A1117B">
        <w:t xml:space="preserve"> and ran contrary to the provisions of the applicable law as set out in the provisions</w:t>
      </w:r>
      <w:r w:rsidR="001A6DC8">
        <w:t xml:space="preserve"> of the relevant CBA.  There is therefore a clear basis for </w:t>
      </w:r>
      <w:r w:rsidR="00FC497E">
        <w:t>interfering</w:t>
      </w:r>
      <w:r w:rsidR="001A6DC8">
        <w:t xml:space="preserve"> with </w:t>
      </w:r>
      <w:r w:rsidR="00D475BC">
        <w:t xml:space="preserve">the arbitral </w:t>
      </w:r>
      <w:r w:rsidR="00D475BC">
        <w:lastRenderedPageBreak/>
        <w:t>award</w:t>
      </w:r>
      <w:r w:rsidR="00226168">
        <w:t xml:space="preserve">.  Grounds 1, 2 and 3 of the appellant’s </w:t>
      </w:r>
      <w:r w:rsidR="0008781A">
        <w:t>grounds of appeal</w:t>
      </w:r>
      <w:r w:rsidR="00226168">
        <w:t xml:space="preserve"> must, in the circumstances, be</w:t>
      </w:r>
      <w:r w:rsidR="005655FB">
        <w:t xml:space="preserve"> upheld.  If these grounds </w:t>
      </w:r>
      <w:r w:rsidR="00900079">
        <w:t xml:space="preserve">are upheld, the arbitral award must be set aside, </w:t>
      </w:r>
      <w:r w:rsidR="0008781A">
        <w:t>without</w:t>
      </w:r>
      <w:r w:rsidR="00900079">
        <w:t xml:space="preserve"> having to proceed to ground 4.</w:t>
      </w:r>
    </w:p>
    <w:p w:rsidR="00900079" w:rsidRDefault="00900079" w:rsidP="00056F6D">
      <w:pPr>
        <w:jc w:val="both"/>
      </w:pPr>
    </w:p>
    <w:p w:rsidR="00900079" w:rsidRDefault="00900079" w:rsidP="001E1057">
      <w:pPr>
        <w:spacing w:line="360" w:lineRule="auto"/>
        <w:jc w:val="both"/>
      </w:pPr>
      <w:r>
        <w:tab/>
        <w:t xml:space="preserve">The fourth ground of </w:t>
      </w:r>
      <w:r w:rsidR="00A73069">
        <w:t xml:space="preserve">appeal is based </w:t>
      </w:r>
      <w:r w:rsidR="002213B2">
        <w:t>on</w:t>
      </w:r>
      <w:r w:rsidR="00A73069">
        <w:t xml:space="preserve"> prescription.  The appellant captured this in paragraph 22.1 of its heads of argument, which reads:</w:t>
      </w:r>
    </w:p>
    <w:p w:rsidR="004E07D9" w:rsidRDefault="004E07D9" w:rsidP="00056F6D">
      <w:pPr>
        <w:jc w:val="both"/>
      </w:pPr>
    </w:p>
    <w:p w:rsidR="004E07D9" w:rsidRPr="00056F6D" w:rsidRDefault="004E07D9" w:rsidP="00056F6D">
      <w:pPr>
        <w:spacing w:line="276" w:lineRule="auto"/>
        <w:ind w:left="720"/>
        <w:jc w:val="both"/>
        <w:rPr>
          <w:sz w:val="22"/>
          <w:szCs w:val="22"/>
        </w:rPr>
      </w:pPr>
      <w:r w:rsidRPr="00056F6D">
        <w:rPr>
          <w:sz w:val="22"/>
          <w:szCs w:val="22"/>
        </w:rPr>
        <w:t>“</w:t>
      </w:r>
      <w:r w:rsidR="00E470A7" w:rsidRPr="00056F6D">
        <w:rPr>
          <w:sz w:val="22"/>
          <w:szCs w:val="22"/>
        </w:rPr>
        <w:t>In terms of section 94 (1) of the Labour Act, the prescription period on a claim to a labour officer is 2 years.  Respondent made his claims to a labour officer in December 2014</w:t>
      </w:r>
      <w:r w:rsidR="00EA7B52" w:rsidRPr="00056F6D">
        <w:rPr>
          <w:sz w:val="22"/>
          <w:szCs w:val="22"/>
        </w:rPr>
        <w:t xml:space="preserve">, well outside the two year period.  Respondent’s claims had prescribed in 2013.  The Arbitrator accordingly erred at law in </w:t>
      </w:r>
      <w:r w:rsidR="006413FB" w:rsidRPr="00056F6D">
        <w:rPr>
          <w:sz w:val="22"/>
          <w:szCs w:val="22"/>
        </w:rPr>
        <w:t>making an award on a claim which had prescribed.”</w:t>
      </w:r>
    </w:p>
    <w:p w:rsidR="006413FB" w:rsidRDefault="006413FB" w:rsidP="00056F6D">
      <w:pPr>
        <w:jc w:val="both"/>
      </w:pPr>
    </w:p>
    <w:p w:rsidR="002213B2" w:rsidRDefault="006413FB" w:rsidP="001E1057">
      <w:pPr>
        <w:spacing w:line="360" w:lineRule="auto"/>
        <w:jc w:val="both"/>
      </w:pPr>
      <w:r>
        <w:tab/>
        <w:t xml:space="preserve">There </w:t>
      </w:r>
      <w:r w:rsidR="002607BE">
        <w:t>is no response</w:t>
      </w:r>
      <w:r>
        <w:t xml:space="preserve"> on this point, from the respondent.  Even during ora</w:t>
      </w:r>
      <w:r w:rsidR="002607BE">
        <w:t xml:space="preserve">l argument, the respondent did not address it.  It </w:t>
      </w:r>
      <w:r w:rsidR="00654031">
        <w:t>was only after the appellant pointed out that the respondent had not addressed the issue of prescription, that the respondent turned his mind to that issue.  He had no</w:t>
      </w:r>
      <w:r w:rsidR="00C04076">
        <w:t xml:space="preserve"> meaningful submissions to make.  He conceded he had not raised the issue of back pays with the appellant.  </w:t>
      </w:r>
    </w:p>
    <w:p w:rsidR="002213B2" w:rsidRDefault="002213B2" w:rsidP="00EC4610">
      <w:pPr>
        <w:jc w:val="both"/>
      </w:pPr>
    </w:p>
    <w:p w:rsidR="006413FB" w:rsidRDefault="004B7CE9" w:rsidP="002213B2">
      <w:pPr>
        <w:spacing w:line="360" w:lineRule="auto"/>
        <w:ind w:firstLine="720"/>
        <w:jc w:val="both"/>
      </w:pPr>
      <w:r>
        <w:t xml:space="preserve">His explanation was that he kept quiet for </w:t>
      </w:r>
      <w:r w:rsidR="00EC4610">
        <w:t>fear of victimisation.</w:t>
      </w:r>
      <w:r>
        <w:t xml:space="preserve"> </w:t>
      </w:r>
      <w:r w:rsidR="008351A2">
        <w:t xml:space="preserve">  If, according to his submissions, he sustained a spirited fight for </w:t>
      </w:r>
      <w:r w:rsidR="00DC75C9">
        <w:t>recognition</w:t>
      </w:r>
      <w:r w:rsidR="008351A2">
        <w:t xml:space="preserve"> </w:t>
      </w:r>
      <w:r w:rsidR="00127FD9">
        <w:t>o</w:t>
      </w:r>
      <w:r w:rsidR="008351A2">
        <w:t xml:space="preserve">f his </w:t>
      </w:r>
      <w:r w:rsidR="00212BAB">
        <w:t xml:space="preserve">journeyman qualifications, one wonders why he feared </w:t>
      </w:r>
      <w:r w:rsidR="00762938">
        <w:t>victimisation</w:t>
      </w:r>
      <w:r w:rsidR="00212BAB">
        <w:t xml:space="preserve"> in respect of </w:t>
      </w:r>
      <w:r w:rsidR="00762938">
        <w:t>back</w:t>
      </w:r>
      <w:r w:rsidR="00212BAB">
        <w:t xml:space="preserve"> pay.  If his qualifications </w:t>
      </w:r>
      <w:r w:rsidR="00DC75C9">
        <w:t xml:space="preserve">were </w:t>
      </w:r>
      <w:r w:rsidR="00127FD9">
        <w:t>recognized in July 2011, the</w:t>
      </w:r>
      <w:r w:rsidR="00F21F64">
        <w:t>r</w:t>
      </w:r>
      <w:r w:rsidR="00127FD9">
        <w:t xml:space="preserve">e is no </w:t>
      </w:r>
      <w:r w:rsidR="00B6601E">
        <w:t>reason</w:t>
      </w:r>
      <w:r w:rsidR="00F21F64">
        <w:t xml:space="preserve"> why he kept quiet about the back pay grievance until December 2014</w:t>
      </w:r>
      <w:r w:rsidR="002B7AC4">
        <w:t xml:space="preserve">, when he referred it to a Labour Officer.  There is no explanation why he lodged a complaint </w:t>
      </w:r>
      <w:r w:rsidR="001D156D">
        <w:t>some 29 months later</w:t>
      </w:r>
      <w:r w:rsidR="00762938">
        <w:t>,</w:t>
      </w:r>
      <w:r w:rsidR="001D156D">
        <w:t xml:space="preserve"> about 5 months after the prescribed period.  </w:t>
      </w:r>
      <w:r w:rsidR="00EE22A8">
        <w:t>He</w:t>
      </w:r>
      <w:r w:rsidR="001D156D">
        <w:t xml:space="preserve"> did not </w:t>
      </w:r>
      <w:r w:rsidR="00EE22A8">
        <w:t xml:space="preserve">even attempt to argue that it was a </w:t>
      </w:r>
      <w:r w:rsidR="00762938">
        <w:t>continuing</w:t>
      </w:r>
      <w:r w:rsidR="00EE22A8">
        <w:t xml:space="preserve"> dispute.  </w:t>
      </w:r>
      <w:r w:rsidR="00C05EFD">
        <w:t xml:space="preserve">He simply said he kept quiet for </w:t>
      </w:r>
      <w:r w:rsidR="00AB301A">
        <w:t>fear</w:t>
      </w:r>
      <w:r w:rsidR="00C05EFD">
        <w:t xml:space="preserve"> of </w:t>
      </w:r>
      <w:r w:rsidR="00AB301A">
        <w:t>victimisation.</w:t>
      </w:r>
      <w:r w:rsidR="00C05EFD">
        <w:t xml:space="preserve">  It seems to </w:t>
      </w:r>
      <w:r w:rsidR="00B857D6">
        <w:t>me</w:t>
      </w:r>
      <w:r w:rsidR="006F4035">
        <w:t xml:space="preserve">, in the </w:t>
      </w:r>
      <w:r w:rsidR="00B857D6">
        <w:t>circumstances,</w:t>
      </w:r>
      <w:r w:rsidR="006F4035">
        <w:t xml:space="preserve"> his claim also fails on the basis of prescription.</w:t>
      </w:r>
    </w:p>
    <w:p w:rsidR="006F4035" w:rsidRDefault="006F4035" w:rsidP="00056F6D">
      <w:pPr>
        <w:jc w:val="both"/>
      </w:pPr>
    </w:p>
    <w:p w:rsidR="006F4035" w:rsidRDefault="006F4035" w:rsidP="001E1057">
      <w:pPr>
        <w:spacing w:line="360" w:lineRule="auto"/>
        <w:jc w:val="both"/>
      </w:pPr>
      <w:r>
        <w:tab/>
        <w:t xml:space="preserve">Having </w:t>
      </w:r>
      <w:r w:rsidR="00811349">
        <w:t>re</w:t>
      </w:r>
      <w:r w:rsidR="00B857D6">
        <w:t>g</w:t>
      </w:r>
      <w:r w:rsidR="00811349">
        <w:t>a</w:t>
      </w:r>
      <w:r w:rsidR="00B857D6">
        <w:t>r</w:t>
      </w:r>
      <w:r w:rsidR="00811349">
        <w:t>d</w:t>
      </w:r>
      <w:r w:rsidR="000D6BDB">
        <w:t xml:space="preserve"> to all the </w:t>
      </w:r>
      <w:r w:rsidR="00B857D6">
        <w:t>facts</w:t>
      </w:r>
      <w:r w:rsidR="000D6BDB">
        <w:t xml:space="preserve"> and circ</w:t>
      </w:r>
      <w:r w:rsidR="002F20FC">
        <w:t>u</w:t>
      </w:r>
      <w:r w:rsidR="000D6BDB">
        <w:t>mstances of this matter</w:t>
      </w:r>
      <w:r w:rsidR="00811349">
        <w:t>, the appeal</w:t>
      </w:r>
      <w:r w:rsidR="00AC5C0E">
        <w:t xml:space="preserve"> has merit and must be upheld.</w:t>
      </w:r>
    </w:p>
    <w:p w:rsidR="00AC5C0E" w:rsidRDefault="00AC5C0E" w:rsidP="00056F6D">
      <w:pPr>
        <w:jc w:val="both"/>
      </w:pPr>
    </w:p>
    <w:p w:rsidR="00AC5C0E" w:rsidRDefault="00AC5C0E" w:rsidP="001E1057">
      <w:pPr>
        <w:spacing w:line="360" w:lineRule="auto"/>
        <w:jc w:val="both"/>
      </w:pPr>
      <w:r>
        <w:t>It is accordingly ordered that;</w:t>
      </w:r>
    </w:p>
    <w:p w:rsidR="004E31DA" w:rsidRDefault="004E31DA" w:rsidP="001E1057">
      <w:pPr>
        <w:spacing w:line="360" w:lineRule="auto"/>
        <w:jc w:val="both"/>
      </w:pPr>
    </w:p>
    <w:p w:rsidR="004E31DA" w:rsidRDefault="004E31DA" w:rsidP="004E31DA">
      <w:pPr>
        <w:pStyle w:val="ListParagraph"/>
        <w:numPr>
          <w:ilvl w:val="0"/>
          <w:numId w:val="1"/>
        </w:numPr>
        <w:spacing w:line="360" w:lineRule="auto"/>
        <w:jc w:val="both"/>
      </w:pPr>
      <w:r>
        <w:t>The appeal be and is hereby upheld.</w:t>
      </w:r>
    </w:p>
    <w:p w:rsidR="004E31DA" w:rsidRDefault="004E31DA" w:rsidP="004E31DA">
      <w:pPr>
        <w:pStyle w:val="ListParagraph"/>
        <w:numPr>
          <w:ilvl w:val="0"/>
          <w:numId w:val="1"/>
        </w:numPr>
        <w:spacing w:line="360" w:lineRule="auto"/>
        <w:jc w:val="both"/>
      </w:pPr>
      <w:r>
        <w:lastRenderedPageBreak/>
        <w:t>The arbitral award granted in favour of the respondent on 2 March 2015 be and is hereby set aside.</w:t>
      </w:r>
    </w:p>
    <w:p w:rsidR="004E31DA" w:rsidRDefault="004E31DA" w:rsidP="004E31DA">
      <w:pPr>
        <w:pStyle w:val="ListParagraph"/>
        <w:numPr>
          <w:ilvl w:val="0"/>
          <w:numId w:val="1"/>
        </w:numPr>
        <w:spacing w:line="360" w:lineRule="auto"/>
        <w:jc w:val="both"/>
      </w:pPr>
      <w:r>
        <w:t>The respondent shal</w:t>
      </w:r>
      <w:r w:rsidR="007D0705">
        <w:t>l bear the appellant’s costs.</w:t>
      </w:r>
    </w:p>
    <w:p w:rsidR="00AA0EAD" w:rsidRDefault="00AA0EAD" w:rsidP="00AA0EAD">
      <w:pPr>
        <w:spacing w:line="360" w:lineRule="auto"/>
        <w:jc w:val="both"/>
      </w:pPr>
    </w:p>
    <w:p w:rsidR="00AA0EAD" w:rsidRDefault="00AA0EAD" w:rsidP="00AA0EAD">
      <w:pPr>
        <w:spacing w:line="360" w:lineRule="auto"/>
        <w:jc w:val="both"/>
      </w:pPr>
    </w:p>
    <w:p w:rsidR="00AA0EAD" w:rsidRDefault="001D2DDA" w:rsidP="00AA0EAD">
      <w:pPr>
        <w:spacing w:line="360" w:lineRule="auto"/>
        <w:jc w:val="both"/>
      </w:pPr>
      <w:proofErr w:type="spellStart"/>
      <w:r w:rsidRPr="001D2DDA">
        <w:rPr>
          <w:i/>
        </w:rPr>
        <w:t>Coghlan</w:t>
      </w:r>
      <w:proofErr w:type="spellEnd"/>
      <w:r w:rsidRPr="001D2DDA">
        <w:rPr>
          <w:i/>
        </w:rPr>
        <w:t xml:space="preserve"> Welsh &amp; Guest</w:t>
      </w:r>
      <w:r>
        <w:t>, appellant’s legal practitioners</w:t>
      </w:r>
    </w:p>
    <w:p w:rsidR="000B2FDE" w:rsidRDefault="000B2FDE" w:rsidP="001E1057">
      <w:pPr>
        <w:spacing w:line="360" w:lineRule="auto"/>
        <w:jc w:val="both"/>
      </w:pPr>
    </w:p>
    <w:p w:rsidR="000B2FDE" w:rsidRDefault="000B2FDE" w:rsidP="001E1057">
      <w:pPr>
        <w:spacing w:line="360" w:lineRule="auto"/>
        <w:jc w:val="both"/>
      </w:pPr>
    </w:p>
    <w:p w:rsidR="00F103A8" w:rsidRDefault="00F103A8" w:rsidP="00F35FF8">
      <w:pPr>
        <w:spacing w:line="360" w:lineRule="auto"/>
        <w:ind w:firstLine="720"/>
        <w:jc w:val="both"/>
      </w:pPr>
    </w:p>
    <w:p w:rsidR="00F103A8" w:rsidRDefault="00F103A8" w:rsidP="00F35FF8">
      <w:pPr>
        <w:spacing w:line="360" w:lineRule="auto"/>
        <w:ind w:firstLine="720"/>
        <w:jc w:val="both"/>
      </w:pPr>
    </w:p>
    <w:p w:rsidR="009B3539" w:rsidRDefault="009B3539" w:rsidP="007E7FF6">
      <w:pPr>
        <w:spacing w:line="360" w:lineRule="auto"/>
        <w:ind w:firstLine="720"/>
        <w:jc w:val="both"/>
      </w:pPr>
    </w:p>
    <w:p w:rsidR="00F45D37" w:rsidRDefault="00F45D37" w:rsidP="007E7FF6">
      <w:pPr>
        <w:spacing w:line="360" w:lineRule="auto"/>
        <w:ind w:firstLine="720"/>
        <w:jc w:val="both"/>
      </w:pPr>
    </w:p>
    <w:p w:rsidR="007E7FF6" w:rsidRDefault="0062037F" w:rsidP="007E7FF6">
      <w:pPr>
        <w:spacing w:line="360" w:lineRule="auto"/>
        <w:ind w:firstLine="720"/>
        <w:jc w:val="both"/>
      </w:pPr>
      <w:r>
        <w:t xml:space="preserve"> </w:t>
      </w:r>
    </w:p>
    <w:p w:rsidR="00A15B5A" w:rsidRDefault="00A15B5A" w:rsidP="00533873">
      <w:pPr>
        <w:spacing w:line="360" w:lineRule="auto"/>
        <w:jc w:val="both"/>
      </w:pPr>
    </w:p>
    <w:p w:rsidR="00A15B5A" w:rsidRPr="0070732E" w:rsidRDefault="00A15B5A" w:rsidP="00533873">
      <w:pPr>
        <w:spacing w:line="360" w:lineRule="auto"/>
        <w:jc w:val="both"/>
      </w:pPr>
    </w:p>
    <w:p w:rsidR="00234BE1" w:rsidRDefault="00234BE1" w:rsidP="000C5F64">
      <w:pPr>
        <w:spacing w:line="360" w:lineRule="auto"/>
        <w:jc w:val="both"/>
        <w:rPr>
          <w:b/>
        </w:rPr>
      </w:pPr>
    </w:p>
    <w:p w:rsidR="00F352E7" w:rsidRDefault="00F352E7"/>
    <w:sectPr w:rsidR="00F352E7" w:rsidSect="00CA02F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61" w:rsidRDefault="001A3361" w:rsidP="00CA02FB">
      <w:r>
        <w:separator/>
      </w:r>
    </w:p>
  </w:endnote>
  <w:endnote w:type="continuationSeparator" w:id="0">
    <w:p w:rsidR="001A3361" w:rsidRDefault="001A3361" w:rsidP="00CA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850416"/>
      <w:docPartObj>
        <w:docPartGallery w:val="Page Numbers (Bottom of Page)"/>
        <w:docPartUnique/>
      </w:docPartObj>
    </w:sdtPr>
    <w:sdtEndPr>
      <w:rPr>
        <w:noProof/>
      </w:rPr>
    </w:sdtEndPr>
    <w:sdtContent>
      <w:p w:rsidR="006F4035" w:rsidRDefault="006F4035">
        <w:pPr>
          <w:pStyle w:val="Footer"/>
          <w:jc w:val="center"/>
        </w:pPr>
        <w:r>
          <w:fldChar w:fldCharType="begin"/>
        </w:r>
        <w:r>
          <w:instrText xml:space="preserve"> PAGE   \* MERGEFORMAT </w:instrText>
        </w:r>
        <w:r>
          <w:fldChar w:fldCharType="separate"/>
        </w:r>
        <w:r w:rsidR="006955C0">
          <w:rPr>
            <w:noProof/>
          </w:rPr>
          <w:t>2</w:t>
        </w:r>
        <w:r>
          <w:rPr>
            <w:noProof/>
          </w:rPr>
          <w:fldChar w:fldCharType="end"/>
        </w:r>
      </w:p>
    </w:sdtContent>
  </w:sdt>
  <w:p w:rsidR="006F4035" w:rsidRDefault="006F4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61" w:rsidRDefault="001A3361" w:rsidP="00CA02FB">
      <w:r>
        <w:separator/>
      </w:r>
    </w:p>
  </w:footnote>
  <w:footnote w:type="continuationSeparator" w:id="0">
    <w:p w:rsidR="001A3361" w:rsidRDefault="001A3361" w:rsidP="00CA0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035" w:rsidRPr="00CA02FB" w:rsidRDefault="006F4035">
    <w:pPr>
      <w:pStyle w:val="Header"/>
      <w:rPr>
        <w:lang w:val="en-ZW"/>
      </w:rPr>
    </w:pPr>
    <w:r>
      <w:rPr>
        <w:lang w:val="en-ZW"/>
      </w:rPr>
      <w:tab/>
    </w:r>
    <w:r>
      <w:rPr>
        <w:lang w:val="en-ZW"/>
      </w:rPr>
      <w:tab/>
      <w:t>JUDGMENT NO. LC/H/</w:t>
    </w:r>
    <w:r w:rsidR="006955C0">
      <w:rPr>
        <w:lang w:val="en-ZW"/>
      </w:rPr>
      <w:t>303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53C21"/>
    <w:multiLevelType w:val="hybridMultilevel"/>
    <w:tmpl w:val="856A9D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64"/>
    <w:rsid w:val="0001425C"/>
    <w:rsid w:val="00021055"/>
    <w:rsid w:val="0002139A"/>
    <w:rsid w:val="000223C7"/>
    <w:rsid w:val="00033AA1"/>
    <w:rsid w:val="00056DB2"/>
    <w:rsid w:val="00056F6D"/>
    <w:rsid w:val="000839FD"/>
    <w:rsid w:val="000852AB"/>
    <w:rsid w:val="0008781A"/>
    <w:rsid w:val="000B2FDE"/>
    <w:rsid w:val="000C5F64"/>
    <w:rsid w:val="000D6BDB"/>
    <w:rsid w:val="000E23D6"/>
    <w:rsid w:val="000F6C10"/>
    <w:rsid w:val="0010111B"/>
    <w:rsid w:val="0010375F"/>
    <w:rsid w:val="00104EF7"/>
    <w:rsid w:val="00112CDD"/>
    <w:rsid w:val="00122438"/>
    <w:rsid w:val="001260A3"/>
    <w:rsid w:val="00127FD9"/>
    <w:rsid w:val="00131C63"/>
    <w:rsid w:val="00132BD3"/>
    <w:rsid w:val="00180902"/>
    <w:rsid w:val="001A3361"/>
    <w:rsid w:val="001A3904"/>
    <w:rsid w:val="001A6DC8"/>
    <w:rsid w:val="001D156D"/>
    <w:rsid w:val="001D2DDA"/>
    <w:rsid w:val="001D45F2"/>
    <w:rsid w:val="001E1057"/>
    <w:rsid w:val="00206E48"/>
    <w:rsid w:val="00212BAB"/>
    <w:rsid w:val="002213B2"/>
    <w:rsid w:val="00221B97"/>
    <w:rsid w:val="00226168"/>
    <w:rsid w:val="00234BE1"/>
    <w:rsid w:val="00253A63"/>
    <w:rsid w:val="002603DD"/>
    <w:rsid w:val="002607BE"/>
    <w:rsid w:val="002617DD"/>
    <w:rsid w:val="002640D7"/>
    <w:rsid w:val="00266372"/>
    <w:rsid w:val="002773B0"/>
    <w:rsid w:val="0029489E"/>
    <w:rsid w:val="002B7AC4"/>
    <w:rsid w:val="002C296F"/>
    <w:rsid w:val="002C5BFE"/>
    <w:rsid w:val="002D12E4"/>
    <w:rsid w:val="002E383E"/>
    <w:rsid w:val="002E7BBA"/>
    <w:rsid w:val="002F20FC"/>
    <w:rsid w:val="002F472C"/>
    <w:rsid w:val="003024F7"/>
    <w:rsid w:val="003129DF"/>
    <w:rsid w:val="00344043"/>
    <w:rsid w:val="00363996"/>
    <w:rsid w:val="003720A8"/>
    <w:rsid w:val="0037623F"/>
    <w:rsid w:val="003C4D2D"/>
    <w:rsid w:val="003D624F"/>
    <w:rsid w:val="003E6F9D"/>
    <w:rsid w:val="00407A8F"/>
    <w:rsid w:val="004334D0"/>
    <w:rsid w:val="00483972"/>
    <w:rsid w:val="00491FC1"/>
    <w:rsid w:val="004B3647"/>
    <w:rsid w:val="004B7CE9"/>
    <w:rsid w:val="004C2F0F"/>
    <w:rsid w:val="004C3FAE"/>
    <w:rsid w:val="004E07D9"/>
    <w:rsid w:val="004E31DA"/>
    <w:rsid w:val="004F0DD3"/>
    <w:rsid w:val="00533873"/>
    <w:rsid w:val="00534DC1"/>
    <w:rsid w:val="005444D2"/>
    <w:rsid w:val="005655FB"/>
    <w:rsid w:val="005670F3"/>
    <w:rsid w:val="00571554"/>
    <w:rsid w:val="005770D1"/>
    <w:rsid w:val="00591907"/>
    <w:rsid w:val="00593049"/>
    <w:rsid w:val="005C2CB7"/>
    <w:rsid w:val="005C360D"/>
    <w:rsid w:val="005D4FC9"/>
    <w:rsid w:val="005D63E0"/>
    <w:rsid w:val="005E08D2"/>
    <w:rsid w:val="005E2751"/>
    <w:rsid w:val="00603FE6"/>
    <w:rsid w:val="00611179"/>
    <w:rsid w:val="0062037F"/>
    <w:rsid w:val="006264F2"/>
    <w:rsid w:val="006413FB"/>
    <w:rsid w:val="00654031"/>
    <w:rsid w:val="00655CA9"/>
    <w:rsid w:val="00675C08"/>
    <w:rsid w:val="00681E09"/>
    <w:rsid w:val="00681E79"/>
    <w:rsid w:val="00695343"/>
    <w:rsid w:val="006955C0"/>
    <w:rsid w:val="006A0381"/>
    <w:rsid w:val="006B48D8"/>
    <w:rsid w:val="006C4228"/>
    <w:rsid w:val="006D6AD7"/>
    <w:rsid w:val="006F4035"/>
    <w:rsid w:val="007058FD"/>
    <w:rsid w:val="00706930"/>
    <w:rsid w:val="0070732E"/>
    <w:rsid w:val="00726B8D"/>
    <w:rsid w:val="00762938"/>
    <w:rsid w:val="00783939"/>
    <w:rsid w:val="00792E9B"/>
    <w:rsid w:val="00792F43"/>
    <w:rsid w:val="007D0705"/>
    <w:rsid w:val="007E7FF6"/>
    <w:rsid w:val="00807298"/>
    <w:rsid w:val="00811349"/>
    <w:rsid w:val="0082765C"/>
    <w:rsid w:val="008351A2"/>
    <w:rsid w:val="00850BF1"/>
    <w:rsid w:val="0087547B"/>
    <w:rsid w:val="008867FA"/>
    <w:rsid w:val="00887F55"/>
    <w:rsid w:val="008B027F"/>
    <w:rsid w:val="008B36D0"/>
    <w:rsid w:val="008D58DD"/>
    <w:rsid w:val="00900079"/>
    <w:rsid w:val="00902F28"/>
    <w:rsid w:val="0090349A"/>
    <w:rsid w:val="0091517F"/>
    <w:rsid w:val="00943BC0"/>
    <w:rsid w:val="00945E6B"/>
    <w:rsid w:val="009468BF"/>
    <w:rsid w:val="00964D62"/>
    <w:rsid w:val="009B3539"/>
    <w:rsid w:val="009D154A"/>
    <w:rsid w:val="00A00522"/>
    <w:rsid w:val="00A07051"/>
    <w:rsid w:val="00A1117B"/>
    <w:rsid w:val="00A15B5A"/>
    <w:rsid w:val="00A42D2A"/>
    <w:rsid w:val="00A73069"/>
    <w:rsid w:val="00A745CC"/>
    <w:rsid w:val="00A758D8"/>
    <w:rsid w:val="00A93A22"/>
    <w:rsid w:val="00AA0EAD"/>
    <w:rsid w:val="00AB301A"/>
    <w:rsid w:val="00AC0E4E"/>
    <w:rsid w:val="00AC5C0E"/>
    <w:rsid w:val="00AD7263"/>
    <w:rsid w:val="00B04D75"/>
    <w:rsid w:val="00B165A8"/>
    <w:rsid w:val="00B2353E"/>
    <w:rsid w:val="00B27197"/>
    <w:rsid w:val="00B40223"/>
    <w:rsid w:val="00B51F04"/>
    <w:rsid w:val="00B64395"/>
    <w:rsid w:val="00B6601E"/>
    <w:rsid w:val="00B71A82"/>
    <w:rsid w:val="00B82D4C"/>
    <w:rsid w:val="00B857D6"/>
    <w:rsid w:val="00B86CD7"/>
    <w:rsid w:val="00BD0E16"/>
    <w:rsid w:val="00BF3236"/>
    <w:rsid w:val="00C04076"/>
    <w:rsid w:val="00C05EFD"/>
    <w:rsid w:val="00C3553A"/>
    <w:rsid w:val="00C922E0"/>
    <w:rsid w:val="00CA02FB"/>
    <w:rsid w:val="00CB763C"/>
    <w:rsid w:val="00CE03F0"/>
    <w:rsid w:val="00CE2F54"/>
    <w:rsid w:val="00CE5B4A"/>
    <w:rsid w:val="00D475BC"/>
    <w:rsid w:val="00D56050"/>
    <w:rsid w:val="00DB2DC4"/>
    <w:rsid w:val="00DC75C9"/>
    <w:rsid w:val="00DD0A0F"/>
    <w:rsid w:val="00DD25CE"/>
    <w:rsid w:val="00E10853"/>
    <w:rsid w:val="00E13CAE"/>
    <w:rsid w:val="00E1698E"/>
    <w:rsid w:val="00E2730D"/>
    <w:rsid w:val="00E470A7"/>
    <w:rsid w:val="00E82D7D"/>
    <w:rsid w:val="00E963FC"/>
    <w:rsid w:val="00EA7B52"/>
    <w:rsid w:val="00EC3973"/>
    <w:rsid w:val="00EC4610"/>
    <w:rsid w:val="00EC62A0"/>
    <w:rsid w:val="00EE22A8"/>
    <w:rsid w:val="00EF5E26"/>
    <w:rsid w:val="00F00374"/>
    <w:rsid w:val="00F040EC"/>
    <w:rsid w:val="00F0487A"/>
    <w:rsid w:val="00F103A8"/>
    <w:rsid w:val="00F21F64"/>
    <w:rsid w:val="00F32CDF"/>
    <w:rsid w:val="00F352E7"/>
    <w:rsid w:val="00F35FF8"/>
    <w:rsid w:val="00F45D37"/>
    <w:rsid w:val="00F56212"/>
    <w:rsid w:val="00F64DDC"/>
    <w:rsid w:val="00F73A67"/>
    <w:rsid w:val="00F81361"/>
    <w:rsid w:val="00FA35B4"/>
    <w:rsid w:val="00FC497E"/>
    <w:rsid w:val="00FE1B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F6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F64"/>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CA02FB"/>
    <w:pPr>
      <w:tabs>
        <w:tab w:val="center" w:pos="4513"/>
        <w:tab w:val="right" w:pos="9026"/>
      </w:tabs>
    </w:pPr>
  </w:style>
  <w:style w:type="character" w:customStyle="1" w:styleId="HeaderChar">
    <w:name w:val="Header Char"/>
    <w:basedOn w:val="DefaultParagraphFont"/>
    <w:link w:val="Header"/>
    <w:uiPriority w:val="99"/>
    <w:rsid w:val="00CA02FB"/>
    <w:rPr>
      <w:rFonts w:ascii="Tahoma" w:eastAsia="Times New Roman" w:hAnsi="Tahoma" w:cs="Times New Roman"/>
      <w:sz w:val="24"/>
      <w:szCs w:val="24"/>
      <w:lang w:val="en-US"/>
    </w:rPr>
  </w:style>
  <w:style w:type="paragraph" w:styleId="Footer">
    <w:name w:val="footer"/>
    <w:basedOn w:val="Normal"/>
    <w:link w:val="FooterChar"/>
    <w:uiPriority w:val="99"/>
    <w:unhideWhenUsed/>
    <w:rsid w:val="00CA02FB"/>
    <w:pPr>
      <w:tabs>
        <w:tab w:val="center" w:pos="4513"/>
        <w:tab w:val="right" w:pos="9026"/>
      </w:tabs>
    </w:pPr>
  </w:style>
  <w:style w:type="character" w:customStyle="1" w:styleId="FooterChar">
    <w:name w:val="Footer Char"/>
    <w:basedOn w:val="DefaultParagraphFont"/>
    <w:link w:val="Footer"/>
    <w:uiPriority w:val="99"/>
    <w:rsid w:val="00CA02FB"/>
    <w:rPr>
      <w:rFonts w:ascii="Tahoma" w:eastAsia="Times New Roman" w:hAnsi="Tahoma" w:cs="Times New Roman"/>
      <w:sz w:val="24"/>
      <w:szCs w:val="24"/>
      <w:lang w:val="en-US"/>
    </w:rPr>
  </w:style>
  <w:style w:type="paragraph" w:styleId="ListParagraph">
    <w:name w:val="List Paragraph"/>
    <w:basedOn w:val="Normal"/>
    <w:uiPriority w:val="34"/>
    <w:qFormat/>
    <w:rsid w:val="004E31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F6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F64"/>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CA02FB"/>
    <w:pPr>
      <w:tabs>
        <w:tab w:val="center" w:pos="4513"/>
        <w:tab w:val="right" w:pos="9026"/>
      </w:tabs>
    </w:pPr>
  </w:style>
  <w:style w:type="character" w:customStyle="1" w:styleId="HeaderChar">
    <w:name w:val="Header Char"/>
    <w:basedOn w:val="DefaultParagraphFont"/>
    <w:link w:val="Header"/>
    <w:uiPriority w:val="99"/>
    <w:rsid w:val="00CA02FB"/>
    <w:rPr>
      <w:rFonts w:ascii="Tahoma" w:eastAsia="Times New Roman" w:hAnsi="Tahoma" w:cs="Times New Roman"/>
      <w:sz w:val="24"/>
      <w:szCs w:val="24"/>
      <w:lang w:val="en-US"/>
    </w:rPr>
  </w:style>
  <w:style w:type="paragraph" w:styleId="Footer">
    <w:name w:val="footer"/>
    <w:basedOn w:val="Normal"/>
    <w:link w:val="FooterChar"/>
    <w:uiPriority w:val="99"/>
    <w:unhideWhenUsed/>
    <w:rsid w:val="00CA02FB"/>
    <w:pPr>
      <w:tabs>
        <w:tab w:val="center" w:pos="4513"/>
        <w:tab w:val="right" w:pos="9026"/>
      </w:tabs>
    </w:pPr>
  </w:style>
  <w:style w:type="character" w:customStyle="1" w:styleId="FooterChar">
    <w:name w:val="Footer Char"/>
    <w:basedOn w:val="DefaultParagraphFont"/>
    <w:link w:val="Footer"/>
    <w:uiPriority w:val="99"/>
    <w:rsid w:val="00CA02FB"/>
    <w:rPr>
      <w:rFonts w:ascii="Tahoma" w:eastAsia="Times New Roman" w:hAnsi="Tahoma" w:cs="Times New Roman"/>
      <w:sz w:val="24"/>
      <w:szCs w:val="24"/>
      <w:lang w:val="en-US"/>
    </w:rPr>
  </w:style>
  <w:style w:type="paragraph" w:styleId="ListParagraph">
    <w:name w:val="List Paragraph"/>
    <w:basedOn w:val="Normal"/>
    <w:uiPriority w:val="34"/>
    <w:qFormat/>
    <w:rsid w:val="004E3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EDB3D-2DF7-43E9-AEA2-9E779D12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60</cp:revision>
  <dcterms:created xsi:type="dcterms:W3CDTF">2016-04-13T13:14:00Z</dcterms:created>
  <dcterms:modified xsi:type="dcterms:W3CDTF">2016-05-09T07:15:00Z</dcterms:modified>
</cp:coreProperties>
</file>