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816" w:rsidRPr="00047C13" w:rsidRDefault="00872816" w:rsidP="00872816">
      <w:pPr>
        <w:spacing w:line="360" w:lineRule="auto"/>
        <w:jc w:val="both"/>
        <w:rPr>
          <w:b/>
        </w:rPr>
      </w:pPr>
      <w:proofErr w:type="gramStart"/>
      <w:r w:rsidRPr="00047C13">
        <w:rPr>
          <w:b/>
        </w:rPr>
        <w:t>IN T</w:t>
      </w:r>
      <w:r>
        <w:rPr>
          <w:b/>
        </w:rPr>
        <w:t>HE</w:t>
      </w:r>
      <w:r w:rsidR="00970E8E">
        <w:rPr>
          <w:b/>
        </w:rPr>
        <w:t xml:space="preserve"> LABOUR COURT OF ZIMBABWE      </w:t>
      </w:r>
      <w:r>
        <w:rPr>
          <w:b/>
        </w:rPr>
        <w:t>JUDGMENT NO.</w:t>
      </w:r>
      <w:proofErr w:type="gramEnd"/>
      <w:r>
        <w:rPr>
          <w:b/>
        </w:rPr>
        <w:t xml:space="preserve"> LC/H/</w:t>
      </w:r>
      <w:r w:rsidR="00970E8E">
        <w:rPr>
          <w:b/>
        </w:rPr>
        <w:t>156</w:t>
      </w:r>
      <w:r>
        <w:rPr>
          <w:b/>
        </w:rPr>
        <w:t>/2016</w:t>
      </w:r>
    </w:p>
    <w:p w:rsidR="00872816" w:rsidRDefault="00872816" w:rsidP="00872816">
      <w:pPr>
        <w:spacing w:line="360" w:lineRule="auto"/>
        <w:jc w:val="both"/>
        <w:rPr>
          <w:b/>
        </w:rPr>
      </w:pPr>
      <w:r w:rsidRPr="00047C13">
        <w:rPr>
          <w:b/>
        </w:rPr>
        <w:t xml:space="preserve">HARARE, </w:t>
      </w:r>
      <w:r>
        <w:rPr>
          <w:b/>
        </w:rPr>
        <w:t xml:space="preserve">11 FEBRUARY 2016 </w:t>
      </w:r>
      <w:r>
        <w:rPr>
          <w:b/>
        </w:rPr>
        <w:tab/>
      </w:r>
      <w:r>
        <w:rPr>
          <w:b/>
        </w:rPr>
        <w:tab/>
      </w:r>
      <w:r>
        <w:rPr>
          <w:b/>
        </w:rPr>
        <w:tab/>
        <w:t xml:space="preserve">     </w:t>
      </w:r>
      <w:r>
        <w:rPr>
          <w:b/>
        </w:rPr>
        <w:tab/>
      </w:r>
      <w:r w:rsidR="00970E8E">
        <w:rPr>
          <w:b/>
        </w:rPr>
        <w:t xml:space="preserve">     </w:t>
      </w:r>
      <w:bookmarkStart w:id="0" w:name="_GoBack"/>
      <w:bookmarkEnd w:id="0"/>
      <w:r w:rsidRPr="00047C13">
        <w:rPr>
          <w:b/>
        </w:rPr>
        <w:t>CASE NO. LC/H/</w:t>
      </w:r>
      <w:r>
        <w:rPr>
          <w:b/>
        </w:rPr>
        <w:t>718/14</w:t>
      </w:r>
    </w:p>
    <w:p w:rsidR="00872816" w:rsidRDefault="00872816" w:rsidP="00872816">
      <w:pPr>
        <w:spacing w:line="360" w:lineRule="auto"/>
        <w:jc w:val="both"/>
        <w:rPr>
          <w:b/>
        </w:rPr>
      </w:pPr>
      <w:r>
        <w:rPr>
          <w:b/>
        </w:rPr>
        <w:t xml:space="preserve">AND </w:t>
      </w:r>
      <w:r w:rsidR="00921B29">
        <w:rPr>
          <w:b/>
        </w:rPr>
        <w:t xml:space="preserve">18 </w:t>
      </w:r>
      <w:r w:rsidR="00BF448F">
        <w:rPr>
          <w:b/>
        </w:rPr>
        <w:t>MARCH</w:t>
      </w:r>
      <w:r>
        <w:rPr>
          <w:b/>
        </w:rPr>
        <w:t xml:space="preserve"> 2016</w:t>
      </w:r>
    </w:p>
    <w:p w:rsidR="00872816" w:rsidRPr="00047C13" w:rsidRDefault="00872816" w:rsidP="00872816">
      <w:pPr>
        <w:spacing w:line="360" w:lineRule="auto"/>
        <w:jc w:val="both"/>
      </w:pPr>
      <w:r w:rsidRPr="00047C13">
        <w:t>In the matter between</w:t>
      </w:r>
      <w:r>
        <w:t>:-</w:t>
      </w:r>
    </w:p>
    <w:p w:rsidR="00872816" w:rsidRPr="00047C13" w:rsidRDefault="00872816" w:rsidP="00872816">
      <w:pPr>
        <w:spacing w:line="360" w:lineRule="auto"/>
        <w:jc w:val="both"/>
      </w:pPr>
    </w:p>
    <w:p w:rsidR="00872816" w:rsidRPr="00047C13" w:rsidRDefault="00872816" w:rsidP="00872816">
      <w:pPr>
        <w:spacing w:line="360" w:lineRule="auto"/>
        <w:jc w:val="both"/>
        <w:rPr>
          <w:b/>
        </w:rPr>
      </w:pPr>
      <w:r>
        <w:rPr>
          <w:b/>
        </w:rPr>
        <w:t>B.S. LEON TRUS</w:t>
      </w:r>
      <w:r w:rsidR="003B5176">
        <w:rPr>
          <w:b/>
        </w:rPr>
        <w:t>T MEDICAL SERVICES</w:t>
      </w:r>
      <w:r w:rsidR="00BB12E3">
        <w:rPr>
          <w:b/>
        </w:rPr>
        <w:tab/>
      </w:r>
      <w:r w:rsidR="00BB12E3">
        <w:rPr>
          <w:b/>
        </w:rPr>
        <w:tab/>
      </w:r>
      <w:r>
        <w:rPr>
          <w:b/>
        </w:rPr>
        <w:tab/>
        <w:t>-</w:t>
      </w:r>
      <w:r>
        <w:rPr>
          <w:b/>
        </w:rPr>
        <w:tab/>
        <w:t>Appellant</w:t>
      </w:r>
    </w:p>
    <w:p w:rsidR="00872816" w:rsidRPr="00047C13" w:rsidRDefault="00872816" w:rsidP="00872816">
      <w:pPr>
        <w:tabs>
          <w:tab w:val="left" w:pos="1995"/>
        </w:tabs>
        <w:spacing w:line="360" w:lineRule="auto"/>
        <w:jc w:val="both"/>
        <w:outlineLvl w:val="0"/>
      </w:pPr>
      <w:r w:rsidRPr="00047C13">
        <w:t>And</w:t>
      </w:r>
      <w:r w:rsidRPr="00047C13">
        <w:tab/>
      </w:r>
    </w:p>
    <w:p w:rsidR="00872816" w:rsidRDefault="00BB12E3" w:rsidP="00872816">
      <w:pPr>
        <w:spacing w:line="360" w:lineRule="auto"/>
        <w:jc w:val="both"/>
        <w:rPr>
          <w:b/>
        </w:rPr>
      </w:pPr>
      <w:r>
        <w:rPr>
          <w:b/>
        </w:rPr>
        <w:t>EMILY MATONGA</w:t>
      </w:r>
      <w:r w:rsidR="00872816">
        <w:rPr>
          <w:b/>
        </w:rPr>
        <w:tab/>
      </w:r>
      <w:r w:rsidR="00214504">
        <w:rPr>
          <w:b/>
        </w:rPr>
        <w:tab/>
      </w:r>
      <w:r w:rsidR="00214504">
        <w:rPr>
          <w:b/>
        </w:rPr>
        <w:tab/>
      </w:r>
      <w:r w:rsidR="00872816">
        <w:rPr>
          <w:b/>
        </w:rPr>
        <w:tab/>
      </w:r>
      <w:r w:rsidR="00872816">
        <w:rPr>
          <w:b/>
        </w:rPr>
        <w:tab/>
      </w:r>
      <w:r w:rsidR="00872816">
        <w:rPr>
          <w:b/>
        </w:rPr>
        <w:tab/>
      </w:r>
      <w:r w:rsidR="00872816">
        <w:rPr>
          <w:b/>
        </w:rPr>
        <w:tab/>
        <w:t>-</w:t>
      </w:r>
      <w:r w:rsidR="00872816">
        <w:rPr>
          <w:b/>
        </w:rPr>
        <w:tab/>
        <w:t>Respondent</w:t>
      </w:r>
    </w:p>
    <w:p w:rsidR="00872816" w:rsidRPr="00047C13" w:rsidRDefault="00872816" w:rsidP="00872816">
      <w:pPr>
        <w:spacing w:line="360" w:lineRule="auto"/>
        <w:jc w:val="both"/>
        <w:rPr>
          <w:b/>
        </w:rPr>
      </w:pPr>
    </w:p>
    <w:p w:rsidR="00872816" w:rsidRDefault="00872816" w:rsidP="00872816">
      <w:pPr>
        <w:spacing w:line="360" w:lineRule="auto"/>
        <w:jc w:val="both"/>
        <w:outlineLvl w:val="0"/>
      </w:pPr>
      <w:r>
        <w:t xml:space="preserve">Before </w:t>
      </w:r>
      <w:proofErr w:type="spellStart"/>
      <w:r>
        <w:t>Honourable</w:t>
      </w:r>
      <w:proofErr w:type="spellEnd"/>
      <w:r>
        <w:t xml:space="preserve"> L.M. </w:t>
      </w:r>
      <w:proofErr w:type="spellStart"/>
      <w:r>
        <w:t>Murasi</w:t>
      </w:r>
      <w:proofErr w:type="spellEnd"/>
      <w:r>
        <w:t xml:space="preserve">, Judge                             </w:t>
      </w:r>
    </w:p>
    <w:p w:rsidR="00872816" w:rsidRPr="00047C13" w:rsidRDefault="00872816" w:rsidP="00872816">
      <w:pPr>
        <w:spacing w:line="360" w:lineRule="auto"/>
        <w:jc w:val="both"/>
      </w:pPr>
      <w:r w:rsidRPr="00047C13">
        <w:tab/>
      </w:r>
      <w:r w:rsidRPr="00047C13">
        <w:tab/>
      </w:r>
      <w:r w:rsidRPr="00047C13">
        <w:tab/>
      </w:r>
    </w:p>
    <w:p w:rsidR="00872816" w:rsidRPr="00047C13" w:rsidRDefault="00872816" w:rsidP="00872816">
      <w:pPr>
        <w:spacing w:line="360" w:lineRule="auto"/>
        <w:jc w:val="both"/>
        <w:rPr>
          <w:b/>
        </w:rPr>
      </w:pPr>
      <w:r>
        <w:rPr>
          <w:b/>
        </w:rPr>
        <w:t xml:space="preserve">For </w:t>
      </w:r>
      <w:r w:rsidRPr="00047C13">
        <w:rPr>
          <w:b/>
        </w:rPr>
        <w:t>App</w:t>
      </w:r>
      <w:r>
        <w:rPr>
          <w:b/>
        </w:rPr>
        <w:t>ellant</w:t>
      </w:r>
      <w:r w:rsidRPr="00047C13">
        <w:rPr>
          <w:b/>
        </w:rPr>
        <w:tab/>
        <w:t>-</w:t>
      </w:r>
      <w:r w:rsidRPr="00047C13">
        <w:rPr>
          <w:b/>
        </w:rPr>
        <w:tab/>
      </w:r>
      <w:proofErr w:type="spellStart"/>
      <w:r w:rsidR="00BB12E3">
        <w:rPr>
          <w:b/>
        </w:rPr>
        <w:t>Mr</w:t>
      </w:r>
      <w:proofErr w:type="spellEnd"/>
      <w:r w:rsidR="00BB12E3">
        <w:rPr>
          <w:b/>
        </w:rPr>
        <w:t xml:space="preserve"> A. </w:t>
      </w:r>
      <w:proofErr w:type="spellStart"/>
      <w:r w:rsidR="00BB12E3">
        <w:rPr>
          <w:b/>
        </w:rPr>
        <w:t>Muchadehama</w:t>
      </w:r>
      <w:proofErr w:type="spellEnd"/>
      <w:r>
        <w:rPr>
          <w:b/>
        </w:rPr>
        <w:t xml:space="preserve"> (Legal Practitioner)</w:t>
      </w:r>
    </w:p>
    <w:p w:rsidR="00872816" w:rsidRDefault="00872816" w:rsidP="00872816">
      <w:pPr>
        <w:spacing w:line="360" w:lineRule="auto"/>
        <w:jc w:val="both"/>
        <w:rPr>
          <w:b/>
        </w:rPr>
      </w:pPr>
      <w:r>
        <w:rPr>
          <w:b/>
        </w:rPr>
        <w:t>For Respondent</w:t>
      </w:r>
      <w:r>
        <w:rPr>
          <w:b/>
        </w:rPr>
        <w:tab/>
        <w:t>-</w:t>
      </w:r>
      <w:r>
        <w:rPr>
          <w:b/>
        </w:rPr>
        <w:tab/>
      </w:r>
      <w:proofErr w:type="spellStart"/>
      <w:r w:rsidR="00BC5ED0">
        <w:rPr>
          <w:b/>
        </w:rPr>
        <w:t>Ms</w:t>
      </w:r>
      <w:proofErr w:type="spellEnd"/>
      <w:r w:rsidR="00BC5ED0">
        <w:rPr>
          <w:b/>
        </w:rPr>
        <w:t xml:space="preserve"> A. </w:t>
      </w:r>
      <w:proofErr w:type="spellStart"/>
      <w:r w:rsidR="00BC5ED0">
        <w:rPr>
          <w:b/>
        </w:rPr>
        <w:t>Mobbs</w:t>
      </w:r>
      <w:proofErr w:type="spellEnd"/>
      <w:r>
        <w:rPr>
          <w:b/>
        </w:rPr>
        <w:t xml:space="preserve"> (Legal Practitioner)</w:t>
      </w:r>
    </w:p>
    <w:p w:rsidR="00872816" w:rsidRPr="00047C13" w:rsidRDefault="00872816" w:rsidP="00872816">
      <w:pPr>
        <w:spacing w:line="360" w:lineRule="auto"/>
        <w:jc w:val="both"/>
        <w:rPr>
          <w:b/>
        </w:rPr>
      </w:pPr>
    </w:p>
    <w:p w:rsidR="00872816" w:rsidRDefault="00872816" w:rsidP="00872816">
      <w:pPr>
        <w:spacing w:line="360" w:lineRule="auto"/>
        <w:jc w:val="both"/>
        <w:outlineLvl w:val="0"/>
        <w:rPr>
          <w:b/>
        </w:rPr>
      </w:pPr>
      <w:r>
        <w:rPr>
          <w:b/>
        </w:rPr>
        <w:t>MURASI J:</w:t>
      </w:r>
    </w:p>
    <w:p w:rsidR="00214504" w:rsidRDefault="00214504" w:rsidP="00872816">
      <w:pPr>
        <w:spacing w:line="360" w:lineRule="auto"/>
        <w:jc w:val="both"/>
        <w:outlineLvl w:val="0"/>
        <w:rPr>
          <w:b/>
        </w:rPr>
      </w:pPr>
    </w:p>
    <w:p w:rsidR="00C86515" w:rsidRDefault="00756B99" w:rsidP="00872816">
      <w:pPr>
        <w:spacing w:line="360" w:lineRule="auto"/>
        <w:jc w:val="both"/>
        <w:outlineLvl w:val="0"/>
      </w:pPr>
      <w:r>
        <w:rPr>
          <w:b/>
        </w:rPr>
        <w:tab/>
      </w:r>
      <w:r w:rsidRPr="00756B99">
        <w:t>Most of the facts in this matter are common cause.  Responde</w:t>
      </w:r>
      <w:r w:rsidR="00750F39">
        <w:t>nt was in the employ of the appellant.  Following allegations of misconduct</w:t>
      </w:r>
      <w:r w:rsidR="007C0BC0">
        <w:t xml:space="preserve">, respondent was suspended by the appellant.  No disciplinary hearing was held resulting in the respondent being called back to work.  Respondent was re-suspended on 21 March 2011.  An attempt was made to hold a </w:t>
      </w:r>
      <w:r w:rsidR="00C86515">
        <w:t>disciplinary hearing but this was not concluded.  The respondent took the matter to the Labour Officer and the matter was referred to arbitration.  The arbitrator fou</w:t>
      </w:r>
      <w:r w:rsidR="00F72810">
        <w:t xml:space="preserve">nd the respondent guilty on the one charge and not guilty on the other.  Further, the arbitrator ordered payment of arrear salaries </w:t>
      </w:r>
      <w:r w:rsidR="0000124D">
        <w:t xml:space="preserve">to respondent with effect from date of referral of the matter to the Labour Officer.  Appellant is dissatisfied with the arbitrator’s </w:t>
      </w:r>
      <w:r w:rsidR="00AD06C6">
        <w:t>ruling and has appealed to this court.</w:t>
      </w:r>
    </w:p>
    <w:p w:rsidR="00AD06C6" w:rsidRDefault="00AD06C6" w:rsidP="00274DB8">
      <w:pPr>
        <w:jc w:val="both"/>
        <w:outlineLvl w:val="0"/>
      </w:pPr>
    </w:p>
    <w:p w:rsidR="00AD06C6" w:rsidRDefault="00AD06C6" w:rsidP="00914E0F">
      <w:pPr>
        <w:spacing w:line="360" w:lineRule="auto"/>
        <w:ind w:firstLine="720"/>
        <w:jc w:val="both"/>
        <w:outlineLvl w:val="0"/>
      </w:pPr>
      <w:r>
        <w:t>Appellant’s grounds of appeal are couched as follows:</w:t>
      </w:r>
    </w:p>
    <w:p w:rsidR="00914E0F" w:rsidRDefault="00914E0F" w:rsidP="00914E0F">
      <w:pPr>
        <w:spacing w:line="360" w:lineRule="auto"/>
        <w:ind w:firstLine="720"/>
        <w:jc w:val="both"/>
        <w:outlineLvl w:val="0"/>
      </w:pPr>
    </w:p>
    <w:p w:rsidR="00914E0F" w:rsidRDefault="00914E0F" w:rsidP="00914E0F">
      <w:pPr>
        <w:pStyle w:val="ListParagraph"/>
        <w:numPr>
          <w:ilvl w:val="0"/>
          <w:numId w:val="1"/>
        </w:numPr>
        <w:spacing w:line="360" w:lineRule="auto"/>
        <w:jc w:val="both"/>
        <w:outlineLvl w:val="0"/>
      </w:pPr>
      <w:r>
        <w:lastRenderedPageBreak/>
        <w:t xml:space="preserve">The learned Arbitrator erred in law in taking a view of the facts that she was not entitled to take more particularly in </w:t>
      </w:r>
      <w:r w:rsidR="00CD62F4">
        <w:t>disregarding the respondent’s evidence</w:t>
      </w:r>
      <w:r w:rsidR="00606E29">
        <w:t xml:space="preserve"> on the second charge of disobedience to a lawful order.</w:t>
      </w:r>
    </w:p>
    <w:p w:rsidR="00606E29" w:rsidRDefault="00BB67CE" w:rsidP="00076EE5">
      <w:pPr>
        <w:pStyle w:val="ListParagraph"/>
        <w:numPr>
          <w:ilvl w:val="1"/>
          <w:numId w:val="3"/>
        </w:numPr>
        <w:spacing w:line="360" w:lineRule="auto"/>
        <w:jc w:val="both"/>
        <w:outlineLvl w:val="0"/>
      </w:pPr>
      <w:r>
        <w:t xml:space="preserve">Respondent did not heed the call by </w:t>
      </w:r>
      <w:r w:rsidR="00AA23FC">
        <w:t xml:space="preserve">Sister </w:t>
      </w:r>
      <w:proofErr w:type="spellStart"/>
      <w:r w:rsidR="00AA23FC">
        <w:t>Njobela</w:t>
      </w:r>
      <w:proofErr w:type="spellEnd"/>
      <w:r w:rsidR="00AA23FC">
        <w:t xml:space="preserve"> to remain at work whilst someone else came to relieve her.</w:t>
      </w:r>
    </w:p>
    <w:p w:rsidR="00AA23FC" w:rsidRDefault="00076EE5" w:rsidP="00076EE5">
      <w:pPr>
        <w:pStyle w:val="ListParagraph"/>
        <w:numPr>
          <w:ilvl w:val="0"/>
          <w:numId w:val="1"/>
        </w:numPr>
        <w:spacing w:line="360" w:lineRule="auto"/>
        <w:jc w:val="both"/>
        <w:outlineLvl w:val="0"/>
      </w:pPr>
      <w:r>
        <w:t xml:space="preserve">The learned Arbitrator erred and </w:t>
      </w:r>
      <w:r w:rsidR="009B0638">
        <w:t xml:space="preserve">misdirected </w:t>
      </w:r>
      <w:r>
        <w:t>herself in finding Respondent in violation of Section (2) of Statutory Instrument 15 of 2006 and the effect of such violation</w:t>
      </w:r>
      <w:r w:rsidR="00917642">
        <w:t>.</w:t>
      </w:r>
    </w:p>
    <w:p w:rsidR="00917642" w:rsidRDefault="003137F4" w:rsidP="003137F4">
      <w:pPr>
        <w:pStyle w:val="ListParagraph"/>
        <w:spacing w:line="360" w:lineRule="auto"/>
        <w:ind w:left="2160" w:hanging="1080"/>
        <w:jc w:val="both"/>
        <w:outlineLvl w:val="0"/>
      </w:pPr>
      <w:r>
        <w:t>2.1.</w:t>
      </w:r>
      <w:r>
        <w:tab/>
      </w:r>
      <w:r w:rsidR="00751266">
        <w:t>The proceedings not having been concluded</w:t>
      </w:r>
      <w:r w:rsidR="003205C3">
        <w:t xml:space="preserve"> within fourteen days,</w:t>
      </w:r>
      <w:r>
        <w:t xml:space="preserve"> respondent</w:t>
      </w:r>
      <w:r w:rsidR="00CE7AD5">
        <w:t xml:space="preserve"> was free to refer the matter to a Labour Officer or compel appell</w:t>
      </w:r>
      <w:r w:rsidR="00955A0B">
        <w:t>ant to conclude the proceedings on time.</w:t>
      </w:r>
    </w:p>
    <w:p w:rsidR="00955A0B" w:rsidRDefault="002F3F72" w:rsidP="008362F8">
      <w:pPr>
        <w:spacing w:line="360" w:lineRule="auto"/>
        <w:ind w:firstLine="720"/>
        <w:jc w:val="both"/>
        <w:outlineLvl w:val="0"/>
      </w:pPr>
      <w:r>
        <w:t>3.</w:t>
      </w:r>
      <w:r w:rsidR="00A768F1">
        <w:t xml:space="preserve">  </w:t>
      </w:r>
      <w:r>
        <w:t>Having</w:t>
      </w:r>
      <w:r w:rsidR="00BD5BF1">
        <w:t xml:space="preserve"> found the respondent guilty of misconduct, the Arbitrator erred in</w:t>
      </w:r>
      <w:r w:rsidR="00A768F1">
        <w:tab/>
        <w:t xml:space="preserve">     determining</w:t>
      </w:r>
      <w:r w:rsidR="005D3A44">
        <w:t xml:space="preserve"> the dates of payment and back-pay and benefits.</w:t>
      </w:r>
    </w:p>
    <w:p w:rsidR="00024002" w:rsidRDefault="00024002" w:rsidP="000868A2">
      <w:pPr>
        <w:spacing w:line="360" w:lineRule="auto"/>
        <w:ind w:left="2160" w:hanging="1068"/>
        <w:jc w:val="both"/>
        <w:outlineLvl w:val="0"/>
      </w:pPr>
      <w:r>
        <w:t>3.1</w:t>
      </w:r>
      <w:r>
        <w:tab/>
        <w:t>It is contented (contended) that the proper approach would have been to order the respondent’s dismissal from the date of suspension.</w:t>
      </w:r>
    </w:p>
    <w:p w:rsidR="004A081C" w:rsidRDefault="004A081C" w:rsidP="00274DB8">
      <w:pPr>
        <w:jc w:val="both"/>
        <w:outlineLvl w:val="0"/>
      </w:pPr>
    </w:p>
    <w:p w:rsidR="004A081C" w:rsidRDefault="004A081C" w:rsidP="00033BF7">
      <w:pPr>
        <w:spacing w:line="360" w:lineRule="auto"/>
        <w:ind w:firstLine="720"/>
        <w:jc w:val="both"/>
        <w:outlineLvl w:val="0"/>
      </w:pPr>
      <w:proofErr w:type="spellStart"/>
      <w:r w:rsidRPr="00033BF7">
        <w:rPr>
          <w:i/>
        </w:rPr>
        <w:t>Mr</w:t>
      </w:r>
      <w:proofErr w:type="spellEnd"/>
      <w:r w:rsidRPr="00033BF7">
        <w:rPr>
          <w:i/>
        </w:rPr>
        <w:t xml:space="preserve"> </w:t>
      </w:r>
      <w:proofErr w:type="spellStart"/>
      <w:r w:rsidRPr="00033BF7">
        <w:rPr>
          <w:i/>
        </w:rPr>
        <w:t>Muchadehama</w:t>
      </w:r>
      <w:proofErr w:type="spellEnd"/>
      <w:r>
        <w:t xml:space="preserve"> for the appellant stated that he largely abided by the heads of argument filed of record.  He submitted that the arbitrator fell into error in not finding the evidence</w:t>
      </w:r>
      <w:r w:rsidR="000777ED">
        <w:t xml:space="preserve"> of Sister </w:t>
      </w:r>
      <w:proofErr w:type="spellStart"/>
      <w:r w:rsidR="000777ED" w:rsidRPr="00274DB8">
        <w:rPr>
          <w:i/>
        </w:rPr>
        <w:t>Njobela</w:t>
      </w:r>
      <w:proofErr w:type="spellEnd"/>
      <w:r w:rsidR="000777ED">
        <w:t xml:space="preserve"> to</w:t>
      </w:r>
      <w:r w:rsidR="00451391">
        <w:t xml:space="preserve"> be</w:t>
      </w:r>
      <w:r w:rsidR="000777ED">
        <w:t xml:space="preserve"> sufficient to convict the respondent on the charge of unla</w:t>
      </w:r>
      <w:r w:rsidR="00907256">
        <w:t>wful disob</w:t>
      </w:r>
      <w:r w:rsidR="00EA24E2">
        <w:t xml:space="preserve">edience to a lawful instruction.  He further submitted that the evidence of Sister </w:t>
      </w:r>
      <w:proofErr w:type="spellStart"/>
      <w:r w:rsidR="00EA24E2" w:rsidRPr="00274DB8">
        <w:rPr>
          <w:i/>
        </w:rPr>
        <w:t>Njobela</w:t>
      </w:r>
      <w:proofErr w:type="spellEnd"/>
      <w:r w:rsidR="00EA24E2">
        <w:t xml:space="preserve"> was not disproved and a holistic approach would have led to a finding that the respondent was guilty of the charge.  </w:t>
      </w:r>
      <w:proofErr w:type="spellStart"/>
      <w:r w:rsidR="00904E1A" w:rsidRPr="00033BF7">
        <w:rPr>
          <w:i/>
        </w:rPr>
        <w:t>Mr</w:t>
      </w:r>
      <w:proofErr w:type="spellEnd"/>
      <w:r w:rsidR="00904E1A" w:rsidRPr="00033BF7">
        <w:rPr>
          <w:i/>
        </w:rPr>
        <w:t xml:space="preserve"> </w:t>
      </w:r>
      <w:proofErr w:type="spellStart"/>
      <w:r w:rsidR="00904E1A" w:rsidRPr="00033BF7">
        <w:rPr>
          <w:i/>
        </w:rPr>
        <w:t>Muchadehama</w:t>
      </w:r>
      <w:proofErr w:type="spellEnd"/>
      <w:r w:rsidR="00904E1A">
        <w:t xml:space="preserve"> stated that the main point was the effective date of the dismissal.  He said after respondent’s first suspensio</w:t>
      </w:r>
      <w:r w:rsidR="00591E42">
        <w:t>n she was re-called and later re-suspended.  There was an attempt to hold a hearing but this was abandoned.  He said this was</w:t>
      </w:r>
      <w:r w:rsidR="00BA65A0">
        <w:t xml:space="preserve"> attributable to serious verbal exchanges between </w:t>
      </w:r>
      <w:r w:rsidR="00BA65A0" w:rsidRPr="00274DB8">
        <w:rPr>
          <w:i/>
        </w:rPr>
        <w:t xml:space="preserve">Doctor </w:t>
      </w:r>
      <w:proofErr w:type="spellStart"/>
      <w:r w:rsidR="00BA65A0" w:rsidRPr="00274DB8">
        <w:rPr>
          <w:i/>
        </w:rPr>
        <w:t>Mangwiro</w:t>
      </w:r>
      <w:proofErr w:type="spellEnd"/>
      <w:r w:rsidR="00BA65A0">
        <w:t xml:space="preserve"> and the respondent</w:t>
      </w:r>
      <w:r w:rsidR="00DE62FE">
        <w:t>.  It was argued that upon referral to the arbitr</w:t>
      </w:r>
      <w:r w:rsidR="009E283C">
        <w:t>ator, the arbitrator should have found that the effect</w:t>
      </w:r>
      <w:r w:rsidR="00451391">
        <w:t>ive</w:t>
      </w:r>
      <w:r w:rsidR="009E283C">
        <w:t xml:space="preserve"> date should </w:t>
      </w:r>
      <w:r w:rsidR="00561C3B">
        <w:t xml:space="preserve">have been the date of the second suspension.  It was argued that there was no legal basis </w:t>
      </w:r>
      <w:r w:rsidR="008D2F8B">
        <w:t>on which the arbitrator based the effective date a</w:t>
      </w:r>
      <w:r w:rsidR="00451391">
        <w:t>s being the date of referral to</w:t>
      </w:r>
      <w:r w:rsidR="008D2F8B">
        <w:t xml:space="preserve"> the Labour Officer.  </w:t>
      </w:r>
      <w:proofErr w:type="spellStart"/>
      <w:r w:rsidR="008D2F8B" w:rsidRPr="00274DB8">
        <w:rPr>
          <w:i/>
        </w:rPr>
        <w:t>Mr</w:t>
      </w:r>
      <w:proofErr w:type="spellEnd"/>
      <w:r w:rsidR="008D2F8B" w:rsidRPr="00274DB8">
        <w:rPr>
          <w:i/>
        </w:rPr>
        <w:t xml:space="preserve"> </w:t>
      </w:r>
      <w:proofErr w:type="spellStart"/>
      <w:r w:rsidR="008D2F8B" w:rsidRPr="00274DB8">
        <w:rPr>
          <w:i/>
        </w:rPr>
        <w:lastRenderedPageBreak/>
        <w:t>Muchadema’s</w:t>
      </w:r>
      <w:proofErr w:type="spellEnd"/>
      <w:r w:rsidR="008D2F8B">
        <w:t xml:space="preserve"> heads of argument </w:t>
      </w:r>
      <w:r w:rsidR="00151862">
        <w:t>however state that the effective date of dismissal should be 20 December 2010 (paragraph 8.2.2.).</w:t>
      </w:r>
    </w:p>
    <w:p w:rsidR="00670E1C" w:rsidRDefault="00670E1C" w:rsidP="00274DB8">
      <w:pPr>
        <w:ind w:firstLine="720"/>
        <w:jc w:val="both"/>
        <w:outlineLvl w:val="0"/>
      </w:pPr>
    </w:p>
    <w:p w:rsidR="00AD06C6" w:rsidRDefault="00670E1C" w:rsidP="00221980">
      <w:pPr>
        <w:spacing w:line="360" w:lineRule="auto"/>
        <w:ind w:firstLine="720"/>
        <w:jc w:val="both"/>
        <w:outlineLvl w:val="0"/>
      </w:pPr>
      <w:proofErr w:type="spellStart"/>
      <w:r w:rsidRPr="00274DB8">
        <w:rPr>
          <w:i/>
        </w:rPr>
        <w:t>Ms</w:t>
      </w:r>
      <w:proofErr w:type="spellEnd"/>
      <w:r w:rsidRPr="00274DB8">
        <w:rPr>
          <w:i/>
        </w:rPr>
        <w:t xml:space="preserve"> </w:t>
      </w:r>
      <w:proofErr w:type="spellStart"/>
      <w:r w:rsidRPr="00274DB8">
        <w:rPr>
          <w:i/>
        </w:rPr>
        <w:t>Mobbs</w:t>
      </w:r>
      <w:proofErr w:type="spellEnd"/>
      <w:r>
        <w:t xml:space="preserve"> for the respondent stated that she also </w:t>
      </w:r>
      <w:r w:rsidR="003D16D1">
        <w:t>abided</w:t>
      </w:r>
      <w:r>
        <w:t xml:space="preserve"> by the heads of argument filed of record.  She further stated that </w:t>
      </w:r>
      <w:r w:rsidR="00432016">
        <w:t>respondent was first suspended on 20 December</w:t>
      </w:r>
      <w:r w:rsidR="00F17F47">
        <w:t xml:space="preserve"> 2010</w:t>
      </w:r>
      <w:r w:rsidR="00432016">
        <w:t xml:space="preserve"> and on 15 March 2011 appellant withdrew the suspension and tendered </w:t>
      </w:r>
      <w:r w:rsidR="00156D9C">
        <w:t>payment of arrear</w:t>
      </w:r>
      <w:r w:rsidR="00DF6B78">
        <w:t xml:space="preserve"> salaries and benefits in the sum of $ 3454</w:t>
      </w:r>
      <w:proofErr w:type="gramStart"/>
      <w:r w:rsidR="00DF6B78">
        <w:t>,45</w:t>
      </w:r>
      <w:proofErr w:type="gramEnd"/>
      <w:r w:rsidR="00DF6B78">
        <w:t>.  On 21</w:t>
      </w:r>
      <w:r w:rsidR="00221980">
        <w:t xml:space="preserve"> </w:t>
      </w:r>
      <w:r w:rsidR="00DF6B78">
        <w:t>March 2011 respondent was re</w:t>
      </w:r>
      <w:r w:rsidR="00592664">
        <w:t>-suspended and on 24 March 2011 appellant attempted to hold a d</w:t>
      </w:r>
      <w:r w:rsidR="004163BB">
        <w:t xml:space="preserve">isciplinary hearing </w:t>
      </w:r>
      <w:r w:rsidR="00DD5A6F">
        <w:t xml:space="preserve">and did </w:t>
      </w:r>
      <w:r w:rsidR="00B63ED7">
        <w:t xml:space="preserve">not </w:t>
      </w:r>
      <w:r w:rsidR="00885A3C">
        <w:t xml:space="preserve">proceed to conclusion.  </w:t>
      </w:r>
      <w:proofErr w:type="spellStart"/>
      <w:r w:rsidR="00885A3C" w:rsidRPr="00274DB8">
        <w:rPr>
          <w:i/>
        </w:rPr>
        <w:t>Ms</w:t>
      </w:r>
      <w:proofErr w:type="spellEnd"/>
      <w:r w:rsidR="00885A3C" w:rsidRPr="00274DB8">
        <w:rPr>
          <w:i/>
        </w:rPr>
        <w:t xml:space="preserve"> </w:t>
      </w:r>
      <w:proofErr w:type="spellStart"/>
      <w:r w:rsidR="00885A3C" w:rsidRPr="00274DB8">
        <w:rPr>
          <w:i/>
        </w:rPr>
        <w:t>Mobbs</w:t>
      </w:r>
      <w:proofErr w:type="spellEnd"/>
      <w:r w:rsidR="00885A3C">
        <w:t xml:space="preserve"> submitted that this was a clear violation of section 6 (2) of Statutory Instrument 15 of 2006.  The aborted proceedings rendered the second suspe</w:t>
      </w:r>
      <w:r w:rsidR="00904F65">
        <w:t>n</w:t>
      </w:r>
      <w:r w:rsidR="005D3206">
        <w:t xml:space="preserve">sion a nullity.  </w:t>
      </w:r>
      <w:proofErr w:type="spellStart"/>
      <w:r w:rsidR="005D3206" w:rsidRPr="00FA7378">
        <w:rPr>
          <w:i/>
        </w:rPr>
        <w:t>Ms</w:t>
      </w:r>
      <w:proofErr w:type="spellEnd"/>
      <w:r w:rsidR="005D3206" w:rsidRPr="00FA7378">
        <w:rPr>
          <w:i/>
        </w:rPr>
        <w:t xml:space="preserve"> </w:t>
      </w:r>
      <w:proofErr w:type="spellStart"/>
      <w:r w:rsidR="005D3206" w:rsidRPr="00FA7378">
        <w:rPr>
          <w:i/>
        </w:rPr>
        <w:t>Mobbs</w:t>
      </w:r>
      <w:proofErr w:type="spellEnd"/>
      <w:r w:rsidR="005D3206">
        <w:t xml:space="preserve"> further argued that in </w:t>
      </w:r>
      <w:r w:rsidR="006D1E0C">
        <w:t>premises the effective date would therefore be the date when the matter was referred</w:t>
      </w:r>
      <w:r w:rsidR="00227543">
        <w:t xml:space="preserve"> to the Labour Officer.</w:t>
      </w:r>
    </w:p>
    <w:p w:rsidR="00227543" w:rsidRDefault="00227543" w:rsidP="00FA7378">
      <w:pPr>
        <w:ind w:firstLine="720"/>
        <w:jc w:val="both"/>
        <w:outlineLvl w:val="0"/>
      </w:pPr>
    </w:p>
    <w:p w:rsidR="00227543" w:rsidRDefault="00227543" w:rsidP="00221980">
      <w:pPr>
        <w:spacing w:line="360" w:lineRule="auto"/>
        <w:ind w:firstLine="720"/>
        <w:jc w:val="both"/>
        <w:outlineLvl w:val="0"/>
      </w:pPr>
      <w:r>
        <w:t xml:space="preserve">The first ground of appeal relates </w:t>
      </w:r>
      <w:r w:rsidR="00CB2293">
        <w:t>to the offence where respondent was discharged.  The appellant’s Counsel submitted that the arbitrator ought to have convicted the</w:t>
      </w:r>
      <w:r w:rsidR="00F17F47">
        <w:t xml:space="preserve"> respondent</w:t>
      </w:r>
      <w:r w:rsidR="00A9439A">
        <w:t xml:space="preserve"> on the basis of the evidence given by Sister </w:t>
      </w:r>
      <w:proofErr w:type="spellStart"/>
      <w:r w:rsidR="00A9439A" w:rsidRPr="00F17F47">
        <w:rPr>
          <w:i/>
        </w:rPr>
        <w:t>Njobela</w:t>
      </w:r>
      <w:proofErr w:type="spellEnd"/>
      <w:r w:rsidR="00A9439A">
        <w:t>.  The arbitrator’s findings in this respect are as follows</w:t>
      </w:r>
      <w:r w:rsidR="00847EFD">
        <w:t>:</w:t>
      </w:r>
    </w:p>
    <w:p w:rsidR="00847EFD" w:rsidRDefault="00847EFD" w:rsidP="00FA7378">
      <w:pPr>
        <w:ind w:firstLine="720"/>
        <w:jc w:val="both"/>
        <w:outlineLvl w:val="0"/>
      </w:pPr>
    </w:p>
    <w:p w:rsidR="00847EFD" w:rsidRPr="00FA7378" w:rsidRDefault="00847EFD" w:rsidP="00F17F47">
      <w:pPr>
        <w:spacing w:line="276" w:lineRule="auto"/>
        <w:ind w:left="720"/>
        <w:jc w:val="both"/>
        <w:outlineLvl w:val="0"/>
        <w:rPr>
          <w:sz w:val="22"/>
          <w:szCs w:val="22"/>
        </w:rPr>
      </w:pPr>
      <w:r w:rsidRPr="00FA7378">
        <w:rPr>
          <w:sz w:val="22"/>
          <w:szCs w:val="22"/>
        </w:rPr>
        <w:t>“On the second charge the case against the claimant was weak due to the fa</w:t>
      </w:r>
      <w:r w:rsidR="00F17F47">
        <w:rPr>
          <w:sz w:val="22"/>
          <w:szCs w:val="22"/>
        </w:rPr>
        <w:t>c</w:t>
      </w:r>
      <w:r w:rsidRPr="00FA7378">
        <w:rPr>
          <w:sz w:val="22"/>
          <w:szCs w:val="22"/>
        </w:rPr>
        <w:t xml:space="preserve">t </w:t>
      </w:r>
      <w:r w:rsidR="008200D3" w:rsidRPr="00FA7378">
        <w:rPr>
          <w:sz w:val="22"/>
          <w:szCs w:val="22"/>
        </w:rPr>
        <w:t xml:space="preserve">one of the key witness Sister </w:t>
      </w:r>
      <w:proofErr w:type="spellStart"/>
      <w:r w:rsidR="008200D3" w:rsidRPr="00FA7378">
        <w:rPr>
          <w:i/>
          <w:sz w:val="22"/>
          <w:szCs w:val="22"/>
        </w:rPr>
        <w:t>Dongo</w:t>
      </w:r>
      <w:proofErr w:type="spellEnd"/>
      <w:r w:rsidR="008200D3" w:rsidRPr="00FA7378">
        <w:rPr>
          <w:sz w:val="22"/>
          <w:szCs w:val="22"/>
        </w:rPr>
        <w:t xml:space="preserve"> gave evidence that was contrary to the Respondent’s submission</w:t>
      </w:r>
      <w:r w:rsidR="00064708" w:rsidRPr="00FA7378">
        <w:rPr>
          <w:sz w:val="22"/>
          <w:szCs w:val="22"/>
        </w:rPr>
        <w:t>.</w:t>
      </w:r>
    </w:p>
    <w:p w:rsidR="00064708" w:rsidRPr="00FA7378" w:rsidRDefault="00064708" w:rsidP="00FA7378">
      <w:pPr>
        <w:jc w:val="both"/>
        <w:outlineLvl w:val="0"/>
        <w:rPr>
          <w:sz w:val="22"/>
          <w:szCs w:val="22"/>
        </w:rPr>
      </w:pPr>
    </w:p>
    <w:p w:rsidR="00064708" w:rsidRPr="00FA7378" w:rsidRDefault="00064708" w:rsidP="00FA7378">
      <w:pPr>
        <w:ind w:left="720"/>
        <w:jc w:val="both"/>
        <w:outlineLvl w:val="0"/>
        <w:rPr>
          <w:sz w:val="22"/>
          <w:szCs w:val="22"/>
        </w:rPr>
      </w:pPr>
      <w:r w:rsidRPr="00FA7378">
        <w:rPr>
          <w:sz w:val="22"/>
          <w:szCs w:val="22"/>
        </w:rPr>
        <w:t xml:space="preserve">It was the finding of the Arbitrator that the Respondent did not produce a duty roster with information on the time the claimant </w:t>
      </w:r>
      <w:r w:rsidR="00083624" w:rsidRPr="00FA7378">
        <w:rPr>
          <w:sz w:val="22"/>
          <w:szCs w:val="22"/>
        </w:rPr>
        <w:t>left her workplace.”</w:t>
      </w:r>
    </w:p>
    <w:p w:rsidR="00224299" w:rsidRDefault="00224299" w:rsidP="00FA7378">
      <w:pPr>
        <w:ind w:firstLine="720"/>
        <w:jc w:val="both"/>
        <w:outlineLvl w:val="0"/>
      </w:pPr>
    </w:p>
    <w:p w:rsidR="00224299" w:rsidRDefault="00224299" w:rsidP="00083624">
      <w:pPr>
        <w:spacing w:line="360" w:lineRule="auto"/>
        <w:ind w:firstLine="720"/>
        <w:jc w:val="both"/>
        <w:outlineLvl w:val="0"/>
      </w:pPr>
      <w:r>
        <w:t xml:space="preserve">The arbitrator heard the evidence of all those witnesses.  </w:t>
      </w:r>
      <w:proofErr w:type="gramStart"/>
      <w:r>
        <w:t>An appellate court will</w:t>
      </w:r>
      <w:proofErr w:type="gramEnd"/>
      <w:r>
        <w:t xml:space="preserve"> only</w:t>
      </w:r>
      <w:r w:rsidR="00A12B63">
        <w:t xml:space="preserve"> interfer</w:t>
      </w:r>
      <w:r w:rsidR="00CF5C18">
        <w:t xml:space="preserve"> with the decision of lower court or tribunal </w:t>
      </w:r>
      <w:r w:rsidR="00D141B9">
        <w:t>where</w:t>
      </w:r>
      <w:r w:rsidR="00CF5C18">
        <w:t xml:space="preserve"> there is evidence of a gross misdirection.  It would be wrong for this Court to purport to be the court</w:t>
      </w:r>
      <w:r w:rsidR="00DB70F7">
        <w:t xml:space="preserve"> of first inst</w:t>
      </w:r>
      <w:r w:rsidR="00EA10F5">
        <w:t xml:space="preserve">ance.  </w:t>
      </w:r>
      <w:proofErr w:type="gramStart"/>
      <w:r w:rsidR="00EA10F5">
        <w:t>That tribunal was endowed</w:t>
      </w:r>
      <w:r w:rsidR="00DB70F7">
        <w:t xml:space="preserve"> with the opportunity of hearing </w:t>
      </w:r>
      <w:r w:rsidR="00DB70F7" w:rsidRPr="004B002C">
        <w:rPr>
          <w:i/>
        </w:rPr>
        <w:t>viva</w:t>
      </w:r>
      <w:r w:rsidR="00DB70F7">
        <w:t xml:space="preserve"> </w:t>
      </w:r>
      <w:r w:rsidR="00DB70F7" w:rsidRPr="004B002C">
        <w:rPr>
          <w:i/>
        </w:rPr>
        <w:t xml:space="preserve">voce </w:t>
      </w:r>
      <w:r w:rsidR="00DB70F7">
        <w:t>evidence and make</w:t>
      </w:r>
      <w:proofErr w:type="gramEnd"/>
      <w:r w:rsidR="00DB70F7">
        <w:t xml:space="preserve"> an assessment of the witnesses as they gave</w:t>
      </w:r>
      <w:r w:rsidR="00F068B0">
        <w:t xml:space="preserve"> evidence.</w:t>
      </w:r>
      <w:r w:rsidR="00B72BC5">
        <w:t xml:space="preserve">  This Court</w:t>
      </w:r>
      <w:r w:rsidR="00BE27AE">
        <w:t xml:space="preserve"> is not in a position to make those observations.  Appellant’s </w:t>
      </w:r>
      <w:r w:rsidR="00DF1F82">
        <w:t xml:space="preserve">Counsel does not take issue with the correctness of the finding by the arbitrator on the </w:t>
      </w:r>
      <w:r w:rsidR="000551A1">
        <w:t xml:space="preserve">evidence of Sister </w:t>
      </w:r>
      <w:proofErr w:type="spellStart"/>
      <w:r w:rsidR="000551A1" w:rsidRPr="00FA7378">
        <w:rPr>
          <w:i/>
        </w:rPr>
        <w:t>Dongo</w:t>
      </w:r>
      <w:proofErr w:type="spellEnd"/>
      <w:r w:rsidR="000551A1">
        <w:t>.  The arbitrator makes the finding</w:t>
      </w:r>
      <w:r w:rsidR="00101B9A">
        <w:t xml:space="preserve"> that the Sister’s evidence was contrary to the submissions by the respondent</w:t>
      </w:r>
      <w:r w:rsidR="00B355AD">
        <w:t xml:space="preserve">.  In other words this evidence must </w:t>
      </w:r>
      <w:r w:rsidR="00B355AD">
        <w:lastRenderedPageBreak/>
        <w:t xml:space="preserve">have </w:t>
      </w:r>
      <w:r w:rsidR="004B002C">
        <w:t>been</w:t>
      </w:r>
      <w:r w:rsidR="009C4044">
        <w:t xml:space="preserve"> </w:t>
      </w:r>
      <w:r w:rsidR="00B355AD">
        <w:t xml:space="preserve">well off the mark.  It has been </w:t>
      </w:r>
      <w:r w:rsidR="00FD637F">
        <w:t xml:space="preserve">argued that the arbitrator should then have accepted the evidence given by Sister </w:t>
      </w:r>
      <w:proofErr w:type="spellStart"/>
      <w:r w:rsidR="00FD637F" w:rsidRPr="00FA7378">
        <w:rPr>
          <w:i/>
        </w:rPr>
        <w:t>N</w:t>
      </w:r>
      <w:r w:rsidR="00275735" w:rsidRPr="00FA7378">
        <w:rPr>
          <w:i/>
        </w:rPr>
        <w:t>jobela</w:t>
      </w:r>
      <w:proofErr w:type="spellEnd"/>
      <w:r w:rsidR="00275735">
        <w:t>.  The basis upon which such submission is made has not been ventilated by the appellant.  In fact the arbitrator goes further to state that the appella</w:t>
      </w:r>
      <w:r w:rsidR="00432C17">
        <w:t xml:space="preserve">nt did not produce the duty roster.  Since Sister </w:t>
      </w:r>
      <w:proofErr w:type="spellStart"/>
      <w:r w:rsidR="00C8452D" w:rsidRPr="00FA7378">
        <w:rPr>
          <w:i/>
        </w:rPr>
        <w:t>Njobela</w:t>
      </w:r>
      <w:proofErr w:type="spellEnd"/>
      <w:r w:rsidR="00C8452D" w:rsidRPr="00FA7378">
        <w:rPr>
          <w:i/>
        </w:rPr>
        <w:t xml:space="preserve"> </w:t>
      </w:r>
      <w:r w:rsidR="00C8452D">
        <w:t xml:space="preserve">was the </w:t>
      </w:r>
      <w:r w:rsidR="00191DD4">
        <w:t>one supposedly in charge, she should have produced the duty roster.  This was not done as stated by the arbitrator.  Precedent has shown that proved facts should be such that they ex</w:t>
      </w:r>
      <w:r w:rsidR="00E83AF1">
        <w:t>clude every r</w:t>
      </w:r>
      <w:r w:rsidR="007B56B0">
        <w:t>easonable inference from the</w:t>
      </w:r>
      <w:r w:rsidR="00703F4D">
        <w:t>m</w:t>
      </w:r>
      <w:r w:rsidR="007B56B0">
        <w:t xml:space="preserve"> sav</w:t>
      </w:r>
      <w:r w:rsidR="00E83AF1">
        <w:t xml:space="preserve">e the one to be drawn.  It is my view that this Court is not in a </w:t>
      </w:r>
      <w:r w:rsidR="002553F4">
        <w:t>position to fault the finding of the arbitrator in this respect.</w:t>
      </w:r>
    </w:p>
    <w:p w:rsidR="002553F4" w:rsidRDefault="002553F4" w:rsidP="00FA7378">
      <w:pPr>
        <w:ind w:firstLine="720"/>
        <w:jc w:val="both"/>
        <w:outlineLvl w:val="0"/>
      </w:pPr>
    </w:p>
    <w:p w:rsidR="002553F4" w:rsidRDefault="008C4EEC" w:rsidP="00083624">
      <w:pPr>
        <w:spacing w:line="360" w:lineRule="auto"/>
        <w:ind w:firstLine="720"/>
        <w:jc w:val="both"/>
        <w:outlineLvl w:val="0"/>
      </w:pPr>
      <w:r>
        <w:t xml:space="preserve">In order to determine the other grounds of appeal, it is pertinent that a look be made at the provisions of Statutory Instrument 15 of 2006.  Section 6 of the </w:t>
      </w:r>
      <w:r w:rsidR="00672CD5">
        <w:t>National Code provides:</w:t>
      </w:r>
    </w:p>
    <w:p w:rsidR="00672CD5" w:rsidRDefault="00672CD5" w:rsidP="00083624">
      <w:pPr>
        <w:spacing w:line="360" w:lineRule="auto"/>
        <w:ind w:firstLine="720"/>
        <w:jc w:val="both"/>
        <w:outlineLvl w:val="0"/>
      </w:pPr>
    </w:p>
    <w:p w:rsidR="00672CD5" w:rsidRPr="00B50893" w:rsidRDefault="00672CD5" w:rsidP="00B50893">
      <w:pPr>
        <w:spacing w:line="276" w:lineRule="auto"/>
        <w:ind w:left="1440" w:hanging="720"/>
        <w:jc w:val="both"/>
        <w:outlineLvl w:val="0"/>
        <w:rPr>
          <w:sz w:val="22"/>
          <w:szCs w:val="22"/>
        </w:rPr>
      </w:pPr>
      <w:r>
        <w:t>“(1)</w:t>
      </w:r>
      <w:r>
        <w:tab/>
      </w:r>
      <w:r w:rsidRPr="00B50893">
        <w:rPr>
          <w:sz w:val="22"/>
          <w:szCs w:val="22"/>
        </w:rPr>
        <w:t xml:space="preserve">Where an </w:t>
      </w:r>
      <w:r w:rsidR="002875F8" w:rsidRPr="00B50893">
        <w:rPr>
          <w:sz w:val="22"/>
          <w:szCs w:val="22"/>
        </w:rPr>
        <w:t>employer has good ca</w:t>
      </w:r>
      <w:r w:rsidR="007B56B0">
        <w:rPr>
          <w:sz w:val="22"/>
          <w:szCs w:val="22"/>
        </w:rPr>
        <w:t>u</w:t>
      </w:r>
      <w:r w:rsidR="002875F8" w:rsidRPr="00B50893">
        <w:rPr>
          <w:sz w:val="22"/>
          <w:szCs w:val="22"/>
        </w:rPr>
        <w:t>se to</w:t>
      </w:r>
      <w:r w:rsidR="008333AB" w:rsidRPr="00B50893">
        <w:rPr>
          <w:sz w:val="22"/>
          <w:szCs w:val="22"/>
        </w:rPr>
        <w:t xml:space="preserve"> believe that an employee </w:t>
      </w:r>
      <w:r w:rsidR="009F11A7" w:rsidRPr="00B50893">
        <w:rPr>
          <w:sz w:val="22"/>
          <w:szCs w:val="22"/>
        </w:rPr>
        <w:t xml:space="preserve">has committed a misconduct mentioned in section 4, the employer may suspend such employee with or without pay and benefits and shall </w:t>
      </w:r>
      <w:r w:rsidR="00BB118F" w:rsidRPr="00B50893">
        <w:rPr>
          <w:sz w:val="22"/>
          <w:szCs w:val="22"/>
        </w:rPr>
        <w:t>forthwith serve the employee with a letter of suspension with reasons and grounds of suspension</w:t>
      </w:r>
      <w:r w:rsidR="005C1887" w:rsidRPr="00B50893">
        <w:rPr>
          <w:sz w:val="22"/>
          <w:szCs w:val="22"/>
        </w:rPr>
        <w:t>.</w:t>
      </w:r>
    </w:p>
    <w:p w:rsidR="005C1887" w:rsidRPr="00B50893" w:rsidRDefault="005C1887" w:rsidP="00B50893">
      <w:pPr>
        <w:spacing w:line="276" w:lineRule="auto"/>
        <w:ind w:left="1440" w:hanging="720"/>
        <w:jc w:val="both"/>
        <w:outlineLvl w:val="0"/>
        <w:rPr>
          <w:sz w:val="22"/>
          <w:szCs w:val="22"/>
        </w:rPr>
      </w:pPr>
      <w:r w:rsidRPr="00B50893">
        <w:rPr>
          <w:sz w:val="22"/>
          <w:szCs w:val="22"/>
        </w:rPr>
        <w:t xml:space="preserve"> (2)</w:t>
      </w:r>
      <w:r w:rsidRPr="00B50893">
        <w:rPr>
          <w:sz w:val="22"/>
          <w:szCs w:val="22"/>
        </w:rPr>
        <w:tab/>
        <w:t xml:space="preserve">Upon serving the employee with the suspension letter in terms of subsection </w:t>
      </w:r>
      <w:r w:rsidR="001C68E7" w:rsidRPr="00B50893">
        <w:rPr>
          <w:sz w:val="22"/>
          <w:szCs w:val="22"/>
        </w:rPr>
        <w:t xml:space="preserve">(1), </w:t>
      </w:r>
      <w:r w:rsidR="007C34B1" w:rsidRPr="00B50893">
        <w:rPr>
          <w:sz w:val="22"/>
          <w:szCs w:val="22"/>
        </w:rPr>
        <w:t xml:space="preserve">the employer </w:t>
      </w:r>
      <w:r w:rsidR="007C34B1" w:rsidRPr="00B50893">
        <w:rPr>
          <w:sz w:val="22"/>
          <w:szCs w:val="22"/>
          <w:u w:val="single"/>
        </w:rPr>
        <w:t>shall</w:t>
      </w:r>
      <w:r w:rsidR="007C34B1" w:rsidRPr="00B50893">
        <w:rPr>
          <w:sz w:val="22"/>
          <w:szCs w:val="22"/>
        </w:rPr>
        <w:t xml:space="preserve">, within 14 working days investigate the matter </w:t>
      </w:r>
      <w:r w:rsidR="007C34B1" w:rsidRPr="00B50893">
        <w:rPr>
          <w:sz w:val="22"/>
          <w:szCs w:val="22"/>
          <w:u w:val="single"/>
        </w:rPr>
        <w:t>and</w:t>
      </w:r>
      <w:r w:rsidR="007C34B1" w:rsidRPr="00B50893">
        <w:rPr>
          <w:sz w:val="22"/>
          <w:szCs w:val="22"/>
        </w:rPr>
        <w:t xml:space="preserve"> conduct a hearing into the alleged misconduct of the employee and, may, according to the circumstances of the case</w:t>
      </w:r>
      <w:r w:rsidR="008B376A" w:rsidRPr="00B50893">
        <w:rPr>
          <w:sz w:val="22"/>
          <w:szCs w:val="22"/>
        </w:rPr>
        <w:t xml:space="preserve"> –</w:t>
      </w:r>
    </w:p>
    <w:p w:rsidR="008B376A" w:rsidRPr="00B50893" w:rsidRDefault="008B376A" w:rsidP="00B50893">
      <w:pPr>
        <w:spacing w:line="276" w:lineRule="auto"/>
        <w:ind w:left="1440" w:hanging="720"/>
        <w:jc w:val="both"/>
        <w:outlineLvl w:val="0"/>
        <w:rPr>
          <w:sz w:val="22"/>
          <w:szCs w:val="22"/>
        </w:rPr>
      </w:pPr>
      <w:r w:rsidRPr="00B50893">
        <w:rPr>
          <w:sz w:val="22"/>
          <w:szCs w:val="22"/>
        </w:rPr>
        <w:tab/>
        <w:t>(a) serve a notice, in writing, on the</w:t>
      </w:r>
      <w:r w:rsidR="00F80370" w:rsidRPr="00B50893">
        <w:rPr>
          <w:sz w:val="22"/>
          <w:szCs w:val="22"/>
        </w:rPr>
        <w:t xml:space="preserve"> employee concerned terminating his or her contract of or employment, </w:t>
      </w:r>
      <w:r w:rsidR="00F80370" w:rsidRPr="00B50893">
        <w:rPr>
          <w:sz w:val="22"/>
          <w:szCs w:val="22"/>
          <w:u w:val="single"/>
        </w:rPr>
        <w:t>if the grounds for his or her suspension are proved</w:t>
      </w:r>
      <w:r w:rsidR="00F80370" w:rsidRPr="00B50893">
        <w:rPr>
          <w:sz w:val="22"/>
          <w:szCs w:val="22"/>
        </w:rPr>
        <w:t xml:space="preserve"> to his or her satisfaction; or</w:t>
      </w:r>
      <w:r w:rsidR="00DA65E4" w:rsidRPr="00B50893">
        <w:rPr>
          <w:sz w:val="22"/>
          <w:szCs w:val="22"/>
        </w:rPr>
        <w:t>”</w:t>
      </w:r>
    </w:p>
    <w:p w:rsidR="00857547" w:rsidRPr="00B50893" w:rsidRDefault="00857547" w:rsidP="00FA7378">
      <w:pPr>
        <w:ind w:left="1440" w:hanging="720"/>
        <w:jc w:val="both"/>
        <w:outlineLvl w:val="0"/>
        <w:rPr>
          <w:sz w:val="22"/>
          <w:szCs w:val="22"/>
        </w:rPr>
      </w:pPr>
    </w:p>
    <w:p w:rsidR="00756B99" w:rsidRDefault="001140B4" w:rsidP="00857547">
      <w:pPr>
        <w:spacing w:line="360" w:lineRule="auto"/>
        <w:ind w:firstLine="720"/>
        <w:jc w:val="both"/>
      </w:pPr>
      <w:r>
        <w:t xml:space="preserve">The </w:t>
      </w:r>
      <w:r w:rsidR="001B214B">
        <w:t xml:space="preserve">plain meaning of the above provision is that the employer, after suspending the employee, shall proceed to hold a hearing within the stipulated period of time.  The suspension should be followed by a hearing.  The requirements are clearly </w:t>
      </w:r>
      <w:r w:rsidR="00BF36C2">
        <w:t>conjunctive</w:t>
      </w:r>
      <w:r w:rsidR="00A375BD">
        <w:t xml:space="preserve"> when one has regard to the use of the word ‘and’.  The e</w:t>
      </w:r>
      <w:r w:rsidR="00BF36C2">
        <w:t>mployer cannot therefore suspend</w:t>
      </w:r>
      <w:r w:rsidR="00E44050">
        <w:t xml:space="preserve"> an employee and not</w:t>
      </w:r>
      <w:r w:rsidR="0065700A">
        <w:t xml:space="preserve"> hold the hearing within the stipulated 14 days.  The provision is pere</w:t>
      </w:r>
      <w:r w:rsidR="00E06556">
        <w:t xml:space="preserve">mptory.  The employer is not </w:t>
      </w:r>
      <w:r w:rsidR="00E5388D">
        <w:t>at liber</w:t>
      </w:r>
      <w:r w:rsidR="00402C33">
        <w:t xml:space="preserve">ty to hold the hearing </w:t>
      </w:r>
      <w:r w:rsidR="005C5A1E">
        <w:t xml:space="preserve">as and when he or she pleases.  The holding of a hearing cannot be said to have taken place where there is an attempt to do so and it is </w:t>
      </w:r>
      <w:r w:rsidR="00336ED4">
        <w:t>abandoned</w:t>
      </w:r>
      <w:r w:rsidR="00841099">
        <w:t xml:space="preserve"> </w:t>
      </w:r>
      <w:r w:rsidR="00841099">
        <w:lastRenderedPageBreak/>
        <w:t>with no conclusion being arrived at.  This is why there is a provision that if it is not concluded a litigant may refer the matter to a Labour Officer for conciliation.</w:t>
      </w:r>
    </w:p>
    <w:p w:rsidR="00857547" w:rsidRDefault="00857547" w:rsidP="001303C4">
      <w:pPr>
        <w:ind w:firstLine="720"/>
        <w:jc w:val="both"/>
      </w:pPr>
    </w:p>
    <w:p w:rsidR="00857547" w:rsidRDefault="00857547" w:rsidP="00857547">
      <w:pPr>
        <w:spacing w:line="360" w:lineRule="auto"/>
        <w:ind w:firstLine="720"/>
        <w:jc w:val="both"/>
      </w:pPr>
      <w:r w:rsidRPr="001303C4">
        <w:rPr>
          <w:i/>
        </w:rPr>
        <w:t xml:space="preserve">In </w:t>
      </w:r>
      <w:proofErr w:type="spellStart"/>
      <w:r w:rsidRPr="001303C4">
        <w:rPr>
          <w:i/>
        </w:rPr>
        <w:t>casu</w:t>
      </w:r>
      <w:proofErr w:type="spellEnd"/>
      <w:r>
        <w:t>, appellant initially suspended the respondent on 20 December 2010 but did not hold a hearing within the stipulated 14 days.  Appellant later reinstated</w:t>
      </w:r>
      <w:r w:rsidR="008D189C">
        <w:t xml:space="preserve"> the respondent.  This means that the earlier suspension fell off.</w:t>
      </w:r>
      <w:r w:rsidR="008D37CA">
        <w:t xml:space="preserve"> After being re-suspended, an attempt was made to hold a hearing but this was not concluded.  The matter was referred to the Labour Officer.  What then was the effect of the </w:t>
      </w:r>
      <w:r w:rsidR="00C86BB1">
        <w:t>aborted</w:t>
      </w:r>
      <w:r w:rsidR="008D37CA">
        <w:t xml:space="preserve"> hearing on the suspension?  Did the respondent remain on suspension?  Clearly not.  Where the employer has not complied with the peremptory provisions of a </w:t>
      </w:r>
      <w:r w:rsidR="00C86BB1">
        <w:t>statute, it</w:t>
      </w:r>
      <w:r w:rsidR="008D37CA">
        <w:t xml:space="preserve"> </w:t>
      </w:r>
      <w:r w:rsidR="00EA4314">
        <w:t>cannot be he</w:t>
      </w:r>
      <w:r w:rsidR="005D20EA">
        <w:t xml:space="preserve">ld that the suspension would </w:t>
      </w:r>
      <w:r w:rsidR="00AD3A28">
        <w:t>ensure</w:t>
      </w:r>
      <w:r w:rsidR="005D20EA">
        <w:t xml:space="preserve"> for an indefinite period of time simply because the employer has failed to conclude the hearing.  That suspension must be deemed to have fallen of</w:t>
      </w:r>
      <w:r w:rsidR="00EA4314">
        <w:t>f</w:t>
      </w:r>
      <w:r w:rsidR="005D20EA">
        <w:t xml:space="preserve"> where the employer has not complied</w:t>
      </w:r>
      <w:r w:rsidR="002258E9">
        <w:t xml:space="preserve"> with the statutory provisions.  To this end I am in agreement with the submissions of </w:t>
      </w:r>
      <w:proofErr w:type="spellStart"/>
      <w:r w:rsidR="002258E9" w:rsidRPr="001303C4">
        <w:rPr>
          <w:i/>
        </w:rPr>
        <w:t>Ms</w:t>
      </w:r>
      <w:proofErr w:type="spellEnd"/>
      <w:r w:rsidR="002258E9" w:rsidRPr="001303C4">
        <w:rPr>
          <w:i/>
        </w:rPr>
        <w:t xml:space="preserve"> </w:t>
      </w:r>
      <w:proofErr w:type="spellStart"/>
      <w:r w:rsidR="002258E9" w:rsidRPr="001303C4">
        <w:rPr>
          <w:i/>
        </w:rPr>
        <w:t>Mobbs</w:t>
      </w:r>
      <w:proofErr w:type="spellEnd"/>
      <w:r w:rsidR="002258E9" w:rsidRPr="001303C4">
        <w:rPr>
          <w:i/>
        </w:rPr>
        <w:t>.</w:t>
      </w:r>
      <w:r w:rsidR="002258E9">
        <w:t xml:space="preserve">  Respondent’s counsel refers</w:t>
      </w:r>
      <w:r w:rsidR="00346B57">
        <w:t xml:space="preserve"> to </w:t>
      </w:r>
      <w:proofErr w:type="spellStart"/>
      <w:r w:rsidR="00346B57" w:rsidRPr="001303C4">
        <w:rPr>
          <w:i/>
        </w:rPr>
        <w:t>Nyoni</w:t>
      </w:r>
      <w:proofErr w:type="spellEnd"/>
      <w:r w:rsidR="00346B57">
        <w:t xml:space="preserve"> </w:t>
      </w:r>
      <w:proofErr w:type="spellStart"/>
      <w:r w:rsidR="00346B57">
        <w:t>vs</w:t>
      </w:r>
      <w:proofErr w:type="spellEnd"/>
      <w:r w:rsidR="00346B57">
        <w:t xml:space="preserve"> </w:t>
      </w:r>
      <w:r w:rsidR="00346B57" w:rsidRPr="001303C4">
        <w:rPr>
          <w:i/>
        </w:rPr>
        <w:t>Secretary for Public Service, Labour</w:t>
      </w:r>
      <w:r w:rsidR="00346B57">
        <w:t xml:space="preserve"> </w:t>
      </w:r>
      <w:r w:rsidR="00346B57" w:rsidRPr="001303C4">
        <w:rPr>
          <w:i/>
        </w:rPr>
        <w:t>and Social Welfare &amp; Another</w:t>
      </w:r>
      <w:r w:rsidR="00346B57">
        <w:t xml:space="preserve"> 1997 (2) ZLR 516 where it was stated thus:</w:t>
      </w:r>
    </w:p>
    <w:p w:rsidR="005E1703" w:rsidRDefault="005E1703" w:rsidP="00393FA3">
      <w:pPr>
        <w:ind w:firstLine="720"/>
        <w:jc w:val="both"/>
      </w:pPr>
    </w:p>
    <w:p w:rsidR="005E1703" w:rsidRPr="00B15D8D" w:rsidRDefault="005E1703" w:rsidP="00B15D8D">
      <w:pPr>
        <w:spacing w:line="276" w:lineRule="auto"/>
        <w:ind w:left="720"/>
        <w:jc w:val="both"/>
        <w:rPr>
          <w:sz w:val="22"/>
          <w:szCs w:val="22"/>
        </w:rPr>
      </w:pPr>
      <w:r w:rsidRPr="00B15D8D">
        <w:rPr>
          <w:sz w:val="22"/>
          <w:szCs w:val="22"/>
        </w:rPr>
        <w:t xml:space="preserve">“The validity of the suspension of the applicant without pay lapsed by operation  of law after 14 days and her </w:t>
      </w:r>
      <w:r w:rsidR="002C4FDE" w:rsidRPr="00B15D8D">
        <w:rPr>
          <w:sz w:val="22"/>
          <w:szCs w:val="22"/>
        </w:rPr>
        <w:t>continued suspension without holding disciplinary hearing became unlawful.”</w:t>
      </w:r>
    </w:p>
    <w:p w:rsidR="002C4FDE" w:rsidRDefault="002C4FDE" w:rsidP="00B15D8D">
      <w:pPr>
        <w:ind w:firstLine="720"/>
        <w:jc w:val="both"/>
      </w:pPr>
    </w:p>
    <w:p w:rsidR="002C4FDE" w:rsidRDefault="002C4FDE" w:rsidP="00857547">
      <w:pPr>
        <w:spacing w:line="360" w:lineRule="auto"/>
        <w:ind w:firstLine="720"/>
        <w:jc w:val="both"/>
      </w:pPr>
      <w:proofErr w:type="spellStart"/>
      <w:r w:rsidRPr="00B15D8D">
        <w:rPr>
          <w:i/>
        </w:rPr>
        <w:t>Mr</w:t>
      </w:r>
      <w:proofErr w:type="spellEnd"/>
      <w:r w:rsidRPr="00B15D8D">
        <w:rPr>
          <w:i/>
        </w:rPr>
        <w:t xml:space="preserve"> </w:t>
      </w:r>
      <w:proofErr w:type="spellStart"/>
      <w:r w:rsidRPr="00B15D8D">
        <w:rPr>
          <w:i/>
        </w:rPr>
        <w:t>M</w:t>
      </w:r>
      <w:r w:rsidR="0009728F" w:rsidRPr="00B15D8D">
        <w:rPr>
          <w:i/>
        </w:rPr>
        <w:t>uchadehama</w:t>
      </w:r>
      <w:proofErr w:type="spellEnd"/>
      <w:r w:rsidR="0009728F">
        <w:t xml:space="preserve"> in his heads of agreement stated that the arbitrator should have found the effective date of dismissal to be 20 December</w:t>
      </w:r>
      <w:r w:rsidR="00FE0C8C">
        <w:t xml:space="preserve"> 2010.  This is the same argument </w:t>
      </w:r>
      <w:r w:rsidR="00D837AD">
        <w:t xml:space="preserve">that </w:t>
      </w:r>
      <w:r w:rsidR="00FE0C8C">
        <w:t xml:space="preserve">was advanced before the arbitrator.  That argument was clearly wrong having </w:t>
      </w:r>
      <w:proofErr w:type="gramStart"/>
      <w:r w:rsidR="00FE0C8C">
        <w:t>regard</w:t>
      </w:r>
      <w:proofErr w:type="gramEnd"/>
      <w:r w:rsidR="00FE0C8C">
        <w:t xml:space="preserve"> to the fact that respondent was later reinstated </w:t>
      </w:r>
      <w:r w:rsidR="00A15377">
        <w:t xml:space="preserve">in March 2011.  </w:t>
      </w:r>
      <w:proofErr w:type="spellStart"/>
      <w:r w:rsidR="00A15377" w:rsidRPr="00B15D8D">
        <w:rPr>
          <w:i/>
        </w:rPr>
        <w:t>Mr</w:t>
      </w:r>
      <w:proofErr w:type="spellEnd"/>
      <w:r w:rsidR="00A15377" w:rsidRPr="00B15D8D">
        <w:rPr>
          <w:i/>
        </w:rPr>
        <w:t xml:space="preserve"> </w:t>
      </w:r>
      <w:proofErr w:type="spellStart"/>
      <w:r w:rsidR="00A15377" w:rsidRPr="00B15D8D">
        <w:rPr>
          <w:i/>
        </w:rPr>
        <w:t>Muchadehama</w:t>
      </w:r>
      <w:proofErr w:type="spellEnd"/>
      <w:r w:rsidR="00A15377">
        <w:t xml:space="preserve"> thereafter stated that the effective date of dismissal</w:t>
      </w:r>
      <w:r w:rsidR="00A031AF">
        <w:t xml:space="preserve"> should be the date of the second suspension.  As stated earlier the appellant was </w:t>
      </w:r>
      <w:r w:rsidR="009D5AEF">
        <w:t>enjoined</w:t>
      </w:r>
      <w:r w:rsidR="00A81E4A">
        <w:t xml:space="preserve"> to hold a hearing </w:t>
      </w:r>
      <w:r w:rsidR="00AC07F0">
        <w:t xml:space="preserve">within 14 days.  Appellant did not conclude the said hearing </w:t>
      </w:r>
      <w:r w:rsidR="00CD4F82">
        <w:t>until the</w:t>
      </w:r>
      <w:r w:rsidR="00AC07F0">
        <w:t xml:space="preserve"> matter was referred to the Labour Officer</w:t>
      </w:r>
      <w:r w:rsidR="00DB1026">
        <w:t>.  It cannot be said that the suspension imposed on respondent was extant at the</w:t>
      </w:r>
      <w:r w:rsidR="00216693">
        <w:t xml:space="preserve"> time the matter was referred to the Labour Officer.  Clearly </w:t>
      </w:r>
      <w:r w:rsidR="00E16D59">
        <w:t xml:space="preserve">the suspension was now unlawful.  I am of the view that the arbitrator did not </w:t>
      </w:r>
      <w:r w:rsidR="009E0F9A">
        <w:t>err in finding that the effective date of dismissal was the date the matter was referred to the Labour Officer.</w:t>
      </w:r>
    </w:p>
    <w:p w:rsidR="00FF35A8" w:rsidRDefault="00FF35A8" w:rsidP="00B15D8D">
      <w:pPr>
        <w:jc w:val="both"/>
      </w:pPr>
    </w:p>
    <w:p w:rsidR="00FF35A8" w:rsidRDefault="00C575F4" w:rsidP="00FF35A8">
      <w:pPr>
        <w:spacing w:line="360" w:lineRule="auto"/>
        <w:jc w:val="both"/>
      </w:pPr>
      <w:r>
        <w:lastRenderedPageBreak/>
        <w:t xml:space="preserve">In conclusion I find that the decision of the arbitrator in this regard cannot be </w:t>
      </w:r>
      <w:r w:rsidR="0021329A">
        <w:t>faulted.  The appeal is therefore dismissed with costs.</w:t>
      </w:r>
    </w:p>
    <w:p w:rsidR="0021329A" w:rsidRDefault="0021329A" w:rsidP="00FF35A8">
      <w:pPr>
        <w:spacing w:line="360" w:lineRule="auto"/>
        <w:jc w:val="both"/>
      </w:pPr>
    </w:p>
    <w:p w:rsidR="0021329A" w:rsidRDefault="0021329A" w:rsidP="00FF35A8">
      <w:pPr>
        <w:spacing w:line="360" w:lineRule="auto"/>
        <w:jc w:val="both"/>
      </w:pPr>
    </w:p>
    <w:p w:rsidR="0021329A" w:rsidRDefault="0021329A" w:rsidP="00FF35A8">
      <w:pPr>
        <w:spacing w:line="360" w:lineRule="auto"/>
        <w:jc w:val="both"/>
      </w:pPr>
      <w:proofErr w:type="spellStart"/>
      <w:r w:rsidRPr="00377E0F">
        <w:rPr>
          <w:i/>
        </w:rPr>
        <w:t>Mbidzo</w:t>
      </w:r>
      <w:proofErr w:type="spellEnd"/>
      <w:r w:rsidRPr="00377E0F">
        <w:rPr>
          <w:i/>
        </w:rPr>
        <w:t xml:space="preserve">, </w:t>
      </w:r>
      <w:proofErr w:type="spellStart"/>
      <w:r w:rsidRPr="00377E0F">
        <w:rPr>
          <w:i/>
        </w:rPr>
        <w:t>Mu</w:t>
      </w:r>
      <w:r w:rsidR="00FF4063" w:rsidRPr="00377E0F">
        <w:rPr>
          <w:i/>
        </w:rPr>
        <w:t>chadehama</w:t>
      </w:r>
      <w:proofErr w:type="spellEnd"/>
      <w:r w:rsidR="00FF4063" w:rsidRPr="00377E0F">
        <w:rPr>
          <w:i/>
        </w:rPr>
        <w:t xml:space="preserve"> &amp; </w:t>
      </w:r>
      <w:proofErr w:type="spellStart"/>
      <w:r w:rsidR="00FF4063" w:rsidRPr="00377E0F">
        <w:rPr>
          <w:i/>
        </w:rPr>
        <w:t>Makoni</w:t>
      </w:r>
      <w:proofErr w:type="spellEnd"/>
      <w:r w:rsidR="00FF4063">
        <w:t>, appellant’s legal practitioners</w:t>
      </w:r>
    </w:p>
    <w:p w:rsidR="00FF4063" w:rsidRDefault="00FF4063" w:rsidP="00FF35A8">
      <w:pPr>
        <w:spacing w:line="360" w:lineRule="auto"/>
        <w:jc w:val="both"/>
      </w:pPr>
      <w:r w:rsidRPr="00377E0F">
        <w:rPr>
          <w:i/>
        </w:rPr>
        <w:t xml:space="preserve">C. </w:t>
      </w:r>
      <w:proofErr w:type="spellStart"/>
      <w:r w:rsidRPr="00377E0F">
        <w:rPr>
          <w:i/>
        </w:rPr>
        <w:t>Nhemwa</w:t>
      </w:r>
      <w:proofErr w:type="spellEnd"/>
      <w:r w:rsidRPr="00377E0F">
        <w:rPr>
          <w:i/>
        </w:rPr>
        <w:t xml:space="preserve"> &amp; Associates</w:t>
      </w:r>
      <w:r>
        <w:t>, respondent’s legal practitioners</w:t>
      </w:r>
    </w:p>
    <w:p w:rsidR="00857547" w:rsidRDefault="00857547" w:rsidP="00A375BD">
      <w:pPr>
        <w:spacing w:line="360" w:lineRule="auto"/>
        <w:jc w:val="both"/>
      </w:pPr>
    </w:p>
    <w:p w:rsidR="00857547" w:rsidRPr="00756B99" w:rsidRDefault="00857547" w:rsidP="00A375BD">
      <w:pPr>
        <w:spacing w:line="360" w:lineRule="auto"/>
        <w:jc w:val="both"/>
      </w:pPr>
    </w:p>
    <w:sectPr w:rsidR="00857547" w:rsidRPr="00756B99" w:rsidSect="00EC6D9C">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12C" w:rsidRDefault="00EC712C" w:rsidP="00EC6D9C">
      <w:r>
        <w:separator/>
      </w:r>
    </w:p>
  </w:endnote>
  <w:endnote w:type="continuationSeparator" w:id="0">
    <w:p w:rsidR="00EC712C" w:rsidRDefault="00EC712C" w:rsidP="00EC6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323461"/>
      <w:docPartObj>
        <w:docPartGallery w:val="Page Numbers (Bottom of Page)"/>
        <w:docPartUnique/>
      </w:docPartObj>
    </w:sdtPr>
    <w:sdtEndPr>
      <w:rPr>
        <w:noProof/>
      </w:rPr>
    </w:sdtEndPr>
    <w:sdtContent>
      <w:p w:rsidR="00C575F4" w:rsidRDefault="00C575F4">
        <w:pPr>
          <w:pStyle w:val="Footer"/>
          <w:jc w:val="center"/>
        </w:pPr>
        <w:r>
          <w:fldChar w:fldCharType="begin"/>
        </w:r>
        <w:r>
          <w:instrText xml:space="preserve"> PAGE   \* MERGEFORMAT </w:instrText>
        </w:r>
        <w:r>
          <w:fldChar w:fldCharType="separate"/>
        </w:r>
        <w:r w:rsidR="001A39BB">
          <w:rPr>
            <w:noProof/>
          </w:rPr>
          <w:t>2</w:t>
        </w:r>
        <w:r>
          <w:rPr>
            <w:noProof/>
          </w:rPr>
          <w:fldChar w:fldCharType="end"/>
        </w:r>
      </w:p>
    </w:sdtContent>
  </w:sdt>
  <w:p w:rsidR="00C575F4" w:rsidRDefault="00C575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12C" w:rsidRDefault="00EC712C" w:rsidP="00EC6D9C">
      <w:r>
        <w:separator/>
      </w:r>
    </w:p>
  </w:footnote>
  <w:footnote w:type="continuationSeparator" w:id="0">
    <w:p w:rsidR="00EC712C" w:rsidRDefault="00EC712C" w:rsidP="00EC6D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5F4" w:rsidRPr="00EC6D9C" w:rsidRDefault="00C575F4">
    <w:pPr>
      <w:pStyle w:val="Header"/>
      <w:rPr>
        <w:lang w:val="en-ZW"/>
      </w:rPr>
    </w:pPr>
    <w:r>
      <w:rPr>
        <w:lang w:val="en-ZW"/>
      </w:rPr>
      <w:tab/>
    </w:r>
    <w:r>
      <w:rPr>
        <w:lang w:val="en-ZW"/>
      </w:rPr>
      <w:tab/>
      <w:t>JUDGMENT NO. LC/H/</w:t>
    </w:r>
    <w:r w:rsidR="001A39BB">
      <w:rPr>
        <w:lang w:val="en-ZW"/>
      </w:rPr>
      <w:t>156</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11E4D"/>
    <w:multiLevelType w:val="multilevel"/>
    <w:tmpl w:val="494E8FA6"/>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31984ADA"/>
    <w:multiLevelType w:val="hybridMultilevel"/>
    <w:tmpl w:val="90243BF8"/>
    <w:lvl w:ilvl="0" w:tplc="3009000F">
      <w:start w:val="1"/>
      <w:numFmt w:val="decimal"/>
      <w:lvlText w:val="%1."/>
      <w:lvlJc w:val="left"/>
      <w:pPr>
        <w:ind w:left="2160" w:hanging="360"/>
      </w:p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2">
    <w:nsid w:val="3EA16C29"/>
    <w:multiLevelType w:val="multilevel"/>
    <w:tmpl w:val="6E5404DE"/>
    <w:lvl w:ilvl="0">
      <w:start w:val="1"/>
      <w:numFmt w:val="decimal"/>
      <w:lvlText w:val="%1."/>
      <w:lvlJc w:val="left"/>
      <w:pPr>
        <w:ind w:left="408" w:hanging="408"/>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3">
    <w:nsid w:val="506035C0"/>
    <w:multiLevelType w:val="multilevel"/>
    <w:tmpl w:val="FB7C8A30"/>
    <w:lvl w:ilvl="0">
      <w:start w:val="1"/>
      <w:numFmt w:val="decimal"/>
      <w:lvlText w:val="%1."/>
      <w:lvlJc w:val="left"/>
      <w:pPr>
        <w:ind w:left="1080" w:hanging="360"/>
      </w:pPr>
      <w:rPr>
        <w:rFonts w:hint="default"/>
      </w:rPr>
    </w:lvl>
    <w:lvl w:ilvl="1">
      <w:start w:val="1"/>
      <w:numFmt w:val="decimal"/>
      <w:isLgl/>
      <w:lvlText w:val="%1.%2"/>
      <w:lvlJc w:val="left"/>
      <w:pPr>
        <w:ind w:left="1740" w:hanging="720"/>
      </w:pPr>
      <w:rPr>
        <w:rFonts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360" w:hanging="1440"/>
      </w:pPr>
      <w:rPr>
        <w:rFonts w:hint="default"/>
      </w:rPr>
    </w:lvl>
    <w:lvl w:ilvl="5">
      <w:start w:val="1"/>
      <w:numFmt w:val="decimal"/>
      <w:isLgl/>
      <w:lvlText w:val="%1.%2.%3.%4.%5.%6"/>
      <w:lvlJc w:val="left"/>
      <w:pPr>
        <w:ind w:left="366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980" w:hanging="2160"/>
      </w:pPr>
      <w:rPr>
        <w:rFonts w:hint="default"/>
      </w:rPr>
    </w:lvl>
    <w:lvl w:ilvl="8">
      <w:start w:val="1"/>
      <w:numFmt w:val="decimal"/>
      <w:isLgl/>
      <w:lvlText w:val="%1.%2.%3.%4.%5.%6.%7.%8.%9"/>
      <w:lvlJc w:val="left"/>
      <w:pPr>
        <w:ind w:left="5280" w:hanging="216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816"/>
    <w:rsid w:val="0000124D"/>
    <w:rsid w:val="00024002"/>
    <w:rsid w:val="00033BF7"/>
    <w:rsid w:val="000551A1"/>
    <w:rsid w:val="00064708"/>
    <w:rsid w:val="00076EE5"/>
    <w:rsid w:val="000777ED"/>
    <w:rsid w:val="00083624"/>
    <w:rsid w:val="000868A2"/>
    <w:rsid w:val="0009728F"/>
    <w:rsid w:val="000D2B1B"/>
    <w:rsid w:val="00101B9A"/>
    <w:rsid w:val="001140B4"/>
    <w:rsid w:val="001303C4"/>
    <w:rsid w:val="00151862"/>
    <w:rsid w:val="00156D9C"/>
    <w:rsid w:val="0018529B"/>
    <w:rsid w:val="00191DD4"/>
    <w:rsid w:val="001A39BB"/>
    <w:rsid w:val="001B214B"/>
    <w:rsid w:val="001C42FF"/>
    <w:rsid w:val="001C68E7"/>
    <w:rsid w:val="001D39F6"/>
    <w:rsid w:val="0021329A"/>
    <w:rsid w:val="00214504"/>
    <w:rsid w:val="00216693"/>
    <w:rsid w:val="00221980"/>
    <w:rsid w:val="00224299"/>
    <w:rsid w:val="002258E9"/>
    <w:rsid w:val="00227543"/>
    <w:rsid w:val="002553F4"/>
    <w:rsid w:val="00274DB8"/>
    <w:rsid w:val="00275735"/>
    <w:rsid w:val="002875F8"/>
    <w:rsid w:val="002C4FDE"/>
    <w:rsid w:val="002F3F72"/>
    <w:rsid w:val="003137F4"/>
    <w:rsid w:val="003205C3"/>
    <w:rsid w:val="00336ED4"/>
    <w:rsid w:val="00346B57"/>
    <w:rsid w:val="00377E0F"/>
    <w:rsid w:val="00393FA3"/>
    <w:rsid w:val="003B5176"/>
    <w:rsid w:val="003C39A9"/>
    <w:rsid w:val="003D16D1"/>
    <w:rsid w:val="00400A5A"/>
    <w:rsid w:val="00402C33"/>
    <w:rsid w:val="004163BB"/>
    <w:rsid w:val="00432016"/>
    <w:rsid w:val="00432C17"/>
    <w:rsid w:val="00451391"/>
    <w:rsid w:val="004533B3"/>
    <w:rsid w:val="004955DA"/>
    <w:rsid w:val="004A081C"/>
    <w:rsid w:val="004B002C"/>
    <w:rsid w:val="00523564"/>
    <w:rsid w:val="00561C3B"/>
    <w:rsid w:val="00591E42"/>
    <w:rsid w:val="00592664"/>
    <w:rsid w:val="005957EE"/>
    <w:rsid w:val="005C1887"/>
    <w:rsid w:val="005C5A1E"/>
    <w:rsid w:val="005D20EA"/>
    <w:rsid w:val="005D3206"/>
    <w:rsid w:val="005D3A44"/>
    <w:rsid w:val="005E1703"/>
    <w:rsid w:val="00606E29"/>
    <w:rsid w:val="00627169"/>
    <w:rsid w:val="0065700A"/>
    <w:rsid w:val="00670E1C"/>
    <w:rsid w:val="00672CD5"/>
    <w:rsid w:val="006D1E0C"/>
    <w:rsid w:val="00703F4D"/>
    <w:rsid w:val="00750F39"/>
    <w:rsid w:val="00751266"/>
    <w:rsid w:val="00756B99"/>
    <w:rsid w:val="007B304B"/>
    <w:rsid w:val="007B56B0"/>
    <w:rsid w:val="007B5C57"/>
    <w:rsid w:val="007C0BC0"/>
    <w:rsid w:val="007C34B1"/>
    <w:rsid w:val="008200D3"/>
    <w:rsid w:val="008333AB"/>
    <w:rsid w:val="008362F8"/>
    <w:rsid w:val="00841099"/>
    <w:rsid w:val="00847EFD"/>
    <w:rsid w:val="00857547"/>
    <w:rsid w:val="00872816"/>
    <w:rsid w:val="00885A3C"/>
    <w:rsid w:val="008B376A"/>
    <w:rsid w:val="008C4EEC"/>
    <w:rsid w:val="008D189C"/>
    <w:rsid w:val="008D2F8B"/>
    <w:rsid w:val="008D37CA"/>
    <w:rsid w:val="008D6E1D"/>
    <w:rsid w:val="008D7575"/>
    <w:rsid w:val="00904E1A"/>
    <w:rsid w:val="00904F65"/>
    <w:rsid w:val="00907256"/>
    <w:rsid w:val="00914E0F"/>
    <w:rsid w:val="00917642"/>
    <w:rsid w:val="00921B29"/>
    <w:rsid w:val="00955A0B"/>
    <w:rsid w:val="00970E8E"/>
    <w:rsid w:val="00971AC7"/>
    <w:rsid w:val="009B0638"/>
    <w:rsid w:val="009C4044"/>
    <w:rsid w:val="009D5AEF"/>
    <w:rsid w:val="009E0F9A"/>
    <w:rsid w:val="009E283C"/>
    <w:rsid w:val="009F11A7"/>
    <w:rsid w:val="00A031AF"/>
    <w:rsid w:val="00A12B63"/>
    <w:rsid w:val="00A15377"/>
    <w:rsid w:val="00A321B2"/>
    <w:rsid w:val="00A375BD"/>
    <w:rsid w:val="00A768F1"/>
    <w:rsid w:val="00A771E2"/>
    <w:rsid w:val="00A81E4A"/>
    <w:rsid w:val="00A9439A"/>
    <w:rsid w:val="00AA23FC"/>
    <w:rsid w:val="00AC07F0"/>
    <w:rsid w:val="00AD06C6"/>
    <w:rsid w:val="00AD3A28"/>
    <w:rsid w:val="00B15D8D"/>
    <w:rsid w:val="00B355AD"/>
    <w:rsid w:val="00B50893"/>
    <w:rsid w:val="00B63ED7"/>
    <w:rsid w:val="00B72BC5"/>
    <w:rsid w:val="00BA65A0"/>
    <w:rsid w:val="00BB118F"/>
    <w:rsid w:val="00BB12E3"/>
    <w:rsid w:val="00BB67CE"/>
    <w:rsid w:val="00BC5ED0"/>
    <w:rsid w:val="00BD5BF1"/>
    <w:rsid w:val="00BE27AE"/>
    <w:rsid w:val="00BF36C2"/>
    <w:rsid w:val="00BF448F"/>
    <w:rsid w:val="00C5134C"/>
    <w:rsid w:val="00C575F4"/>
    <w:rsid w:val="00C8452D"/>
    <w:rsid w:val="00C86515"/>
    <w:rsid w:val="00C86BB1"/>
    <w:rsid w:val="00CA72F4"/>
    <w:rsid w:val="00CB2293"/>
    <w:rsid w:val="00CD2788"/>
    <w:rsid w:val="00CD4F82"/>
    <w:rsid w:val="00CD62F4"/>
    <w:rsid w:val="00CE7AD5"/>
    <w:rsid w:val="00CF5C18"/>
    <w:rsid w:val="00D0455E"/>
    <w:rsid w:val="00D141B9"/>
    <w:rsid w:val="00D82EEC"/>
    <w:rsid w:val="00D837AD"/>
    <w:rsid w:val="00DA65E4"/>
    <w:rsid w:val="00DB1026"/>
    <w:rsid w:val="00DB70F7"/>
    <w:rsid w:val="00DD5A6F"/>
    <w:rsid w:val="00DE62FE"/>
    <w:rsid w:val="00DF1F82"/>
    <w:rsid w:val="00DF45AC"/>
    <w:rsid w:val="00DF6B78"/>
    <w:rsid w:val="00E06556"/>
    <w:rsid w:val="00E16D59"/>
    <w:rsid w:val="00E44050"/>
    <w:rsid w:val="00E5388D"/>
    <w:rsid w:val="00E83AF1"/>
    <w:rsid w:val="00EA10F5"/>
    <w:rsid w:val="00EA24E2"/>
    <w:rsid w:val="00EA4314"/>
    <w:rsid w:val="00EC6D9C"/>
    <w:rsid w:val="00EC712C"/>
    <w:rsid w:val="00F068B0"/>
    <w:rsid w:val="00F17F47"/>
    <w:rsid w:val="00F2414E"/>
    <w:rsid w:val="00F72810"/>
    <w:rsid w:val="00F80370"/>
    <w:rsid w:val="00FA7378"/>
    <w:rsid w:val="00FD637F"/>
    <w:rsid w:val="00FE0AC9"/>
    <w:rsid w:val="00FE0C8C"/>
    <w:rsid w:val="00FE1C22"/>
    <w:rsid w:val="00FF35A8"/>
    <w:rsid w:val="00FF406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816"/>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E0F"/>
    <w:pPr>
      <w:ind w:left="720"/>
      <w:contextualSpacing/>
    </w:pPr>
  </w:style>
  <w:style w:type="paragraph" w:styleId="Header">
    <w:name w:val="header"/>
    <w:basedOn w:val="Normal"/>
    <w:link w:val="HeaderChar"/>
    <w:uiPriority w:val="99"/>
    <w:unhideWhenUsed/>
    <w:rsid w:val="00EC6D9C"/>
    <w:pPr>
      <w:tabs>
        <w:tab w:val="center" w:pos="4513"/>
        <w:tab w:val="right" w:pos="9026"/>
      </w:tabs>
    </w:pPr>
  </w:style>
  <w:style w:type="character" w:customStyle="1" w:styleId="HeaderChar">
    <w:name w:val="Header Char"/>
    <w:basedOn w:val="DefaultParagraphFont"/>
    <w:link w:val="Header"/>
    <w:uiPriority w:val="99"/>
    <w:rsid w:val="00EC6D9C"/>
    <w:rPr>
      <w:rFonts w:ascii="Tahoma" w:eastAsia="Times New Roman" w:hAnsi="Tahoma" w:cs="Times New Roman"/>
      <w:sz w:val="24"/>
      <w:szCs w:val="24"/>
      <w:lang w:val="en-US"/>
    </w:rPr>
  </w:style>
  <w:style w:type="paragraph" w:styleId="Footer">
    <w:name w:val="footer"/>
    <w:basedOn w:val="Normal"/>
    <w:link w:val="FooterChar"/>
    <w:uiPriority w:val="99"/>
    <w:unhideWhenUsed/>
    <w:rsid w:val="00EC6D9C"/>
    <w:pPr>
      <w:tabs>
        <w:tab w:val="center" w:pos="4513"/>
        <w:tab w:val="right" w:pos="9026"/>
      </w:tabs>
    </w:pPr>
  </w:style>
  <w:style w:type="character" w:customStyle="1" w:styleId="FooterChar">
    <w:name w:val="Footer Char"/>
    <w:basedOn w:val="DefaultParagraphFont"/>
    <w:link w:val="Footer"/>
    <w:uiPriority w:val="99"/>
    <w:rsid w:val="00EC6D9C"/>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816"/>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E0F"/>
    <w:pPr>
      <w:ind w:left="720"/>
      <w:contextualSpacing/>
    </w:pPr>
  </w:style>
  <w:style w:type="paragraph" w:styleId="Header">
    <w:name w:val="header"/>
    <w:basedOn w:val="Normal"/>
    <w:link w:val="HeaderChar"/>
    <w:uiPriority w:val="99"/>
    <w:unhideWhenUsed/>
    <w:rsid w:val="00EC6D9C"/>
    <w:pPr>
      <w:tabs>
        <w:tab w:val="center" w:pos="4513"/>
        <w:tab w:val="right" w:pos="9026"/>
      </w:tabs>
    </w:pPr>
  </w:style>
  <w:style w:type="character" w:customStyle="1" w:styleId="HeaderChar">
    <w:name w:val="Header Char"/>
    <w:basedOn w:val="DefaultParagraphFont"/>
    <w:link w:val="Header"/>
    <w:uiPriority w:val="99"/>
    <w:rsid w:val="00EC6D9C"/>
    <w:rPr>
      <w:rFonts w:ascii="Tahoma" w:eastAsia="Times New Roman" w:hAnsi="Tahoma" w:cs="Times New Roman"/>
      <w:sz w:val="24"/>
      <w:szCs w:val="24"/>
      <w:lang w:val="en-US"/>
    </w:rPr>
  </w:style>
  <w:style w:type="paragraph" w:styleId="Footer">
    <w:name w:val="footer"/>
    <w:basedOn w:val="Normal"/>
    <w:link w:val="FooterChar"/>
    <w:uiPriority w:val="99"/>
    <w:unhideWhenUsed/>
    <w:rsid w:val="00EC6D9C"/>
    <w:pPr>
      <w:tabs>
        <w:tab w:val="center" w:pos="4513"/>
        <w:tab w:val="right" w:pos="9026"/>
      </w:tabs>
    </w:pPr>
  </w:style>
  <w:style w:type="character" w:customStyle="1" w:styleId="FooterChar">
    <w:name w:val="Footer Char"/>
    <w:basedOn w:val="DefaultParagraphFont"/>
    <w:link w:val="Footer"/>
    <w:uiPriority w:val="99"/>
    <w:rsid w:val="00EC6D9C"/>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6</Pages>
  <Words>1582</Words>
  <Characters>9020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70</cp:revision>
  <dcterms:created xsi:type="dcterms:W3CDTF">2016-03-02T07:39:00Z</dcterms:created>
  <dcterms:modified xsi:type="dcterms:W3CDTF">2016-03-09T13:36:00Z</dcterms:modified>
</cp:coreProperties>
</file>