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11B" w:rsidRDefault="005C711A" w:rsidP="005C711A">
      <w:pPr>
        <w:spacing w:line="360" w:lineRule="auto"/>
        <w:jc w:val="both"/>
        <w:rPr>
          <w:b/>
          <w:sz w:val="28"/>
          <w:szCs w:val="28"/>
        </w:rPr>
      </w:pPr>
      <w:r>
        <w:rPr>
          <w:b/>
          <w:sz w:val="28"/>
          <w:szCs w:val="28"/>
        </w:rPr>
        <w:t>IN THE LABOUR COURT OF ZIMBABWE</w:t>
      </w:r>
      <w:r>
        <w:rPr>
          <w:b/>
          <w:sz w:val="28"/>
          <w:szCs w:val="28"/>
        </w:rPr>
        <w:tab/>
        <w:t xml:space="preserve">  JUDGMENT NO LC/H/</w:t>
      </w:r>
      <w:r w:rsidR="003E0BD8">
        <w:rPr>
          <w:b/>
          <w:sz w:val="28"/>
          <w:szCs w:val="28"/>
        </w:rPr>
        <w:t>52</w:t>
      </w:r>
      <w:r>
        <w:rPr>
          <w:b/>
          <w:sz w:val="28"/>
          <w:szCs w:val="28"/>
        </w:rPr>
        <w:t>/14</w:t>
      </w:r>
    </w:p>
    <w:p w:rsidR="005C711A" w:rsidRDefault="005C711A" w:rsidP="005C711A">
      <w:pPr>
        <w:spacing w:line="360" w:lineRule="auto"/>
        <w:jc w:val="both"/>
        <w:rPr>
          <w:b/>
          <w:sz w:val="28"/>
          <w:szCs w:val="28"/>
        </w:rPr>
      </w:pPr>
      <w:r>
        <w:rPr>
          <w:b/>
          <w:sz w:val="28"/>
          <w:szCs w:val="28"/>
        </w:rPr>
        <w:t>HELD AT HARARE 17</w:t>
      </w:r>
      <w:r w:rsidRPr="005C711A">
        <w:rPr>
          <w:b/>
          <w:sz w:val="28"/>
          <w:szCs w:val="28"/>
          <w:vertAlign w:val="superscript"/>
        </w:rPr>
        <w:t>TH</w:t>
      </w:r>
      <w:r w:rsidR="00C26FE6">
        <w:rPr>
          <w:b/>
          <w:sz w:val="28"/>
          <w:szCs w:val="28"/>
        </w:rPr>
        <w:t xml:space="preserve"> JANU</w:t>
      </w:r>
      <w:bookmarkStart w:id="0" w:name="_GoBack"/>
      <w:bookmarkEnd w:id="0"/>
      <w:r>
        <w:rPr>
          <w:b/>
          <w:sz w:val="28"/>
          <w:szCs w:val="28"/>
        </w:rPr>
        <w:t>ARY 2014</w:t>
      </w:r>
      <w:r>
        <w:rPr>
          <w:b/>
          <w:sz w:val="28"/>
          <w:szCs w:val="28"/>
        </w:rPr>
        <w:tab/>
        <w:t xml:space="preserve">  CASE NO LC/CON/H/72/13</w:t>
      </w:r>
    </w:p>
    <w:p w:rsidR="00DA0286" w:rsidRDefault="00DA0286" w:rsidP="005C711A">
      <w:pPr>
        <w:spacing w:line="360" w:lineRule="auto"/>
        <w:jc w:val="both"/>
        <w:rPr>
          <w:b/>
          <w:sz w:val="28"/>
          <w:szCs w:val="28"/>
        </w:rPr>
      </w:pPr>
      <w:r>
        <w:rPr>
          <w:b/>
          <w:sz w:val="28"/>
          <w:szCs w:val="28"/>
        </w:rPr>
        <w:t>&amp; 31</w:t>
      </w:r>
      <w:r w:rsidRPr="00DA0286">
        <w:rPr>
          <w:b/>
          <w:sz w:val="28"/>
          <w:szCs w:val="28"/>
          <w:vertAlign w:val="superscript"/>
        </w:rPr>
        <w:t>ST</w:t>
      </w:r>
      <w:r>
        <w:rPr>
          <w:b/>
          <w:sz w:val="28"/>
          <w:szCs w:val="28"/>
        </w:rPr>
        <w:t xml:space="preserve"> JANUARY 2014</w:t>
      </w:r>
    </w:p>
    <w:p w:rsidR="005C711A" w:rsidRDefault="005C711A" w:rsidP="005C711A">
      <w:pPr>
        <w:spacing w:line="360" w:lineRule="auto"/>
        <w:jc w:val="both"/>
        <w:rPr>
          <w:sz w:val="28"/>
          <w:szCs w:val="28"/>
        </w:rPr>
      </w:pPr>
      <w:r>
        <w:rPr>
          <w:sz w:val="28"/>
          <w:szCs w:val="28"/>
        </w:rPr>
        <w:t>In the matter between:-</w:t>
      </w:r>
    </w:p>
    <w:p w:rsidR="005C711A" w:rsidRDefault="005C711A">
      <w:pPr>
        <w:rPr>
          <w:b/>
          <w:sz w:val="28"/>
          <w:szCs w:val="28"/>
        </w:rPr>
      </w:pPr>
      <w:r>
        <w:rPr>
          <w:b/>
          <w:sz w:val="28"/>
          <w:szCs w:val="28"/>
        </w:rPr>
        <w:t>AUXILLIA T SAMURIWO</w:t>
      </w:r>
      <w:r>
        <w:rPr>
          <w:b/>
          <w:sz w:val="28"/>
          <w:szCs w:val="28"/>
        </w:rPr>
        <w:tab/>
      </w:r>
      <w:r>
        <w:rPr>
          <w:b/>
          <w:sz w:val="28"/>
          <w:szCs w:val="28"/>
        </w:rPr>
        <w:tab/>
      </w:r>
      <w:r>
        <w:rPr>
          <w:b/>
          <w:sz w:val="28"/>
          <w:szCs w:val="28"/>
        </w:rPr>
        <w:tab/>
      </w:r>
      <w:r>
        <w:rPr>
          <w:b/>
          <w:sz w:val="28"/>
          <w:szCs w:val="28"/>
        </w:rPr>
        <w:tab/>
        <w:t>Appellant</w:t>
      </w:r>
    </w:p>
    <w:p w:rsidR="005C711A" w:rsidRDefault="005C711A">
      <w:pPr>
        <w:rPr>
          <w:b/>
          <w:sz w:val="28"/>
          <w:szCs w:val="28"/>
        </w:rPr>
      </w:pPr>
      <w:r>
        <w:rPr>
          <w:b/>
          <w:sz w:val="28"/>
          <w:szCs w:val="28"/>
        </w:rPr>
        <w:t>And</w:t>
      </w:r>
    </w:p>
    <w:p w:rsidR="005C711A" w:rsidRDefault="005C711A">
      <w:pPr>
        <w:rPr>
          <w:b/>
          <w:sz w:val="28"/>
          <w:szCs w:val="28"/>
        </w:rPr>
      </w:pPr>
      <w:r>
        <w:rPr>
          <w:b/>
          <w:sz w:val="28"/>
          <w:szCs w:val="28"/>
        </w:rPr>
        <w:t>CITY OF HARARE</w:t>
      </w:r>
      <w:r>
        <w:rPr>
          <w:b/>
          <w:sz w:val="28"/>
          <w:szCs w:val="28"/>
        </w:rPr>
        <w:tab/>
      </w:r>
      <w:r>
        <w:rPr>
          <w:b/>
          <w:sz w:val="28"/>
          <w:szCs w:val="28"/>
        </w:rPr>
        <w:tab/>
      </w:r>
      <w:r>
        <w:rPr>
          <w:b/>
          <w:sz w:val="28"/>
          <w:szCs w:val="28"/>
        </w:rPr>
        <w:tab/>
      </w:r>
      <w:r>
        <w:rPr>
          <w:b/>
          <w:sz w:val="28"/>
          <w:szCs w:val="28"/>
        </w:rPr>
        <w:tab/>
      </w:r>
      <w:r>
        <w:rPr>
          <w:b/>
          <w:sz w:val="28"/>
          <w:szCs w:val="28"/>
        </w:rPr>
        <w:tab/>
        <w:t>Respondent</w:t>
      </w:r>
    </w:p>
    <w:p w:rsidR="005C711A" w:rsidRDefault="005C711A">
      <w:pPr>
        <w:rPr>
          <w:sz w:val="28"/>
          <w:szCs w:val="28"/>
        </w:rPr>
      </w:pPr>
      <w:r>
        <w:rPr>
          <w:sz w:val="28"/>
          <w:szCs w:val="28"/>
        </w:rPr>
        <w:t>Before The Honourable B.T. Chivizhe, Judge</w:t>
      </w:r>
    </w:p>
    <w:p w:rsidR="005C711A" w:rsidRDefault="005C711A">
      <w:pPr>
        <w:rPr>
          <w:b/>
          <w:sz w:val="28"/>
          <w:szCs w:val="28"/>
        </w:rPr>
      </w:pPr>
      <w:r>
        <w:rPr>
          <w:b/>
          <w:sz w:val="28"/>
          <w:szCs w:val="28"/>
        </w:rPr>
        <w:t>For Appellant</w:t>
      </w:r>
      <w:r>
        <w:rPr>
          <w:b/>
          <w:sz w:val="28"/>
          <w:szCs w:val="28"/>
        </w:rPr>
        <w:tab/>
      </w:r>
      <w:r>
        <w:rPr>
          <w:b/>
          <w:sz w:val="28"/>
          <w:szCs w:val="28"/>
        </w:rPr>
        <w:tab/>
        <w:t>Mr S Katsunga (Harare Municipal Workers Union)</w:t>
      </w:r>
    </w:p>
    <w:p w:rsidR="005C711A" w:rsidRDefault="005C711A">
      <w:pPr>
        <w:rPr>
          <w:b/>
          <w:sz w:val="28"/>
          <w:szCs w:val="28"/>
        </w:rPr>
      </w:pPr>
      <w:r>
        <w:rPr>
          <w:b/>
          <w:sz w:val="28"/>
          <w:szCs w:val="28"/>
        </w:rPr>
        <w:t>For Respondent</w:t>
      </w:r>
      <w:r>
        <w:rPr>
          <w:b/>
          <w:sz w:val="28"/>
          <w:szCs w:val="28"/>
        </w:rPr>
        <w:tab/>
      </w:r>
      <w:r>
        <w:rPr>
          <w:b/>
          <w:sz w:val="28"/>
          <w:szCs w:val="28"/>
        </w:rPr>
        <w:tab/>
        <w:t>Ms S Zeure (Legal Officer)</w:t>
      </w:r>
    </w:p>
    <w:p w:rsidR="005C711A" w:rsidRDefault="005C711A">
      <w:pPr>
        <w:rPr>
          <w:b/>
          <w:sz w:val="28"/>
          <w:szCs w:val="28"/>
        </w:rPr>
      </w:pPr>
    </w:p>
    <w:p w:rsidR="005C711A" w:rsidRDefault="005C711A">
      <w:pPr>
        <w:rPr>
          <w:b/>
          <w:sz w:val="28"/>
          <w:szCs w:val="28"/>
        </w:rPr>
      </w:pPr>
      <w:r>
        <w:rPr>
          <w:b/>
          <w:sz w:val="28"/>
          <w:szCs w:val="28"/>
        </w:rPr>
        <w:t>CHIVIZHE, J:</w:t>
      </w:r>
    </w:p>
    <w:p w:rsidR="005C711A" w:rsidRDefault="005C711A">
      <w:pPr>
        <w:rPr>
          <w:b/>
          <w:sz w:val="28"/>
          <w:szCs w:val="28"/>
        </w:rPr>
      </w:pPr>
      <w:r>
        <w:rPr>
          <w:b/>
          <w:sz w:val="28"/>
          <w:szCs w:val="28"/>
        </w:rPr>
        <w:tab/>
      </w:r>
    </w:p>
    <w:p w:rsidR="005C711A" w:rsidRDefault="005C711A" w:rsidP="005C711A">
      <w:pPr>
        <w:spacing w:line="360" w:lineRule="auto"/>
        <w:rPr>
          <w:sz w:val="28"/>
          <w:szCs w:val="28"/>
        </w:rPr>
      </w:pPr>
      <w:r>
        <w:rPr>
          <w:b/>
          <w:sz w:val="28"/>
          <w:szCs w:val="28"/>
        </w:rPr>
        <w:tab/>
      </w:r>
      <w:r>
        <w:rPr>
          <w:sz w:val="28"/>
          <w:szCs w:val="28"/>
        </w:rPr>
        <w:t>The matter was placed before me as an application for condonation of late noting of an appeal.</w:t>
      </w:r>
    </w:p>
    <w:p w:rsidR="005C711A" w:rsidRDefault="005C711A" w:rsidP="005C711A">
      <w:pPr>
        <w:spacing w:line="360" w:lineRule="auto"/>
        <w:rPr>
          <w:sz w:val="28"/>
          <w:szCs w:val="28"/>
        </w:rPr>
      </w:pPr>
      <w:r>
        <w:rPr>
          <w:sz w:val="28"/>
          <w:szCs w:val="28"/>
        </w:rPr>
        <w:tab/>
        <w:t>The background facts to the matter are as follows;</w:t>
      </w:r>
    </w:p>
    <w:p w:rsidR="005C711A" w:rsidRDefault="005C711A" w:rsidP="005C711A">
      <w:pPr>
        <w:spacing w:line="360" w:lineRule="auto"/>
        <w:rPr>
          <w:sz w:val="28"/>
          <w:szCs w:val="28"/>
        </w:rPr>
      </w:pPr>
      <w:r>
        <w:rPr>
          <w:sz w:val="28"/>
          <w:szCs w:val="28"/>
        </w:rPr>
        <w:tab/>
        <w:t>The Appellant was employed by the Respondent as Senior Clerical Officer (Grace 11) based at Glen View Revenue at the time of alleged misconduct</w:t>
      </w:r>
      <w:r w:rsidR="00123BCF">
        <w:rPr>
          <w:sz w:val="28"/>
          <w:szCs w:val="28"/>
        </w:rPr>
        <w:t>.</w:t>
      </w:r>
    </w:p>
    <w:p w:rsidR="00123BCF" w:rsidRDefault="00123BCF" w:rsidP="005C711A">
      <w:pPr>
        <w:spacing w:line="360" w:lineRule="auto"/>
        <w:rPr>
          <w:sz w:val="28"/>
          <w:szCs w:val="28"/>
        </w:rPr>
      </w:pPr>
      <w:r>
        <w:rPr>
          <w:sz w:val="28"/>
          <w:szCs w:val="28"/>
        </w:rPr>
        <w:tab/>
        <w:t>According to Respondent, Appellant absented herself from work without authorisation from 4</w:t>
      </w:r>
      <w:r w:rsidRPr="00123BCF">
        <w:rPr>
          <w:sz w:val="28"/>
          <w:szCs w:val="28"/>
          <w:vertAlign w:val="superscript"/>
        </w:rPr>
        <w:t>th</w:t>
      </w:r>
      <w:r>
        <w:rPr>
          <w:sz w:val="28"/>
          <w:szCs w:val="28"/>
        </w:rPr>
        <w:t xml:space="preserve"> May 2008 until 21</w:t>
      </w:r>
      <w:r w:rsidRPr="00123BCF">
        <w:rPr>
          <w:sz w:val="28"/>
          <w:szCs w:val="28"/>
          <w:vertAlign w:val="superscript"/>
        </w:rPr>
        <w:t>st</w:t>
      </w:r>
      <w:r>
        <w:rPr>
          <w:sz w:val="28"/>
          <w:szCs w:val="28"/>
        </w:rPr>
        <w:t xml:space="preserve"> June 2010. She presumably went to South Africa during the period.  The Appellant the resurfaced on the 15</w:t>
      </w:r>
      <w:r w:rsidRPr="00123BCF">
        <w:rPr>
          <w:sz w:val="28"/>
          <w:szCs w:val="28"/>
          <w:vertAlign w:val="superscript"/>
        </w:rPr>
        <w:t>th</w:t>
      </w:r>
      <w:r>
        <w:rPr>
          <w:sz w:val="28"/>
          <w:szCs w:val="28"/>
        </w:rPr>
        <w:t xml:space="preserve"> of June 2010.  She wrote a letter to the Respondent (copy </w:t>
      </w:r>
      <w:r w:rsidR="000C5D49">
        <w:rPr>
          <w:sz w:val="28"/>
          <w:szCs w:val="28"/>
        </w:rPr>
        <w:t>produced</w:t>
      </w:r>
      <w:r>
        <w:rPr>
          <w:sz w:val="28"/>
          <w:szCs w:val="28"/>
        </w:rPr>
        <w:t xml:space="preserve"> by consent </w:t>
      </w:r>
      <w:r>
        <w:rPr>
          <w:sz w:val="28"/>
          <w:szCs w:val="28"/>
        </w:rPr>
        <w:lastRenderedPageBreak/>
        <w:t>and marked Annexure A in these proceedings) requesting to be re-engaged.  On 17</w:t>
      </w:r>
      <w:r w:rsidRPr="00123BCF">
        <w:rPr>
          <w:sz w:val="28"/>
          <w:szCs w:val="28"/>
          <w:vertAlign w:val="superscript"/>
        </w:rPr>
        <w:t>th</w:t>
      </w:r>
      <w:r>
        <w:rPr>
          <w:sz w:val="28"/>
          <w:szCs w:val="28"/>
        </w:rPr>
        <w:t xml:space="preserve"> June 2010 the Respondent responded to Appellant advising her to resume duty on Monday 21 June 2010.  The Appellant accordingly reported for work.  On 20</w:t>
      </w:r>
      <w:r w:rsidRPr="00123BCF">
        <w:rPr>
          <w:sz w:val="28"/>
          <w:szCs w:val="28"/>
          <w:vertAlign w:val="superscript"/>
        </w:rPr>
        <w:t>th</w:t>
      </w:r>
      <w:r>
        <w:rPr>
          <w:sz w:val="28"/>
          <w:szCs w:val="28"/>
        </w:rPr>
        <w:t xml:space="preserve"> of January, 2011 the Appellant was charged of ‘absenting’ herself from duty without lawful authority and a breach of Part VI, category four, clause 11.5 (  ) of the relevant Collective Bargaining Agreement i.e. Harare Municipal Undertaking (Employment Code of Conduct) Statutory Instrument 171 of 2010.  She pleaded guilty to the charge and was dismissed.  The Disciplinary Committee found her guilty of the charge and imposed a dismissal penalty.</w:t>
      </w:r>
    </w:p>
    <w:p w:rsidR="00123BCF" w:rsidRDefault="00123BCF" w:rsidP="005C711A">
      <w:pPr>
        <w:spacing w:line="360" w:lineRule="auto"/>
        <w:rPr>
          <w:sz w:val="28"/>
          <w:szCs w:val="28"/>
        </w:rPr>
      </w:pPr>
      <w:r>
        <w:rPr>
          <w:sz w:val="28"/>
          <w:szCs w:val="28"/>
        </w:rPr>
        <w:tab/>
        <w:t xml:space="preserve">The Appellant was aggrieved and referred a complaint of unfair dismissal to Designated Agent.  Upon failure to conciliate the matter was then referred to compulsory arbitration. The issue </w:t>
      </w:r>
      <w:r w:rsidR="00B904B5">
        <w:rPr>
          <w:sz w:val="28"/>
          <w:szCs w:val="28"/>
        </w:rPr>
        <w:t>for determination was whether or not the Appellant was unfairly dismissed.</w:t>
      </w:r>
    </w:p>
    <w:p w:rsidR="00B904B5" w:rsidRDefault="00B904B5" w:rsidP="005C711A">
      <w:pPr>
        <w:spacing w:line="360" w:lineRule="auto"/>
        <w:rPr>
          <w:sz w:val="28"/>
          <w:szCs w:val="28"/>
        </w:rPr>
      </w:pPr>
      <w:r>
        <w:rPr>
          <w:sz w:val="28"/>
          <w:szCs w:val="28"/>
        </w:rPr>
        <w:tab/>
        <w:t>It was Appellant’s submission</w:t>
      </w:r>
      <w:r w:rsidR="000C5D49">
        <w:rPr>
          <w:sz w:val="28"/>
          <w:szCs w:val="28"/>
        </w:rPr>
        <w:t xml:space="preserve"> firstly</w:t>
      </w:r>
      <w:r>
        <w:rPr>
          <w:sz w:val="28"/>
          <w:szCs w:val="28"/>
        </w:rPr>
        <w:t xml:space="preserve"> that she was wrongly charged under </w:t>
      </w:r>
      <w:r w:rsidRPr="009D65DB">
        <w:rPr>
          <w:sz w:val="28"/>
          <w:szCs w:val="28"/>
          <w:u w:val="single"/>
        </w:rPr>
        <w:t>Harare Municipal Undertaking (Employment Code of Conduct) StatutoryInstrument 171 of 2010</w:t>
      </w:r>
      <w:r>
        <w:rPr>
          <w:sz w:val="28"/>
          <w:szCs w:val="28"/>
        </w:rPr>
        <w:t xml:space="preserve"> as the </w:t>
      </w:r>
      <w:r w:rsidR="000C5D49">
        <w:rPr>
          <w:sz w:val="28"/>
          <w:szCs w:val="28"/>
        </w:rPr>
        <w:t>misconduct</w:t>
      </w:r>
      <w:r>
        <w:rPr>
          <w:sz w:val="28"/>
          <w:szCs w:val="28"/>
        </w:rPr>
        <w:t xml:space="preserve"> took place in 2008 she ought to have been charged under Statutory Instrument 15 of 2006 </w:t>
      </w:r>
      <w:r w:rsidR="000C5D49">
        <w:rPr>
          <w:sz w:val="28"/>
          <w:szCs w:val="28"/>
        </w:rPr>
        <w:t xml:space="preserve">as </w:t>
      </w:r>
      <w:r>
        <w:rPr>
          <w:sz w:val="28"/>
          <w:szCs w:val="28"/>
        </w:rPr>
        <w:t xml:space="preserve">by then ZINWA had no registered Code of Conduct.  </w:t>
      </w:r>
      <w:r w:rsidR="009D65DB">
        <w:rPr>
          <w:sz w:val="28"/>
          <w:szCs w:val="28"/>
        </w:rPr>
        <w:t>Secondly</w:t>
      </w:r>
      <w:r>
        <w:rPr>
          <w:sz w:val="28"/>
          <w:szCs w:val="28"/>
        </w:rPr>
        <w:t xml:space="preserve"> it was Appellant’s submission t</w:t>
      </w:r>
      <w:r w:rsidR="009D65DB">
        <w:rPr>
          <w:sz w:val="28"/>
          <w:szCs w:val="28"/>
        </w:rPr>
        <w:t xml:space="preserve">hat </w:t>
      </w:r>
      <w:r>
        <w:rPr>
          <w:sz w:val="28"/>
          <w:szCs w:val="28"/>
        </w:rPr>
        <w:t xml:space="preserve">the Respondent by re-engaging </w:t>
      </w:r>
      <w:r w:rsidR="009D65DB">
        <w:rPr>
          <w:sz w:val="28"/>
          <w:szCs w:val="28"/>
        </w:rPr>
        <w:t>her Respondent condoned the</w:t>
      </w:r>
      <w:r>
        <w:rPr>
          <w:sz w:val="28"/>
          <w:szCs w:val="28"/>
        </w:rPr>
        <w:t xml:space="preserve"> misconduct and</w:t>
      </w:r>
      <w:r w:rsidR="009D65DB">
        <w:rPr>
          <w:sz w:val="28"/>
          <w:szCs w:val="28"/>
        </w:rPr>
        <w:t xml:space="preserve"> finally the Respondent</w:t>
      </w:r>
      <w:r>
        <w:rPr>
          <w:sz w:val="28"/>
          <w:szCs w:val="28"/>
        </w:rPr>
        <w:t xml:space="preserve"> should not have charged her as the matter had prescribed in terms of </w:t>
      </w:r>
      <w:r w:rsidRPr="009D65DB">
        <w:rPr>
          <w:sz w:val="28"/>
          <w:szCs w:val="28"/>
          <w:u w:val="single"/>
        </w:rPr>
        <w:t>Section 94 of the Labour Relations Act</w:t>
      </w:r>
      <w:r w:rsidR="009D65DB">
        <w:rPr>
          <w:sz w:val="28"/>
          <w:szCs w:val="28"/>
        </w:rPr>
        <w:t xml:space="preserve"> [Chapter 28:01]</w:t>
      </w:r>
      <w:r>
        <w:rPr>
          <w:sz w:val="28"/>
          <w:szCs w:val="28"/>
        </w:rPr>
        <w:t>.  The Respondent did not agree with all three submissions.</w:t>
      </w:r>
    </w:p>
    <w:p w:rsidR="00B904B5" w:rsidRDefault="00B904B5" w:rsidP="005C711A">
      <w:pPr>
        <w:spacing w:line="360" w:lineRule="auto"/>
        <w:rPr>
          <w:sz w:val="28"/>
          <w:szCs w:val="28"/>
        </w:rPr>
      </w:pPr>
      <w:r>
        <w:rPr>
          <w:sz w:val="28"/>
          <w:szCs w:val="28"/>
        </w:rPr>
        <w:tab/>
        <w:t xml:space="preserve">The Arbitrator in his award found that the Appellant had pleaded guilty to the charge; that the </w:t>
      </w:r>
      <w:r w:rsidR="009D65DB">
        <w:rPr>
          <w:sz w:val="28"/>
          <w:szCs w:val="28"/>
        </w:rPr>
        <w:t>two</w:t>
      </w:r>
      <w:r w:rsidR="00531C59">
        <w:rPr>
          <w:sz w:val="28"/>
          <w:szCs w:val="28"/>
        </w:rPr>
        <w:t xml:space="preserve"> year period had not</w:t>
      </w:r>
      <w:r>
        <w:rPr>
          <w:sz w:val="28"/>
          <w:szCs w:val="28"/>
        </w:rPr>
        <w:t xml:space="preserve"> expired and Respondent had a </w:t>
      </w:r>
      <w:r>
        <w:rPr>
          <w:sz w:val="28"/>
          <w:szCs w:val="28"/>
        </w:rPr>
        <w:lastRenderedPageBreak/>
        <w:t xml:space="preserve">right to </w:t>
      </w:r>
      <w:r w:rsidR="009D65DB">
        <w:rPr>
          <w:sz w:val="28"/>
          <w:szCs w:val="28"/>
        </w:rPr>
        <w:t>evoke t</w:t>
      </w:r>
      <w:r>
        <w:rPr>
          <w:sz w:val="28"/>
          <w:szCs w:val="28"/>
        </w:rPr>
        <w:t xml:space="preserve">he provisions of its own Code of Conduct; the Appellant had during her absence been transferred back to City of Harare Water Department therefore she was properly charged under provisions of </w:t>
      </w:r>
      <w:r w:rsidRPr="009D65DB">
        <w:rPr>
          <w:sz w:val="28"/>
          <w:szCs w:val="28"/>
          <w:u w:val="single"/>
        </w:rPr>
        <w:t>Statutory Instrument171 of 2010</w:t>
      </w:r>
      <w:r>
        <w:rPr>
          <w:sz w:val="28"/>
          <w:szCs w:val="28"/>
        </w:rPr>
        <w:t xml:space="preserve">.  The Arbitrator consequently confirmed Appellant’s dismissal from Respondent’s employment.  Dissatisfied with the arbitral award the Appellant </w:t>
      </w:r>
      <w:r w:rsidR="009D65DB">
        <w:rPr>
          <w:sz w:val="28"/>
          <w:szCs w:val="28"/>
        </w:rPr>
        <w:t xml:space="preserve">intends </w:t>
      </w:r>
      <w:r w:rsidR="00E70F3F">
        <w:rPr>
          <w:sz w:val="28"/>
          <w:szCs w:val="28"/>
        </w:rPr>
        <w:t>t</w:t>
      </w:r>
      <w:r>
        <w:rPr>
          <w:sz w:val="28"/>
          <w:szCs w:val="28"/>
        </w:rPr>
        <w:t xml:space="preserve">o appeal the decision.  Because however the appeal was noted six months out of time the Appellant has placed the present application for condonation </w:t>
      </w:r>
      <w:r w:rsidR="009D65DB">
        <w:rPr>
          <w:sz w:val="28"/>
          <w:szCs w:val="28"/>
        </w:rPr>
        <w:t xml:space="preserve">before </w:t>
      </w:r>
      <w:r>
        <w:rPr>
          <w:sz w:val="28"/>
          <w:szCs w:val="28"/>
        </w:rPr>
        <w:t>the Court.  The application is opposed</w:t>
      </w:r>
      <w:r w:rsidR="00DC6748">
        <w:rPr>
          <w:sz w:val="28"/>
          <w:szCs w:val="28"/>
        </w:rPr>
        <w:t>.</w:t>
      </w:r>
    </w:p>
    <w:p w:rsidR="00DC6748" w:rsidRDefault="00DC6748" w:rsidP="00DC6748">
      <w:pPr>
        <w:spacing w:after="0" w:line="360" w:lineRule="auto"/>
        <w:rPr>
          <w:sz w:val="28"/>
          <w:szCs w:val="28"/>
        </w:rPr>
      </w:pPr>
      <w:r>
        <w:rPr>
          <w:sz w:val="28"/>
          <w:szCs w:val="28"/>
        </w:rPr>
        <w:tab/>
        <w:t>In determining where there is good cause for a delay in noting an appeal the court has to consider the following factors;</w:t>
      </w:r>
    </w:p>
    <w:p w:rsidR="00DC6748" w:rsidRDefault="009D65DB" w:rsidP="00DC6748">
      <w:pPr>
        <w:spacing w:after="0" w:line="360" w:lineRule="auto"/>
        <w:rPr>
          <w:sz w:val="28"/>
          <w:szCs w:val="28"/>
        </w:rPr>
      </w:pPr>
      <w:r>
        <w:rPr>
          <w:sz w:val="28"/>
          <w:szCs w:val="28"/>
        </w:rPr>
        <w:t>Extent of the delay; reasonableness</w:t>
      </w:r>
      <w:r w:rsidR="00DC6748">
        <w:rPr>
          <w:sz w:val="28"/>
          <w:szCs w:val="28"/>
        </w:rPr>
        <w:t xml:space="preserve"> of the explanation; prospects of success on appeal </w:t>
      </w:r>
      <w:r>
        <w:rPr>
          <w:sz w:val="28"/>
          <w:szCs w:val="28"/>
        </w:rPr>
        <w:t>if leave to</w:t>
      </w:r>
      <w:r w:rsidR="00DC6748">
        <w:rPr>
          <w:sz w:val="28"/>
          <w:szCs w:val="28"/>
        </w:rPr>
        <w:t xml:space="preserve"> appeal out of time is granted; importance of the case; conveniences of the Courts; and avoidance of the unnecessary delay in the </w:t>
      </w:r>
      <w:r>
        <w:rPr>
          <w:sz w:val="28"/>
          <w:szCs w:val="28"/>
        </w:rPr>
        <w:t>admi</w:t>
      </w:r>
      <w:r w:rsidR="00A14DE5">
        <w:rPr>
          <w:sz w:val="28"/>
          <w:szCs w:val="28"/>
        </w:rPr>
        <w:t>ni</w:t>
      </w:r>
      <w:r>
        <w:rPr>
          <w:sz w:val="28"/>
          <w:szCs w:val="28"/>
        </w:rPr>
        <w:t>stration</w:t>
      </w:r>
      <w:r w:rsidR="00DC6748">
        <w:rPr>
          <w:sz w:val="28"/>
          <w:szCs w:val="28"/>
        </w:rPr>
        <w:t xml:space="preserve"> of justice.</w:t>
      </w:r>
    </w:p>
    <w:p w:rsidR="00DC6748" w:rsidRPr="005414D7" w:rsidRDefault="00DC6748" w:rsidP="00DC6748">
      <w:pPr>
        <w:spacing w:after="0" w:line="360" w:lineRule="auto"/>
        <w:rPr>
          <w:sz w:val="28"/>
          <w:szCs w:val="28"/>
          <w:u w:val="single"/>
        </w:rPr>
      </w:pPr>
      <w:r>
        <w:rPr>
          <w:sz w:val="28"/>
          <w:szCs w:val="28"/>
        </w:rPr>
        <w:t xml:space="preserve">See </w:t>
      </w:r>
      <w:r>
        <w:rPr>
          <w:b/>
          <w:sz w:val="28"/>
          <w:szCs w:val="28"/>
        </w:rPr>
        <w:t>Kombayi v Berkh</w:t>
      </w:r>
      <w:r w:rsidR="009D65DB">
        <w:rPr>
          <w:b/>
          <w:sz w:val="28"/>
          <w:szCs w:val="28"/>
        </w:rPr>
        <w:t>ou</w:t>
      </w:r>
      <w:r>
        <w:rPr>
          <w:sz w:val="28"/>
          <w:szCs w:val="28"/>
        </w:rPr>
        <w:t xml:space="preserve">SC 30/1988 and </w:t>
      </w:r>
      <w:r w:rsidR="009D65DB">
        <w:rPr>
          <w:b/>
          <w:sz w:val="28"/>
          <w:szCs w:val="28"/>
        </w:rPr>
        <w:t>Bish</w:t>
      </w:r>
      <w:r>
        <w:rPr>
          <w:b/>
          <w:sz w:val="28"/>
          <w:szCs w:val="28"/>
        </w:rPr>
        <w:t>i v Secretary for Education</w:t>
      </w:r>
      <w:r w:rsidRPr="005414D7">
        <w:rPr>
          <w:sz w:val="28"/>
          <w:szCs w:val="28"/>
          <w:u w:val="single"/>
        </w:rPr>
        <w:t>1989 (2) ZLR 240 (H) at page 243 B.</w:t>
      </w:r>
    </w:p>
    <w:p w:rsidR="00123BCF" w:rsidRDefault="00123BCF" w:rsidP="005C711A">
      <w:pPr>
        <w:spacing w:line="360" w:lineRule="auto"/>
        <w:rPr>
          <w:sz w:val="28"/>
          <w:szCs w:val="28"/>
        </w:rPr>
      </w:pPr>
      <w:r>
        <w:rPr>
          <w:sz w:val="28"/>
          <w:szCs w:val="28"/>
        </w:rPr>
        <w:tab/>
      </w:r>
      <w:r w:rsidR="005414D7">
        <w:rPr>
          <w:sz w:val="28"/>
          <w:szCs w:val="28"/>
        </w:rPr>
        <w:t>I am satisfied upon perusal of the</w:t>
      </w:r>
      <w:r w:rsidR="00A14DE5">
        <w:rPr>
          <w:sz w:val="28"/>
          <w:szCs w:val="28"/>
        </w:rPr>
        <w:t xml:space="preserve"> record that the period of delay is not inordinate, the explanation tendered for the delay is reasonable.  In my view Appellant also has good prospects of success on appeal.  The employer by its conduct may have clearly waived its right to discipline the Appellant considering</w:t>
      </w:r>
      <w:r w:rsidR="008561AC">
        <w:rPr>
          <w:sz w:val="28"/>
          <w:szCs w:val="28"/>
        </w:rPr>
        <w:t xml:space="preserve"> that it took a whole year after re-engaging Appellant to level charges of misconduct.  On that basis I would therefore grant the application for condonation of late notin</w:t>
      </w:r>
      <w:r w:rsidR="004D6CE1">
        <w:rPr>
          <w:sz w:val="28"/>
          <w:szCs w:val="28"/>
        </w:rPr>
        <w:t>g</w:t>
      </w:r>
      <w:r w:rsidR="008561AC">
        <w:rPr>
          <w:sz w:val="28"/>
          <w:szCs w:val="28"/>
        </w:rPr>
        <w:t xml:space="preserve"> of appeal</w:t>
      </w:r>
      <w:r w:rsidR="004D6CE1">
        <w:rPr>
          <w:sz w:val="28"/>
          <w:szCs w:val="28"/>
        </w:rPr>
        <w:t>.</w:t>
      </w:r>
    </w:p>
    <w:p w:rsidR="00531C59" w:rsidRDefault="00531C59" w:rsidP="005C711A">
      <w:pPr>
        <w:spacing w:line="360" w:lineRule="auto"/>
        <w:rPr>
          <w:sz w:val="28"/>
          <w:szCs w:val="28"/>
        </w:rPr>
      </w:pPr>
    </w:p>
    <w:p w:rsidR="00531C59" w:rsidRPr="00531C59" w:rsidRDefault="00531C59" w:rsidP="005C711A">
      <w:pPr>
        <w:spacing w:line="360" w:lineRule="auto"/>
        <w:rPr>
          <w:b/>
          <w:i/>
          <w:sz w:val="28"/>
          <w:szCs w:val="28"/>
        </w:rPr>
      </w:pPr>
      <w:r>
        <w:rPr>
          <w:b/>
          <w:i/>
          <w:sz w:val="28"/>
          <w:szCs w:val="28"/>
        </w:rPr>
        <w:t>Harare Municipal Workers Union, Appellant’s Representative</w:t>
      </w:r>
    </w:p>
    <w:sectPr w:rsidR="00531C59" w:rsidRPr="00531C59" w:rsidSect="00123BCF">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7CB" w:rsidRDefault="009D17CB" w:rsidP="00123BCF">
      <w:pPr>
        <w:spacing w:after="0" w:line="240" w:lineRule="auto"/>
      </w:pPr>
      <w:r>
        <w:separator/>
      </w:r>
    </w:p>
  </w:endnote>
  <w:endnote w:type="continuationSeparator" w:id="1">
    <w:p w:rsidR="009D17CB" w:rsidRDefault="009D17CB" w:rsidP="00123B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5808213"/>
      <w:docPartObj>
        <w:docPartGallery w:val="Page Numbers (Bottom of Page)"/>
        <w:docPartUnique/>
      </w:docPartObj>
    </w:sdtPr>
    <w:sdtEndPr>
      <w:rPr>
        <w:noProof/>
      </w:rPr>
    </w:sdtEndPr>
    <w:sdtContent>
      <w:p w:rsidR="00B904B5" w:rsidRDefault="00345E8C">
        <w:pPr>
          <w:pStyle w:val="Footer"/>
          <w:jc w:val="right"/>
        </w:pPr>
        <w:r>
          <w:fldChar w:fldCharType="begin"/>
        </w:r>
        <w:r w:rsidR="00B904B5">
          <w:instrText xml:space="preserve"> PAGE   \* MERGEFORMAT </w:instrText>
        </w:r>
        <w:r>
          <w:fldChar w:fldCharType="separate"/>
        </w:r>
        <w:r w:rsidR="0012002A">
          <w:rPr>
            <w:noProof/>
          </w:rPr>
          <w:t>3</w:t>
        </w:r>
        <w:r>
          <w:rPr>
            <w:noProof/>
          </w:rPr>
          <w:fldChar w:fldCharType="end"/>
        </w:r>
      </w:p>
    </w:sdtContent>
  </w:sdt>
  <w:p w:rsidR="00B904B5" w:rsidRDefault="00B904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7CB" w:rsidRDefault="009D17CB" w:rsidP="00123BCF">
      <w:pPr>
        <w:spacing w:after="0" w:line="240" w:lineRule="auto"/>
      </w:pPr>
      <w:r>
        <w:separator/>
      </w:r>
    </w:p>
  </w:footnote>
  <w:footnote w:type="continuationSeparator" w:id="1">
    <w:p w:rsidR="009D17CB" w:rsidRDefault="009D17CB" w:rsidP="00123B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5" w:rsidRDefault="00B904B5" w:rsidP="00123BCF">
    <w:pPr>
      <w:spacing w:line="360" w:lineRule="auto"/>
      <w:ind w:left="5040" w:firstLine="720"/>
      <w:jc w:val="both"/>
      <w:rPr>
        <w:b/>
        <w:sz w:val="28"/>
        <w:szCs w:val="28"/>
      </w:rPr>
    </w:pPr>
    <w:r>
      <w:rPr>
        <w:b/>
        <w:sz w:val="28"/>
        <w:szCs w:val="28"/>
      </w:rPr>
      <w:t>JUDGMENT NO LC/H/</w:t>
    </w:r>
    <w:r w:rsidR="003E0BD8">
      <w:rPr>
        <w:b/>
        <w:sz w:val="28"/>
        <w:szCs w:val="28"/>
      </w:rPr>
      <w:t>52</w:t>
    </w:r>
    <w:r>
      <w:rPr>
        <w:b/>
        <w:sz w:val="28"/>
        <w:szCs w:val="28"/>
      </w:rPr>
      <w:t>/14</w:t>
    </w:r>
  </w:p>
  <w:p w:rsidR="00B904B5" w:rsidRDefault="00B904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711A"/>
    <w:rsid w:val="000C5D49"/>
    <w:rsid w:val="0012002A"/>
    <w:rsid w:val="00123BCF"/>
    <w:rsid w:val="001B0062"/>
    <w:rsid w:val="00291DC4"/>
    <w:rsid w:val="00345E8C"/>
    <w:rsid w:val="003E0BD8"/>
    <w:rsid w:val="004D6CE1"/>
    <w:rsid w:val="00531C59"/>
    <w:rsid w:val="005414D7"/>
    <w:rsid w:val="005C711A"/>
    <w:rsid w:val="0079011D"/>
    <w:rsid w:val="0081711B"/>
    <w:rsid w:val="008561AC"/>
    <w:rsid w:val="009D17CB"/>
    <w:rsid w:val="009D65DB"/>
    <w:rsid w:val="00A14DE5"/>
    <w:rsid w:val="00AA0B42"/>
    <w:rsid w:val="00B55B89"/>
    <w:rsid w:val="00B904B5"/>
    <w:rsid w:val="00C124D4"/>
    <w:rsid w:val="00C26FE6"/>
    <w:rsid w:val="00CC2596"/>
    <w:rsid w:val="00CD767D"/>
    <w:rsid w:val="00D9268B"/>
    <w:rsid w:val="00DA0286"/>
    <w:rsid w:val="00DC6748"/>
    <w:rsid w:val="00E70F3F"/>
    <w:rsid w:val="00F15347"/>
    <w:rsid w:val="00F8583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B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BCF"/>
  </w:style>
  <w:style w:type="paragraph" w:styleId="Footer">
    <w:name w:val="footer"/>
    <w:basedOn w:val="Normal"/>
    <w:link w:val="FooterChar"/>
    <w:uiPriority w:val="99"/>
    <w:unhideWhenUsed/>
    <w:rsid w:val="00123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B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B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BCF"/>
  </w:style>
  <w:style w:type="paragraph" w:styleId="Footer">
    <w:name w:val="footer"/>
    <w:basedOn w:val="Normal"/>
    <w:link w:val="FooterChar"/>
    <w:uiPriority w:val="99"/>
    <w:unhideWhenUsed/>
    <w:rsid w:val="00123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BC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2014-01-21T08:39:00Z</cp:lastPrinted>
  <dcterms:created xsi:type="dcterms:W3CDTF">2014-04-30T08:11:00Z</dcterms:created>
  <dcterms:modified xsi:type="dcterms:W3CDTF">2014-04-30T08:11:00Z</dcterms:modified>
</cp:coreProperties>
</file>