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0096" w:rsidRDefault="00950096">
      <w:bookmarkStart w:id="0" w:name="_GoBack"/>
      <w:bookmarkEnd w:id="0"/>
    </w:p>
    <w:p w:rsidR="00FA644D" w:rsidRPr="00FA644D" w:rsidRDefault="00FA644D" w:rsidP="00FA644D">
      <w:pPr>
        <w:spacing w:after="0" w:line="240" w:lineRule="auto"/>
        <w:rPr>
          <w:rFonts w:ascii="Times New Roman" w:hAnsi="Times New Roman" w:cs="Times New Roman"/>
          <w:sz w:val="24"/>
          <w:szCs w:val="24"/>
        </w:rPr>
      </w:pPr>
      <w:r w:rsidRPr="00FA644D">
        <w:rPr>
          <w:rFonts w:ascii="Times New Roman" w:hAnsi="Times New Roman" w:cs="Times New Roman"/>
          <w:sz w:val="24"/>
          <w:szCs w:val="24"/>
        </w:rPr>
        <w:t xml:space="preserve">AUXILLIA MUNGWAIRA </w:t>
      </w:r>
    </w:p>
    <w:p w:rsidR="00FA644D" w:rsidRPr="00FA644D" w:rsidRDefault="00FA644D" w:rsidP="00FA644D">
      <w:pPr>
        <w:spacing w:after="0" w:line="240" w:lineRule="auto"/>
        <w:rPr>
          <w:rFonts w:ascii="Times New Roman" w:hAnsi="Times New Roman" w:cs="Times New Roman"/>
          <w:sz w:val="24"/>
          <w:szCs w:val="24"/>
        </w:rPr>
      </w:pPr>
      <w:r w:rsidRPr="00FA644D">
        <w:rPr>
          <w:rFonts w:ascii="Times New Roman" w:hAnsi="Times New Roman" w:cs="Times New Roman"/>
          <w:sz w:val="24"/>
          <w:szCs w:val="24"/>
        </w:rPr>
        <w:t xml:space="preserve">versus </w:t>
      </w:r>
    </w:p>
    <w:p w:rsidR="00FA644D" w:rsidRDefault="00FA644D" w:rsidP="00FA644D">
      <w:pPr>
        <w:spacing w:after="0" w:line="240" w:lineRule="auto"/>
        <w:rPr>
          <w:rFonts w:ascii="Times New Roman" w:hAnsi="Times New Roman" w:cs="Times New Roman"/>
          <w:sz w:val="24"/>
          <w:szCs w:val="24"/>
        </w:rPr>
      </w:pPr>
      <w:r w:rsidRPr="00FA644D">
        <w:rPr>
          <w:rFonts w:ascii="Times New Roman" w:hAnsi="Times New Roman" w:cs="Times New Roman"/>
          <w:sz w:val="24"/>
          <w:szCs w:val="24"/>
        </w:rPr>
        <w:t>THE STATE</w:t>
      </w:r>
    </w:p>
    <w:p w:rsidR="00FA644D" w:rsidRDefault="00FA644D" w:rsidP="00FA644D">
      <w:pPr>
        <w:spacing w:after="0" w:line="240" w:lineRule="auto"/>
        <w:rPr>
          <w:rFonts w:ascii="Times New Roman" w:hAnsi="Times New Roman" w:cs="Times New Roman"/>
          <w:sz w:val="24"/>
          <w:szCs w:val="24"/>
        </w:rPr>
      </w:pPr>
    </w:p>
    <w:p w:rsidR="00FA644D" w:rsidRDefault="00FA644D" w:rsidP="00FA644D">
      <w:pPr>
        <w:spacing w:after="0" w:line="240" w:lineRule="auto"/>
        <w:rPr>
          <w:rFonts w:ascii="Times New Roman" w:hAnsi="Times New Roman" w:cs="Times New Roman"/>
          <w:sz w:val="24"/>
          <w:szCs w:val="24"/>
        </w:rPr>
      </w:pPr>
    </w:p>
    <w:p w:rsidR="006F7D8D" w:rsidRDefault="00FA644D" w:rsidP="00FA644D">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rsidR="00FA644D" w:rsidRDefault="00FA644D" w:rsidP="00FA644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CHITAPI J </w:t>
      </w:r>
    </w:p>
    <w:p w:rsidR="00FA644D" w:rsidRDefault="00FA644D" w:rsidP="00FA644D">
      <w:pPr>
        <w:spacing w:after="0" w:line="240" w:lineRule="auto"/>
        <w:rPr>
          <w:rFonts w:ascii="Times New Roman" w:hAnsi="Times New Roman" w:cs="Times New Roman"/>
          <w:sz w:val="24"/>
          <w:szCs w:val="24"/>
        </w:rPr>
      </w:pPr>
      <w:r>
        <w:rPr>
          <w:rFonts w:ascii="Times New Roman" w:hAnsi="Times New Roman" w:cs="Times New Roman"/>
          <w:sz w:val="24"/>
          <w:szCs w:val="24"/>
        </w:rPr>
        <w:t>HARARE</w:t>
      </w:r>
      <w:r w:rsidR="00C4596C">
        <w:rPr>
          <w:rFonts w:ascii="Times New Roman" w:hAnsi="Times New Roman" w:cs="Times New Roman"/>
          <w:sz w:val="24"/>
          <w:szCs w:val="24"/>
        </w:rPr>
        <w:t>, 16 February 2023</w:t>
      </w:r>
    </w:p>
    <w:p w:rsidR="00FA644D" w:rsidRDefault="00FA644D" w:rsidP="00FA644D">
      <w:pPr>
        <w:spacing w:after="0" w:line="240" w:lineRule="auto"/>
        <w:rPr>
          <w:rFonts w:ascii="Times New Roman" w:hAnsi="Times New Roman" w:cs="Times New Roman"/>
          <w:sz w:val="24"/>
          <w:szCs w:val="24"/>
        </w:rPr>
      </w:pPr>
    </w:p>
    <w:p w:rsidR="00FA644D" w:rsidRDefault="00FA644D" w:rsidP="00FA644D">
      <w:pPr>
        <w:spacing w:after="0" w:line="240" w:lineRule="auto"/>
        <w:rPr>
          <w:rFonts w:ascii="Times New Roman" w:hAnsi="Times New Roman" w:cs="Times New Roman"/>
          <w:sz w:val="24"/>
          <w:szCs w:val="24"/>
        </w:rPr>
      </w:pPr>
    </w:p>
    <w:p w:rsidR="00FA644D" w:rsidRPr="00C4596C" w:rsidRDefault="00C4596C" w:rsidP="00FA644D">
      <w:pPr>
        <w:spacing w:after="0" w:line="240" w:lineRule="auto"/>
        <w:rPr>
          <w:rFonts w:ascii="Times New Roman" w:hAnsi="Times New Roman" w:cs="Times New Roman"/>
          <w:b/>
          <w:sz w:val="24"/>
          <w:szCs w:val="24"/>
        </w:rPr>
      </w:pPr>
      <w:r w:rsidRPr="00C4596C">
        <w:rPr>
          <w:rFonts w:ascii="Times New Roman" w:hAnsi="Times New Roman" w:cs="Times New Roman"/>
          <w:b/>
          <w:sz w:val="24"/>
          <w:szCs w:val="24"/>
        </w:rPr>
        <w:t>Application for Condonation of the late nothing of application of and explanation for leave to appeal</w:t>
      </w:r>
    </w:p>
    <w:p w:rsidR="00FA644D" w:rsidRDefault="00FA644D" w:rsidP="00FA644D">
      <w:pPr>
        <w:spacing w:after="0" w:line="240" w:lineRule="auto"/>
        <w:rPr>
          <w:rFonts w:ascii="Times New Roman" w:hAnsi="Times New Roman" w:cs="Times New Roman"/>
          <w:sz w:val="24"/>
          <w:szCs w:val="24"/>
        </w:rPr>
      </w:pPr>
    </w:p>
    <w:p w:rsidR="00FA644D" w:rsidRDefault="00FA644D" w:rsidP="00FA644D">
      <w:pPr>
        <w:spacing w:after="0" w:line="240" w:lineRule="auto"/>
        <w:rPr>
          <w:rFonts w:ascii="Times New Roman" w:hAnsi="Times New Roman" w:cs="Times New Roman"/>
          <w:sz w:val="24"/>
          <w:szCs w:val="24"/>
        </w:rPr>
      </w:pPr>
    </w:p>
    <w:p w:rsidR="00FA644D" w:rsidRDefault="00FA644D" w:rsidP="00FA644D">
      <w:pPr>
        <w:spacing w:after="0" w:line="240" w:lineRule="auto"/>
        <w:rPr>
          <w:rFonts w:ascii="Times New Roman" w:hAnsi="Times New Roman" w:cs="Times New Roman"/>
          <w:sz w:val="24"/>
          <w:szCs w:val="24"/>
        </w:rPr>
      </w:pPr>
      <w:r>
        <w:rPr>
          <w:rFonts w:ascii="Times New Roman" w:hAnsi="Times New Roman" w:cs="Times New Roman"/>
          <w:sz w:val="24"/>
          <w:szCs w:val="24"/>
        </w:rPr>
        <w:t>Applicant in person</w:t>
      </w:r>
    </w:p>
    <w:p w:rsidR="00FA644D" w:rsidRDefault="00FA644D" w:rsidP="00FA644D">
      <w:pPr>
        <w:spacing w:after="0" w:line="240" w:lineRule="auto"/>
        <w:rPr>
          <w:rFonts w:ascii="Times New Roman" w:hAnsi="Times New Roman" w:cs="Times New Roman"/>
          <w:sz w:val="24"/>
          <w:szCs w:val="24"/>
        </w:rPr>
      </w:pPr>
      <w:r w:rsidRPr="00FA644D">
        <w:rPr>
          <w:rFonts w:ascii="Times New Roman" w:hAnsi="Times New Roman" w:cs="Times New Roman"/>
          <w:i/>
          <w:sz w:val="24"/>
          <w:szCs w:val="24"/>
        </w:rPr>
        <w:t>R Chikosha</w:t>
      </w:r>
      <w:r>
        <w:rPr>
          <w:rFonts w:ascii="Times New Roman" w:hAnsi="Times New Roman" w:cs="Times New Roman"/>
          <w:sz w:val="24"/>
          <w:szCs w:val="24"/>
        </w:rPr>
        <w:t>, for respondent</w:t>
      </w:r>
    </w:p>
    <w:p w:rsidR="00FA644D" w:rsidRDefault="00FA644D" w:rsidP="00FA644D">
      <w:pPr>
        <w:spacing w:after="0" w:line="240" w:lineRule="auto"/>
        <w:rPr>
          <w:rFonts w:ascii="Times New Roman" w:hAnsi="Times New Roman" w:cs="Times New Roman"/>
          <w:sz w:val="24"/>
          <w:szCs w:val="24"/>
        </w:rPr>
      </w:pPr>
    </w:p>
    <w:p w:rsidR="00FA644D" w:rsidRDefault="00FA644D" w:rsidP="00FA644D">
      <w:pPr>
        <w:spacing w:after="0" w:line="240" w:lineRule="auto"/>
        <w:rPr>
          <w:rFonts w:ascii="Times New Roman" w:hAnsi="Times New Roman" w:cs="Times New Roman"/>
          <w:sz w:val="24"/>
          <w:szCs w:val="24"/>
        </w:rPr>
      </w:pPr>
    </w:p>
    <w:p w:rsidR="00FA644D" w:rsidRDefault="009151E9" w:rsidP="00F0451D">
      <w:pPr>
        <w:spacing w:after="0" w:line="360" w:lineRule="auto"/>
        <w:ind w:firstLine="720"/>
        <w:jc w:val="both"/>
        <w:rPr>
          <w:rFonts w:ascii="Times New Roman" w:hAnsi="Times New Roman" w:cs="Times New Roman"/>
          <w:sz w:val="24"/>
          <w:szCs w:val="24"/>
        </w:rPr>
      </w:pPr>
      <w:r w:rsidRPr="00FA644D">
        <w:rPr>
          <w:rFonts w:ascii="Times New Roman" w:hAnsi="Times New Roman" w:cs="Times New Roman"/>
          <w:b/>
          <w:sz w:val="24"/>
          <w:szCs w:val="24"/>
        </w:rPr>
        <w:t>CHITAPI J</w:t>
      </w:r>
      <w:r w:rsidR="00FA644D">
        <w:rPr>
          <w:rFonts w:ascii="Times New Roman" w:hAnsi="Times New Roman" w:cs="Times New Roman"/>
          <w:sz w:val="24"/>
          <w:szCs w:val="24"/>
        </w:rPr>
        <w:t xml:space="preserve">: The applicant applies for condonation of </w:t>
      </w:r>
      <w:r>
        <w:rPr>
          <w:rFonts w:ascii="Times New Roman" w:hAnsi="Times New Roman" w:cs="Times New Roman"/>
          <w:sz w:val="24"/>
          <w:szCs w:val="24"/>
        </w:rPr>
        <w:t>late noting</w:t>
      </w:r>
      <w:r w:rsidR="00FA644D">
        <w:rPr>
          <w:rFonts w:ascii="Times New Roman" w:hAnsi="Times New Roman" w:cs="Times New Roman"/>
          <w:sz w:val="24"/>
          <w:szCs w:val="24"/>
        </w:rPr>
        <w:t xml:space="preserve"> of an application for leave to appeal to the Supreme </w:t>
      </w:r>
      <w:r w:rsidR="006C218E">
        <w:rPr>
          <w:rFonts w:ascii="Times New Roman" w:hAnsi="Times New Roman" w:cs="Times New Roman"/>
          <w:sz w:val="24"/>
          <w:szCs w:val="24"/>
        </w:rPr>
        <w:t xml:space="preserve">Court and for leave to appeal </w:t>
      </w:r>
      <w:r w:rsidR="00FA644D">
        <w:rPr>
          <w:rFonts w:ascii="Times New Roman" w:hAnsi="Times New Roman" w:cs="Times New Roman"/>
          <w:sz w:val="24"/>
          <w:szCs w:val="24"/>
        </w:rPr>
        <w:t xml:space="preserve">under the following </w:t>
      </w:r>
      <w:r w:rsidR="00F0451D">
        <w:rPr>
          <w:rFonts w:ascii="Times New Roman" w:hAnsi="Times New Roman" w:cs="Times New Roman"/>
          <w:sz w:val="24"/>
          <w:szCs w:val="24"/>
        </w:rPr>
        <w:t>background</w:t>
      </w:r>
      <w:r w:rsidR="00FA644D">
        <w:rPr>
          <w:rFonts w:ascii="Times New Roman" w:hAnsi="Times New Roman" w:cs="Times New Roman"/>
          <w:sz w:val="24"/>
          <w:szCs w:val="24"/>
        </w:rPr>
        <w:t>.</w:t>
      </w:r>
    </w:p>
    <w:p w:rsidR="00FA644D" w:rsidRDefault="00FA644D" w:rsidP="00F0451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applicant together with the co-accused at trial was convicted by the senior </w:t>
      </w:r>
      <w:r w:rsidR="00F0451D">
        <w:rPr>
          <w:rFonts w:ascii="Times New Roman" w:hAnsi="Times New Roman" w:cs="Times New Roman"/>
          <w:sz w:val="24"/>
          <w:szCs w:val="24"/>
        </w:rPr>
        <w:t>magistrate</w:t>
      </w:r>
      <w:r>
        <w:rPr>
          <w:rFonts w:ascii="Times New Roman" w:hAnsi="Times New Roman" w:cs="Times New Roman"/>
          <w:sz w:val="24"/>
          <w:szCs w:val="24"/>
        </w:rPr>
        <w:t xml:space="preserve">, at Harare </w:t>
      </w:r>
      <w:r w:rsidR="006C218E">
        <w:rPr>
          <w:rFonts w:ascii="Times New Roman" w:hAnsi="Times New Roman" w:cs="Times New Roman"/>
          <w:sz w:val="24"/>
          <w:szCs w:val="24"/>
        </w:rPr>
        <w:t>on 26</w:t>
      </w:r>
      <w:r>
        <w:rPr>
          <w:rFonts w:ascii="Times New Roman" w:hAnsi="Times New Roman" w:cs="Times New Roman"/>
          <w:sz w:val="24"/>
          <w:szCs w:val="24"/>
        </w:rPr>
        <w:t xml:space="preserve"> March </w:t>
      </w:r>
      <w:r w:rsidR="006C218E">
        <w:rPr>
          <w:rFonts w:ascii="Times New Roman" w:hAnsi="Times New Roman" w:cs="Times New Roman"/>
          <w:sz w:val="24"/>
          <w:szCs w:val="24"/>
        </w:rPr>
        <w:t>1012 upon</w:t>
      </w:r>
      <w:r>
        <w:rPr>
          <w:rFonts w:ascii="Times New Roman" w:hAnsi="Times New Roman" w:cs="Times New Roman"/>
          <w:sz w:val="24"/>
          <w:szCs w:val="24"/>
        </w:rPr>
        <w:t xml:space="preserve"> a charge of bribery as </w:t>
      </w:r>
      <w:r w:rsidR="006C218E">
        <w:rPr>
          <w:rFonts w:ascii="Times New Roman" w:hAnsi="Times New Roman" w:cs="Times New Roman"/>
          <w:sz w:val="24"/>
          <w:szCs w:val="24"/>
        </w:rPr>
        <w:t>defined by</w:t>
      </w:r>
      <w:r>
        <w:rPr>
          <w:rFonts w:ascii="Times New Roman" w:hAnsi="Times New Roman" w:cs="Times New Roman"/>
          <w:sz w:val="24"/>
          <w:szCs w:val="24"/>
        </w:rPr>
        <w:t xml:space="preserve"> s 170(1)(a) of the (Criminal Law Codification and Reform ) Act</w:t>
      </w:r>
      <w:r w:rsidR="00F0451D">
        <w:rPr>
          <w:rFonts w:ascii="Times New Roman" w:hAnsi="Times New Roman" w:cs="Times New Roman"/>
          <w:sz w:val="24"/>
          <w:szCs w:val="24"/>
        </w:rPr>
        <w:t xml:space="preserve"> [</w:t>
      </w:r>
      <w:r w:rsidR="00F0451D" w:rsidRPr="00F0451D">
        <w:rPr>
          <w:rFonts w:ascii="Times New Roman" w:hAnsi="Times New Roman" w:cs="Times New Roman"/>
          <w:i/>
          <w:sz w:val="24"/>
          <w:szCs w:val="24"/>
        </w:rPr>
        <w:t>Chapter 9:23</w:t>
      </w:r>
      <w:r w:rsidR="00F0451D">
        <w:rPr>
          <w:rFonts w:ascii="Times New Roman" w:hAnsi="Times New Roman" w:cs="Times New Roman"/>
          <w:sz w:val="24"/>
          <w:szCs w:val="24"/>
        </w:rPr>
        <w:t>]. The details of the charge in br</w:t>
      </w:r>
      <w:r w:rsidR="009151E9">
        <w:rPr>
          <w:rFonts w:ascii="Times New Roman" w:hAnsi="Times New Roman" w:cs="Times New Roman"/>
          <w:sz w:val="24"/>
          <w:szCs w:val="24"/>
        </w:rPr>
        <w:t>ie</w:t>
      </w:r>
      <w:r w:rsidR="00F0451D">
        <w:rPr>
          <w:rFonts w:ascii="Times New Roman" w:hAnsi="Times New Roman" w:cs="Times New Roman"/>
          <w:sz w:val="24"/>
          <w:szCs w:val="24"/>
        </w:rPr>
        <w:t xml:space="preserve">f were on 24 </w:t>
      </w:r>
      <w:r w:rsidR="000E1456">
        <w:rPr>
          <w:rFonts w:ascii="Times New Roman" w:hAnsi="Times New Roman" w:cs="Times New Roman"/>
          <w:sz w:val="24"/>
          <w:szCs w:val="24"/>
        </w:rPr>
        <w:t>January,</w:t>
      </w:r>
      <w:r w:rsidR="00F0451D">
        <w:rPr>
          <w:rFonts w:ascii="Times New Roman" w:hAnsi="Times New Roman" w:cs="Times New Roman"/>
          <w:sz w:val="24"/>
          <w:szCs w:val="24"/>
        </w:rPr>
        <w:t xml:space="preserve"> 2012 the applicant with her accomplice or either of them, being prosecut</w:t>
      </w:r>
      <w:r w:rsidR="006C218E">
        <w:rPr>
          <w:rFonts w:ascii="Times New Roman" w:hAnsi="Times New Roman" w:cs="Times New Roman"/>
          <w:sz w:val="24"/>
          <w:szCs w:val="24"/>
        </w:rPr>
        <w:t>ors</w:t>
      </w:r>
      <w:r w:rsidR="00F0451D">
        <w:rPr>
          <w:rFonts w:ascii="Times New Roman" w:hAnsi="Times New Roman" w:cs="Times New Roman"/>
          <w:sz w:val="24"/>
          <w:szCs w:val="24"/>
        </w:rPr>
        <w:t xml:space="preserve"> in the employ of the Attorney General Office obtained, as agents of their employees, an amount of US$1000-00 from another person as a gi</w:t>
      </w:r>
      <w:r w:rsidR="006C218E">
        <w:rPr>
          <w:rFonts w:ascii="Times New Roman" w:hAnsi="Times New Roman" w:cs="Times New Roman"/>
          <w:sz w:val="24"/>
          <w:szCs w:val="24"/>
        </w:rPr>
        <w:t>f</w:t>
      </w:r>
      <w:r w:rsidR="00F0451D">
        <w:rPr>
          <w:rFonts w:ascii="Times New Roman" w:hAnsi="Times New Roman" w:cs="Times New Roman"/>
          <w:sz w:val="24"/>
          <w:szCs w:val="24"/>
        </w:rPr>
        <w:t xml:space="preserve">t or consideration to facilitate the release of an accused person contrary to their duties.  In the alternative the applicant and her accomplice </w:t>
      </w:r>
      <w:r w:rsidR="006C218E">
        <w:rPr>
          <w:rFonts w:ascii="Times New Roman" w:hAnsi="Times New Roman" w:cs="Times New Roman"/>
          <w:sz w:val="24"/>
          <w:szCs w:val="24"/>
        </w:rPr>
        <w:t>were</w:t>
      </w:r>
      <w:r w:rsidR="00F0451D">
        <w:rPr>
          <w:rFonts w:ascii="Times New Roman" w:hAnsi="Times New Roman" w:cs="Times New Roman"/>
          <w:sz w:val="24"/>
          <w:szCs w:val="24"/>
        </w:rPr>
        <w:t xml:space="preserve"> charged with the offence of Criminal Abuse of office as defined in s 174(1)(a) of the same  Act.  They were acquitted on the alternative charge.  The applicant and her accomplice were upon conviction sentenced to 24 months imprisonment with 12 </w:t>
      </w:r>
      <w:r w:rsidR="000E1456">
        <w:rPr>
          <w:rFonts w:ascii="Times New Roman" w:hAnsi="Times New Roman" w:cs="Times New Roman"/>
          <w:sz w:val="24"/>
          <w:szCs w:val="24"/>
        </w:rPr>
        <w:t>months suspended</w:t>
      </w:r>
      <w:r w:rsidR="00F0451D">
        <w:rPr>
          <w:rFonts w:ascii="Times New Roman" w:hAnsi="Times New Roman" w:cs="Times New Roman"/>
          <w:sz w:val="24"/>
          <w:szCs w:val="24"/>
        </w:rPr>
        <w:t xml:space="preserve"> on condition of restitution.</w:t>
      </w:r>
    </w:p>
    <w:p w:rsidR="00F0451D" w:rsidRDefault="00F0451D" w:rsidP="006C218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To put matter into </w:t>
      </w:r>
      <w:r w:rsidR="006C218E">
        <w:rPr>
          <w:rFonts w:ascii="Times New Roman" w:hAnsi="Times New Roman" w:cs="Times New Roman"/>
          <w:sz w:val="24"/>
          <w:szCs w:val="24"/>
        </w:rPr>
        <w:t xml:space="preserve">the </w:t>
      </w:r>
      <w:r>
        <w:rPr>
          <w:rFonts w:ascii="Times New Roman" w:hAnsi="Times New Roman" w:cs="Times New Roman"/>
          <w:sz w:val="24"/>
          <w:szCs w:val="24"/>
        </w:rPr>
        <w:t>context, facts of the case as alleged by the s</w:t>
      </w:r>
      <w:r w:rsidR="000E1456">
        <w:rPr>
          <w:rFonts w:ascii="Times New Roman" w:hAnsi="Times New Roman" w:cs="Times New Roman"/>
          <w:sz w:val="24"/>
          <w:szCs w:val="24"/>
        </w:rPr>
        <w:t>tate were that the applicant an</w:t>
      </w:r>
      <w:r>
        <w:rPr>
          <w:rFonts w:ascii="Times New Roman" w:hAnsi="Times New Roman" w:cs="Times New Roman"/>
          <w:sz w:val="24"/>
          <w:szCs w:val="24"/>
        </w:rPr>
        <w:t>d</w:t>
      </w:r>
      <w:r w:rsidR="000E1456">
        <w:rPr>
          <w:rFonts w:ascii="Times New Roman" w:hAnsi="Times New Roman" w:cs="Times New Roman"/>
          <w:sz w:val="24"/>
          <w:szCs w:val="24"/>
        </w:rPr>
        <w:t xml:space="preserve"> </w:t>
      </w:r>
      <w:r>
        <w:rPr>
          <w:rFonts w:ascii="Times New Roman" w:hAnsi="Times New Roman" w:cs="Times New Roman"/>
          <w:sz w:val="24"/>
          <w:szCs w:val="24"/>
        </w:rPr>
        <w:t xml:space="preserve">her co-accused were employed and working for the Attorney General’s Office as public </w:t>
      </w:r>
      <w:r w:rsidR="000E1456">
        <w:rPr>
          <w:rFonts w:ascii="Times New Roman" w:hAnsi="Times New Roman" w:cs="Times New Roman"/>
          <w:sz w:val="24"/>
          <w:szCs w:val="24"/>
        </w:rPr>
        <w:t>pr</w:t>
      </w:r>
      <w:r w:rsidR="006C218E">
        <w:rPr>
          <w:rFonts w:ascii="Times New Roman" w:hAnsi="Times New Roman" w:cs="Times New Roman"/>
          <w:sz w:val="24"/>
          <w:szCs w:val="24"/>
        </w:rPr>
        <w:t>osecutor</w:t>
      </w:r>
      <w:r w:rsidR="000E1456">
        <w:rPr>
          <w:rFonts w:ascii="Times New Roman" w:hAnsi="Times New Roman" w:cs="Times New Roman"/>
          <w:sz w:val="24"/>
          <w:szCs w:val="24"/>
        </w:rPr>
        <w:t>s</w:t>
      </w:r>
      <w:r>
        <w:rPr>
          <w:rFonts w:ascii="Times New Roman" w:hAnsi="Times New Roman" w:cs="Times New Roman"/>
          <w:sz w:val="24"/>
          <w:szCs w:val="24"/>
        </w:rPr>
        <w:t xml:space="preserve"> stationed at Harare Magistrates court and were friends.  An accused one Shinewell Mutendereki was in custody and appearing in court 3 on a charge of theft of Trust </w:t>
      </w:r>
      <w:r>
        <w:rPr>
          <w:rFonts w:ascii="Times New Roman" w:hAnsi="Times New Roman" w:cs="Times New Roman"/>
          <w:sz w:val="24"/>
          <w:szCs w:val="24"/>
        </w:rPr>
        <w:lastRenderedPageBreak/>
        <w:t>P</w:t>
      </w:r>
      <w:r w:rsidR="000E1456">
        <w:rPr>
          <w:rFonts w:ascii="Times New Roman" w:hAnsi="Times New Roman" w:cs="Times New Roman"/>
          <w:sz w:val="24"/>
          <w:szCs w:val="24"/>
        </w:rPr>
        <w:t xml:space="preserve">roperty. </w:t>
      </w:r>
      <w:r w:rsidR="006C218E">
        <w:rPr>
          <w:rFonts w:ascii="Times New Roman" w:hAnsi="Times New Roman" w:cs="Times New Roman"/>
          <w:sz w:val="24"/>
          <w:szCs w:val="24"/>
        </w:rPr>
        <w:t xml:space="preserve"> The applicant was the prosecutor</w:t>
      </w:r>
      <w:r w:rsidR="000E1456">
        <w:rPr>
          <w:rFonts w:ascii="Times New Roman" w:hAnsi="Times New Roman" w:cs="Times New Roman"/>
          <w:sz w:val="24"/>
          <w:szCs w:val="24"/>
        </w:rPr>
        <w:t xml:space="preserve"> for that court.  The applicant’s co-accused was the prosecutor for court 13.  The applicant </w:t>
      </w:r>
      <w:r w:rsidR="006C218E">
        <w:rPr>
          <w:rFonts w:ascii="Times New Roman" w:hAnsi="Times New Roman" w:cs="Times New Roman"/>
          <w:sz w:val="24"/>
          <w:szCs w:val="24"/>
        </w:rPr>
        <w:t xml:space="preserve">was alleged to have </w:t>
      </w:r>
      <w:r w:rsidR="000E1456">
        <w:rPr>
          <w:rFonts w:ascii="Times New Roman" w:hAnsi="Times New Roman" w:cs="Times New Roman"/>
          <w:sz w:val="24"/>
          <w:szCs w:val="24"/>
        </w:rPr>
        <w:t>demanded or agreed to accept US$100</w:t>
      </w:r>
      <w:r w:rsidR="006C218E">
        <w:rPr>
          <w:rFonts w:ascii="Times New Roman" w:hAnsi="Times New Roman" w:cs="Times New Roman"/>
          <w:sz w:val="24"/>
          <w:szCs w:val="24"/>
        </w:rPr>
        <w:t>0</w:t>
      </w:r>
      <w:r w:rsidR="000E1456">
        <w:rPr>
          <w:rFonts w:ascii="Times New Roman" w:hAnsi="Times New Roman" w:cs="Times New Roman"/>
          <w:sz w:val="24"/>
          <w:szCs w:val="24"/>
        </w:rPr>
        <w:t xml:space="preserve">-00 from the accused’s sister so that </w:t>
      </w:r>
      <w:r w:rsidR="000949F2">
        <w:rPr>
          <w:rFonts w:ascii="Times New Roman" w:hAnsi="Times New Roman" w:cs="Times New Roman"/>
          <w:sz w:val="24"/>
          <w:szCs w:val="24"/>
        </w:rPr>
        <w:t>s</w:t>
      </w:r>
      <w:r w:rsidR="000E1456">
        <w:rPr>
          <w:rFonts w:ascii="Times New Roman" w:hAnsi="Times New Roman" w:cs="Times New Roman"/>
          <w:sz w:val="24"/>
          <w:szCs w:val="24"/>
        </w:rPr>
        <w:t>he facilitators the release of the accused person who was in custody.</w:t>
      </w:r>
    </w:p>
    <w:p w:rsidR="000E1456" w:rsidRDefault="000E1456" w:rsidP="00F0451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accused’s sister had approached the applicant to enquire whether or not the accused could be released if the complainant in the theft case was to be reimbursed the amount involved.  It was alleged that the applicant asked the complainant to raise the sum of US$1000-00 and pay the applicant for the applicant to assist.  The complainant however reported her right to a family friend who advised the complainant to report the matter to the police.</w:t>
      </w:r>
    </w:p>
    <w:p w:rsidR="007912A7" w:rsidRDefault="007912A7" w:rsidP="00F0451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police arranged for a trap on 24 January, 2012.  The complainant as part of the trap proceeded to the applicant’s office with the money.  The applicant then directed her to proceed to the accomplice’s office and hand it over to the accomplice.  The accomplice received the money and placed it in her drawer.  The money was recovered from the accomplice’s table drawer consequent on the trap.</w:t>
      </w:r>
    </w:p>
    <w:p w:rsidR="007912A7" w:rsidRDefault="007912A7" w:rsidP="00F0451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 and her accomplice were, after conviction each sentenced to imprisonment of 24 months of which 12 months imprisonment was suspended on conditions of future good behavior.  The </w:t>
      </w:r>
      <w:r w:rsidR="00833B9D">
        <w:rPr>
          <w:rFonts w:ascii="Times New Roman" w:hAnsi="Times New Roman" w:cs="Times New Roman"/>
          <w:sz w:val="24"/>
          <w:szCs w:val="24"/>
        </w:rPr>
        <w:t xml:space="preserve">two appealed against both conviction and sentence to the High Court.  On 30 June, 2021 and by judgment No HH 329/21, </w:t>
      </w:r>
      <w:r w:rsidR="00006363">
        <w:rPr>
          <w:rFonts w:ascii="Times New Roman" w:hAnsi="Times New Roman" w:cs="Times New Roman"/>
          <w:sz w:val="24"/>
          <w:szCs w:val="24"/>
        </w:rPr>
        <w:t>the appeal by the applicant was dismissed whilst that of the accomplice was uph</w:t>
      </w:r>
      <w:r w:rsidR="000949F2">
        <w:rPr>
          <w:rFonts w:ascii="Times New Roman" w:hAnsi="Times New Roman" w:cs="Times New Roman"/>
          <w:sz w:val="24"/>
          <w:szCs w:val="24"/>
        </w:rPr>
        <w:t>e</w:t>
      </w:r>
      <w:r w:rsidR="00006363">
        <w:rPr>
          <w:rFonts w:ascii="Times New Roman" w:hAnsi="Times New Roman" w:cs="Times New Roman"/>
          <w:sz w:val="24"/>
          <w:szCs w:val="24"/>
        </w:rPr>
        <w:t xml:space="preserve">ld.  The applicant was not satisfied with the judgment on appeal.  She seeks leave to appeal to the Supreme Court against the High Court appeal judgment </w:t>
      </w:r>
      <w:r w:rsidR="00B81161">
        <w:rPr>
          <w:rFonts w:ascii="Times New Roman" w:hAnsi="Times New Roman" w:cs="Times New Roman"/>
          <w:sz w:val="24"/>
          <w:szCs w:val="24"/>
        </w:rPr>
        <w:t>aforesaid</w:t>
      </w:r>
      <w:r w:rsidR="00006363">
        <w:rPr>
          <w:rFonts w:ascii="Times New Roman" w:hAnsi="Times New Roman" w:cs="Times New Roman"/>
          <w:sz w:val="24"/>
          <w:szCs w:val="24"/>
        </w:rPr>
        <w:t xml:space="preserve"> in whole.</w:t>
      </w:r>
      <w:r w:rsidR="00B81161">
        <w:rPr>
          <w:rFonts w:ascii="Times New Roman" w:hAnsi="Times New Roman" w:cs="Times New Roman"/>
          <w:sz w:val="24"/>
          <w:szCs w:val="24"/>
        </w:rPr>
        <w:t xml:space="preserve">  </w:t>
      </w:r>
      <w:r w:rsidR="00006363">
        <w:rPr>
          <w:rFonts w:ascii="Times New Roman" w:hAnsi="Times New Roman" w:cs="Times New Roman"/>
          <w:sz w:val="24"/>
          <w:szCs w:val="24"/>
        </w:rPr>
        <w:t xml:space="preserve">  </w:t>
      </w:r>
      <w:r w:rsidR="00B81161">
        <w:rPr>
          <w:rFonts w:ascii="Times New Roman" w:hAnsi="Times New Roman" w:cs="Times New Roman"/>
          <w:sz w:val="24"/>
          <w:szCs w:val="24"/>
        </w:rPr>
        <w:t>T</w:t>
      </w:r>
      <w:r w:rsidR="00006363">
        <w:rPr>
          <w:rFonts w:ascii="Times New Roman" w:hAnsi="Times New Roman" w:cs="Times New Roman"/>
          <w:sz w:val="24"/>
          <w:szCs w:val="24"/>
        </w:rPr>
        <w:t>he applicant seeks to appeal upon proposed grounds of appeal set out in the draft grounds of appeal.  The grounds of appeal read as</w:t>
      </w:r>
      <w:r w:rsidR="00865F5D">
        <w:rPr>
          <w:rFonts w:ascii="Times New Roman" w:hAnsi="Times New Roman" w:cs="Times New Roman"/>
          <w:sz w:val="24"/>
          <w:szCs w:val="24"/>
        </w:rPr>
        <w:t>;</w:t>
      </w:r>
    </w:p>
    <w:p w:rsidR="00865F5D" w:rsidRDefault="00865F5D" w:rsidP="00F0451D">
      <w:pPr>
        <w:spacing w:after="0" w:line="360" w:lineRule="auto"/>
        <w:jc w:val="both"/>
        <w:rPr>
          <w:rFonts w:ascii="Times New Roman" w:hAnsi="Times New Roman" w:cs="Times New Roman"/>
          <w:sz w:val="24"/>
          <w:szCs w:val="24"/>
        </w:rPr>
      </w:pPr>
    </w:p>
    <w:p w:rsidR="005A2A1F" w:rsidRPr="00865F5D" w:rsidRDefault="00ED49AD" w:rsidP="00865F5D">
      <w:pPr>
        <w:spacing w:after="0" w:line="240" w:lineRule="auto"/>
        <w:jc w:val="both"/>
        <w:rPr>
          <w:rFonts w:ascii="Times New Roman" w:hAnsi="Times New Roman" w:cs="Times New Roman"/>
        </w:rPr>
      </w:pPr>
      <w:r>
        <w:rPr>
          <w:rFonts w:ascii="Times New Roman" w:hAnsi="Times New Roman" w:cs="Times New Roman"/>
          <w:sz w:val="24"/>
          <w:szCs w:val="24"/>
        </w:rPr>
        <w:tab/>
      </w:r>
      <w:r w:rsidRPr="00865F5D">
        <w:rPr>
          <w:rFonts w:ascii="Times New Roman" w:hAnsi="Times New Roman" w:cs="Times New Roman"/>
        </w:rPr>
        <w:t>“Grounds of Appeal</w:t>
      </w:r>
    </w:p>
    <w:p w:rsidR="00ED49AD" w:rsidRPr="00865F5D" w:rsidRDefault="00ED49AD" w:rsidP="00865F5D">
      <w:pPr>
        <w:spacing w:after="0" w:line="240" w:lineRule="auto"/>
        <w:jc w:val="both"/>
        <w:rPr>
          <w:rFonts w:ascii="Times New Roman" w:hAnsi="Times New Roman" w:cs="Times New Roman"/>
        </w:rPr>
      </w:pPr>
      <w:r w:rsidRPr="00865F5D">
        <w:rPr>
          <w:rFonts w:ascii="Times New Roman" w:hAnsi="Times New Roman" w:cs="Times New Roman"/>
        </w:rPr>
        <w:tab/>
        <w:t>AD CONVICTION</w:t>
      </w:r>
    </w:p>
    <w:p w:rsidR="00ED49AD" w:rsidRPr="00865F5D" w:rsidRDefault="00ED49AD" w:rsidP="00865F5D">
      <w:pPr>
        <w:pStyle w:val="ListParagraph"/>
        <w:numPr>
          <w:ilvl w:val="0"/>
          <w:numId w:val="2"/>
        </w:numPr>
        <w:spacing w:after="0" w:line="240" w:lineRule="auto"/>
        <w:jc w:val="both"/>
        <w:rPr>
          <w:rFonts w:ascii="Times New Roman" w:hAnsi="Times New Roman" w:cs="Times New Roman"/>
        </w:rPr>
      </w:pPr>
      <w:r w:rsidRPr="00865F5D">
        <w:rPr>
          <w:rFonts w:ascii="Times New Roman" w:hAnsi="Times New Roman" w:cs="Times New Roman"/>
        </w:rPr>
        <w:t xml:space="preserve">The court  </w:t>
      </w:r>
      <w:r w:rsidRPr="00865F5D">
        <w:rPr>
          <w:rFonts w:ascii="Times New Roman" w:hAnsi="Times New Roman" w:cs="Times New Roman"/>
          <w:i/>
        </w:rPr>
        <w:t>a quo</w:t>
      </w:r>
      <w:r w:rsidRPr="00865F5D">
        <w:rPr>
          <w:rFonts w:ascii="Times New Roman" w:hAnsi="Times New Roman" w:cs="Times New Roman"/>
        </w:rPr>
        <w:t xml:space="preserve"> grossly erred and misdirected itself in confirming the conviction of the appellant by the magistrates court when the co-accused was given a benefit of doubt and acquitted in circumstances that warranted equal treatment, more particularly so in tha</w:t>
      </w:r>
      <w:r w:rsidR="00AA3413" w:rsidRPr="00865F5D">
        <w:rPr>
          <w:rFonts w:ascii="Times New Roman" w:hAnsi="Times New Roman" w:cs="Times New Roman"/>
        </w:rPr>
        <w:t>t</w:t>
      </w:r>
      <w:r w:rsidRPr="00865F5D">
        <w:rPr>
          <w:rFonts w:ascii="Times New Roman" w:hAnsi="Times New Roman" w:cs="Times New Roman"/>
          <w:i/>
        </w:rPr>
        <w:t>:</w:t>
      </w:r>
    </w:p>
    <w:p w:rsidR="00ED49AD" w:rsidRPr="00865F5D" w:rsidRDefault="00ED49AD" w:rsidP="00865F5D">
      <w:pPr>
        <w:pStyle w:val="ListParagraph"/>
        <w:numPr>
          <w:ilvl w:val="0"/>
          <w:numId w:val="3"/>
        </w:numPr>
        <w:spacing w:after="0" w:line="240" w:lineRule="auto"/>
        <w:jc w:val="both"/>
        <w:rPr>
          <w:rFonts w:ascii="Times New Roman" w:hAnsi="Times New Roman" w:cs="Times New Roman"/>
        </w:rPr>
      </w:pPr>
      <w:r w:rsidRPr="00865F5D">
        <w:rPr>
          <w:rFonts w:ascii="Times New Roman" w:hAnsi="Times New Roman" w:cs="Times New Roman"/>
        </w:rPr>
        <w:t>The court accepted that there was no direct</w:t>
      </w:r>
      <w:r w:rsidR="00AA3413" w:rsidRPr="00865F5D">
        <w:rPr>
          <w:rFonts w:ascii="Times New Roman" w:hAnsi="Times New Roman" w:cs="Times New Roman"/>
        </w:rPr>
        <w:t xml:space="preserve"> </w:t>
      </w:r>
      <w:r w:rsidRPr="00865F5D">
        <w:rPr>
          <w:rFonts w:ascii="Times New Roman" w:hAnsi="Times New Roman" w:cs="Times New Roman"/>
        </w:rPr>
        <w:t>evidence pointing to then second appellant’s knowledge of the true nature of the money the witness had told her she had been instructed to leave with her for, thereby absenting evidence of the nature of the money left which was subject matter of the charge.</w:t>
      </w:r>
    </w:p>
    <w:p w:rsidR="00ED49AD" w:rsidRPr="00865F5D" w:rsidRDefault="00ED49AD" w:rsidP="00865F5D">
      <w:pPr>
        <w:pStyle w:val="ListParagraph"/>
        <w:numPr>
          <w:ilvl w:val="0"/>
          <w:numId w:val="3"/>
        </w:numPr>
        <w:spacing w:after="0" w:line="240" w:lineRule="auto"/>
        <w:jc w:val="both"/>
        <w:rPr>
          <w:rFonts w:ascii="Times New Roman" w:hAnsi="Times New Roman" w:cs="Times New Roman"/>
        </w:rPr>
      </w:pPr>
      <w:r w:rsidRPr="00865F5D">
        <w:rPr>
          <w:rFonts w:ascii="Times New Roman" w:hAnsi="Times New Roman" w:cs="Times New Roman"/>
        </w:rPr>
        <w:lastRenderedPageBreak/>
        <w:t>The court accepted that the then second appellant had met the threshold of a reasonably possibly true defence case warranting an acquittal and yet failed to objectively consider</w:t>
      </w:r>
      <w:r w:rsidR="00AA3413" w:rsidRPr="00865F5D">
        <w:rPr>
          <w:rFonts w:ascii="Times New Roman" w:hAnsi="Times New Roman" w:cs="Times New Roman"/>
        </w:rPr>
        <w:t xml:space="preserve"> that the appellant had also met the threshold as no reasons were proffered, put differently, the court disregarded the appellant’s reasonably possibly true defence case and in so doing by implication sought to reverse the onus in criminal proceedings.</w:t>
      </w:r>
    </w:p>
    <w:p w:rsidR="00AA3413" w:rsidRPr="00865F5D" w:rsidRDefault="00AA3413" w:rsidP="00865F5D">
      <w:pPr>
        <w:pStyle w:val="ListParagraph"/>
        <w:numPr>
          <w:ilvl w:val="0"/>
          <w:numId w:val="2"/>
        </w:numPr>
        <w:spacing w:after="0" w:line="240" w:lineRule="auto"/>
        <w:jc w:val="both"/>
        <w:rPr>
          <w:rFonts w:ascii="Times New Roman" w:hAnsi="Times New Roman" w:cs="Times New Roman"/>
        </w:rPr>
      </w:pPr>
      <w:r w:rsidRPr="00865F5D">
        <w:rPr>
          <w:rFonts w:ascii="Times New Roman" w:hAnsi="Times New Roman" w:cs="Times New Roman"/>
        </w:rPr>
        <w:t xml:space="preserve">The court </w:t>
      </w:r>
      <w:r w:rsidRPr="00865F5D">
        <w:rPr>
          <w:rFonts w:ascii="Times New Roman" w:hAnsi="Times New Roman" w:cs="Times New Roman"/>
          <w:i/>
        </w:rPr>
        <w:t xml:space="preserve">a quo </w:t>
      </w:r>
      <w:r w:rsidRPr="00865F5D">
        <w:rPr>
          <w:rFonts w:ascii="Times New Roman" w:hAnsi="Times New Roman" w:cs="Times New Roman"/>
        </w:rPr>
        <w:t>grossly erred and misdirected itself in confirming the conviction of the appellant when the state had not proved its case beyond reasonable doubt, more particularly so in that:</w:t>
      </w:r>
    </w:p>
    <w:p w:rsidR="00AA3413" w:rsidRPr="00865F5D" w:rsidRDefault="00AA3413" w:rsidP="00865F5D">
      <w:pPr>
        <w:pStyle w:val="ListParagraph"/>
        <w:numPr>
          <w:ilvl w:val="0"/>
          <w:numId w:val="4"/>
        </w:numPr>
        <w:spacing w:after="0" w:line="240" w:lineRule="auto"/>
        <w:jc w:val="both"/>
        <w:rPr>
          <w:rFonts w:ascii="Times New Roman" w:hAnsi="Times New Roman" w:cs="Times New Roman"/>
        </w:rPr>
      </w:pPr>
      <w:r w:rsidRPr="00865F5D">
        <w:rPr>
          <w:rFonts w:ascii="Times New Roman" w:hAnsi="Times New Roman" w:cs="Times New Roman"/>
        </w:rPr>
        <w:t xml:space="preserve">The court </w:t>
      </w:r>
      <w:r w:rsidRPr="00865F5D">
        <w:rPr>
          <w:rFonts w:ascii="Times New Roman" w:hAnsi="Times New Roman" w:cs="Times New Roman"/>
          <w:i/>
        </w:rPr>
        <w:t xml:space="preserve">a quo </w:t>
      </w:r>
      <w:r w:rsidRPr="00865F5D">
        <w:rPr>
          <w:rFonts w:ascii="Times New Roman" w:hAnsi="Times New Roman" w:cs="Times New Roman"/>
        </w:rPr>
        <w:t>accepted the reliance on circumstantial evidence by the magistrate court that the complainant came in, when reliance on that circumstantial evidence was a basis for believing that the two were acting in concert, however the court subsequently misdirected itself in disregarding that analogy for the then second appellant and confirms the circumstantial evidence against the appellant, which goes to the root of the acceptance of the said evidence in the absence of  a conviction for the then second appellant.</w:t>
      </w:r>
    </w:p>
    <w:p w:rsidR="00AA3413" w:rsidRPr="00865F5D" w:rsidRDefault="00AA3413" w:rsidP="00865F5D">
      <w:pPr>
        <w:pStyle w:val="ListParagraph"/>
        <w:numPr>
          <w:ilvl w:val="0"/>
          <w:numId w:val="4"/>
        </w:numPr>
        <w:spacing w:after="0" w:line="240" w:lineRule="auto"/>
        <w:jc w:val="both"/>
        <w:rPr>
          <w:rFonts w:ascii="Times New Roman" w:hAnsi="Times New Roman" w:cs="Times New Roman"/>
        </w:rPr>
      </w:pPr>
      <w:r w:rsidRPr="00865F5D">
        <w:rPr>
          <w:rFonts w:ascii="Times New Roman" w:hAnsi="Times New Roman" w:cs="Times New Roman"/>
        </w:rPr>
        <w:t>The court accepted that the appellant was arrested pursuant to a police trap which was irregular, which would render the complainant‘s evidence inadmissible, however in its misdirection the court proceeded to confirm the conviction based on inadmissible evidence.</w:t>
      </w:r>
    </w:p>
    <w:p w:rsidR="00AA3413" w:rsidRPr="00865F5D" w:rsidRDefault="00865F5D" w:rsidP="00865F5D">
      <w:pPr>
        <w:spacing w:after="0" w:line="240" w:lineRule="auto"/>
        <w:ind w:left="720"/>
        <w:jc w:val="both"/>
        <w:rPr>
          <w:rFonts w:ascii="Times New Roman" w:hAnsi="Times New Roman" w:cs="Times New Roman"/>
        </w:rPr>
      </w:pPr>
      <w:r w:rsidRPr="00865F5D">
        <w:rPr>
          <w:rFonts w:ascii="Times New Roman" w:hAnsi="Times New Roman" w:cs="Times New Roman"/>
        </w:rPr>
        <w:t>AD SENTENCE</w:t>
      </w:r>
    </w:p>
    <w:p w:rsidR="00865F5D" w:rsidRPr="00865F5D" w:rsidRDefault="00865F5D" w:rsidP="00865F5D">
      <w:pPr>
        <w:pStyle w:val="ListParagraph"/>
        <w:numPr>
          <w:ilvl w:val="0"/>
          <w:numId w:val="5"/>
        </w:numPr>
        <w:spacing w:after="0" w:line="240" w:lineRule="auto"/>
        <w:jc w:val="both"/>
        <w:rPr>
          <w:rFonts w:ascii="Times New Roman" w:hAnsi="Times New Roman" w:cs="Times New Roman"/>
        </w:rPr>
      </w:pPr>
      <w:r w:rsidRPr="00865F5D">
        <w:rPr>
          <w:rFonts w:ascii="Times New Roman" w:hAnsi="Times New Roman" w:cs="Times New Roman"/>
        </w:rPr>
        <w:t xml:space="preserve">  The court </w:t>
      </w:r>
      <w:r w:rsidRPr="00865F5D">
        <w:rPr>
          <w:rFonts w:ascii="Times New Roman" w:hAnsi="Times New Roman" w:cs="Times New Roman"/>
          <w:i/>
        </w:rPr>
        <w:t>a quo</w:t>
      </w:r>
      <w:r w:rsidRPr="00865F5D">
        <w:rPr>
          <w:rFonts w:ascii="Times New Roman" w:hAnsi="Times New Roman" w:cs="Times New Roman"/>
        </w:rPr>
        <w:t xml:space="preserve"> grossly erred and misdirected itself in confirming the Magistrate court’s sentence of the appellant of 24 months imprisonment when alternative sentences were not objectively assessed , more particularly so in that for a sentence of 24 months, the court was not supposed to impose a direct sentence of imprisonment before objectively assessing other alternative sentences.”</w:t>
      </w:r>
    </w:p>
    <w:p w:rsidR="00865F5D" w:rsidRPr="00865F5D" w:rsidRDefault="00865F5D" w:rsidP="00865F5D">
      <w:pPr>
        <w:pStyle w:val="ListParagraph"/>
        <w:spacing w:after="0" w:line="360" w:lineRule="auto"/>
        <w:ind w:left="1080"/>
        <w:jc w:val="both"/>
        <w:rPr>
          <w:rFonts w:ascii="Times New Roman" w:hAnsi="Times New Roman" w:cs="Times New Roman"/>
          <w:sz w:val="24"/>
          <w:szCs w:val="24"/>
        </w:rPr>
      </w:pPr>
    </w:p>
    <w:p w:rsidR="005A2A1F" w:rsidRDefault="005A2A1F" w:rsidP="009151E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Under case No 197/21 the applicant applied for condonation and under Case No 1898/21 for leave to appeal</w:t>
      </w:r>
      <w:r w:rsidR="00B81161">
        <w:rPr>
          <w:rFonts w:ascii="Times New Roman" w:hAnsi="Times New Roman" w:cs="Times New Roman"/>
          <w:sz w:val="24"/>
          <w:szCs w:val="24"/>
        </w:rPr>
        <w:t xml:space="preserve">.  From a procedural point of view Case No CON 198/21 ought not to have been filed before the condonation Case No CON 197/21 was determined.  It was  however resolved that the application be rolled into one with Case No CON 198/21 being determined only </w:t>
      </w:r>
      <w:r w:rsidR="00AF099C">
        <w:rPr>
          <w:rFonts w:ascii="Times New Roman" w:hAnsi="Times New Roman" w:cs="Times New Roman"/>
          <w:sz w:val="24"/>
          <w:szCs w:val="24"/>
        </w:rPr>
        <w:t>i</w:t>
      </w:r>
      <w:r w:rsidR="00B81161">
        <w:rPr>
          <w:rFonts w:ascii="Times New Roman" w:hAnsi="Times New Roman" w:cs="Times New Roman"/>
          <w:sz w:val="24"/>
          <w:szCs w:val="24"/>
        </w:rPr>
        <w:t xml:space="preserve">f condonation was granted in Case No CON 197/21.  The respondent opposed the application in part.  </w:t>
      </w:r>
      <w:r w:rsidR="00AF099C">
        <w:rPr>
          <w:rFonts w:ascii="Times New Roman" w:hAnsi="Times New Roman" w:cs="Times New Roman"/>
          <w:sz w:val="24"/>
          <w:szCs w:val="24"/>
        </w:rPr>
        <w:t xml:space="preserve">Counsel for the respondent </w:t>
      </w:r>
      <w:r w:rsidR="00B81161">
        <w:rPr>
          <w:rFonts w:ascii="Times New Roman" w:hAnsi="Times New Roman" w:cs="Times New Roman"/>
          <w:sz w:val="24"/>
          <w:szCs w:val="24"/>
        </w:rPr>
        <w:t>co</w:t>
      </w:r>
      <w:r w:rsidR="00AF099C">
        <w:rPr>
          <w:rFonts w:ascii="Times New Roman" w:hAnsi="Times New Roman" w:cs="Times New Roman"/>
          <w:sz w:val="24"/>
          <w:szCs w:val="24"/>
        </w:rPr>
        <w:t>ns</w:t>
      </w:r>
      <w:r w:rsidR="00B81161">
        <w:rPr>
          <w:rFonts w:ascii="Times New Roman" w:hAnsi="Times New Roman" w:cs="Times New Roman"/>
          <w:sz w:val="24"/>
          <w:szCs w:val="24"/>
        </w:rPr>
        <w:t>ented to the applicant prayer for condonation of late filing of the application for leave to appeal.  The applicant explained that during the period that the judgment was handed down and the subsequent period up to 27</w:t>
      </w:r>
      <w:r w:rsidR="00B81161" w:rsidRPr="00B81161">
        <w:rPr>
          <w:rFonts w:ascii="Times New Roman" w:hAnsi="Times New Roman" w:cs="Times New Roman"/>
          <w:sz w:val="24"/>
          <w:szCs w:val="24"/>
          <w:vertAlign w:val="superscript"/>
        </w:rPr>
        <w:t>th</w:t>
      </w:r>
      <w:r w:rsidR="00B81161">
        <w:rPr>
          <w:rFonts w:ascii="Times New Roman" w:hAnsi="Times New Roman" w:cs="Times New Roman"/>
          <w:sz w:val="24"/>
          <w:szCs w:val="24"/>
        </w:rPr>
        <w:t xml:space="preserve"> July, 2021 she was indisposed with Covid 19 like symptoms. The Covid 19 period was undoubtedly a very diff</w:t>
      </w:r>
      <w:r w:rsidR="004D73FB">
        <w:rPr>
          <w:rFonts w:ascii="Times New Roman" w:hAnsi="Times New Roman" w:cs="Times New Roman"/>
          <w:sz w:val="24"/>
          <w:szCs w:val="24"/>
        </w:rPr>
        <w:t>icult</w:t>
      </w:r>
      <w:r w:rsidR="00B81161">
        <w:rPr>
          <w:rFonts w:ascii="Times New Roman" w:hAnsi="Times New Roman" w:cs="Times New Roman"/>
          <w:sz w:val="24"/>
          <w:szCs w:val="24"/>
        </w:rPr>
        <w:t xml:space="preserve"> period for </w:t>
      </w:r>
      <w:r w:rsidR="00D30CDA">
        <w:rPr>
          <w:rFonts w:ascii="Times New Roman" w:hAnsi="Times New Roman" w:cs="Times New Roman"/>
          <w:sz w:val="24"/>
          <w:szCs w:val="24"/>
        </w:rPr>
        <w:t>every living human</w:t>
      </w:r>
      <w:r w:rsidR="00272B7F">
        <w:rPr>
          <w:rFonts w:ascii="Times New Roman" w:hAnsi="Times New Roman" w:cs="Times New Roman"/>
          <w:sz w:val="24"/>
          <w:szCs w:val="24"/>
        </w:rPr>
        <w:t xml:space="preserve"> being where it was best to play </w:t>
      </w:r>
      <w:r w:rsidR="0023453E">
        <w:rPr>
          <w:rFonts w:ascii="Times New Roman" w:hAnsi="Times New Roman" w:cs="Times New Roman"/>
          <w:sz w:val="24"/>
          <w:szCs w:val="24"/>
        </w:rPr>
        <w:t xml:space="preserve">it </w:t>
      </w:r>
      <w:r w:rsidR="00272B7F">
        <w:rPr>
          <w:rFonts w:ascii="Times New Roman" w:hAnsi="Times New Roman" w:cs="Times New Roman"/>
          <w:sz w:val="24"/>
          <w:szCs w:val="24"/>
        </w:rPr>
        <w:t xml:space="preserve">safe.  The courts have generally and rightfully been sympathetic with litigants who did not follow their rights and were out of time and </w:t>
      </w:r>
      <w:r w:rsidR="0023453E">
        <w:rPr>
          <w:rFonts w:ascii="Times New Roman" w:hAnsi="Times New Roman" w:cs="Times New Roman"/>
          <w:sz w:val="24"/>
          <w:szCs w:val="24"/>
        </w:rPr>
        <w:t>failed to</w:t>
      </w:r>
      <w:r w:rsidR="00272B7F">
        <w:rPr>
          <w:rFonts w:ascii="Times New Roman" w:hAnsi="Times New Roman" w:cs="Times New Roman"/>
          <w:sz w:val="24"/>
          <w:szCs w:val="24"/>
        </w:rPr>
        <w:t xml:space="preserve"> act</w:t>
      </w:r>
      <w:r w:rsidR="0023453E">
        <w:rPr>
          <w:rFonts w:ascii="Times New Roman" w:hAnsi="Times New Roman" w:cs="Times New Roman"/>
          <w:sz w:val="24"/>
          <w:szCs w:val="24"/>
        </w:rPr>
        <w:t xml:space="preserve"> and follow their rights</w:t>
      </w:r>
      <w:r w:rsidR="00272B7F">
        <w:rPr>
          <w:rFonts w:ascii="Times New Roman" w:hAnsi="Times New Roman" w:cs="Times New Roman"/>
          <w:sz w:val="24"/>
          <w:szCs w:val="24"/>
        </w:rPr>
        <w:t xml:space="preserve"> for fear of Covid 19</w:t>
      </w:r>
      <w:r w:rsidR="00D30CDA">
        <w:rPr>
          <w:rFonts w:ascii="Times New Roman" w:hAnsi="Times New Roman" w:cs="Times New Roman"/>
          <w:sz w:val="24"/>
          <w:szCs w:val="24"/>
        </w:rPr>
        <w:t xml:space="preserve"> </w:t>
      </w:r>
      <w:r w:rsidR="004D73FB">
        <w:rPr>
          <w:rFonts w:ascii="Times New Roman" w:hAnsi="Times New Roman" w:cs="Times New Roman"/>
          <w:sz w:val="24"/>
          <w:szCs w:val="24"/>
        </w:rPr>
        <w:t>pandemic</w:t>
      </w:r>
      <w:r w:rsidR="00D30CDA">
        <w:rPr>
          <w:rFonts w:ascii="Times New Roman" w:hAnsi="Times New Roman" w:cs="Times New Roman"/>
          <w:sz w:val="24"/>
          <w:szCs w:val="24"/>
        </w:rPr>
        <w:t>.  The concession by the respondent’s cou</w:t>
      </w:r>
      <w:r w:rsidR="006309A4">
        <w:rPr>
          <w:rFonts w:ascii="Times New Roman" w:hAnsi="Times New Roman" w:cs="Times New Roman"/>
          <w:sz w:val="24"/>
          <w:szCs w:val="24"/>
        </w:rPr>
        <w:t xml:space="preserve">nsel that the late making </w:t>
      </w:r>
      <w:r w:rsidR="0023453E">
        <w:rPr>
          <w:rFonts w:ascii="Times New Roman" w:hAnsi="Times New Roman" w:cs="Times New Roman"/>
          <w:sz w:val="24"/>
          <w:szCs w:val="24"/>
        </w:rPr>
        <w:t xml:space="preserve">of </w:t>
      </w:r>
      <w:r w:rsidR="006309A4">
        <w:rPr>
          <w:rFonts w:ascii="Times New Roman" w:hAnsi="Times New Roman" w:cs="Times New Roman"/>
          <w:sz w:val="24"/>
          <w:szCs w:val="24"/>
        </w:rPr>
        <w:t>this application be condoned was therefore understandable and fairly made.  Counsel however submitted that notwithstanding the satisfact</w:t>
      </w:r>
      <w:r w:rsidR="0023453E">
        <w:rPr>
          <w:rFonts w:ascii="Times New Roman" w:hAnsi="Times New Roman" w:cs="Times New Roman"/>
          <w:sz w:val="24"/>
          <w:szCs w:val="24"/>
        </w:rPr>
        <w:t>ory</w:t>
      </w:r>
      <w:r w:rsidR="006309A4">
        <w:rPr>
          <w:rFonts w:ascii="Times New Roman" w:hAnsi="Times New Roman" w:cs="Times New Roman"/>
          <w:sz w:val="24"/>
          <w:szCs w:val="24"/>
        </w:rPr>
        <w:t xml:space="preserve"> explanation for the condonation delay be dismissed for want of prospects of success.           </w:t>
      </w:r>
    </w:p>
    <w:p w:rsidR="006309A4" w:rsidRDefault="006309A4" w:rsidP="00F0451D">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It must follow that the decision which I will come to on the prospects of success</w:t>
      </w:r>
      <w:r w:rsidR="00CF0629">
        <w:rPr>
          <w:rFonts w:ascii="Times New Roman" w:hAnsi="Times New Roman" w:cs="Times New Roman"/>
          <w:sz w:val="24"/>
          <w:szCs w:val="24"/>
        </w:rPr>
        <w:t xml:space="preserve"> in relation to whether or not condonation is granted answers that same issue in the application for leave to appeal.  </w:t>
      </w:r>
      <w:r w:rsidR="00670CBC">
        <w:rPr>
          <w:rFonts w:ascii="Times New Roman" w:hAnsi="Times New Roman" w:cs="Times New Roman"/>
          <w:sz w:val="24"/>
          <w:szCs w:val="24"/>
        </w:rPr>
        <w:t xml:space="preserve">Counsel for the </w:t>
      </w:r>
      <w:r w:rsidR="00164C5A">
        <w:rPr>
          <w:rFonts w:ascii="Times New Roman" w:hAnsi="Times New Roman" w:cs="Times New Roman"/>
          <w:sz w:val="24"/>
          <w:szCs w:val="24"/>
        </w:rPr>
        <w:t>applicant relied</w:t>
      </w:r>
      <w:r w:rsidR="00670CBC">
        <w:rPr>
          <w:rFonts w:ascii="Times New Roman" w:hAnsi="Times New Roman" w:cs="Times New Roman"/>
          <w:sz w:val="24"/>
          <w:szCs w:val="24"/>
        </w:rPr>
        <w:t xml:space="preserve"> on </w:t>
      </w:r>
      <w:r w:rsidR="00164C5A">
        <w:rPr>
          <w:rFonts w:ascii="Times New Roman" w:hAnsi="Times New Roman" w:cs="Times New Roman"/>
          <w:sz w:val="24"/>
          <w:szCs w:val="24"/>
        </w:rPr>
        <w:t>the grounds</w:t>
      </w:r>
      <w:r w:rsidR="00670CBC">
        <w:rPr>
          <w:rFonts w:ascii="Times New Roman" w:hAnsi="Times New Roman" w:cs="Times New Roman"/>
          <w:sz w:val="24"/>
          <w:szCs w:val="24"/>
        </w:rPr>
        <w:t xml:space="preserve"> as repeated in </w:t>
      </w:r>
      <w:r w:rsidR="00164C5A">
        <w:rPr>
          <w:rFonts w:ascii="Times New Roman" w:hAnsi="Times New Roman" w:cs="Times New Roman"/>
          <w:sz w:val="24"/>
          <w:szCs w:val="24"/>
        </w:rPr>
        <w:t>the grounds</w:t>
      </w:r>
      <w:r w:rsidR="00670CBC">
        <w:rPr>
          <w:rFonts w:ascii="Times New Roman" w:hAnsi="Times New Roman" w:cs="Times New Roman"/>
          <w:sz w:val="24"/>
          <w:szCs w:val="24"/>
        </w:rPr>
        <w:t xml:space="preserve"> of appeal in Case No CON 198/21 to argue that the proposed appeal enjoyed prospects of success.  The thrust of the applicants contentio</w:t>
      </w:r>
      <w:r w:rsidR="0023453E">
        <w:rPr>
          <w:rFonts w:ascii="Times New Roman" w:hAnsi="Times New Roman" w:cs="Times New Roman"/>
          <w:sz w:val="24"/>
          <w:szCs w:val="24"/>
        </w:rPr>
        <w:t>n</w:t>
      </w:r>
      <w:r w:rsidR="00670CBC">
        <w:rPr>
          <w:rFonts w:ascii="Times New Roman" w:hAnsi="Times New Roman" w:cs="Times New Roman"/>
          <w:sz w:val="24"/>
          <w:szCs w:val="24"/>
        </w:rPr>
        <w:t xml:space="preserve">s were that she ought to have been </w:t>
      </w:r>
      <w:r w:rsidR="0023453E">
        <w:rPr>
          <w:rFonts w:ascii="Times New Roman" w:hAnsi="Times New Roman" w:cs="Times New Roman"/>
          <w:sz w:val="24"/>
          <w:szCs w:val="24"/>
        </w:rPr>
        <w:t>given</w:t>
      </w:r>
      <w:r w:rsidR="00670CBC">
        <w:rPr>
          <w:rFonts w:ascii="Times New Roman" w:hAnsi="Times New Roman" w:cs="Times New Roman"/>
          <w:sz w:val="24"/>
          <w:szCs w:val="24"/>
        </w:rPr>
        <w:t xml:space="preserve"> </w:t>
      </w:r>
      <w:r w:rsidR="00164C5A">
        <w:rPr>
          <w:rFonts w:ascii="Times New Roman" w:hAnsi="Times New Roman" w:cs="Times New Roman"/>
          <w:sz w:val="24"/>
          <w:szCs w:val="24"/>
        </w:rPr>
        <w:t>the benefit</w:t>
      </w:r>
      <w:r w:rsidR="00670CBC">
        <w:rPr>
          <w:rFonts w:ascii="Times New Roman" w:hAnsi="Times New Roman" w:cs="Times New Roman"/>
          <w:sz w:val="24"/>
          <w:szCs w:val="24"/>
        </w:rPr>
        <w:t xml:space="preserve"> of doubt as was done in regard t</w:t>
      </w:r>
      <w:r w:rsidR="00164C5A">
        <w:rPr>
          <w:rFonts w:ascii="Times New Roman" w:hAnsi="Times New Roman" w:cs="Times New Roman"/>
          <w:sz w:val="24"/>
          <w:szCs w:val="24"/>
        </w:rPr>
        <w:t>o</w:t>
      </w:r>
      <w:r w:rsidR="00670CBC">
        <w:rPr>
          <w:rFonts w:ascii="Times New Roman" w:hAnsi="Times New Roman" w:cs="Times New Roman"/>
          <w:sz w:val="24"/>
          <w:szCs w:val="24"/>
        </w:rPr>
        <w:t xml:space="preserve"> the accomplice</w:t>
      </w:r>
      <w:r w:rsidR="00164C5A">
        <w:rPr>
          <w:rFonts w:ascii="Times New Roman" w:hAnsi="Times New Roman" w:cs="Times New Roman"/>
          <w:sz w:val="24"/>
          <w:szCs w:val="24"/>
        </w:rPr>
        <w:t xml:space="preserve">. She further contended that there was in respect of her, no direct evidence to link her to the commission of the </w:t>
      </w:r>
      <w:r w:rsidR="0023453E">
        <w:rPr>
          <w:rFonts w:ascii="Times New Roman" w:hAnsi="Times New Roman" w:cs="Times New Roman"/>
          <w:sz w:val="24"/>
          <w:szCs w:val="24"/>
        </w:rPr>
        <w:t>offence</w:t>
      </w:r>
      <w:r w:rsidR="00164C5A">
        <w:rPr>
          <w:rFonts w:ascii="Times New Roman" w:hAnsi="Times New Roman" w:cs="Times New Roman"/>
          <w:sz w:val="24"/>
          <w:szCs w:val="24"/>
        </w:rPr>
        <w:t xml:space="preserve">.  She also contended that the circumstantial </w:t>
      </w:r>
      <w:r w:rsidR="00570AF2">
        <w:rPr>
          <w:rFonts w:ascii="Times New Roman" w:hAnsi="Times New Roman" w:cs="Times New Roman"/>
          <w:sz w:val="24"/>
          <w:szCs w:val="24"/>
        </w:rPr>
        <w:t>evidence in</w:t>
      </w:r>
      <w:r w:rsidR="00164C5A">
        <w:rPr>
          <w:rFonts w:ascii="Times New Roman" w:hAnsi="Times New Roman" w:cs="Times New Roman"/>
          <w:sz w:val="24"/>
          <w:szCs w:val="24"/>
        </w:rPr>
        <w:t xml:space="preserve"> as </w:t>
      </w:r>
      <w:r w:rsidR="00570AF2">
        <w:rPr>
          <w:rFonts w:ascii="Times New Roman" w:hAnsi="Times New Roman" w:cs="Times New Roman"/>
          <w:sz w:val="24"/>
          <w:szCs w:val="24"/>
        </w:rPr>
        <w:t>much as</w:t>
      </w:r>
      <w:r w:rsidR="00164C5A">
        <w:rPr>
          <w:rFonts w:ascii="Times New Roman" w:hAnsi="Times New Roman" w:cs="Times New Roman"/>
          <w:sz w:val="24"/>
          <w:szCs w:val="24"/>
        </w:rPr>
        <w:t xml:space="preserve"> it was found not to lead to the inference of guilty as the only reasonable inference on the facts </w:t>
      </w:r>
      <w:r w:rsidR="0023453E">
        <w:rPr>
          <w:rFonts w:ascii="Times New Roman" w:hAnsi="Times New Roman" w:cs="Times New Roman"/>
          <w:sz w:val="24"/>
          <w:szCs w:val="24"/>
        </w:rPr>
        <w:t xml:space="preserve">in relation to the accomplice </w:t>
      </w:r>
      <w:r w:rsidR="00164C5A">
        <w:rPr>
          <w:rFonts w:ascii="Times New Roman" w:hAnsi="Times New Roman" w:cs="Times New Roman"/>
          <w:sz w:val="24"/>
          <w:szCs w:val="24"/>
        </w:rPr>
        <w:t>equally applied to her.  The applicant’</w:t>
      </w:r>
      <w:r w:rsidR="00570AF2">
        <w:rPr>
          <w:rFonts w:ascii="Times New Roman" w:hAnsi="Times New Roman" w:cs="Times New Roman"/>
          <w:sz w:val="24"/>
          <w:szCs w:val="24"/>
        </w:rPr>
        <w:t xml:space="preserve">s further </w:t>
      </w:r>
      <w:r w:rsidR="0023453E">
        <w:rPr>
          <w:rFonts w:ascii="Times New Roman" w:hAnsi="Times New Roman" w:cs="Times New Roman"/>
          <w:sz w:val="24"/>
          <w:szCs w:val="24"/>
        </w:rPr>
        <w:t>submiss</w:t>
      </w:r>
      <w:r w:rsidR="00570AF2">
        <w:rPr>
          <w:rFonts w:ascii="Times New Roman" w:hAnsi="Times New Roman" w:cs="Times New Roman"/>
          <w:sz w:val="24"/>
          <w:szCs w:val="24"/>
        </w:rPr>
        <w:t>ion was that the trap evidence ought not to have been used as evidence against her because the trap itself was irregular.</w:t>
      </w:r>
    </w:p>
    <w:p w:rsidR="00B33937" w:rsidRDefault="00B33937" w:rsidP="009151E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F61F4E">
        <w:rPr>
          <w:rFonts w:ascii="Times New Roman" w:hAnsi="Times New Roman" w:cs="Times New Roman"/>
          <w:sz w:val="24"/>
          <w:szCs w:val="24"/>
        </w:rPr>
        <w:t>respondent’s coun</w:t>
      </w:r>
      <w:r w:rsidR="0023453E">
        <w:rPr>
          <w:rFonts w:ascii="Times New Roman" w:hAnsi="Times New Roman" w:cs="Times New Roman"/>
          <w:sz w:val="24"/>
          <w:szCs w:val="24"/>
        </w:rPr>
        <w:t>se</w:t>
      </w:r>
      <w:r w:rsidR="00F61F4E">
        <w:rPr>
          <w:rFonts w:ascii="Times New Roman" w:hAnsi="Times New Roman" w:cs="Times New Roman"/>
          <w:sz w:val="24"/>
          <w:szCs w:val="24"/>
        </w:rPr>
        <w:t>l contended that the appeal court judgment could not be impugned because the court did not m</w:t>
      </w:r>
      <w:r w:rsidR="0023453E">
        <w:rPr>
          <w:rFonts w:ascii="Times New Roman" w:hAnsi="Times New Roman" w:cs="Times New Roman"/>
          <w:sz w:val="24"/>
          <w:szCs w:val="24"/>
        </w:rPr>
        <w:t>isdirect</w:t>
      </w:r>
      <w:r w:rsidR="00F61F4E">
        <w:rPr>
          <w:rFonts w:ascii="Times New Roman" w:hAnsi="Times New Roman" w:cs="Times New Roman"/>
          <w:sz w:val="24"/>
          <w:szCs w:val="24"/>
        </w:rPr>
        <w:t xml:space="preserve"> itself in rejecting the applicant’s defence and that the trial court had no</w:t>
      </w:r>
      <w:r w:rsidR="0023453E">
        <w:rPr>
          <w:rFonts w:ascii="Times New Roman" w:hAnsi="Times New Roman" w:cs="Times New Roman"/>
          <w:sz w:val="24"/>
          <w:szCs w:val="24"/>
        </w:rPr>
        <w:t>t</w:t>
      </w:r>
      <w:r w:rsidR="00F61F4E">
        <w:rPr>
          <w:rFonts w:ascii="Times New Roman" w:hAnsi="Times New Roman" w:cs="Times New Roman"/>
          <w:sz w:val="24"/>
          <w:szCs w:val="24"/>
        </w:rPr>
        <w:t xml:space="preserve"> placed </w:t>
      </w:r>
      <w:r w:rsidR="0023453E">
        <w:rPr>
          <w:rFonts w:ascii="Times New Roman" w:hAnsi="Times New Roman" w:cs="Times New Roman"/>
          <w:sz w:val="24"/>
          <w:szCs w:val="24"/>
        </w:rPr>
        <w:t xml:space="preserve">any </w:t>
      </w:r>
      <w:r w:rsidR="00F61F4E" w:rsidRPr="0023453E">
        <w:rPr>
          <w:rFonts w:ascii="Times New Roman" w:hAnsi="Times New Roman" w:cs="Times New Roman"/>
          <w:i/>
          <w:sz w:val="24"/>
          <w:szCs w:val="24"/>
        </w:rPr>
        <w:t>onus</w:t>
      </w:r>
      <w:r w:rsidR="00F61F4E">
        <w:rPr>
          <w:rFonts w:ascii="Times New Roman" w:hAnsi="Times New Roman" w:cs="Times New Roman"/>
          <w:sz w:val="24"/>
          <w:szCs w:val="24"/>
        </w:rPr>
        <w:t xml:space="preserve"> upon the applicant</w:t>
      </w:r>
      <w:r w:rsidR="0023453E">
        <w:rPr>
          <w:rFonts w:ascii="Times New Roman" w:hAnsi="Times New Roman" w:cs="Times New Roman"/>
          <w:sz w:val="24"/>
          <w:szCs w:val="24"/>
        </w:rPr>
        <w:t xml:space="preserve"> to prove the innocence.</w:t>
      </w:r>
      <w:r w:rsidR="00F61F4E">
        <w:rPr>
          <w:rFonts w:ascii="Times New Roman" w:hAnsi="Times New Roman" w:cs="Times New Roman"/>
          <w:sz w:val="24"/>
          <w:szCs w:val="24"/>
        </w:rPr>
        <w:t xml:space="preserve">  Counsel further averred that the trap evidence had not been challenged and that the court was correct to f</w:t>
      </w:r>
      <w:r w:rsidR="0023453E">
        <w:rPr>
          <w:rFonts w:ascii="Times New Roman" w:hAnsi="Times New Roman" w:cs="Times New Roman"/>
          <w:sz w:val="24"/>
          <w:szCs w:val="24"/>
        </w:rPr>
        <w:t>i</w:t>
      </w:r>
      <w:r w:rsidR="00F61F4E">
        <w:rPr>
          <w:rFonts w:ascii="Times New Roman" w:hAnsi="Times New Roman" w:cs="Times New Roman"/>
          <w:sz w:val="24"/>
          <w:szCs w:val="24"/>
        </w:rPr>
        <w:t xml:space="preserve">nd that the </w:t>
      </w:r>
      <w:r w:rsidR="009151E9">
        <w:rPr>
          <w:rFonts w:ascii="Times New Roman" w:hAnsi="Times New Roman" w:cs="Times New Roman"/>
          <w:sz w:val="24"/>
          <w:szCs w:val="24"/>
        </w:rPr>
        <w:t>applicant’s</w:t>
      </w:r>
      <w:r w:rsidR="00F61F4E">
        <w:rPr>
          <w:rFonts w:ascii="Times New Roman" w:hAnsi="Times New Roman" w:cs="Times New Roman"/>
          <w:sz w:val="24"/>
          <w:szCs w:val="24"/>
        </w:rPr>
        <w:t xml:space="preserve"> accomplice was a victim of circumstances created by the applicant.</w:t>
      </w:r>
    </w:p>
    <w:p w:rsidR="00F61F4E" w:rsidRDefault="00F61F4E" w:rsidP="009151E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law applicable in an application for condonation is well documented in the case of </w:t>
      </w:r>
      <w:r w:rsidRPr="00F61F4E">
        <w:rPr>
          <w:rFonts w:ascii="Times New Roman" w:hAnsi="Times New Roman" w:cs="Times New Roman"/>
          <w:i/>
          <w:sz w:val="24"/>
          <w:szCs w:val="24"/>
        </w:rPr>
        <w:t>Bennyview</w:t>
      </w:r>
      <w:r>
        <w:rPr>
          <w:rFonts w:ascii="Times New Roman" w:hAnsi="Times New Roman" w:cs="Times New Roman"/>
          <w:sz w:val="24"/>
          <w:szCs w:val="24"/>
        </w:rPr>
        <w:t xml:space="preserve"> </w:t>
      </w:r>
      <w:r w:rsidRPr="00F61F4E">
        <w:rPr>
          <w:rFonts w:ascii="Times New Roman" w:hAnsi="Times New Roman" w:cs="Times New Roman"/>
          <w:i/>
          <w:sz w:val="24"/>
          <w:szCs w:val="24"/>
        </w:rPr>
        <w:t>Esta</w:t>
      </w:r>
      <w:r>
        <w:rPr>
          <w:rFonts w:ascii="Times New Roman" w:hAnsi="Times New Roman" w:cs="Times New Roman"/>
          <w:i/>
          <w:sz w:val="24"/>
          <w:szCs w:val="24"/>
        </w:rPr>
        <w:t>t</w:t>
      </w:r>
      <w:r w:rsidRPr="00F61F4E">
        <w:rPr>
          <w:rFonts w:ascii="Times New Roman" w:hAnsi="Times New Roman" w:cs="Times New Roman"/>
          <w:i/>
          <w:sz w:val="24"/>
          <w:szCs w:val="24"/>
        </w:rPr>
        <w:t>es (Pvt) Ltd</w:t>
      </w:r>
      <w:r>
        <w:rPr>
          <w:rFonts w:ascii="Times New Roman" w:hAnsi="Times New Roman" w:cs="Times New Roman"/>
          <w:sz w:val="24"/>
          <w:szCs w:val="24"/>
        </w:rPr>
        <w:t xml:space="preserve"> v </w:t>
      </w:r>
      <w:r w:rsidRPr="00F61F4E">
        <w:rPr>
          <w:rFonts w:ascii="Times New Roman" w:hAnsi="Times New Roman" w:cs="Times New Roman"/>
          <w:i/>
          <w:sz w:val="24"/>
          <w:szCs w:val="24"/>
        </w:rPr>
        <w:t>Zimb</w:t>
      </w:r>
      <w:r>
        <w:rPr>
          <w:rFonts w:ascii="Times New Roman" w:hAnsi="Times New Roman" w:cs="Times New Roman"/>
          <w:i/>
          <w:sz w:val="24"/>
          <w:szCs w:val="24"/>
        </w:rPr>
        <w:t>a</w:t>
      </w:r>
      <w:r w:rsidRPr="00F61F4E">
        <w:rPr>
          <w:rFonts w:ascii="Times New Roman" w:hAnsi="Times New Roman" w:cs="Times New Roman"/>
          <w:i/>
          <w:sz w:val="24"/>
          <w:szCs w:val="24"/>
        </w:rPr>
        <w:t>bwe Platinum Mines (Pvt) Ltd and Anor</w:t>
      </w:r>
      <w:r>
        <w:rPr>
          <w:rFonts w:ascii="Times New Roman" w:hAnsi="Times New Roman" w:cs="Times New Roman"/>
          <w:sz w:val="24"/>
          <w:szCs w:val="24"/>
        </w:rPr>
        <w:t xml:space="preserve"> SC 01/05, </w:t>
      </w:r>
      <w:r w:rsidRPr="00F61F4E">
        <w:rPr>
          <w:rFonts w:ascii="Times New Roman" w:hAnsi="Times New Roman" w:cs="Times New Roman"/>
          <w:smallCaps/>
          <w:sz w:val="24"/>
          <w:szCs w:val="24"/>
        </w:rPr>
        <w:t>Makarau</w:t>
      </w:r>
      <w:r>
        <w:rPr>
          <w:rFonts w:ascii="Times New Roman" w:hAnsi="Times New Roman" w:cs="Times New Roman"/>
          <w:sz w:val="24"/>
          <w:szCs w:val="24"/>
        </w:rPr>
        <w:t xml:space="preserve"> JA (as she was then) stated as follows of condonation:</w:t>
      </w:r>
    </w:p>
    <w:p w:rsidR="009151E9" w:rsidRDefault="009151E9" w:rsidP="009151E9">
      <w:pPr>
        <w:spacing w:after="0" w:line="360" w:lineRule="auto"/>
        <w:ind w:firstLine="720"/>
        <w:jc w:val="both"/>
        <w:rPr>
          <w:rFonts w:ascii="Times New Roman" w:hAnsi="Times New Roman" w:cs="Times New Roman"/>
          <w:sz w:val="24"/>
          <w:szCs w:val="24"/>
        </w:rPr>
      </w:pPr>
    </w:p>
    <w:p w:rsidR="00F61F4E" w:rsidRDefault="00F61F4E" w:rsidP="00E85FD5">
      <w:pPr>
        <w:spacing w:after="0" w:line="240" w:lineRule="auto"/>
        <w:ind w:left="720"/>
        <w:jc w:val="both"/>
        <w:rPr>
          <w:rFonts w:ascii="Times New Roman" w:hAnsi="Times New Roman" w:cs="Times New Roman"/>
        </w:rPr>
      </w:pPr>
      <w:r w:rsidRPr="00E85FD5">
        <w:rPr>
          <w:rFonts w:ascii="Times New Roman" w:hAnsi="Times New Roman" w:cs="Times New Roman"/>
        </w:rPr>
        <w:t>“</w:t>
      </w:r>
      <w:r w:rsidR="00E85FD5" w:rsidRPr="00E85FD5">
        <w:rPr>
          <w:rFonts w:ascii="Times New Roman" w:hAnsi="Times New Roman" w:cs="Times New Roman"/>
        </w:rPr>
        <w:t xml:space="preserve">Condonation is an indulgence granted when the court is </w:t>
      </w:r>
      <w:r w:rsidR="00E85FD5">
        <w:rPr>
          <w:rFonts w:ascii="Times New Roman" w:hAnsi="Times New Roman" w:cs="Times New Roman"/>
        </w:rPr>
        <w:t>satisfied that there is good an</w:t>
      </w:r>
      <w:r w:rsidR="00E85FD5" w:rsidRPr="00E85FD5">
        <w:rPr>
          <w:rFonts w:ascii="Times New Roman" w:hAnsi="Times New Roman" w:cs="Times New Roman"/>
        </w:rPr>
        <w:t>d</w:t>
      </w:r>
      <w:r w:rsidR="00E85FD5">
        <w:rPr>
          <w:rFonts w:ascii="Times New Roman" w:hAnsi="Times New Roman" w:cs="Times New Roman"/>
        </w:rPr>
        <w:t xml:space="preserve"> </w:t>
      </w:r>
      <w:r w:rsidR="00E85FD5" w:rsidRPr="00E85FD5">
        <w:rPr>
          <w:rFonts w:ascii="Times New Roman" w:hAnsi="Times New Roman" w:cs="Times New Roman"/>
        </w:rPr>
        <w:t>sufficient cause for condoning the non-compliance with the Rules.  Good and sufficient cause is established by considering cumulatively the extent of the delay</w:t>
      </w:r>
      <w:r w:rsidR="00FA4627">
        <w:rPr>
          <w:rFonts w:ascii="Times New Roman" w:hAnsi="Times New Roman" w:cs="Times New Roman"/>
        </w:rPr>
        <w:t>,</w:t>
      </w:r>
      <w:r w:rsidR="00FA4627" w:rsidRPr="00E85FD5">
        <w:rPr>
          <w:rFonts w:ascii="Times New Roman" w:hAnsi="Times New Roman" w:cs="Times New Roman"/>
        </w:rPr>
        <w:t xml:space="preserve"> the</w:t>
      </w:r>
      <w:r w:rsidR="00E85FD5" w:rsidRPr="00E85FD5">
        <w:rPr>
          <w:rFonts w:ascii="Times New Roman" w:hAnsi="Times New Roman" w:cs="Times New Roman"/>
        </w:rPr>
        <w:t xml:space="preserve"> explanation for that delay and the strength of the applicant’s case </w:t>
      </w:r>
      <w:r w:rsidR="001A045C">
        <w:rPr>
          <w:rFonts w:ascii="Times New Roman" w:hAnsi="Times New Roman" w:cs="Times New Roman"/>
        </w:rPr>
        <w:t>o</w:t>
      </w:r>
      <w:r w:rsidR="00E85FD5" w:rsidRPr="00E85FD5">
        <w:rPr>
          <w:rFonts w:ascii="Times New Roman" w:hAnsi="Times New Roman" w:cs="Times New Roman"/>
        </w:rPr>
        <w:t>n appeal or the prospects of its success.  This is trite.”</w:t>
      </w:r>
    </w:p>
    <w:p w:rsidR="00E85FD5" w:rsidRDefault="00E85FD5" w:rsidP="00E85FD5">
      <w:pPr>
        <w:spacing w:after="0" w:line="240" w:lineRule="auto"/>
        <w:jc w:val="both"/>
        <w:rPr>
          <w:rFonts w:ascii="Times New Roman" w:hAnsi="Times New Roman" w:cs="Times New Roman"/>
        </w:rPr>
      </w:pPr>
    </w:p>
    <w:p w:rsidR="00E85FD5" w:rsidRDefault="00E85FD5" w:rsidP="00E85FD5">
      <w:pPr>
        <w:spacing w:after="0" w:line="240" w:lineRule="auto"/>
        <w:jc w:val="both"/>
        <w:rPr>
          <w:rFonts w:ascii="Times New Roman" w:hAnsi="Times New Roman" w:cs="Times New Roman"/>
        </w:rPr>
      </w:pPr>
    </w:p>
    <w:p w:rsidR="00E85FD5" w:rsidRDefault="00E85FD5" w:rsidP="009151E9">
      <w:pPr>
        <w:spacing w:after="0" w:line="360" w:lineRule="auto"/>
        <w:ind w:firstLine="720"/>
        <w:jc w:val="both"/>
        <w:rPr>
          <w:rFonts w:ascii="Times New Roman" w:hAnsi="Times New Roman" w:cs="Times New Roman"/>
          <w:sz w:val="24"/>
          <w:szCs w:val="24"/>
        </w:rPr>
      </w:pPr>
      <w:r w:rsidRPr="00301017">
        <w:rPr>
          <w:rFonts w:ascii="Times New Roman" w:hAnsi="Times New Roman" w:cs="Times New Roman"/>
          <w:i/>
          <w:sz w:val="24"/>
          <w:szCs w:val="24"/>
        </w:rPr>
        <w:t>In casu</w:t>
      </w:r>
      <w:r w:rsidRPr="00301017">
        <w:rPr>
          <w:rFonts w:ascii="Times New Roman" w:hAnsi="Times New Roman" w:cs="Times New Roman"/>
          <w:sz w:val="24"/>
          <w:szCs w:val="24"/>
        </w:rPr>
        <w:t xml:space="preserve">, </w:t>
      </w:r>
      <w:r w:rsidR="00301017">
        <w:rPr>
          <w:rFonts w:ascii="Times New Roman" w:hAnsi="Times New Roman" w:cs="Times New Roman"/>
          <w:sz w:val="24"/>
          <w:szCs w:val="24"/>
        </w:rPr>
        <w:t xml:space="preserve">the delay and explanation for it has been dealt with.  In relation to the submission made on behalf of the applicant and of the respondent, I record that I have carefully read the appeal </w:t>
      </w:r>
      <w:r w:rsidR="009151E9">
        <w:rPr>
          <w:rFonts w:ascii="Times New Roman" w:hAnsi="Times New Roman" w:cs="Times New Roman"/>
          <w:sz w:val="24"/>
          <w:szCs w:val="24"/>
        </w:rPr>
        <w:t>judgment.</w:t>
      </w:r>
      <w:r w:rsidR="00301017">
        <w:rPr>
          <w:rFonts w:ascii="Times New Roman" w:hAnsi="Times New Roman" w:cs="Times New Roman"/>
          <w:sz w:val="24"/>
          <w:szCs w:val="24"/>
        </w:rPr>
        <w:t xml:space="preserve">  The learned </w:t>
      </w:r>
      <w:r w:rsidR="001A045C">
        <w:rPr>
          <w:rFonts w:ascii="Times New Roman" w:hAnsi="Times New Roman" w:cs="Times New Roman"/>
          <w:sz w:val="24"/>
          <w:szCs w:val="24"/>
        </w:rPr>
        <w:t xml:space="preserve">appeal </w:t>
      </w:r>
      <w:r w:rsidR="00301017">
        <w:rPr>
          <w:rFonts w:ascii="Times New Roman" w:hAnsi="Times New Roman" w:cs="Times New Roman"/>
          <w:sz w:val="24"/>
          <w:szCs w:val="24"/>
        </w:rPr>
        <w:t xml:space="preserve">judge noted that the applicant had made a; </w:t>
      </w:r>
    </w:p>
    <w:p w:rsidR="00301017" w:rsidRDefault="00301017" w:rsidP="00E85FD5">
      <w:pPr>
        <w:spacing w:after="0" w:line="240" w:lineRule="auto"/>
        <w:jc w:val="both"/>
        <w:rPr>
          <w:rFonts w:ascii="Times New Roman" w:hAnsi="Times New Roman" w:cs="Times New Roman"/>
          <w:sz w:val="24"/>
          <w:szCs w:val="24"/>
        </w:rPr>
      </w:pPr>
    </w:p>
    <w:p w:rsidR="00301017" w:rsidRDefault="00301017" w:rsidP="00301017">
      <w:pPr>
        <w:spacing w:after="0" w:line="240" w:lineRule="auto"/>
        <w:ind w:left="720"/>
        <w:jc w:val="both"/>
        <w:rPr>
          <w:rFonts w:ascii="Times New Roman" w:hAnsi="Times New Roman" w:cs="Times New Roman"/>
        </w:rPr>
      </w:pPr>
      <w:r w:rsidRPr="00301017">
        <w:rPr>
          <w:rFonts w:ascii="Times New Roman" w:hAnsi="Times New Roman" w:cs="Times New Roman"/>
        </w:rPr>
        <w:t xml:space="preserve">“strong submission against the reliance by the court on an irregular police trap.  Even </w:t>
      </w:r>
      <w:r w:rsidR="00FA4627">
        <w:rPr>
          <w:rFonts w:ascii="Times New Roman" w:hAnsi="Times New Roman" w:cs="Times New Roman"/>
        </w:rPr>
        <w:t xml:space="preserve">if </w:t>
      </w:r>
      <w:r w:rsidRPr="00301017">
        <w:rPr>
          <w:rFonts w:ascii="Times New Roman" w:hAnsi="Times New Roman" w:cs="Times New Roman"/>
        </w:rPr>
        <w:t xml:space="preserve">that trap was irregular se (sic) the fact of the matter is that Caroline made a report to the police which led to </w:t>
      </w:r>
      <w:r w:rsidRPr="00301017">
        <w:rPr>
          <w:rFonts w:ascii="Times New Roman" w:hAnsi="Times New Roman" w:cs="Times New Roman"/>
        </w:rPr>
        <w:lastRenderedPageBreak/>
        <w:t>the arrest of second appellant immediately after she had accepted money on behalf of the first appellant….”</w:t>
      </w:r>
    </w:p>
    <w:p w:rsidR="00301017" w:rsidRPr="00301017" w:rsidRDefault="00301017" w:rsidP="00301017">
      <w:pPr>
        <w:spacing w:after="0" w:line="240" w:lineRule="auto"/>
        <w:ind w:left="720"/>
        <w:jc w:val="both"/>
        <w:rPr>
          <w:rFonts w:ascii="Times New Roman" w:hAnsi="Times New Roman" w:cs="Times New Roman"/>
        </w:rPr>
      </w:pPr>
    </w:p>
    <w:p w:rsidR="00301017" w:rsidRDefault="00301017" w:rsidP="009151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There is with respect some substance in the appellant’s criticism of how the police trap was irregularly conducted.  The trial court and a </w:t>
      </w:r>
      <w:r w:rsidRPr="00301017">
        <w:rPr>
          <w:rFonts w:ascii="Times New Roman" w:hAnsi="Times New Roman" w:cs="Times New Roman"/>
          <w:i/>
          <w:sz w:val="24"/>
          <w:szCs w:val="24"/>
        </w:rPr>
        <w:t>fortiori</w:t>
      </w:r>
      <w:r>
        <w:rPr>
          <w:rFonts w:ascii="Times New Roman" w:hAnsi="Times New Roman" w:cs="Times New Roman"/>
          <w:sz w:val="24"/>
          <w:szCs w:val="24"/>
        </w:rPr>
        <w:t xml:space="preserve"> the appeal court did not make a definitive finding on the legal validity of the </w:t>
      </w:r>
      <w:r w:rsidR="00FA4627">
        <w:rPr>
          <w:rFonts w:ascii="Times New Roman" w:hAnsi="Times New Roman" w:cs="Times New Roman"/>
          <w:sz w:val="24"/>
          <w:szCs w:val="24"/>
        </w:rPr>
        <w:t xml:space="preserve">impugned </w:t>
      </w:r>
      <w:r>
        <w:rPr>
          <w:rFonts w:ascii="Times New Roman" w:hAnsi="Times New Roman" w:cs="Times New Roman"/>
          <w:sz w:val="24"/>
          <w:szCs w:val="24"/>
        </w:rPr>
        <w:t xml:space="preserve">police trap and whether the evidence of </w:t>
      </w:r>
      <w:r w:rsidR="00C465E7">
        <w:rPr>
          <w:rFonts w:ascii="Times New Roman" w:hAnsi="Times New Roman" w:cs="Times New Roman"/>
          <w:sz w:val="24"/>
          <w:szCs w:val="24"/>
        </w:rPr>
        <w:t>the police</w:t>
      </w:r>
      <w:r>
        <w:rPr>
          <w:rFonts w:ascii="Times New Roman" w:hAnsi="Times New Roman" w:cs="Times New Roman"/>
          <w:sz w:val="24"/>
          <w:szCs w:val="24"/>
        </w:rPr>
        <w:t xml:space="preserve"> trap had been excluded</w:t>
      </w:r>
      <w:r w:rsidR="00FA4627">
        <w:rPr>
          <w:rFonts w:ascii="Times New Roman" w:hAnsi="Times New Roman" w:cs="Times New Roman"/>
          <w:sz w:val="24"/>
          <w:szCs w:val="24"/>
        </w:rPr>
        <w:t xml:space="preserve"> in drawing the </w:t>
      </w:r>
      <w:r w:rsidR="005715C6">
        <w:rPr>
          <w:rFonts w:ascii="Times New Roman" w:hAnsi="Times New Roman" w:cs="Times New Roman"/>
          <w:sz w:val="24"/>
          <w:szCs w:val="24"/>
        </w:rPr>
        <w:t>inference</w:t>
      </w:r>
      <w:r w:rsidR="00FA4627">
        <w:rPr>
          <w:rFonts w:ascii="Times New Roman" w:hAnsi="Times New Roman" w:cs="Times New Roman"/>
          <w:sz w:val="24"/>
          <w:szCs w:val="24"/>
        </w:rPr>
        <w:t xml:space="preserve"> of guilt</w:t>
      </w:r>
      <w:r w:rsidR="00EF475A">
        <w:rPr>
          <w:rFonts w:ascii="Times New Roman" w:hAnsi="Times New Roman" w:cs="Times New Roman"/>
          <w:sz w:val="24"/>
          <w:szCs w:val="24"/>
        </w:rPr>
        <w:t>.</w:t>
      </w:r>
      <w:r>
        <w:rPr>
          <w:rFonts w:ascii="Times New Roman" w:hAnsi="Times New Roman" w:cs="Times New Roman"/>
          <w:sz w:val="24"/>
          <w:szCs w:val="24"/>
        </w:rPr>
        <w:t xml:space="preserve">  It was important to make the definitive finding because the court was required to indicate that it</w:t>
      </w:r>
      <w:r w:rsidR="00C465E7">
        <w:rPr>
          <w:rFonts w:ascii="Times New Roman" w:hAnsi="Times New Roman" w:cs="Times New Roman"/>
          <w:sz w:val="24"/>
          <w:szCs w:val="24"/>
        </w:rPr>
        <w:t xml:space="preserve"> </w:t>
      </w:r>
      <w:r>
        <w:rPr>
          <w:rFonts w:ascii="Times New Roman" w:hAnsi="Times New Roman" w:cs="Times New Roman"/>
          <w:sz w:val="24"/>
          <w:szCs w:val="24"/>
        </w:rPr>
        <w:t xml:space="preserve">had or had not relied on the impugned trap.  It was a piece of evidence which </w:t>
      </w:r>
      <w:r w:rsidR="00C465E7">
        <w:rPr>
          <w:rFonts w:ascii="Times New Roman" w:hAnsi="Times New Roman" w:cs="Times New Roman"/>
          <w:sz w:val="24"/>
          <w:szCs w:val="24"/>
        </w:rPr>
        <w:t xml:space="preserve">required that it be regarded or disregarded.  The failure to do so was arguably a misdirection because it is not clear what influence such evidence had on the verdict reached and again a </w:t>
      </w:r>
      <w:r w:rsidR="00C465E7" w:rsidRPr="009151E9">
        <w:rPr>
          <w:rFonts w:ascii="Times New Roman" w:hAnsi="Times New Roman" w:cs="Times New Roman"/>
          <w:i/>
          <w:sz w:val="24"/>
          <w:szCs w:val="24"/>
        </w:rPr>
        <w:t>fortiori</w:t>
      </w:r>
      <w:r w:rsidR="00C465E7">
        <w:rPr>
          <w:rFonts w:ascii="Times New Roman" w:hAnsi="Times New Roman" w:cs="Times New Roman"/>
          <w:sz w:val="24"/>
          <w:szCs w:val="24"/>
        </w:rPr>
        <w:t xml:space="preserve"> upon the dismissal of the appeal.</w:t>
      </w:r>
    </w:p>
    <w:p w:rsidR="00C465E7" w:rsidRDefault="00C465E7" w:rsidP="009151E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Further in relation to the evidence linking the applicant to the offence, the judgment noted that the applicant had de</w:t>
      </w:r>
      <w:r w:rsidR="009151E9">
        <w:rPr>
          <w:rFonts w:ascii="Times New Roman" w:hAnsi="Times New Roman" w:cs="Times New Roman"/>
          <w:sz w:val="24"/>
          <w:szCs w:val="24"/>
        </w:rPr>
        <w:t>ni</w:t>
      </w:r>
      <w:r>
        <w:rPr>
          <w:rFonts w:ascii="Times New Roman" w:hAnsi="Times New Roman" w:cs="Times New Roman"/>
          <w:sz w:val="24"/>
          <w:szCs w:val="24"/>
        </w:rPr>
        <w:t xml:space="preserve">ed any link with the money.  The court noted that there was evidence led that the applicant had been to the </w:t>
      </w:r>
      <w:r w:rsidR="00E400E6">
        <w:rPr>
          <w:rFonts w:ascii="Times New Roman" w:hAnsi="Times New Roman" w:cs="Times New Roman"/>
          <w:sz w:val="24"/>
          <w:szCs w:val="24"/>
        </w:rPr>
        <w:t>accomplice’s</w:t>
      </w:r>
      <w:r>
        <w:rPr>
          <w:rFonts w:ascii="Times New Roman" w:hAnsi="Times New Roman" w:cs="Times New Roman"/>
          <w:sz w:val="24"/>
          <w:szCs w:val="24"/>
        </w:rPr>
        <w:t xml:space="preserve"> office before the </w:t>
      </w:r>
      <w:r w:rsidR="00E400E6">
        <w:rPr>
          <w:rFonts w:ascii="Times New Roman" w:hAnsi="Times New Roman" w:cs="Times New Roman"/>
          <w:sz w:val="24"/>
          <w:szCs w:val="24"/>
        </w:rPr>
        <w:t>complainant handed</w:t>
      </w:r>
      <w:r>
        <w:rPr>
          <w:rFonts w:ascii="Times New Roman" w:hAnsi="Times New Roman" w:cs="Times New Roman"/>
          <w:sz w:val="24"/>
          <w:szCs w:val="24"/>
        </w:rPr>
        <w:t xml:space="preserve"> money to the accomplice who was </w:t>
      </w:r>
      <w:r w:rsidR="00E400E6">
        <w:rPr>
          <w:rFonts w:ascii="Times New Roman" w:hAnsi="Times New Roman" w:cs="Times New Roman"/>
          <w:sz w:val="24"/>
          <w:szCs w:val="24"/>
        </w:rPr>
        <w:t>acquitted.</w:t>
      </w:r>
      <w:r>
        <w:rPr>
          <w:rFonts w:ascii="Times New Roman" w:hAnsi="Times New Roman" w:cs="Times New Roman"/>
          <w:sz w:val="24"/>
          <w:szCs w:val="24"/>
        </w:rPr>
        <w:t xml:space="preserve">  I did not find anywhere in the judgment wherein</w:t>
      </w:r>
      <w:r w:rsidR="00E400E6">
        <w:rPr>
          <w:rFonts w:ascii="Times New Roman" w:hAnsi="Times New Roman" w:cs="Times New Roman"/>
          <w:sz w:val="24"/>
          <w:szCs w:val="24"/>
        </w:rPr>
        <w:t xml:space="preserve"> the court dealt with why the applicant’s denial should have been dismissed as false let alone beyond a reasonable</w:t>
      </w:r>
      <w:r w:rsidR="00A77C9D">
        <w:rPr>
          <w:rFonts w:ascii="Times New Roman" w:hAnsi="Times New Roman" w:cs="Times New Roman"/>
          <w:sz w:val="24"/>
          <w:szCs w:val="24"/>
        </w:rPr>
        <w:t>.</w:t>
      </w:r>
      <w:r w:rsidR="00E400E6">
        <w:rPr>
          <w:rFonts w:ascii="Times New Roman" w:hAnsi="Times New Roman" w:cs="Times New Roman"/>
          <w:sz w:val="24"/>
          <w:szCs w:val="24"/>
        </w:rPr>
        <w:t xml:space="preserve"> </w:t>
      </w:r>
      <w:r w:rsidR="00A77C9D">
        <w:rPr>
          <w:rFonts w:ascii="Times New Roman" w:hAnsi="Times New Roman" w:cs="Times New Roman"/>
          <w:sz w:val="24"/>
          <w:szCs w:val="24"/>
        </w:rPr>
        <w:t xml:space="preserve"> I</w:t>
      </w:r>
      <w:r w:rsidR="00E400E6">
        <w:rPr>
          <w:rFonts w:ascii="Times New Roman" w:hAnsi="Times New Roman" w:cs="Times New Roman"/>
          <w:sz w:val="24"/>
          <w:szCs w:val="24"/>
        </w:rPr>
        <w:t xml:space="preserve">t is my view </w:t>
      </w:r>
      <w:r w:rsidR="008D0F52">
        <w:rPr>
          <w:rFonts w:ascii="Times New Roman" w:hAnsi="Times New Roman" w:cs="Times New Roman"/>
          <w:sz w:val="24"/>
          <w:szCs w:val="24"/>
        </w:rPr>
        <w:t>that the effect of such failure may well b</w:t>
      </w:r>
      <w:r w:rsidR="00A77C9D">
        <w:rPr>
          <w:rFonts w:ascii="Times New Roman" w:hAnsi="Times New Roman" w:cs="Times New Roman"/>
          <w:sz w:val="24"/>
          <w:szCs w:val="24"/>
        </w:rPr>
        <w:t>r</w:t>
      </w:r>
      <w:r w:rsidR="008D0F52">
        <w:rPr>
          <w:rFonts w:ascii="Times New Roman" w:hAnsi="Times New Roman" w:cs="Times New Roman"/>
          <w:sz w:val="24"/>
          <w:szCs w:val="24"/>
        </w:rPr>
        <w:t xml:space="preserve">ing about a different result </w:t>
      </w:r>
      <w:r w:rsidR="00A77C9D">
        <w:rPr>
          <w:rFonts w:ascii="Times New Roman" w:hAnsi="Times New Roman" w:cs="Times New Roman"/>
          <w:sz w:val="24"/>
          <w:szCs w:val="24"/>
        </w:rPr>
        <w:t xml:space="preserve">in </w:t>
      </w:r>
      <w:r w:rsidR="009219D6">
        <w:rPr>
          <w:rFonts w:ascii="Times New Roman" w:hAnsi="Times New Roman" w:cs="Times New Roman"/>
          <w:sz w:val="24"/>
          <w:szCs w:val="24"/>
        </w:rPr>
        <w:t>the Supreme</w:t>
      </w:r>
      <w:r w:rsidR="00A77C9D">
        <w:rPr>
          <w:rFonts w:ascii="Times New Roman" w:hAnsi="Times New Roman" w:cs="Times New Roman"/>
          <w:sz w:val="24"/>
          <w:szCs w:val="24"/>
        </w:rPr>
        <w:t xml:space="preserve"> Court </w:t>
      </w:r>
      <w:r w:rsidR="008D0F52">
        <w:rPr>
          <w:rFonts w:ascii="Times New Roman" w:hAnsi="Times New Roman" w:cs="Times New Roman"/>
          <w:sz w:val="24"/>
          <w:szCs w:val="24"/>
        </w:rPr>
        <w:t>on appeal.</w:t>
      </w:r>
    </w:p>
    <w:p w:rsidR="008D0F52" w:rsidRDefault="008D0F52" w:rsidP="009151E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case of </w:t>
      </w:r>
      <w:r w:rsidRPr="008D0F52">
        <w:rPr>
          <w:rFonts w:ascii="Times New Roman" w:hAnsi="Times New Roman" w:cs="Times New Roman"/>
          <w:i/>
          <w:sz w:val="24"/>
          <w:szCs w:val="24"/>
        </w:rPr>
        <w:t>Chikukwa</w:t>
      </w:r>
      <w:r>
        <w:rPr>
          <w:rFonts w:ascii="Times New Roman" w:hAnsi="Times New Roman" w:cs="Times New Roman"/>
          <w:sz w:val="24"/>
          <w:szCs w:val="24"/>
        </w:rPr>
        <w:t xml:space="preserve"> v </w:t>
      </w:r>
      <w:r w:rsidRPr="008D0F52">
        <w:rPr>
          <w:rFonts w:ascii="Times New Roman" w:hAnsi="Times New Roman" w:cs="Times New Roman"/>
          <w:i/>
          <w:sz w:val="24"/>
          <w:szCs w:val="24"/>
        </w:rPr>
        <w:t>State</w:t>
      </w:r>
      <w:r>
        <w:rPr>
          <w:rFonts w:ascii="Times New Roman" w:hAnsi="Times New Roman" w:cs="Times New Roman"/>
          <w:sz w:val="24"/>
          <w:szCs w:val="24"/>
        </w:rPr>
        <w:t xml:space="preserve"> SC 75/20, the Supreme Court quoted the judgment of the High Court in the case </w:t>
      </w:r>
      <w:r w:rsidRPr="008D0F52">
        <w:rPr>
          <w:rFonts w:ascii="Times New Roman" w:hAnsi="Times New Roman" w:cs="Times New Roman"/>
          <w:i/>
          <w:sz w:val="24"/>
          <w:szCs w:val="24"/>
        </w:rPr>
        <w:t>State</w:t>
      </w:r>
      <w:r>
        <w:rPr>
          <w:rFonts w:ascii="Times New Roman" w:hAnsi="Times New Roman" w:cs="Times New Roman"/>
          <w:sz w:val="24"/>
          <w:szCs w:val="24"/>
        </w:rPr>
        <w:t xml:space="preserve"> v </w:t>
      </w:r>
      <w:r w:rsidRPr="008D0F52">
        <w:rPr>
          <w:rFonts w:ascii="Times New Roman" w:hAnsi="Times New Roman" w:cs="Times New Roman"/>
          <w:i/>
          <w:sz w:val="24"/>
          <w:szCs w:val="24"/>
        </w:rPr>
        <w:t>Ncube</w:t>
      </w:r>
      <w:r>
        <w:rPr>
          <w:rFonts w:ascii="Times New Roman" w:hAnsi="Times New Roman" w:cs="Times New Roman"/>
          <w:sz w:val="24"/>
          <w:szCs w:val="24"/>
        </w:rPr>
        <w:t xml:space="preserve"> HB 61/03 wherein the following was stated:-</w:t>
      </w:r>
    </w:p>
    <w:p w:rsidR="00041491" w:rsidRDefault="00041491" w:rsidP="00041491">
      <w:pPr>
        <w:spacing w:after="0" w:line="240" w:lineRule="auto"/>
        <w:ind w:firstLine="720"/>
        <w:jc w:val="both"/>
        <w:rPr>
          <w:rFonts w:ascii="Times New Roman" w:hAnsi="Times New Roman" w:cs="Times New Roman"/>
          <w:sz w:val="24"/>
          <w:szCs w:val="24"/>
        </w:rPr>
      </w:pPr>
    </w:p>
    <w:p w:rsidR="00041491" w:rsidRDefault="008D0F52" w:rsidP="00041491">
      <w:pPr>
        <w:spacing w:after="0" w:line="240" w:lineRule="auto"/>
        <w:ind w:left="720"/>
        <w:jc w:val="both"/>
        <w:rPr>
          <w:rFonts w:ascii="Times New Roman" w:hAnsi="Times New Roman" w:cs="Times New Roman"/>
        </w:rPr>
      </w:pPr>
      <w:r w:rsidRPr="00041491">
        <w:rPr>
          <w:rFonts w:ascii="Times New Roman" w:hAnsi="Times New Roman" w:cs="Times New Roman"/>
        </w:rPr>
        <w:t>“a courts judgment in a criminal  trial should contain a brief summary of the facts found  proved and the trial  court’s appraisal of the credibility of each witness  stating what evidence was accepted or rejected and giving reasons for its decision.  What is required is a complete</w:t>
      </w:r>
      <w:r w:rsidR="00283C06" w:rsidRPr="00041491">
        <w:rPr>
          <w:rFonts w:ascii="Times New Roman" w:hAnsi="Times New Roman" w:cs="Times New Roman"/>
        </w:rPr>
        <w:t xml:space="preserve"> and meaningful judgment touching on all material evidence led at the trial.</w:t>
      </w:r>
      <w:r w:rsidR="00041491">
        <w:rPr>
          <w:rFonts w:ascii="Times New Roman" w:hAnsi="Times New Roman" w:cs="Times New Roman"/>
        </w:rPr>
        <w:t>”</w:t>
      </w:r>
    </w:p>
    <w:p w:rsidR="00041491" w:rsidRDefault="00041491" w:rsidP="00041491">
      <w:pPr>
        <w:spacing w:after="0" w:line="240" w:lineRule="auto"/>
        <w:jc w:val="both"/>
        <w:rPr>
          <w:rFonts w:ascii="Times New Roman" w:hAnsi="Times New Roman" w:cs="Times New Roman"/>
        </w:rPr>
      </w:pPr>
    </w:p>
    <w:p w:rsidR="00041491" w:rsidRDefault="00041491" w:rsidP="00041491">
      <w:pPr>
        <w:spacing w:after="0" w:line="240" w:lineRule="auto"/>
        <w:jc w:val="both"/>
        <w:rPr>
          <w:rFonts w:ascii="Times New Roman" w:hAnsi="Times New Roman" w:cs="Times New Roman"/>
        </w:rPr>
      </w:pPr>
    </w:p>
    <w:p w:rsidR="00F66D2E" w:rsidRPr="00F66D2E" w:rsidRDefault="00041491" w:rsidP="009151E9">
      <w:pPr>
        <w:spacing w:after="0" w:line="360" w:lineRule="auto"/>
        <w:ind w:firstLine="720"/>
        <w:jc w:val="both"/>
        <w:rPr>
          <w:rFonts w:ascii="Times New Roman" w:hAnsi="Times New Roman" w:cs="Times New Roman"/>
          <w:sz w:val="24"/>
          <w:szCs w:val="24"/>
        </w:rPr>
      </w:pPr>
      <w:r w:rsidRPr="00F66D2E">
        <w:rPr>
          <w:rFonts w:ascii="Times New Roman" w:hAnsi="Times New Roman" w:cs="Times New Roman"/>
          <w:sz w:val="24"/>
          <w:szCs w:val="24"/>
        </w:rPr>
        <w:t xml:space="preserve">The Supreme Court </w:t>
      </w:r>
      <w:r w:rsidR="00F66D2E" w:rsidRPr="00F66D2E">
        <w:rPr>
          <w:rFonts w:ascii="Times New Roman" w:hAnsi="Times New Roman" w:cs="Times New Roman"/>
          <w:sz w:val="24"/>
          <w:szCs w:val="24"/>
        </w:rPr>
        <w:t>also quoted</w:t>
      </w:r>
      <w:r w:rsidRPr="00F66D2E">
        <w:rPr>
          <w:rFonts w:ascii="Times New Roman" w:hAnsi="Times New Roman" w:cs="Times New Roman"/>
          <w:sz w:val="24"/>
          <w:szCs w:val="24"/>
        </w:rPr>
        <w:t xml:space="preserve"> the case of </w:t>
      </w:r>
      <w:r w:rsidRPr="00F66D2E">
        <w:rPr>
          <w:rFonts w:ascii="Times New Roman" w:hAnsi="Times New Roman" w:cs="Times New Roman"/>
          <w:i/>
          <w:sz w:val="24"/>
          <w:szCs w:val="24"/>
        </w:rPr>
        <w:t>Howard</w:t>
      </w:r>
      <w:r w:rsidRPr="00F66D2E">
        <w:rPr>
          <w:rFonts w:ascii="Times New Roman" w:hAnsi="Times New Roman" w:cs="Times New Roman"/>
          <w:sz w:val="24"/>
          <w:szCs w:val="24"/>
        </w:rPr>
        <w:t xml:space="preserve"> v </w:t>
      </w:r>
      <w:r w:rsidRPr="00F66D2E">
        <w:rPr>
          <w:rFonts w:ascii="Times New Roman" w:hAnsi="Times New Roman" w:cs="Times New Roman"/>
          <w:i/>
          <w:sz w:val="24"/>
          <w:szCs w:val="24"/>
        </w:rPr>
        <w:t>State</w:t>
      </w:r>
      <w:r w:rsidRPr="00F66D2E">
        <w:rPr>
          <w:rFonts w:ascii="Times New Roman" w:hAnsi="Times New Roman" w:cs="Times New Roman"/>
          <w:sz w:val="24"/>
          <w:szCs w:val="24"/>
        </w:rPr>
        <w:t xml:space="preserve"> HH 39/05 to the effect that the accused is entitled to know the outcome of his trial and </w:t>
      </w:r>
      <w:r w:rsidR="00F66D2E" w:rsidRPr="00F66D2E">
        <w:rPr>
          <w:rFonts w:ascii="Times New Roman" w:hAnsi="Times New Roman" w:cs="Times New Roman"/>
          <w:sz w:val="24"/>
          <w:szCs w:val="24"/>
        </w:rPr>
        <w:t>findings</w:t>
      </w:r>
      <w:r w:rsidRPr="00F66D2E">
        <w:rPr>
          <w:rFonts w:ascii="Times New Roman" w:hAnsi="Times New Roman" w:cs="Times New Roman"/>
          <w:sz w:val="24"/>
          <w:szCs w:val="24"/>
        </w:rPr>
        <w:t xml:space="preserve"> of credibility.  The accused must be </w:t>
      </w:r>
      <w:r w:rsidR="00173B71">
        <w:rPr>
          <w:rFonts w:ascii="Times New Roman" w:hAnsi="Times New Roman" w:cs="Times New Roman"/>
          <w:sz w:val="24"/>
          <w:szCs w:val="24"/>
        </w:rPr>
        <w:t>advised</w:t>
      </w:r>
      <w:r w:rsidRPr="00F66D2E">
        <w:rPr>
          <w:rFonts w:ascii="Times New Roman" w:hAnsi="Times New Roman" w:cs="Times New Roman"/>
          <w:sz w:val="24"/>
          <w:szCs w:val="24"/>
        </w:rPr>
        <w:t xml:space="preserve"> on why the defence </w:t>
      </w:r>
      <w:r w:rsidR="00F66D2E" w:rsidRPr="00F66D2E">
        <w:rPr>
          <w:rFonts w:ascii="Times New Roman" w:hAnsi="Times New Roman" w:cs="Times New Roman"/>
          <w:sz w:val="24"/>
          <w:szCs w:val="24"/>
        </w:rPr>
        <w:t>raised was rejected as well as that the accused is entitles to an analysis of the evidence led against from and that led on his behalf.  This process was not apparent in either the trial or appeal court’s judgment.</w:t>
      </w:r>
    </w:p>
    <w:p w:rsidR="00F66D2E" w:rsidRPr="00F66D2E" w:rsidRDefault="00F66D2E" w:rsidP="009151E9">
      <w:pPr>
        <w:spacing w:after="0" w:line="360" w:lineRule="auto"/>
        <w:ind w:firstLine="720"/>
        <w:jc w:val="both"/>
        <w:rPr>
          <w:rFonts w:ascii="Times New Roman" w:hAnsi="Times New Roman" w:cs="Times New Roman"/>
          <w:sz w:val="24"/>
          <w:szCs w:val="24"/>
        </w:rPr>
      </w:pPr>
      <w:r w:rsidRPr="00F66D2E">
        <w:rPr>
          <w:rFonts w:ascii="Times New Roman" w:hAnsi="Times New Roman" w:cs="Times New Roman"/>
          <w:sz w:val="24"/>
          <w:szCs w:val="24"/>
        </w:rPr>
        <w:lastRenderedPageBreak/>
        <w:t xml:space="preserve">In the premises I hold that the applicant has made out a case for </w:t>
      </w:r>
      <w:r w:rsidR="00E62423">
        <w:rPr>
          <w:rFonts w:ascii="Times New Roman" w:hAnsi="Times New Roman" w:cs="Times New Roman"/>
          <w:sz w:val="24"/>
          <w:szCs w:val="24"/>
        </w:rPr>
        <w:t xml:space="preserve">the </w:t>
      </w:r>
      <w:r w:rsidRPr="00F66D2E">
        <w:rPr>
          <w:rFonts w:ascii="Times New Roman" w:hAnsi="Times New Roman" w:cs="Times New Roman"/>
          <w:sz w:val="24"/>
          <w:szCs w:val="24"/>
        </w:rPr>
        <w:t>grant of condonation to apply for leave to appeal out of time.  The applicant conco</w:t>
      </w:r>
      <w:r w:rsidR="00E62423">
        <w:rPr>
          <w:rFonts w:ascii="Times New Roman" w:hAnsi="Times New Roman" w:cs="Times New Roman"/>
          <w:sz w:val="24"/>
          <w:szCs w:val="24"/>
        </w:rPr>
        <w:t>mi</w:t>
      </w:r>
      <w:r w:rsidRPr="00F66D2E">
        <w:rPr>
          <w:rFonts w:ascii="Times New Roman" w:hAnsi="Times New Roman" w:cs="Times New Roman"/>
          <w:sz w:val="24"/>
          <w:szCs w:val="24"/>
        </w:rPr>
        <w:t>tantly must be granted leave to appeal against conviction.</w:t>
      </w:r>
    </w:p>
    <w:p w:rsidR="00F66D2E" w:rsidRDefault="00F66D2E" w:rsidP="009151E9">
      <w:pPr>
        <w:spacing w:after="0" w:line="360" w:lineRule="auto"/>
        <w:ind w:firstLine="720"/>
        <w:jc w:val="both"/>
        <w:rPr>
          <w:rFonts w:ascii="Times New Roman" w:hAnsi="Times New Roman" w:cs="Times New Roman"/>
          <w:sz w:val="24"/>
          <w:szCs w:val="24"/>
        </w:rPr>
      </w:pPr>
      <w:r w:rsidRPr="00F66D2E">
        <w:rPr>
          <w:rFonts w:ascii="Times New Roman" w:hAnsi="Times New Roman" w:cs="Times New Roman"/>
          <w:sz w:val="24"/>
          <w:szCs w:val="24"/>
        </w:rPr>
        <w:t>In relation to sentence, sentencing is always a difficult area for the court wherein because the process is a discretion of the court, there is scope for a difference of opinions.  The justice of the case will not be compromised with the grant of leave against sentence.</w:t>
      </w:r>
    </w:p>
    <w:p w:rsidR="00F66D2E" w:rsidRDefault="00F66D2E" w:rsidP="00041491">
      <w:pPr>
        <w:spacing w:after="0" w:line="240" w:lineRule="auto"/>
        <w:jc w:val="both"/>
        <w:rPr>
          <w:rFonts w:ascii="Times New Roman" w:hAnsi="Times New Roman" w:cs="Times New Roman"/>
          <w:sz w:val="24"/>
          <w:szCs w:val="24"/>
        </w:rPr>
      </w:pPr>
    </w:p>
    <w:p w:rsidR="00F66D2E" w:rsidRDefault="00F66D2E" w:rsidP="009151E9">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The following order is my determination in the application.</w:t>
      </w:r>
    </w:p>
    <w:p w:rsidR="00F66D2E" w:rsidRDefault="00F66D2E" w:rsidP="00041491">
      <w:pPr>
        <w:spacing w:after="0" w:line="240" w:lineRule="auto"/>
        <w:jc w:val="both"/>
        <w:rPr>
          <w:rFonts w:ascii="Times New Roman" w:hAnsi="Times New Roman" w:cs="Times New Roman"/>
          <w:sz w:val="24"/>
          <w:szCs w:val="24"/>
        </w:rPr>
      </w:pPr>
    </w:p>
    <w:p w:rsidR="00F66D2E" w:rsidRDefault="00F66D2E" w:rsidP="00F66D2E">
      <w:pPr>
        <w:spacing w:after="0" w:line="240" w:lineRule="auto"/>
        <w:ind w:firstLine="720"/>
        <w:jc w:val="both"/>
        <w:rPr>
          <w:rFonts w:ascii="Times New Roman" w:hAnsi="Times New Roman" w:cs="Times New Roman"/>
          <w:sz w:val="24"/>
          <w:szCs w:val="24"/>
        </w:rPr>
      </w:pPr>
      <w:r w:rsidRPr="00540637">
        <w:rPr>
          <w:rFonts w:ascii="Times New Roman" w:hAnsi="Times New Roman" w:cs="Times New Roman"/>
          <w:b/>
          <w:sz w:val="24"/>
          <w:szCs w:val="24"/>
        </w:rPr>
        <w:t>IT IS ORDERED THAT</w:t>
      </w:r>
      <w:r>
        <w:rPr>
          <w:rFonts w:ascii="Times New Roman" w:hAnsi="Times New Roman" w:cs="Times New Roman"/>
          <w:sz w:val="24"/>
          <w:szCs w:val="24"/>
        </w:rPr>
        <w:t>:</w:t>
      </w:r>
    </w:p>
    <w:p w:rsidR="00F66D2E" w:rsidRDefault="00F66D2E" w:rsidP="00F66D2E">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application case No CON 197/21 for condonation to file an application for leave to appeal out of time is granted.</w:t>
      </w:r>
    </w:p>
    <w:p w:rsidR="00F66D2E" w:rsidRDefault="00F66D2E" w:rsidP="00F66D2E">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 relation to Case No Con 198/21, the applicant is granted leave to appeal </w:t>
      </w:r>
      <w:r w:rsidR="00743C13">
        <w:rPr>
          <w:rFonts w:ascii="Times New Roman" w:hAnsi="Times New Roman" w:cs="Times New Roman"/>
          <w:sz w:val="24"/>
          <w:szCs w:val="24"/>
        </w:rPr>
        <w:t xml:space="preserve">to the Supreme Court </w:t>
      </w:r>
      <w:r>
        <w:rPr>
          <w:rFonts w:ascii="Times New Roman" w:hAnsi="Times New Roman" w:cs="Times New Roman"/>
          <w:sz w:val="24"/>
          <w:szCs w:val="24"/>
        </w:rPr>
        <w:t>against the w</w:t>
      </w:r>
      <w:r w:rsidR="009151E9">
        <w:rPr>
          <w:rFonts w:ascii="Times New Roman" w:hAnsi="Times New Roman" w:cs="Times New Roman"/>
          <w:sz w:val="24"/>
          <w:szCs w:val="24"/>
        </w:rPr>
        <w:t>h</w:t>
      </w:r>
      <w:r>
        <w:rPr>
          <w:rFonts w:ascii="Times New Roman" w:hAnsi="Times New Roman" w:cs="Times New Roman"/>
          <w:sz w:val="24"/>
          <w:szCs w:val="24"/>
        </w:rPr>
        <w:t>ole judgment of the High Court judgment dated 21 June</w:t>
      </w:r>
      <w:r w:rsidR="009151E9">
        <w:rPr>
          <w:rFonts w:ascii="Times New Roman" w:hAnsi="Times New Roman" w:cs="Times New Roman"/>
          <w:sz w:val="24"/>
          <w:szCs w:val="24"/>
        </w:rPr>
        <w:t>,</w:t>
      </w:r>
      <w:r>
        <w:rPr>
          <w:rFonts w:ascii="Times New Roman" w:hAnsi="Times New Roman" w:cs="Times New Roman"/>
          <w:sz w:val="24"/>
          <w:szCs w:val="24"/>
        </w:rPr>
        <w:t xml:space="preserve">  2021</w:t>
      </w:r>
      <w:r w:rsidR="009151E9">
        <w:rPr>
          <w:rFonts w:ascii="Times New Roman" w:hAnsi="Times New Roman" w:cs="Times New Roman"/>
          <w:sz w:val="24"/>
          <w:szCs w:val="24"/>
        </w:rPr>
        <w:t xml:space="preserve"> dismissing </w:t>
      </w:r>
      <w:r w:rsidR="00743C13">
        <w:rPr>
          <w:rFonts w:ascii="Times New Roman" w:hAnsi="Times New Roman" w:cs="Times New Roman"/>
          <w:sz w:val="24"/>
          <w:szCs w:val="24"/>
        </w:rPr>
        <w:t>he</w:t>
      </w:r>
      <w:r w:rsidR="009151E9">
        <w:rPr>
          <w:rFonts w:ascii="Times New Roman" w:hAnsi="Times New Roman" w:cs="Times New Roman"/>
          <w:sz w:val="24"/>
          <w:szCs w:val="24"/>
        </w:rPr>
        <w:t>r appeal in Case No CA 316/12</w:t>
      </w:r>
      <w:r w:rsidR="00743C13">
        <w:rPr>
          <w:rFonts w:ascii="Times New Roman" w:hAnsi="Times New Roman" w:cs="Times New Roman"/>
          <w:sz w:val="24"/>
          <w:szCs w:val="24"/>
        </w:rPr>
        <w:t>.</w:t>
      </w:r>
    </w:p>
    <w:p w:rsidR="009151E9" w:rsidRDefault="009151E9" w:rsidP="00F66D2E">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applicant shall file her appeal with 10 days of the date of this order.</w:t>
      </w:r>
    </w:p>
    <w:p w:rsidR="00743C13" w:rsidRDefault="00743C13" w:rsidP="00743C13">
      <w:pPr>
        <w:spacing w:after="0" w:line="240" w:lineRule="auto"/>
        <w:jc w:val="both"/>
        <w:rPr>
          <w:rFonts w:ascii="Times New Roman" w:hAnsi="Times New Roman" w:cs="Times New Roman"/>
          <w:sz w:val="24"/>
          <w:szCs w:val="24"/>
        </w:rPr>
      </w:pPr>
    </w:p>
    <w:p w:rsidR="00743C13" w:rsidRDefault="00743C13" w:rsidP="00743C13">
      <w:pPr>
        <w:spacing w:after="0" w:line="240" w:lineRule="auto"/>
        <w:jc w:val="both"/>
        <w:rPr>
          <w:rFonts w:ascii="Times New Roman" w:hAnsi="Times New Roman" w:cs="Times New Roman"/>
          <w:sz w:val="24"/>
          <w:szCs w:val="24"/>
        </w:rPr>
      </w:pPr>
    </w:p>
    <w:p w:rsidR="00743C13" w:rsidRDefault="00743C13" w:rsidP="00743C13">
      <w:pPr>
        <w:spacing w:after="0" w:line="240" w:lineRule="auto"/>
        <w:jc w:val="both"/>
        <w:rPr>
          <w:rFonts w:ascii="Times New Roman" w:hAnsi="Times New Roman" w:cs="Times New Roman"/>
          <w:sz w:val="24"/>
          <w:szCs w:val="24"/>
        </w:rPr>
      </w:pPr>
    </w:p>
    <w:p w:rsidR="00743C13" w:rsidRDefault="00743C13" w:rsidP="00743C13">
      <w:pPr>
        <w:spacing w:after="0" w:line="240" w:lineRule="auto"/>
        <w:jc w:val="both"/>
        <w:rPr>
          <w:rFonts w:ascii="Times New Roman" w:hAnsi="Times New Roman" w:cs="Times New Roman"/>
          <w:sz w:val="24"/>
          <w:szCs w:val="24"/>
        </w:rPr>
      </w:pPr>
    </w:p>
    <w:p w:rsidR="00743C13" w:rsidRDefault="00743C13" w:rsidP="00743C13">
      <w:pPr>
        <w:spacing w:after="0" w:line="240" w:lineRule="auto"/>
        <w:jc w:val="both"/>
        <w:rPr>
          <w:rFonts w:ascii="Times New Roman" w:hAnsi="Times New Roman" w:cs="Times New Roman"/>
          <w:sz w:val="24"/>
          <w:szCs w:val="24"/>
        </w:rPr>
      </w:pPr>
    </w:p>
    <w:p w:rsidR="00743C13" w:rsidRDefault="00743C13" w:rsidP="00743C13">
      <w:pPr>
        <w:spacing w:after="0" w:line="240" w:lineRule="auto"/>
        <w:jc w:val="both"/>
        <w:rPr>
          <w:rFonts w:ascii="Times New Roman" w:hAnsi="Times New Roman" w:cs="Times New Roman"/>
          <w:sz w:val="24"/>
          <w:szCs w:val="24"/>
        </w:rPr>
      </w:pPr>
    </w:p>
    <w:p w:rsidR="00743C13" w:rsidRDefault="00743C13" w:rsidP="00743C13">
      <w:pPr>
        <w:spacing w:after="0" w:line="240" w:lineRule="auto"/>
        <w:jc w:val="both"/>
        <w:rPr>
          <w:rFonts w:ascii="Times New Roman" w:hAnsi="Times New Roman" w:cs="Times New Roman"/>
          <w:sz w:val="24"/>
          <w:szCs w:val="24"/>
        </w:rPr>
      </w:pPr>
    </w:p>
    <w:p w:rsidR="00743C13" w:rsidRDefault="00743C13" w:rsidP="00743C13">
      <w:pPr>
        <w:spacing w:after="0" w:line="240" w:lineRule="auto"/>
        <w:jc w:val="both"/>
        <w:rPr>
          <w:rFonts w:ascii="Times New Roman" w:hAnsi="Times New Roman" w:cs="Times New Roman"/>
          <w:sz w:val="24"/>
          <w:szCs w:val="24"/>
        </w:rPr>
      </w:pPr>
    </w:p>
    <w:p w:rsidR="00743C13" w:rsidRDefault="00743C13" w:rsidP="00743C13">
      <w:pPr>
        <w:spacing w:after="0" w:line="240" w:lineRule="auto"/>
        <w:jc w:val="both"/>
        <w:rPr>
          <w:rFonts w:ascii="Times New Roman" w:hAnsi="Times New Roman" w:cs="Times New Roman"/>
          <w:sz w:val="24"/>
          <w:szCs w:val="24"/>
        </w:rPr>
      </w:pPr>
    </w:p>
    <w:p w:rsidR="00743C13" w:rsidRDefault="00743C13" w:rsidP="00743C1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43C13">
        <w:rPr>
          <w:rFonts w:ascii="Times New Roman" w:hAnsi="Times New Roman" w:cs="Times New Roman"/>
          <w:i/>
          <w:sz w:val="24"/>
          <w:szCs w:val="24"/>
        </w:rPr>
        <w:t>Antonio Dzvetero,</w:t>
      </w:r>
      <w:r>
        <w:rPr>
          <w:rFonts w:ascii="Times New Roman" w:hAnsi="Times New Roman" w:cs="Times New Roman"/>
          <w:sz w:val="24"/>
          <w:szCs w:val="24"/>
        </w:rPr>
        <w:t xml:space="preserve"> applicant’s legal practitioners</w:t>
      </w:r>
    </w:p>
    <w:p w:rsidR="00743C13" w:rsidRPr="00743C13" w:rsidRDefault="00743C13" w:rsidP="00743C13">
      <w:pPr>
        <w:spacing w:after="0" w:line="240" w:lineRule="auto"/>
        <w:jc w:val="both"/>
        <w:rPr>
          <w:rFonts w:ascii="Times New Roman" w:hAnsi="Times New Roman" w:cs="Times New Roman"/>
          <w:sz w:val="24"/>
          <w:szCs w:val="24"/>
        </w:rPr>
      </w:pPr>
      <w:r w:rsidRPr="00743C13">
        <w:rPr>
          <w:rFonts w:ascii="Times New Roman" w:hAnsi="Times New Roman" w:cs="Times New Roman"/>
          <w:i/>
          <w:sz w:val="24"/>
          <w:szCs w:val="24"/>
        </w:rPr>
        <w:t>National Prosecuting Authority</w:t>
      </w:r>
      <w:r>
        <w:rPr>
          <w:rFonts w:ascii="Times New Roman" w:hAnsi="Times New Roman" w:cs="Times New Roman"/>
          <w:sz w:val="24"/>
          <w:szCs w:val="24"/>
        </w:rPr>
        <w:t>, respondent’s legal practitioners</w:t>
      </w:r>
    </w:p>
    <w:p w:rsidR="00F66D2E" w:rsidRPr="00F66D2E" w:rsidRDefault="00F66D2E" w:rsidP="00041491">
      <w:pPr>
        <w:spacing w:after="0" w:line="240" w:lineRule="auto"/>
        <w:jc w:val="both"/>
        <w:rPr>
          <w:rFonts w:ascii="Times New Roman" w:hAnsi="Times New Roman" w:cs="Times New Roman"/>
          <w:sz w:val="24"/>
          <w:szCs w:val="24"/>
        </w:rPr>
      </w:pPr>
    </w:p>
    <w:p w:rsidR="00F61F4E" w:rsidRPr="00F66D2E" w:rsidRDefault="00F61F4E" w:rsidP="00F0451D">
      <w:pPr>
        <w:spacing w:after="0" w:line="360" w:lineRule="auto"/>
        <w:jc w:val="both"/>
        <w:rPr>
          <w:rFonts w:ascii="Times New Roman" w:hAnsi="Times New Roman" w:cs="Times New Roman"/>
          <w:sz w:val="24"/>
          <w:szCs w:val="24"/>
        </w:rPr>
      </w:pPr>
    </w:p>
    <w:sectPr w:rsidR="00F61F4E" w:rsidRPr="00F66D2E">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49BD" w:rsidRDefault="000449BD" w:rsidP="00FA644D">
      <w:pPr>
        <w:spacing w:after="0" w:line="240" w:lineRule="auto"/>
      </w:pPr>
      <w:r>
        <w:separator/>
      </w:r>
    </w:p>
  </w:endnote>
  <w:endnote w:type="continuationSeparator" w:id="0">
    <w:p w:rsidR="000449BD" w:rsidRDefault="000449BD" w:rsidP="00FA64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49BD" w:rsidRDefault="000449BD" w:rsidP="00FA644D">
      <w:pPr>
        <w:spacing w:after="0" w:line="240" w:lineRule="auto"/>
      </w:pPr>
      <w:r>
        <w:separator/>
      </w:r>
    </w:p>
  </w:footnote>
  <w:footnote w:type="continuationSeparator" w:id="0">
    <w:p w:rsidR="000449BD" w:rsidRDefault="000449BD" w:rsidP="00FA64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4836339"/>
      <w:docPartObj>
        <w:docPartGallery w:val="Page Numbers (Top of Page)"/>
        <w:docPartUnique/>
      </w:docPartObj>
    </w:sdtPr>
    <w:sdtEndPr>
      <w:rPr>
        <w:noProof/>
      </w:rPr>
    </w:sdtEndPr>
    <w:sdtContent>
      <w:p w:rsidR="00FA644D" w:rsidRDefault="00FA644D">
        <w:pPr>
          <w:pStyle w:val="Header"/>
          <w:jc w:val="right"/>
          <w:rPr>
            <w:noProof/>
          </w:rPr>
        </w:pPr>
        <w:r>
          <w:fldChar w:fldCharType="begin"/>
        </w:r>
        <w:r>
          <w:instrText xml:space="preserve"> PAGE   \* MERGEFORMAT </w:instrText>
        </w:r>
        <w:r>
          <w:fldChar w:fldCharType="separate"/>
        </w:r>
        <w:r w:rsidR="00BB6627">
          <w:rPr>
            <w:noProof/>
          </w:rPr>
          <w:t>1</w:t>
        </w:r>
        <w:r>
          <w:rPr>
            <w:noProof/>
          </w:rPr>
          <w:fldChar w:fldCharType="end"/>
        </w:r>
      </w:p>
      <w:p w:rsidR="00FA644D" w:rsidRDefault="00FA644D">
        <w:pPr>
          <w:pStyle w:val="Header"/>
          <w:jc w:val="right"/>
          <w:rPr>
            <w:noProof/>
          </w:rPr>
        </w:pPr>
        <w:r>
          <w:rPr>
            <w:noProof/>
          </w:rPr>
          <w:t>HH</w:t>
        </w:r>
        <w:r w:rsidR="00315561">
          <w:rPr>
            <w:noProof/>
          </w:rPr>
          <w:t xml:space="preserve"> 127-23</w:t>
        </w:r>
      </w:p>
      <w:p w:rsidR="00FA644D" w:rsidRDefault="00FA644D">
        <w:pPr>
          <w:pStyle w:val="Header"/>
          <w:jc w:val="right"/>
          <w:rPr>
            <w:noProof/>
          </w:rPr>
        </w:pPr>
        <w:r>
          <w:rPr>
            <w:noProof/>
          </w:rPr>
          <w:t>CON 197/21</w:t>
        </w:r>
      </w:p>
      <w:p w:rsidR="00FA644D" w:rsidRDefault="00FA644D">
        <w:pPr>
          <w:pStyle w:val="Header"/>
          <w:jc w:val="right"/>
          <w:rPr>
            <w:noProof/>
          </w:rPr>
        </w:pPr>
        <w:r>
          <w:rPr>
            <w:noProof/>
          </w:rPr>
          <w:t>CON 198/</w:t>
        </w:r>
        <w:r w:rsidR="00BE3192">
          <w:rPr>
            <w:noProof/>
          </w:rPr>
          <w:t>21</w:t>
        </w:r>
      </w:p>
      <w:p w:rsidR="00FA644D" w:rsidRDefault="00FA644D">
        <w:pPr>
          <w:pStyle w:val="Header"/>
          <w:jc w:val="right"/>
        </w:pPr>
        <w:r>
          <w:rPr>
            <w:noProof/>
          </w:rPr>
          <w:t>REF CA 316/12</w:t>
        </w:r>
      </w:p>
    </w:sdtContent>
  </w:sdt>
  <w:p w:rsidR="00FA644D" w:rsidRDefault="00FA644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4CEB"/>
    <w:multiLevelType w:val="hybridMultilevel"/>
    <w:tmpl w:val="22743A5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CC25A53"/>
    <w:multiLevelType w:val="hybridMultilevel"/>
    <w:tmpl w:val="8746EF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354C49"/>
    <w:multiLevelType w:val="hybridMultilevel"/>
    <w:tmpl w:val="8944A0C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5572320C"/>
    <w:multiLevelType w:val="hybridMultilevel"/>
    <w:tmpl w:val="6CBA9750"/>
    <w:lvl w:ilvl="0" w:tplc="A10A83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51361C7"/>
    <w:multiLevelType w:val="hybridMultilevel"/>
    <w:tmpl w:val="A11892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44D"/>
    <w:rsid w:val="00006363"/>
    <w:rsid w:val="00041491"/>
    <w:rsid w:val="000449BD"/>
    <w:rsid w:val="000949F2"/>
    <w:rsid w:val="000A274B"/>
    <w:rsid w:val="000E1456"/>
    <w:rsid w:val="00164C5A"/>
    <w:rsid w:val="00173B71"/>
    <w:rsid w:val="001A045C"/>
    <w:rsid w:val="0023453E"/>
    <w:rsid w:val="00272B7F"/>
    <w:rsid w:val="00283C06"/>
    <w:rsid w:val="00301017"/>
    <w:rsid w:val="00315561"/>
    <w:rsid w:val="0043579F"/>
    <w:rsid w:val="004D73FB"/>
    <w:rsid w:val="00540637"/>
    <w:rsid w:val="00570AF2"/>
    <w:rsid w:val="005715C6"/>
    <w:rsid w:val="005A2A1F"/>
    <w:rsid w:val="005C5385"/>
    <w:rsid w:val="006309A4"/>
    <w:rsid w:val="00670CBC"/>
    <w:rsid w:val="006C218E"/>
    <w:rsid w:val="006F7D8D"/>
    <w:rsid w:val="00743C13"/>
    <w:rsid w:val="007912A7"/>
    <w:rsid w:val="00833B9D"/>
    <w:rsid w:val="00865F5D"/>
    <w:rsid w:val="008D0F52"/>
    <w:rsid w:val="009151E9"/>
    <w:rsid w:val="009219D6"/>
    <w:rsid w:val="00950096"/>
    <w:rsid w:val="009E424D"/>
    <w:rsid w:val="00A77C9D"/>
    <w:rsid w:val="00AA3413"/>
    <w:rsid w:val="00AF099C"/>
    <w:rsid w:val="00AF22CD"/>
    <w:rsid w:val="00B33937"/>
    <w:rsid w:val="00B5454D"/>
    <w:rsid w:val="00B81161"/>
    <w:rsid w:val="00BB6627"/>
    <w:rsid w:val="00BE3192"/>
    <w:rsid w:val="00C4596C"/>
    <w:rsid w:val="00C465E7"/>
    <w:rsid w:val="00CF0629"/>
    <w:rsid w:val="00D30CDA"/>
    <w:rsid w:val="00E400E6"/>
    <w:rsid w:val="00E62423"/>
    <w:rsid w:val="00E85FD5"/>
    <w:rsid w:val="00ED49AD"/>
    <w:rsid w:val="00EF475A"/>
    <w:rsid w:val="00F0451D"/>
    <w:rsid w:val="00F61F4E"/>
    <w:rsid w:val="00F66D2E"/>
    <w:rsid w:val="00FA4627"/>
    <w:rsid w:val="00FA64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233920-A1E3-4B3D-BB1A-26878D23C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64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644D"/>
  </w:style>
  <w:style w:type="paragraph" w:styleId="Footer">
    <w:name w:val="footer"/>
    <w:basedOn w:val="Normal"/>
    <w:link w:val="FooterChar"/>
    <w:uiPriority w:val="99"/>
    <w:unhideWhenUsed/>
    <w:rsid w:val="00FA64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644D"/>
  </w:style>
  <w:style w:type="paragraph" w:styleId="ListParagraph">
    <w:name w:val="List Paragraph"/>
    <w:basedOn w:val="Normal"/>
    <w:uiPriority w:val="34"/>
    <w:qFormat/>
    <w:rsid w:val="00F66D2E"/>
    <w:pPr>
      <w:ind w:left="720"/>
      <w:contextualSpacing/>
    </w:pPr>
  </w:style>
  <w:style w:type="paragraph" w:styleId="BalloonText">
    <w:name w:val="Balloon Text"/>
    <w:basedOn w:val="Normal"/>
    <w:link w:val="BalloonTextChar"/>
    <w:uiPriority w:val="99"/>
    <w:semiHidden/>
    <w:unhideWhenUsed/>
    <w:rsid w:val="00BE31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319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DE6A30-96EC-45CD-A820-09976DB89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2015</Words>
  <Characters>11490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cp:lastPrinted>2023-02-17T07:52:00Z</cp:lastPrinted>
  <dcterms:created xsi:type="dcterms:W3CDTF">2023-02-17T09:36:00Z</dcterms:created>
  <dcterms:modified xsi:type="dcterms:W3CDTF">2023-02-17T09:36:00Z</dcterms:modified>
</cp:coreProperties>
</file>