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EF" w:rsidRDefault="00342AC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AUGUSTUS CLOSE HOLDINGS (PVT) LTD</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FARMAKAS TRUST</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ANTHONY ANTHONIOU</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PAIDAMOYO KURUNERI</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CAROL HOBBART</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GEORGE SAMPSON </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CITY OF HARARE </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OF WORKS N.O.</w:t>
      </w:r>
    </w:p>
    <w:p w:rsidR="00854FEF" w:rsidRDefault="00854FEF">
      <w:pPr>
        <w:spacing w:after="0" w:line="240" w:lineRule="auto"/>
        <w:jc w:val="both"/>
        <w:rPr>
          <w:rFonts w:ascii="Times New Roman" w:hAnsi="Times New Roman" w:cs="Times New Roman"/>
          <w:sz w:val="24"/>
          <w:szCs w:val="24"/>
        </w:rPr>
      </w:pPr>
    </w:p>
    <w:p w:rsidR="00854FEF" w:rsidRDefault="00854FEF">
      <w:pPr>
        <w:spacing w:after="0" w:line="240" w:lineRule="auto"/>
        <w:jc w:val="both"/>
        <w:rPr>
          <w:rFonts w:ascii="Times New Roman" w:hAnsi="Times New Roman" w:cs="Times New Roman"/>
          <w:sz w:val="24"/>
          <w:szCs w:val="24"/>
        </w:rPr>
      </w:pPr>
    </w:p>
    <w:p w:rsidR="00854FEF" w:rsidRDefault="00854FEF">
      <w:pPr>
        <w:jc w:val="both"/>
        <w:rPr>
          <w:rFonts w:ascii="Times New Roman" w:hAnsi="Times New Roman" w:cs="Times New Roman"/>
          <w:sz w:val="24"/>
          <w:szCs w:val="24"/>
        </w:rPr>
      </w:pP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54FEF" w:rsidRDefault="00342A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MUSHURE J </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13 March &amp; </w:t>
      </w:r>
      <w:r>
        <w:rPr>
          <w:rFonts w:ascii="Times New Roman" w:hAnsi="Times New Roman" w:cs="Times New Roman"/>
          <w:sz w:val="24"/>
          <w:szCs w:val="24"/>
        </w:rPr>
        <w:t>10 July 2025</w:t>
      </w:r>
    </w:p>
    <w:p w:rsidR="00854FEF" w:rsidRDefault="00854FEF">
      <w:pPr>
        <w:jc w:val="both"/>
        <w:rPr>
          <w:rFonts w:ascii="Times New Roman" w:hAnsi="Times New Roman" w:cs="Times New Roman"/>
          <w:sz w:val="24"/>
          <w:szCs w:val="24"/>
        </w:rPr>
      </w:pPr>
    </w:p>
    <w:p w:rsidR="00854FEF" w:rsidRDefault="00342A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Chamber application for condonation, upliftment of the bar and </w:t>
      </w:r>
    </w:p>
    <w:p w:rsidR="00854FEF" w:rsidRDefault="00342A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reinstatement of withdrawn pleadings </w:t>
      </w:r>
    </w:p>
    <w:p w:rsidR="00854FEF" w:rsidRDefault="00854FEF">
      <w:pPr>
        <w:spacing w:after="0" w:line="240" w:lineRule="auto"/>
        <w:jc w:val="both"/>
        <w:rPr>
          <w:rFonts w:ascii="Times New Roman" w:hAnsi="Times New Roman" w:cs="Times New Roman"/>
          <w:sz w:val="24"/>
          <w:szCs w:val="24"/>
        </w:rPr>
      </w:pP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 T.  Zvobgo</w:t>
      </w:r>
      <w:r>
        <w:rPr>
          <w:rFonts w:ascii="Times New Roman" w:hAnsi="Times New Roman" w:cs="Times New Roman"/>
          <w:sz w:val="24"/>
          <w:szCs w:val="24"/>
        </w:rPr>
        <w:t xml:space="preserve">, for the applicant </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Goba,</w:t>
      </w:r>
      <w:r>
        <w:rPr>
          <w:rFonts w:ascii="Times New Roman" w:hAnsi="Times New Roman" w:cs="Times New Roman"/>
          <w:sz w:val="24"/>
          <w:szCs w:val="24"/>
        </w:rPr>
        <w:t xml:space="preserve"> for the first, second, third and fourth respondents</w:t>
      </w:r>
    </w:p>
    <w:p w:rsidR="00854FEF" w:rsidRDefault="00342ACD">
      <w:pPr>
        <w:jc w:val="both"/>
        <w:rPr>
          <w:rFonts w:ascii="Times New Roman" w:hAnsi="Times New Roman" w:cs="Times New Roman"/>
          <w:sz w:val="24"/>
          <w:szCs w:val="24"/>
        </w:rPr>
      </w:pPr>
      <w:r>
        <w:rPr>
          <w:rFonts w:ascii="Times New Roman" w:hAnsi="Times New Roman" w:cs="Times New Roman"/>
          <w:sz w:val="24"/>
          <w:szCs w:val="24"/>
        </w:rPr>
        <w:t>No appearance</w:t>
      </w:r>
      <w:r>
        <w:rPr>
          <w:rFonts w:ascii="Times New Roman" w:hAnsi="Times New Roman" w:cs="Times New Roman"/>
          <w:i/>
          <w:sz w:val="24"/>
          <w:szCs w:val="24"/>
        </w:rPr>
        <w:t xml:space="preserve"> </w:t>
      </w:r>
      <w:r>
        <w:rPr>
          <w:rFonts w:ascii="Times New Roman" w:hAnsi="Times New Roman" w:cs="Times New Roman"/>
          <w:sz w:val="24"/>
          <w:szCs w:val="24"/>
        </w:rPr>
        <w:t>for the fifth, sixth and seven</w:t>
      </w:r>
      <w:r>
        <w:rPr>
          <w:rFonts w:ascii="Times New Roman" w:hAnsi="Times New Roman" w:cs="Times New Roman"/>
          <w:sz w:val="24"/>
          <w:szCs w:val="24"/>
        </w:rPr>
        <w:t>th respondents</w:t>
      </w:r>
    </w:p>
    <w:p w:rsidR="00854FEF" w:rsidRDefault="00854FEF">
      <w:pPr>
        <w:jc w:val="both"/>
        <w:rPr>
          <w:rFonts w:ascii="Times New Roman" w:hAnsi="Times New Roman" w:cs="Times New Roman"/>
          <w:sz w:val="24"/>
          <w:szCs w:val="24"/>
        </w:rPr>
      </w:pPr>
    </w:p>
    <w:p w:rsidR="00854FEF" w:rsidRDefault="00342ACD">
      <w:pPr>
        <w:ind w:firstLine="720"/>
        <w:jc w:val="both"/>
        <w:rPr>
          <w:rFonts w:ascii="Times New Roman" w:hAnsi="Times New Roman" w:cs="Times New Roman"/>
          <w:sz w:val="24"/>
          <w:szCs w:val="24"/>
        </w:rPr>
      </w:pPr>
      <w:r>
        <w:rPr>
          <w:rFonts w:ascii="Times New Roman" w:hAnsi="Times New Roman" w:cs="Times New Roman"/>
          <w:sz w:val="24"/>
          <w:szCs w:val="24"/>
        </w:rPr>
        <w:t xml:space="preserve">MUSHURE J: </w:t>
      </w:r>
    </w:p>
    <w:p w:rsidR="00854FEF" w:rsidRDefault="00342ACD">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INTRODUCTION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 This is an opposed composite chamber application for condonation for late filing of a notice of opposition and heads of argument, upliftment of automatic bar and reinstatement of withdrawn pleadings.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applicant and the first to fourth respondents are either owners or have interests in properties situated in a close known as Augustus Close situated in Mt Pleasant, Harare. A spat between the neighbours following the applicant’s decision to construct a</w:t>
      </w:r>
      <w:r>
        <w:rPr>
          <w:rFonts w:ascii="Times New Roman" w:hAnsi="Times New Roman" w:cs="Times New Roman"/>
          <w:sz w:val="24"/>
        </w:rPr>
        <w:t xml:space="preserve"> boarding house for students accommodation at one of the properties, namely stand 531 Mt Pleasant Township, commonly known as 5 Augustus Close, has generated a series of litigation in this court, including the present application. </w:t>
      </w:r>
    </w:p>
    <w:p w:rsidR="00854FEF" w:rsidRDefault="00342ACD">
      <w:pPr>
        <w:spacing w:line="360" w:lineRule="auto"/>
        <w:rPr>
          <w:rFonts w:ascii="Times New Roman" w:hAnsi="Times New Roman" w:cs="Times New Roman"/>
          <w:b/>
          <w:sz w:val="24"/>
          <w:u w:val="single"/>
        </w:rPr>
      </w:pPr>
      <w:r>
        <w:rPr>
          <w:rFonts w:ascii="Times New Roman" w:hAnsi="Times New Roman" w:cs="Times New Roman"/>
          <w:b/>
          <w:sz w:val="24"/>
          <w:u w:val="single"/>
        </w:rPr>
        <w:lastRenderedPageBreak/>
        <w:t>BACKGROUND</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common ca</w:t>
      </w:r>
      <w:r>
        <w:rPr>
          <w:rFonts w:ascii="Times New Roman" w:hAnsi="Times New Roman" w:cs="Times New Roman"/>
          <w:sz w:val="24"/>
        </w:rPr>
        <w:t>use facts leading to the present application can be summarised as follows-on 11 August 2023 the first, second, third and fourth respondents obtained a provisional order out of this court under case number HCH4608/23, ordering the fifth respondent and the a</w:t>
      </w:r>
      <w:r>
        <w:rPr>
          <w:rFonts w:ascii="Times New Roman" w:hAnsi="Times New Roman" w:cs="Times New Roman"/>
          <w:sz w:val="24"/>
        </w:rPr>
        <w:t xml:space="preserve">pplicant to terminate all building operations and commercial activities of whatsoever nature at 5 Augustus Close.  The order, issued by </w:t>
      </w:r>
      <w:r>
        <w:rPr>
          <w:rFonts w:ascii="Times New Roman" w:eastAsia="Calibri" w:hAnsi="Times New Roman" w:cs="Times New Roman"/>
          <w:bCs/>
          <w:smallCaps/>
          <w:sz w:val="24"/>
          <w:szCs w:val="24"/>
          <w:lang w:val="en-GB"/>
        </w:rPr>
        <w:t>Wamambo J,</w:t>
      </w:r>
      <w:r>
        <w:rPr>
          <w:rFonts w:ascii="Times New Roman" w:hAnsi="Times New Roman" w:cs="Times New Roman"/>
          <w:sz w:val="24"/>
        </w:rPr>
        <w:t xml:space="preserve"> also directed the vacation from 5 Augustus Close of all contractors, agents and occupants of the applicant an</w:t>
      </w:r>
      <w:r>
        <w:rPr>
          <w:rFonts w:ascii="Times New Roman" w:hAnsi="Times New Roman" w:cs="Times New Roman"/>
          <w:sz w:val="24"/>
        </w:rPr>
        <w:t>d the fifth respondent. In the event that the applicant or the fifth respondent failed to comply with the terms of the order outlined above, the Deputy Sheriff was authorised, with the assistance of the Zimbabwe Republic Police, to enforce the court’s orde</w:t>
      </w:r>
      <w:r>
        <w:rPr>
          <w:rFonts w:ascii="Times New Roman" w:hAnsi="Times New Roman" w:cs="Times New Roman"/>
          <w:sz w:val="24"/>
        </w:rPr>
        <w:t xml:space="preserve">r.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provisional order was served directly on the applicant on 22 August 2023. It gave the applicant ten days within which to oppose the confirmation of the provisional order, if the applicant so wished. The applicant did not file such opposition. On 10</w:t>
      </w:r>
      <w:r>
        <w:rPr>
          <w:rFonts w:ascii="Times New Roman" w:hAnsi="Times New Roman" w:cs="Times New Roman"/>
          <w:sz w:val="24"/>
        </w:rPr>
        <w:t xml:space="preserve"> September 2023, the first to fourth respondents applied for confirmation of the provisional order. Still, the applicant did not file any opposition.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By operation of the law, the applicant stands barred. It wishes to have that bar removed so that it can p</w:t>
      </w:r>
      <w:r>
        <w:rPr>
          <w:rFonts w:ascii="Times New Roman" w:hAnsi="Times New Roman" w:cs="Times New Roman"/>
          <w:sz w:val="24"/>
        </w:rPr>
        <w:t xml:space="preserve">roperly oppose the application for the confirmation of the provisional order.  </w:t>
      </w:r>
    </w:p>
    <w:p w:rsidR="00854FEF" w:rsidRDefault="00854FEF">
      <w:pPr>
        <w:pStyle w:val="ListParagraph"/>
        <w:spacing w:line="360" w:lineRule="auto"/>
        <w:ind w:left="426"/>
        <w:jc w:val="both"/>
        <w:rPr>
          <w:rFonts w:ascii="Times New Roman" w:hAnsi="Times New Roman" w:cs="Times New Roman"/>
          <w:b/>
          <w:sz w:val="24"/>
          <w:u w:val="single"/>
        </w:rPr>
      </w:pPr>
    </w:p>
    <w:p w:rsidR="00854FEF" w:rsidRDefault="00342ACD">
      <w:pPr>
        <w:pStyle w:val="ListParagraph"/>
        <w:spacing w:line="360" w:lineRule="auto"/>
        <w:ind w:left="426"/>
        <w:jc w:val="both"/>
        <w:rPr>
          <w:rFonts w:ascii="Times New Roman" w:hAnsi="Times New Roman" w:cs="Times New Roman"/>
          <w:b/>
          <w:sz w:val="24"/>
          <w:u w:val="single"/>
        </w:rPr>
      </w:pPr>
      <w:r>
        <w:rPr>
          <w:rFonts w:ascii="Times New Roman" w:hAnsi="Times New Roman" w:cs="Times New Roman"/>
          <w:b/>
          <w:sz w:val="24"/>
          <w:u w:val="single"/>
        </w:rPr>
        <w:t>THE APPLICANT’S CASE</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applicant alleges that it was only invited by its erstwhile legal practitioners, Tavenhave and Machingauta Legal Practitioners, to sign opposing paper</w:t>
      </w:r>
      <w:r>
        <w:rPr>
          <w:rFonts w:ascii="Times New Roman" w:hAnsi="Times New Roman" w:cs="Times New Roman"/>
          <w:sz w:val="24"/>
        </w:rPr>
        <w:t>s on or around 30 November 2023. The opposing papers were not filed with this court. It turns out they were only filed on 11 January 2024, together with the applicant’s heads of argument. The applicant asserts that all along, it was unaware that the opposi</w:t>
      </w:r>
      <w:r>
        <w:rPr>
          <w:rFonts w:ascii="Times New Roman" w:hAnsi="Times New Roman" w:cs="Times New Roman"/>
          <w:sz w:val="24"/>
        </w:rPr>
        <w:t xml:space="preserve">ng papers were not only out of time but had then eventually been filed belatedly. The applicant asserts, further, that it was advised by its erstwhile legal practitioners that they had attended court and judgment had been reserved on 7 February 2024.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sz w:val="24"/>
        </w:rPr>
        <w:t>applicant alleges that sometime in March 2024, its representative had a heated argument with its erstwhile legal practitioners over their handling of the matter and the lack of communication. This, according to the applicant, culminated in the erstwhile le</w:t>
      </w:r>
      <w:r>
        <w:rPr>
          <w:rFonts w:ascii="Times New Roman" w:hAnsi="Times New Roman" w:cs="Times New Roman"/>
          <w:sz w:val="24"/>
        </w:rPr>
        <w:t xml:space="preserve">gal practitioners renouncing agency on 13 March 2024. The applicant states that it was served with the notice of renunciation around 25 March 2024.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lastRenderedPageBreak/>
        <w:t>The applicant submits that around 26 March 2024, its representative attended to the High Court to be linked</w:t>
      </w:r>
      <w:r>
        <w:rPr>
          <w:rFonts w:ascii="Times New Roman" w:hAnsi="Times New Roman" w:cs="Times New Roman"/>
          <w:sz w:val="24"/>
        </w:rPr>
        <w:t xml:space="preserve"> to the matter to enable it to access the court record, subsequent to its ‘abandonment’ by Tavenhave and Machingauta Legal Practitioners. The applicant submits, further, that it made a series of discoveries that day, firstly, that there was no judgment iss</w:t>
      </w:r>
      <w:r>
        <w:rPr>
          <w:rFonts w:ascii="Times New Roman" w:hAnsi="Times New Roman" w:cs="Times New Roman"/>
          <w:sz w:val="24"/>
        </w:rPr>
        <w:t xml:space="preserve">ued. Secondly, the matter had not been heard in February 2024. Thirdly, its notice of opposition and heads of argument had been withdrawn on 13 March 2024 by its erstwhile legal practitioners without its consent.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applicant then engaged Shava Law Chamb</w:t>
      </w:r>
      <w:r>
        <w:rPr>
          <w:rFonts w:ascii="Times New Roman" w:hAnsi="Times New Roman" w:cs="Times New Roman"/>
          <w:sz w:val="24"/>
        </w:rPr>
        <w:t>ers for an opinion. On 10 April 2024, they wrote a letter to Tavenhave and Machingauta Legal Practitioners requesting to be apprised of the circumstances leading to the withdrawal of the opposing papers and heads of arguments. They requested for a response</w:t>
      </w:r>
      <w:r>
        <w:rPr>
          <w:rFonts w:ascii="Times New Roman" w:hAnsi="Times New Roman" w:cs="Times New Roman"/>
          <w:sz w:val="24"/>
        </w:rPr>
        <w:t xml:space="preserve"> by 16 April 2024, but the response never came. On 26 April 2024, the applicant launched an application for condonation under HCH1944/24. The application was struck off the roll by </w:t>
      </w:r>
      <w:r>
        <w:rPr>
          <w:rFonts w:ascii="Times New Roman" w:eastAsia="Calibri" w:hAnsi="Times New Roman" w:cs="Times New Roman"/>
          <w:bCs/>
          <w:smallCaps/>
          <w:sz w:val="24"/>
          <w:szCs w:val="24"/>
          <w:lang w:val="en-GB"/>
        </w:rPr>
        <w:t xml:space="preserve">Deme J </w:t>
      </w:r>
      <w:r>
        <w:rPr>
          <w:rFonts w:ascii="Times New Roman" w:hAnsi="Times New Roman" w:cs="Times New Roman"/>
          <w:sz w:val="24"/>
        </w:rPr>
        <w:t xml:space="preserve">because the applicant only sought condonation but did not expressly </w:t>
      </w:r>
      <w:r>
        <w:rPr>
          <w:rFonts w:ascii="Times New Roman" w:hAnsi="Times New Roman" w:cs="Times New Roman"/>
          <w:sz w:val="24"/>
        </w:rPr>
        <w:t xml:space="preserve">seek removal of the bar that was in operation against the applicant under HCH4608/23, nor did it seek to reinstate the pleadings that had been withdrawn by Tavenhave and Machingauta Legal Practitioners.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applicant has now instituted the current proceed</w:t>
      </w:r>
      <w:r>
        <w:rPr>
          <w:rFonts w:ascii="Times New Roman" w:hAnsi="Times New Roman" w:cs="Times New Roman"/>
          <w:sz w:val="24"/>
        </w:rPr>
        <w:t>ings. If successful, it prays that the following relief be granted:-</w:t>
      </w:r>
    </w:p>
    <w:p w:rsidR="00854FEF" w:rsidRDefault="00342AC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 xml:space="preserve">The application be and is hereby granted. </w:t>
      </w:r>
    </w:p>
    <w:p w:rsidR="00854FEF" w:rsidRDefault="00342AC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The applicant’s failure to timeously file its notice of opposition and heads of argument to the confirmation of the provisional order under HCH</w:t>
      </w:r>
      <w:r>
        <w:rPr>
          <w:rFonts w:ascii="Times New Roman" w:hAnsi="Times New Roman" w:cs="Times New Roman"/>
        </w:rPr>
        <w:t xml:space="preserve">4608/23 be and is hereby condoned. </w:t>
      </w:r>
    </w:p>
    <w:p w:rsidR="00854FEF" w:rsidRDefault="00342AC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 xml:space="preserve">The automatic bar in operation against the applicant in respect of the proceedings under HCH4608/23 be and is hereby uplifted. </w:t>
      </w:r>
    </w:p>
    <w:p w:rsidR="00854FEF" w:rsidRDefault="00342AC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The applicant’s notice of opposition and heads of argument to the confirmation of the provis</w:t>
      </w:r>
      <w:r>
        <w:rPr>
          <w:rFonts w:ascii="Times New Roman" w:hAnsi="Times New Roman" w:cs="Times New Roman"/>
        </w:rPr>
        <w:t>ional order granted under HCH4608/23, which were withdrawn on 13</w:t>
      </w:r>
      <w:r>
        <w:rPr>
          <w:rFonts w:ascii="Times New Roman" w:hAnsi="Times New Roman" w:cs="Times New Roman"/>
          <w:vertAlign w:val="superscript"/>
        </w:rPr>
        <w:t>th</w:t>
      </w:r>
      <w:r>
        <w:rPr>
          <w:rFonts w:ascii="Times New Roman" w:hAnsi="Times New Roman" w:cs="Times New Roman"/>
        </w:rPr>
        <w:t xml:space="preserve"> March 2024, be and are hereby reinstated into the court record for that matter </w:t>
      </w:r>
    </w:p>
    <w:p w:rsidR="00854FEF" w:rsidRDefault="00342AC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Any respondent who opposes the application be and is hereby ordered to pay costs on a higher scale.</w:t>
      </w:r>
      <w:r>
        <w:rPr>
          <w:rFonts w:ascii="Times New Roman" w:hAnsi="Times New Roman" w:cs="Times New Roman"/>
          <w:lang w:val="en-US"/>
        </w:rPr>
        <w:t>”</w:t>
      </w:r>
    </w:p>
    <w:p w:rsidR="00854FEF" w:rsidRDefault="00854FEF">
      <w:pPr>
        <w:pStyle w:val="ListParagraph"/>
        <w:spacing w:before="240" w:line="360" w:lineRule="auto"/>
        <w:ind w:left="426"/>
        <w:jc w:val="both"/>
        <w:rPr>
          <w:rFonts w:ascii="Times New Roman" w:hAnsi="Times New Roman" w:cs="Times New Roman"/>
          <w:sz w:val="24"/>
        </w:rPr>
      </w:pPr>
    </w:p>
    <w:p w:rsidR="00854FEF" w:rsidRDefault="00342ACD">
      <w:pPr>
        <w:pStyle w:val="ListParagraph"/>
        <w:numPr>
          <w:ilvl w:val="0"/>
          <w:numId w:val="1"/>
        </w:numPr>
        <w:spacing w:before="240" w:line="360" w:lineRule="auto"/>
        <w:ind w:left="426"/>
        <w:jc w:val="both"/>
        <w:rPr>
          <w:rFonts w:ascii="Times New Roman" w:hAnsi="Times New Roman" w:cs="Times New Roman"/>
          <w:sz w:val="24"/>
        </w:rPr>
      </w:pPr>
      <w:r>
        <w:rPr>
          <w:rFonts w:ascii="Times New Roman" w:hAnsi="Times New Roman" w:cs="Times New Roman"/>
          <w:sz w:val="24"/>
        </w:rPr>
        <w:t xml:space="preserve">In </w:t>
      </w:r>
      <w:r>
        <w:rPr>
          <w:rFonts w:ascii="Times New Roman" w:hAnsi="Times New Roman" w:cs="Times New Roman"/>
          <w:sz w:val="24"/>
        </w:rPr>
        <w:t>motivating its application, the applicant asserts that it has a reasonable explanation for the delay. It places the blame squarely on the shoulders of Tavenhave and Machingauta Legal Practitioners.  It is quick to point out that, given the acrimonious circ</w:t>
      </w:r>
      <w:r>
        <w:rPr>
          <w:rFonts w:ascii="Times New Roman" w:hAnsi="Times New Roman" w:cs="Times New Roman"/>
          <w:sz w:val="24"/>
        </w:rPr>
        <w:t>umstances in which they parted, it will not be able to secure an affidavit from them to confirm its assertions. For its part, the applicant accepts that it could have been more forceful in pushing for regular updates, but also states that it is not convers</w:t>
      </w:r>
      <w:r>
        <w:rPr>
          <w:rFonts w:ascii="Times New Roman" w:hAnsi="Times New Roman" w:cs="Times New Roman"/>
          <w:sz w:val="24"/>
        </w:rPr>
        <w:t xml:space="preserve">ant with the timelines set </w:t>
      </w:r>
      <w:r>
        <w:rPr>
          <w:rFonts w:ascii="Times New Roman" w:hAnsi="Times New Roman" w:cs="Times New Roman"/>
          <w:sz w:val="24"/>
        </w:rPr>
        <w:lastRenderedPageBreak/>
        <w:t>in the Rules. It submits that the delay is not inordinate and it has high prospects of success under HCH4608/23. The issue before the court then was the failure by the sixth respondent to consider their objections to an applicati</w:t>
      </w:r>
      <w:r>
        <w:rPr>
          <w:rFonts w:ascii="Times New Roman" w:hAnsi="Times New Roman" w:cs="Times New Roman"/>
          <w:sz w:val="24"/>
        </w:rPr>
        <w:t>on for a change of use permit At the time the provisional order was granted, the applicant argues, a permit</w:t>
      </w:r>
      <w:r>
        <w:rPr>
          <w:rFonts w:ascii="Times New Roman" w:hAnsi="Times New Roman" w:cs="Times New Roman"/>
          <w:sz w:val="24"/>
          <w:lang w:val="en-US"/>
        </w:rPr>
        <w:t xml:space="preserve"> </w:t>
      </w:r>
      <w:r>
        <w:rPr>
          <w:rFonts w:ascii="Times New Roman" w:hAnsi="Times New Roman" w:cs="Times New Roman"/>
          <w:sz w:val="24"/>
        </w:rPr>
        <w:t xml:space="preserve">had not been issued, but the same has since been issued, rendering the relief sought on the return date moot. The applicant is of the view that the </w:t>
      </w:r>
      <w:r>
        <w:rPr>
          <w:rFonts w:ascii="Times New Roman" w:hAnsi="Times New Roman" w:cs="Times New Roman"/>
          <w:sz w:val="24"/>
        </w:rPr>
        <w:t xml:space="preserve">balance of convenience lies in favour of granting the application so that the matter under HCH4608/23 can be effectively dealt with.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application is strenuously opposed by the first, second, third and fourth respondents. The fifth, sixth and seventh r</w:t>
      </w:r>
      <w:r>
        <w:rPr>
          <w:rFonts w:ascii="Times New Roman" w:hAnsi="Times New Roman" w:cs="Times New Roman"/>
          <w:sz w:val="24"/>
        </w:rPr>
        <w:t xml:space="preserve">espondents have not filed any papers in response to the application. </w:t>
      </w:r>
    </w:p>
    <w:p w:rsidR="00854FEF" w:rsidRDefault="00342ACD">
      <w:pPr>
        <w:spacing w:line="360" w:lineRule="auto"/>
        <w:jc w:val="both"/>
        <w:rPr>
          <w:rFonts w:ascii="Times New Roman" w:hAnsi="Times New Roman" w:cs="Times New Roman"/>
          <w:b/>
          <w:sz w:val="24"/>
          <w:u w:val="single"/>
        </w:rPr>
      </w:pPr>
      <w:r>
        <w:rPr>
          <w:rFonts w:ascii="Times New Roman" w:hAnsi="Times New Roman" w:cs="Times New Roman"/>
          <w:b/>
          <w:sz w:val="24"/>
          <w:u w:val="single"/>
        </w:rPr>
        <w:t>FIRST TO FOURTH RESPONDENTS’ POSITION</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 first to the fourth respondents argue, in </w:t>
      </w:r>
      <w:r>
        <w:rPr>
          <w:rFonts w:ascii="Times New Roman" w:hAnsi="Times New Roman" w:cs="Times New Roman"/>
          <w:i/>
          <w:sz w:val="24"/>
        </w:rPr>
        <w:t>limine</w:t>
      </w:r>
      <w:r>
        <w:rPr>
          <w:rFonts w:ascii="Times New Roman" w:hAnsi="Times New Roman" w:cs="Times New Roman"/>
          <w:sz w:val="24"/>
        </w:rPr>
        <w:t>, that this application is fatally defective for want of procedure outlined in Practice Directio</w:t>
      </w:r>
      <w:r>
        <w:rPr>
          <w:rFonts w:ascii="Times New Roman" w:hAnsi="Times New Roman" w:cs="Times New Roman"/>
          <w:sz w:val="24"/>
        </w:rPr>
        <w:t>n 3 of 2013. They accuse the applicant of ignoring the chamber application it filed under HCH1944/24, and making a fresh application seeking the same relief. They argue that since the application under HCH1944/24 was struck off the roll, the matter can onl</w:t>
      </w:r>
      <w:r>
        <w:rPr>
          <w:rFonts w:ascii="Times New Roman" w:hAnsi="Times New Roman" w:cs="Times New Roman"/>
          <w:sz w:val="24"/>
        </w:rPr>
        <w:t>y be re-enrolled through a court order, or it can only be reinstated after the defect is rectified. Their reasoning is that Practice Direction 3 of 2013 distinguishes between matters that are struck off the roll for failure to abide by the rules of the cou</w:t>
      </w:r>
      <w:r>
        <w:rPr>
          <w:rFonts w:ascii="Times New Roman" w:hAnsi="Times New Roman" w:cs="Times New Roman"/>
          <w:sz w:val="24"/>
        </w:rPr>
        <w:t xml:space="preserve">rt and those that are struck off for other reasons that result in a matter being fatally defective.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They argue, further, that the applicant has failed to timeously seek upliftment of the bar and reinstatement of opposing papers, because the applicant had thirty days to seek upliftment of the bar. It only did so after seven months.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On the merits, the fir</w:t>
      </w:r>
      <w:r>
        <w:rPr>
          <w:rFonts w:ascii="Times New Roman" w:hAnsi="Times New Roman" w:cs="Times New Roman"/>
          <w:sz w:val="24"/>
        </w:rPr>
        <w:t>st to fourth respondents insist that the applicant cannot file a fresh application, ignoring the application under HCH1944/24, which can only be re-enrolled through a court order. They submit that the applicant was given ten days within which to file its o</w:t>
      </w:r>
      <w:r>
        <w:rPr>
          <w:rFonts w:ascii="Times New Roman" w:hAnsi="Times New Roman" w:cs="Times New Roman"/>
          <w:sz w:val="24"/>
        </w:rPr>
        <w:t>pposing papers from 22 August 2023, when it was served with the provisional order. They submit, further, that the applicant was supposed to file its opposing papers on 5 September 2023 but only did so four months later on 11 January 2024.  These opposing p</w:t>
      </w:r>
      <w:r>
        <w:rPr>
          <w:rFonts w:ascii="Times New Roman" w:hAnsi="Times New Roman" w:cs="Times New Roman"/>
          <w:sz w:val="24"/>
        </w:rPr>
        <w:t xml:space="preserve">apers were withdrawn on 13 March 2024 and the applicant is now seeking condonation more than eight months after realising that the opposing papers had been withdrawn.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lastRenderedPageBreak/>
        <w:t xml:space="preserve">The first to the fourth respondents contend that the applicant has not disclosed to the </w:t>
      </w:r>
      <w:r>
        <w:rPr>
          <w:rFonts w:ascii="Times New Roman" w:hAnsi="Times New Roman" w:cs="Times New Roman"/>
          <w:sz w:val="24"/>
        </w:rPr>
        <w:t>court that, in between, it filed a notice of appeal on 6 September 2023, which was then dismissed on 6 November 2023. Even then, the first to the fourth respondents further contend, the applicant was one day out of time in filing its opposing papers, and i</w:t>
      </w:r>
      <w:r>
        <w:rPr>
          <w:rFonts w:ascii="Times New Roman" w:hAnsi="Times New Roman" w:cs="Times New Roman"/>
          <w:sz w:val="24"/>
        </w:rPr>
        <w:t xml:space="preserve">nstead of purging its default then, it made a decision to appeal the provisional order.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It is the first to the fourth respondents’ argument that the applicant has not clarified when it approached the current legal practitioners, and no evidence has been p</w:t>
      </w:r>
      <w:r>
        <w:rPr>
          <w:rFonts w:ascii="Times New Roman" w:hAnsi="Times New Roman" w:cs="Times New Roman"/>
          <w:sz w:val="24"/>
        </w:rPr>
        <w:t>rovided to prove that enquiries were made to its erstwhile legal practitioners, nor have their affidavits been attached. They state that the reason for the withdrawal of the pleadings remains shrouded in mystery, as it has not been explained. Moreover, the</w:t>
      </w:r>
      <w:r>
        <w:rPr>
          <w:rFonts w:ascii="Times New Roman" w:hAnsi="Times New Roman" w:cs="Times New Roman"/>
          <w:sz w:val="24"/>
        </w:rPr>
        <w:t xml:space="preserve">y further argue, there is no proof to confirm the messages alleged to be WhatsApp communications between the applicant and its erstwhile legal practitioners.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The first to the fourth respondents aver that the delay is inordinate, and that some periods whic</w:t>
      </w:r>
      <w:r>
        <w:rPr>
          <w:rFonts w:ascii="Times New Roman" w:hAnsi="Times New Roman" w:cs="Times New Roman"/>
          <w:sz w:val="24"/>
        </w:rPr>
        <w:t>h form part of the period of delay have not been explained. They aver, further, that the applicant cannot argue that it was ignorant of the timelines when the same was on the provisional order which was served on it. They challenge the applicant’s submissi</w:t>
      </w:r>
      <w:r>
        <w:rPr>
          <w:rFonts w:ascii="Times New Roman" w:hAnsi="Times New Roman" w:cs="Times New Roman"/>
          <w:sz w:val="24"/>
        </w:rPr>
        <w:t xml:space="preserve">on that it has bright prospects of success because the question of the validity of the permit is pending before this court under HCH3922/24.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Further, they question the applicant’s </w:t>
      </w:r>
      <w:r>
        <w:rPr>
          <w:rFonts w:ascii="Times New Roman" w:hAnsi="Times New Roman" w:cs="Times New Roman"/>
          <w:i/>
          <w:sz w:val="24"/>
        </w:rPr>
        <w:t>bona fides</w:t>
      </w:r>
      <w:r>
        <w:rPr>
          <w:rFonts w:ascii="Times New Roman" w:hAnsi="Times New Roman" w:cs="Times New Roman"/>
          <w:sz w:val="24"/>
        </w:rPr>
        <w:t xml:space="preserve"> in making the present application because under HCH4608/23, it w</w:t>
      </w:r>
      <w:r>
        <w:rPr>
          <w:rFonts w:ascii="Times New Roman" w:hAnsi="Times New Roman" w:cs="Times New Roman"/>
          <w:sz w:val="24"/>
        </w:rPr>
        <w:t xml:space="preserve">ithdrew the opposing papers and tendered wasted costs for which the applicant has not tendered any amount.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The first to the fourth respondents pray for the dismissal of this application with costs on a punitive scale. </w:t>
      </w:r>
    </w:p>
    <w:p w:rsidR="00854FEF" w:rsidRDefault="00342ACD">
      <w:pPr>
        <w:spacing w:line="360" w:lineRule="auto"/>
        <w:ind w:left="66"/>
        <w:jc w:val="both"/>
        <w:rPr>
          <w:rFonts w:ascii="Times New Roman" w:hAnsi="Times New Roman" w:cs="Times New Roman"/>
          <w:b/>
          <w:sz w:val="24"/>
          <w:u w:val="single"/>
        </w:rPr>
      </w:pPr>
      <w:r>
        <w:rPr>
          <w:rFonts w:ascii="Times New Roman" w:hAnsi="Times New Roman" w:cs="Times New Roman"/>
          <w:b/>
          <w:sz w:val="24"/>
          <w:u w:val="single"/>
        </w:rPr>
        <w:t xml:space="preserve">ISSUES FOR DETERMINATION </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After cons</w:t>
      </w:r>
      <w:r>
        <w:rPr>
          <w:rFonts w:ascii="Times New Roman" w:hAnsi="Times New Roman" w:cs="Times New Roman"/>
          <w:sz w:val="24"/>
        </w:rPr>
        <w:t xml:space="preserve">idering the written and oral submissions in this matter, I consider the following to be the salient issues for determination in </w:t>
      </w:r>
      <w:r>
        <w:rPr>
          <w:rFonts w:ascii="Times New Roman" w:hAnsi="Times New Roman" w:cs="Times New Roman"/>
          <w:i/>
          <w:sz w:val="24"/>
        </w:rPr>
        <w:t>casu</w:t>
      </w:r>
      <w:r>
        <w:rPr>
          <w:rFonts w:ascii="Times New Roman" w:hAnsi="Times New Roman" w:cs="Times New Roman"/>
          <w:sz w:val="24"/>
        </w:rPr>
        <w:t xml:space="preserve">: </w:t>
      </w:r>
    </w:p>
    <w:p w:rsidR="00854FEF" w:rsidRDefault="00342AC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In </w:t>
      </w:r>
      <w:r>
        <w:rPr>
          <w:rFonts w:ascii="Times New Roman" w:hAnsi="Times New Roman" w:cs="Times New Roman"/>
          <w:i/>
          <w:sz w:val="24"/>
        </w:rPr>
        <w:t>limine</w:t>
      </w:r>
      <w:r>
        <w:rPr>
          <w:rFonts w:ascii="Times New Roman" w:hAnsi="Times New Roman" w:cs="Times New Roman"/>
          <w:sz w:val="24"/>
        </w:rPr>
        <w:t xml:space="preserve">, (1) Whether or not the application is fatally defective? and (2) Whether or not the application has been made </w:t>
      </w:r>
      <w:r>
        <w:rPr>
          <w:rFonts w:ascii="Times New Roman" w:hAnsi="Times New Roman" w:cs="Times New Roman"/>
          <w:sz w:val="24"/>
        </w:rPr>
        <w:t>out of time?</w:t>
      </w:r>
    </w:p>
    <w:p w:rsidR="00854FEF" w:rsidRDefault="00342AC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On the merits, whether or not the applicant is entitled to the relief sought?</w:t>
      </w:r>
    </w:p>
    <w:p w:rsidR="00854FEF" w:rsidRDefault="00342ACD">
      <w:pPr>
        <w:pStyle w:val="ListParagraph"/>
        <w:numPr>
          <w:ilvl w:val="0"/>
          <w:numId w:val="1"/>
        </w:numPr>
        <w:spacing w:line="360" w:lineRule="auto"/>
        <w:ind w:left="426"/>
        <w:jc w:val="both"/>
        <w:rPr>
          <w:rFonts w:ascii="Times New Roman" w:hAnsi="Times New Roman" w:cs="Times New Roman"/>
          <w:sz w:val="24"/>
        </w:rPr>
      </w:pPr>
      <w:r>
        <w:rPr>
          <w:rFonts w:ascii="Times New Roman" w:hAnsi="Times New Roman" w:cs="Times New Roman"/>
          <w:sz w:val="24"/>
        </w:rPr>
        <w:t xml:space="preserve">I turn now to deal with these issues, starting with the preliminary points.  </w:t>
      </w:r>
    </w:p>
    <w:p w:rsidR="00854FEF" w:rsidRDefault="00342ACD">
      <w:pPr>
        <w:spacing w:line="360" w:lineRule="auto"/>
        <w:ind w:left="66"/>
        <w:jc w:val="both"/>
        <w:rPr>
          <w:rFonts w:ascii="Times New Roman" w:hAnsi="Times New Roman" w:cs="Times New Roman"/>
          <w:b/>
          <w:sz w:val="24"/>
          <w:u w:val="single"/>
        </w:rPr>
      </w:pPr>
      <w:r>
        <w:rPr>
          <w:rFonts w:ascii="Times New Roman" w:hAnsi="Times New Roman" w:cs="Times New Roman"/>
          <w:b/>
          <w:sz w:val="24"/>
          <w:u w:val="single"/>
        </w:rPr>
        <w:t>WHETHER OR NOT THE APPLICATION IS FATALLY DEFECTIVE?</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lastRenderedPageBreak/>
        <w:t xml:space="preserve"> The relevant portions of Practice Direction 3 of 2013 provide that:</w:t>
      </w:r>
    </w:p>
    <w:p w:rsidR="00854FEF" w:rsidRDefault="00342ACD">
      <w:pPr>
        <w:pStyle w:val="ListParagraph"/>
        <w:spacing w:after="200" w:line="240" w:lineRule="auto"/>
        <w:ind w:left="1440"/>
        <w:jc w:val="both"/>
        <w:rPr>
          <w:rFonts w:ascii="Times New Roman" w:hAnsi="Times New Roman" w:cs="Times New Roman"/>
          <w:i/>
        </w:rPr>
      </w:pPr>
      <w:r>
        <w:rPr>
          <w:rFonts w:ascii="Times New Roman" w:hAnsi="Times New Roman" w:cs="Times New Roman"/>
          <w:i/>
        </w:rPr>
        <w:t>“Struck off the roll</w:t>
      </w:r>
    </w:p>
    <w:p w:rsidR="00854FEF" w:rsidRDefault="00342ACD">
      <w:pPr>
        <w:pStyle w:val="ListParagraph"/>
        <w:spacing w:after="200" w:line="240" w:lineRule="auto"/>
        <w:ind w:left="1440"/>
        <w:jc w:val="both"/>
        <w:rPr>
          <w:rFonts w:ascii="Times New Roman" w:hAnsi="Times New Roman" w:cs="Times New Roman"/>
        </w:rPr>
      </w:pPr>
      <w:r>
        <w:rPr>
          <w:rFonts w:ascii="Times New Roman" w:hAnsi="Times New Roman" w:cs="Times New Roman"/>
        </w:rPr>
        <w:t>3. The term shall be used to effectively dispose of matters which are fatally defective and should not have been enrolled in that form in the first place.</w:t>
      </w:r>
    </w:p>
    <w:p w:rsidR="00854FEF" w:rsidRDefault="00342ACD">
      <w:pPr>
        <w:pStyle w:val="ListParagraph"/>
        <w:spacing w:after="200" w:line="240" w:lineRule="auto"/>
        <w:ind w:left="1440"/>
        <w:jc w:val="both"/>
        <w:rPr>
          <w:rFonts w:ascii="Times New Roman" w:hAnsi="Times New Roman" w:cs="Times New Roman"/>
        </w:rPr>
      </w:pPr>
      <w:r>
        <w:rPr>
          <w:rFonts w:ascii="Times New Roman" w:hAnsi="Times New Roman" w:cs="Times New Roman"/>
        </w:rPr>
        <w:t>4. In accor</w:t>
      </w:r>
      <w:r>
        <w:rPr>
          <w:rFonts w:ascii="Times New Roman" w:hAnsi="Times New Roman" w:cs="Times New Roman"/>
        </w:rPr>
        <w:t xml:space="preserve">dance with the decision in </w:t>
      </w:r>
      <w:r>
        <w:rPr>
          <w:rFonts w:ascii="Times New Roman" w:hAnsi="Times New Roman" w:cs="Times New Roman"/>
          <w:i/>
        </w:rPr>
        <w:t xml:space="preserve">Matanhire </w:t>
      </w:r>
      <w:r>
        <w:rPr>
          <w:rFonts w:ascii="Times New Roman" w:hAnsi="Times New Roman" w:cs="Times New Roman"/>
        </w:rPr>
        <w:t>v</w:t>
      </w:r>
      <w:r>
        <w:rPr>
          <w:rFonts w:ascii="Times New Roman" w:hAnsi="Times New Roman" w:cs="Times New Roman"/>
          <w:i/>
        </w:rPr>
        <w:t xml:space="preserve"> BP &amp; Shell Marketing Services (Pvt) Ltd</w:t>
      </w:r>
      <w:r>
        <w:rPr>
          <w:rFonts w:ascii="Times New Roman" w:hAnsi="Times New Roman" w:cs="Times New Roman"/>
        </w:rPr>
        <w:t xml:space="preserve"> 2004 (2) ZLR 147 (S) and </w:t>
      </w:r>
      <w:r>
        <w:rPr>
          <w:rFonts w:ascii="Times New Roman" w:hAnsi="Times New Roman" w:cs="Times New Roman"/>
          <w:i/>
        </w:rPr>
        <w:t xml:space="preserve">S </w:t>
      </w:r>
      <w:r>
        <w:rPr>
          <w:rFonts w:ascii="Times New Roman" w:hAnsi="Times New Roman" w:cs="Times New Roman"/>
        </w:rPr>
        <w:t>vs.</w:t>
      </w:r>
      <w:r>
        <w:rPr>
          <w:rFonts w:ascii="Times New Roman" w:hAnsi="Times New Roman" w:cs="Times New Roman"/>
          <w:i/>
        </w:rPr>
        <w:t xml:space="preserve"> Ncube</w:t>
      </w:r>
      <w:r>
        <w:rPr>
          <w:rFonts w:ascii="Times New Roman" w:hAnsi="Times New Roman" w:cs="Times New Roman"/>
        </w:rPr>
        <w:t xml:space="preserve"> 1990 (2) ZLR 303 (SC), if a Court issues an order that a matter is struck off the roll, the effect is that such a matter is no longer before</w:t>
      </w:r>
      <w:r>
        <w:rPr>
          <w:rFonts w:ascii="Times New Roman" w:hAnsi="Times New Roman" w:cs="Times New Roman"/>
        </w:rPr>
        <w:t xml:space="preserve"> the Court.</w:t>
      </w:r>
    </w:p>
    <w:p w:rsidR="00854FEF" w:rsidRDefault="00342ACD">
      <w:pPr>
        <w:pStyle w:val="ListParagraph"/>
        <w:spacing w:after="200" w:line="240" w:lineRule="auto"/>
        <w:ind w:left="1440"/>
        <w:jc w:val="both"/>
        <w:rPr>
          <w:rFonts w:ascii="Times New Roman" w:hAnsi="Times New Roman" w:cs="Times New Roman"/>
        </w:rPr>
      </w:pPr>
      <w:r>
        <w:rPr>
          <w:rFonts w:ascii="Times New Roman" w:hAnsi="Times New Roman" w:cs="Times New Roman"/>
        </w:rPr>
        <w:t>5. Where a matter has been struck off the roll for failure by a party to abide by the Rules of the Court, the party will have thirty (30) days within which to rectify the defect, failing which the matter will be deemed to have been abandoned.</w:t>
      </w:r>
    </w:p>
    <w:p w:rsidR="00854FEF" w:rsidRDefault="00342ACD">
      <w:pPr>
        <w:pStyle w:val="ListParagraph"/>
        <w:spacing w:after="200" w:line="240" w:lineRule="auto"/>
        <w:ind w:left="2160"/>
        <w:jc w:val="both"/>
        <w:rPr>
          <w:rFonts w:ascii="Times New Roman" w:hAnsi="Times New Roman" w:cs="Times New Roman"/>
        </w:rPr>
      </w:pPr>
      <w:r>
        <w:rPr>
          <w:rFonts w:ascii="Times New Roman" w:hAnsi="Times New Roman" w:cs="Times New Roman"/>
        </w:rPr>
        <w:t>P</w:t>
      </w:r>
      <w:r>
        <w:rPr>
          <w:rFonts w:ascii="Times New Roman" w:hAnsi="Times New Roman" w:cs="Times New Roman"/>
        </w:rPr>
        <w:t>rovided that a Judge may on application and for good cause shown, reinstate the matter, on such terms as he deems fit.”</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t xml:space="preserve"> The meaning of the foregoing paragraphs has been subject to interpretation in this jurisdiction. In </w:t>
      </w:r>
      <w:r>
        <w:rPr>
          <w:rFonts w:ascii="Times New Roman" w:hAnsi="Times New Roman" w:cs="Times New Roman"/>
          <w:i/>
          <w:sz w:val="24"/>
        </w:rPr>
        <w:t xml:space="preserve">Bindura Municipality </w:t>
      </w:r>
      <w:r>
        <w:rPr>
          <w:rFonts w:ascii="Times New Roman" w:hAnsi="Times New Roman" w:cs="Times New Roman"/>
          <w:sz w:val="24"/>
        </w:rPr>
        <w:t>v</w:t>
      </w:r>
      <w:r>
        <w:rPr>
          <w:rFonts w:ascii="Times New Roman" w:hAnsi="Times New Roman" w:cs="Times New Roman"/>
          <w:i/>
          <w:sz w:val="24"/>
        </w:rPr>
        <w:t xml:space="preserve"> Magogo </w:t>
      </w:r>
      <w:r>
        <w:rPr>
          <w:rFonts w:ascii="Times New Roman" w:hAnsi="Times New Roman" w:cs="Times New Roman"/>
          <w:sz w:val="24"/>
        </w:rPr>
        <w:t xml:space="preserve">2015 </w:t>
      </w:r>
      <w:r>
        <w:rPr>
          <w:rFonts w:ascii="Times New Roman" w:hAnsi="Times New Roman" w:cs="Times New Roman"/>
          <w:sz w:val="24"/>
        </w:rPr>
        <w:t xml:space="preserve">(2) ZLR 237 (S) </w:t>
      </w:r>
      <w:r>
        <w:rPr>
          <w:rFonts w:ascii="Times New Roman" w:eastAsia="Calibri" w:hAnsi="Times New Roman" w:cs="Times New Roman"/>
          <w:bCs/>
          <w:smallCaps/>
          <w:sz w:val="24"/>
          <w:szCs w:val="24"/>
          <w:lang w:val="en-GB"/>
        </w:rPr>
        <w:t xml:space="preserve">Guvava JA   </w:t>
      </w:r>
      <w:r>
        <w:rPr>
          <w:rFonts w:ascii="Times New Roman" w:hAnsi="Times New Roman" w:cs="Times New Roman"/>
          <w:sz w:val="24"/>
        </w:rPr>
        <w:t xml:space="preserve">made the following pertinent observations at p239E-240B: </w:t>
      </w:r>
    </w:p>
    <w:p w:rsidR="00854FEF" w:rsidRDefault="00342ACD">
      <w:pPr>
        <w:autoSpaceDE w:val="0"/>
        <w:autoSpaceDN w:val="0"/>
        <w:adjustRightInd w:val="0"/>
        <w:spacing w:after="0" w:line="240" w:lineRule="auto"/>
        <w:ind w:left="1440"/>
        <w:jc w:val="both"/>
        <w:rPr>
          <w:rFonts w:ascii="Times New Roman" w:hAnsi="Times New Roman" w:cs="Times New Roman"/>
          <w:szCs w:val="24"/>
        </w:rPr>
      </w:pPr>
      <w:r>
        <w:rPr>
          <w:rFonts w:ascii="Times New Roman" w:hAnsi="Times New Roman" w:cs="Times New Roman"/>
          <w:szCs w:val="24"/>
        </w:rPr>
        <w:t>“It seems to me that a proper interpretation of para 5 of the Practice Direction 3/13 is that the applicant must, within thirty days, rectify the defect by applying for condonation for the late noting of appeal and an extension of time within which he shou</w:t>
      </w:r>
      <w:r>
        <w:rPr>
          <w:rFonts w:ascii="Times New Roman" w:hAnsi="Times New Roman" w:cs="Times New Roman"/>
          <w:szCs w:val="24"/>
        </w:rPr>
        <w:t>ld comply with the rules. He may not do so after the window period which he has been given to rectify the defect as the matter will be deemed to have been abandoned. It seems to me that the restriction on the period within which to rectify the defect was i</w:t>
      </w:r>
      <w:r>
        <w:rPr>
          <w:rFonts w:ascii="Times New Roman" w:hAnsi="Times New Roman" w:cs="Times New Roman"/>
          <w:szCs w:val="24"/>
        </w:rPr>
        <w:t>ncluded in the practice directive in order to manage cases which would have been struck off the roll so that the registry would not be cluttered with “dead” files. Thus a litigant who wished to pursue his matter was granted a limited time within which to a</w:t>
      </w:r>
      <w:r>
        <w:rPr>
          <w:rFonts w:ascii="Times New Roman" w:hAnsi="Times New Roman" w:cs="Times New Roman"/>
          <w:szCs w:val="24"/>
        </w:rPr>
        <w:t xml:space="preserve">pply to cure the defect failing which the matter would be deemed abandoned. In this case the applicant correctly filed an application within the prescribed period of thirty days. </w:t>
      </w:r>
      <w:r>
        <w:rPr>
          <w:rFonts w:ascii="Times New Roman" w:hAnsi="Times New Roman" w:cs="Times New Roman"/>
          <w:i/>
          <w:szCs w:val="24"/>
        </w:rPr>
        <w:t>However an application for reinstatement is not the appropriate remedy.</w:t>
      </w:r>
    </w:p>
    <w:p w:rsidR="00854FEF" w:rsidRDefault="00854FEF">
      <w:pPr>
        <w:autoSpaceDE w:val="0"/>
        <w:autoSpaceDN w:val="0"/>
        <w:adjustRightInd w:val="0"/>
        <w:spacing w:after="0" w:line="240" w:lineRule="auto"/>
        <w:ind w:left="1440"/>
        <w:jc w:val="both"/>
        <w:rPr>
          <w:rFonts w:ascii="Times New Roman" w:hAnsi="Times New Roman" w:cs="Times New Roman"/>
          <w:szCs w:val="24"/>
        </w:rPr>
      </w:pPr>
    </w:p>
    <w:p w:rsidR="00854FEF" w:rsidRDefault="00342ACD">
      <w:pPr>
        <w:autoSpaceDE w:val="0"/>
        <w:autoSpaceDN w:val="0"/>
        <w:adjustRightInd w:val="0"/>
        <w:spacing w:after="0" w:line="240" w:lineRule="auto"/>
        <w:ind w:left="1440"/>
        <w:jc w:val="both"/>
        <w:rPr>
          <w:rFonts w:ascii="Times New Roman" w:hAnsi="Times New Roman" w:cs="Times New Roman"/>
          <w:szCs w:val="24"/>
        </w:rPr>
      </w:pPr>
      <w:r>
        <w:rPr>
          <w:rFonts w:ascii="Times New Roman" w:hAnsi="Times New Roman" w:cs="Times New Roman"/>
          <w:szCs w:val="24"/>
        </w:rPr>
        <w:t>This</w:t>
      </w:r>
      <w:r>
        <w:rPr>
          <w:rFonts w:ascii="Times New Roman" w:hAnsi="Times New Roman" w:cs="Times New Roman"/>
          <w:szCs w:val="24"/>
        </w:rPr>
        <w:t xml:space="preserve"> position is confirmed by the case of </w:t>
      </w:r>
      <w:r>
        <w:rPr>
          <w:rFonts w:ascii="Times New Roman" w:hAnsi="Times New Roman" w:cs="Times New Roman"/>
          <w:i/>
          <w:iCs/>
          <w:szCs w:val="24"/>
        </w:rPr>
        <w:t xml:space="preserve">Hattingh </w:t>
      </w:r>
      <w:r>
        <w:rPr>
          <w:rFonts w:ascii="Times New Roman" w:hAnsi="Times New Roman" w:cs="Times New Roman"/>
          <w:iCs/>
          <w:szCs w:val="24"/>
        </w:rPr>
        <w:t>v</w:t>
      </w:r>
      <w:r>
        <w:rPr>
          <w:rFonts w:ascii="Times New Roman" w:hAnsi="Times New Roman" w:cs="Times New Roman"/>
          <w:i/>
          <w:iCs/>
          <w:szCs w:val="24"/>
        </w:rPr>
        <w:t xml:space="preserve"> Pienaar </w:t>
      </w:r>
      <w:r>
        <w:rPr>
          <w:rFonts w:ascii="Times New Roman" w:hAnsi="Times New Roman" w:cs="Times New Roman"/>
          <w:szCs w:val="24"/>
        </w:rPr>
        <w:t>1977 (2) SA 182 (O) where the court had occasion to deal with a defective compliance of the rules, such as in the present matter. The Court held as follows:</w:t>
      </w:r>
    </w:p>
    <w:p w:rsidR="00854FEF" w:rsidRDefault="00342ACD">
      <w:pPr>
        <w:autoSpaceDE w:val="0"/>
        <w:autoSpaceDN w:val="0"/>
        <w:adjustRightInd w:val="0"/>
        <w:spacing w:after="0" w:line="240" w:lineRule="auto"/>
        <w:ind w:left="2160"/>
        <w:jc w:val="both"/>
        <w:rPr>
          <w:rFonts w:ascii="Times New Roman" w:hAnsi="Times New Roman" w:cs="Times New Roman"/>
          <w:i/>
          <w:sz w:val="20"/>
          <w:szCs w:val="24"/>
        </w:rPr>
      </w:pPr>
      <w:r>
        <w:rPr>
          <w:rFonts w:ascii="Times New Roman" w:hAnsi="Times New Roman" w:cs="Times New Roman"/>
          <w:sz w:val="20"/>
          <w:szCs w:val="24"/>
        </w:rPr>
        <w:t xml:space="preserve">“… </w:t>
      </w:r>
      <w:r>
        <w:rPr>
          <w:rFonts w:ascii="Times New Roman" w:hAnsi="Times New Roman" w:cs="Times New Roman"/>
          <w:i/>
          <w:sz w:val="20"/>
          <w:szCs w:val="24"/>
        </w:rPr>
        <w:t>a fatally defective compliance with the</w:t>
      </w:r>
      <w:r>
        <w:rPr>
          <w:rFonts w:ascii="Times New Roman" w:hAnsi="Times New Roman" w:cs="Times New Roman"/>
          <w:i/>
          <w:sz w:val="20"/>
          <w:szCs w:val="24"/>
        </w:rPr>
        <w:t xml:space="preserve"> rules regarding the filing of appeals</w:t>
      </w:r>
    </w:p>
    <w:p w:rsidR="00854FEF" w:rsidRDefault="00342ACD">
      <w:pPr>
        <w:autoSpaceDE w:val="0"/>
        <w:autoSpaceDN w:val="0"/>
        <w:adjustRightInd w:val="0"/>
        <w:spacing w:after="0" w:line="240" w:lineRule="auto"/>
        <w:ind w:left="2160"/>
        <w:jc w:val="both"/>
        <w:rPr>
          <w:rFonts w:ascii="Times New Roman" w:hAnsi="Times New Roman" w:cs="Times New Roman"/>
          <w:i/>
          <w:sz w:val="20"/>
          <w:szCs w:val="24"/>
        </w:rPr>
      </w:pPr>
      <w:r>
        <w:rPr>
          <w:rFonts w:ascii="Times New Roman" w:hAnsi="Times New Roman" w:cs="Times New Roman"/>
          <w:i/>
          <w:sz w:val="20"/>
          <w:szCs w:val="24"/>
        </w:rPr>
        <w:t>cannot be condoned or amended. What should actually be applied for is an extension</w:t>
      </w:r>
    </w:p>
    <w:p w:rsidR="00854FEF" w:rsidRDefault="00342ACD">
      <w:pPr>
        <w:autoSpaceDE w:val="0"/>
        <w:autoSpaceDN w:val="0"/>
        <w:adjustRightInd w:val="0"/>
        <w:spacing w:after="0" w:line="240" w:lineRule="auto"/>
        <w:ind w:left="2160"/>
        <w:jc w:val="both"/>
        <w:rPr>
          <w:rFonts w:ascii="Times New Roman" w:hAnsi="Times New Roman" w:cs="Times New Roman"/>
          <w:sz w:val="20"/>
          <w:szCs w:val="24"/>
        </w:rPr>
      </w:pPr>
      <w:r>
        <w:rPr>
          <w:rFonts w:ascii="Times New Roman" w:hAnsi="Times New Roman" w:cs="Times New Roman"/>
          <w:i/>
          <w:sz w:val="20"/>
          <w:szCs w:val="24"/>
        </w:rPr>
        <w:t>of time within which to comply with the relevant rule</w:t>
      </w:r>
      <w:r>
        <w:rPr>
          <w:rFonts w:ascii="Times New Roman" w:hAnsi="Times New Roman" w:cs="Times New Roman"/>
          <w:sz w:val="20"/>
          <w:szCs w:val="24"/>
        </w:rPr>
        <w:t>.”</w:t>
      </w:r>
    </w:p>
    <w:p w:rsidR="00854FEF" w:rsidRDefault="00854FEF">
      <w:pPr>
        <w:autoSpaceDE w:val="0"/>
        <w:autoSpaceDN w:val="0"/>
        <w:adjustRightInd w:val="0"/>
        <w:spacing w:after="0" w:line="240" w:lineRule="auto"/>
        <w:ind w:left="1440"/>
        <w:jc w:val="both"/>
        <w:rPr>
          <w:rFonts w:ascii="Times New Roman" w:hAnsi="Times New Roman" w:cs="Times New Roman"/>
          <w:szCs w:val="24"/>
        </w:rPr>
      </w:pPr>
    </w:p>
    <w:p w:rsidR="00854FEF" w:rsidRDefault="00342ACD">
      <w:pPr>
        <w:autoSpaceDE w:val="0"/>
        <w:autoSpaceDN w:val="0"/>
        <w:adjustRightInd w:val="0"/>
        <w:spacing w:after="0" w:line="240" w:lineRule="auto"/>
        <w:ind w:left="1440"/>
        <w:jc w:val="both"/>
        <w:rPr>
          <w:rFonts w:ascii="Times New Roman" w:hAnsi="Times New Roman" w:cs="Times New Roman"/>
          <w:szCs w:val="24"/>
        </w:rPr>
      </w:pPr>
      <w:r>
        <w:rPr>
          <w:rFonts w:ascii="Times New Roman" w:hAnsi="Times New Roman" w:cs="Times New Roman"/>
          <w:szCs w:val="24"/>
        </w:rPr>
        <w:t>I respectfully agree with this view.</w:t>
      </w:r>
    </w:p>
    <w:p w:rsidR="00854FEF" w:rsidRDefault="00854FEF">
      <w:pPr>
        <w:autoSpaceDE w:val="0"/>
        <w:autoSpaceDN w:val="0"/>
        <w:adjustRightInd w:val="0"/>
        <w:spacing w:after="0" w:line="240" w:lineRule="auto"/>
        <w:ind w:left="1440"/>
        <w:jc w:val="both"/>
        <w:rPr>
          <w:rFonts w:ascii="Times New Roman" w:hAnsi="Times New Roman" w:cs="Times New Roman"/>
          <w:i/>
          <w:szCs w:val="24"/>
        </w:rPr>
      </w:pPr>
    </w:p>
    <w:p w:rsidR="00854FEF" w:rsidRDefault="00342ACD">
      <w:pPr>
        <w:autoSpaceDE w:val="0"/>
        <w:autoSpaceDN w:val="0"/>
        <w:adjustRightInd w:val="0"/>
        <w:spacing w:after="0" w:line="240" w:lineRule="auto"/>
        <w:ind w:left="1440"/>
        <w:jc w:val="both"/>
        <w:rPr>
          <w:rFonts w:ascii="Times New Roman" w:hAnsi="Times New Roman" w:cs="Times New Roman"/>
          <w:i/>
          <w:szCs w:val="24"/>
        </w:rPr>
      </w:pPr>
      <w:r>
        <w:rPr>
          <w:rFonts w:ascii="Times New Roman" w:hAnsi="Times New Roman" w:cs="Times New Roman"/>
          <w:i/>
          <w:szCs w:val="24"/>
        </w:rPr>
        <w:t>The appeal, having been found to be fat</w:t>
      </w:r>
      <w:r>
        <w:rPr>
          <w:rFonts w:ascii="Times New Roman" w:hAnsi="Times New Roman" w:cs="Times New Roman"/>
          <w:i/>
          <w:szCs w:val="24"/>
        </w:rPr>
        <w:t>ally defective, cannot be reinstated</w:t>
      </w:r>
    </w:p>
    <w:p w:rsidR="00854FEF" w:rsidRDefault="00342ACD">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i/>
          <w:szCs w:val="24"/>
        </w:rPr>
        <w:t>after being struck off the roll. The applicant’s remedy to rectify the defect is to apply for condonation and extension of time within which to file a fresh notice of appeal in terms of rule 6 of the Supreme Court (Misc</w:t>
      </w:r>
      <w:r>
        <w:rPr>
          <w:rFonts w:ascii="Times New Roman" w:hAnsi="Times New Roman" w:cs="Times New Roman"/>
          <w:i/>
          <w:szCs w:val="24"/>
        </w:rPr>
        <w:t>ellaneous Appeals and References) Rules. He should do so within the period of 30 days provided for in the Superior Court Practice Direction</w:t>
      </w:r>
      <w:r>
        <w:rPr>
          <w:rFonts w:ascii="Times New Roman" w:hAnsi="Times New Roman" w:cs="Times New Roman"/>
          <w:i/>
          <w:sz w:val="24"/>
          <w:szCs w:val="24"/>
        </w:rPr>
        <w:t>.</w:t>
      </w:r>
      <w:r>
        <w:rPr>
          <w:rFonts w:ascii="Times New Roman" w:hAnsi="Times New Roman" w:cs="Times New Roman"/>
          <w:iCs/>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[Emphasis mine]. </w:t>
      </w:r>
    </w:p>
    <w:p w:rsidR="00854FEF" w:rsidRDefault="00854FEF">
      <w:pPr>
        <w:autoSpaceDE w:val="0"/>
        <w:autoSpaceDN w:val="0"/>
        <w:adjustRightInd w:val="0"/>
        <w:spacing w:after="0" w:line="240" w:lineRule="auto"/>
        <w:ind w:left="1440"/>
        <w:jc w:val="both"/>
        <w:rPr>
          <w:rFonts w:ascii="Times New Roman" w:hAnsi="Times New Roman" w:cs="Times New Roman"/>
          <w:sz w:val="24"/>
          <w:szCs w:val="24"/>
        </w:rPr>
      </w:pPr>
    </w:p>
    <w:p w:rsidR="00854FEF" w:rsidRDefault="00342ACD">
      <w:pPr>
        <w:pStyle w:val="ListParagraph"/>
        <w:numPr>
          <w:ilvl w:val="0"/>
          <w:numId w:val="1"/>
        </w:numPr>
        <w:spacing w:after="200" w:line="360" w:lineRule="auto"/>
        <w:ind w:left="567" w:hanging="425"/>
        <w:jc w:val="both"/>
        <w:rPr>
          <w:rFonts w:ascii="Times New Roman" w:hAnsi="Times New Roman" w:cs="Times New Roman"/>
          <w:b/>
          <w:sz w:val="24"/>
          <w:lang w:val="en-US"/>
        </w:rPr>
      </w:pPr>
      <w:r>
        <w:rPr>
          <w:rFonts w:ascii="Times New Roman" w:hAnsi="Times New Roman" w:cs="Times New Roman"/>
          <w:sz w:val="24"/>
        </w:rPr>
        <w:t xml:space="preserve">    This position was reiterated in </w:t>
      </w:r>
      <w:r>
        <w:rPr>
          <w:rFonts w:ascii="Times New Roman" w:hAnsi="Times New Roman" w:cs="Times New Roman"/>
          <w:i/>
          <w:sz w:val="24"/>
          <w:lang w:val="en-US"/>
        </w:rPr>
        <w:t xml:space="preserve">Chinganga </w:t>
      </w:r>
      <w:r>
        <w:rPr>
          <w:rFonts w:ascii="Times New Roman" w:hAnsi="Times New Roman" w:cs="Times New Roman"/>
          <w:sz w:val="24"/>
          <w:lang w:val="en-US"/>
        </w:rPr>
        <w:t>v</w:t>
      </w:r>
      <w:r>
        <w:rPr>
          <w:rFonts w:ascii="Times New Roman" w:hAnsi="Times New Roman" w:cs="Times New Roman"/>
          <w:i/>
          <w:sz w:val="24"/>
          <w:lang w:val="en-US"/>
        </w:rPr>
        <w:t xml:space="preserve"> Shava &amp; Ors</w:t>
      </w:r>
      <w:r>
        <w:rPr>
          <w:rFonts w:ascii="Times New Roman" w:hAnsi="Times New Roman" w:cs="Times New Roman"/>
          <w:sz w:val="24"/>
          <w:lang w:val="en-US"/>
        </w:rPr>
        <w:t xml:space="preserve"> SC12-22. </w:t>
      </w:r>
      <w:r>
        <w:rPr>
          <w:rFonts w:ascii="Times New Roman" w:hAnsi="Times New Roman" w:cs="Times New Roman"/>
          <w:sz w:val="24"/>
        </w:rPr>
        <w:t xml:space="preserve">In </w:t>
      </w:r>
      <w:r>
        <w:rPr>
          <w:rFonts w:ascii="Times New Roman" w:hAnsi="Times New Roman" w:cs="Times New Roman"/>
          <w:i/>
          <w:sz w:val="24"/>
        </w:rPr>
        <w:t xml:space="preserve">Binga Rural District Council </w:t>
      </w:r>
      <w:r>
        <w:rPr>
          <w:rFonts w:ascii="Times New Roman" w:hAnsi="Times New Roman" w:cs="Times New Roman"/>
          <w:sz w:val="24"/>
        </w:rPr>
        <w:t>v</w:t>
      </w:r>
      <w:r>
        <w:rPr>
          <w:rFonts w:ascii="Times New Roman" w:hAnsi="Times New Roman" w:cs="Times New Roman"/>
          <w:i/>
          <w:sz w:val="24"/>
        </w:rPr>
        <w:t xml:space="preserve"> Mudimba N.O. &amp; Ors</w:t>
      </w:r>
      <w:r>
        <w:rPr>
          <w:rFonts w:ascii="Times New Roman" w:hAnsi="Times New Roman" w:cs="Times New Roman"/>
          <w:sz w:val="24"/>
        </w:rPr>
        <w:t xml:space="preserve"> HH 445-23, this court also had occasion to </w:t>
      </w:r>
      <w:r>
        <w:rPr>
          <w:rFonts w:ascii="Times New Roman" w:hAnsi="Times New Roman" w:cs="Times New Roman"/>
          <w:sz w:val="24"/>
        </w:rPr>
        <w:lastRenderedPageBreak/>
        <w:t xml:space="preserve">examine paragraphs 4 and 5 of Practice Direction 3 of 2013. </w:t>
      </w:r>
      <w:r>
        <w:rPr>
          <w:rFonts w:ascii="Times New Roman" w:eastAsia="Calibri" w:hAnsi="Times New Roman" w:cs="Times New Roman"/>
          <w:bCs/>
          <w:smallCaps/>
          <w:sz w:val="24"/>
          <w:szCs w:val="24"/>
          <w:lang w:val="en-GB"/>
        </w:rPr>
        <w:t xml:space="preserve">Musithu J   </w:t>
      </w:r>
      <w:r>
        <w:rPr>
          <w:rFonts w:ascii="Times New Roman" w:hAnsi="Times New Roman" w:cs="Times New Roman"/>
          <w:sz w:val="24"/>
        </w:rPr>
        <w:t xml:space="preserve">concluded at p3 of his judgment that: </w:t>
      </w:r>
    </w:p>
    <w:p w:rsidR="00854FEF" w:rsidRDefault="00342ACD">
      <w:pPr>
        <w:spacing w:after="0" w:line="240" w:lineRule="auto"/>
        <w:ind w:left="1896"/>
        <w:jc w:val="both"/>
        <w:rPr>
          <w:rFonts w:ascii="Times New Roman" w:hAnsi="Times New Roman" w:cs="Times New Roman"/>
        </w:rPr>
      </w:pPr>
      <w:r>
        <w:rPr>
          <w:rFonts w:ascii="Times New Roman" w:hAnsi="Times New Roman" w:cs="Times New Roman"/>
        </w:rPr>
        <w:t xml:space="preserve">“Paragraph 3 is self-explanatory. The words </w:t>
      </w:r>
      <w:r>
        <w:rPr>
          <w:rFonts w:ascii="Times New Roman" w:hAnsi="Times New Roman" w:cs="Times New Roman"/>
          <w:i/>
        </w:rPr>
        <w:t xml:space="preserve">‘struck </w:t>
      </w:r>
      <w:r>
        <w:rPr>
          <w:rFonts w:ascii="Times New Roman" w:hAnsi="Times New Roman" w:cs="Times New Roman"/>
          <w:i/>
        </w:rPr>
        <w:t>off the roll’</w:t>
      </w:r>
      <w:r>
        <w:rPr>
          <w:rFonts w:ascii="Times New Roman" w:hAnsi="Times New Roman" w:cs="Times New Roman"/>
        </w:rPr>
        <w:t xml:space="preserve"> are used when disposing of matters that are fatally defective and ought not to have placed before the court in that form from the very onset. In my view para 4 is intended to cater for those matters that are not covered by para 5. </w:t>
      </w:r>
      <w:r>
        <w:rPr>
          <w:rFonts w:ascii="Times New Roman" w:hAnsi="Times New Roman" w:cs="Times New Roman"/>
          <w:i/>
        </w:rPr>
        <w:t>This is bec</w:t>
      </w:r>
      <w:r>
        <w:rPr>
          <w:rFonts w:ascii="Times New Roman" w:hAnsi="Times New Roman" w:cs="Times New Roman"/>
          <w:i/>
        </w:rPr>
        <w:t>ause para 5 appears to be confined to those instances where a matter has been struck off the roll because of a failure by a party to abide by the Rules of the Court. In such scenario, a party whose matter has been struck off the roll has thirty (30) days w</w:t>
      </w:r>
      <w:r>
        <w:rPr>
          <w:rFonts w:ascii="Times New Roman" w:hAnsi="Times New Roman" w:cs="Times New Roman"/>
          <w:i/>
        </w:rPr>
        <w:t>ithin which to rectify the defect failing which the matter is deemed to have been abandoned….</w:t>
      </w:r>
      <w:r>
        <w:rPr>
          <w:rFonts w:ascii="Times New Roman" w:hAnsi="Times New Roman" w:cs="Times New Roman"/>
        </w:rPr>
        <w:t xml:space="preserve"> </w:t>
      </w:r>
    </w:p>
    <w:p w:rsidR="00854FEF" w:rsidRDefault="00854FEF">
      <w:pPr>
        <w:spacing w:after="0" w:line="240" w:lineRule="auto"/>
        <w:ind w:left="2747"/>
        <w:jc w:val="both"/>
        <w:rPr>
          <w:rFonts w:ascii="Times New Roman" w:hAnsi="Times New Roman" w:cs="Times New Roman"/>
        </w:rPr>
      </w:pPr>
    </w:p>
    <w:p w:rsidR="00854FEF" w:rsidRDefault="00342ACD">
      <w:pPr>
        <w:spacing w:after="0" w:line="240" w:lineRule="auto"/>
        <w:ind w:left="1896" w:hanging="22"/>
        <w:jc w:val="both"/>
        <w:rPr>
          <w:rFonts w:ascii="Times New Roman" w:hAnsi="Times New Roman" w:cs="Times New Roman"/>
        </w:rPr>
      </w:pPr>
      <w:r>
        <w:rPr>
          <w:rFonts w:ascii="Times New Roman" w:hAnsi="Times New Roman" w:cs="Times New Roman"/>
        </w:rPr>
        <w:t xml:space="preserve">….The instant matter would not be dealt with under para 5, but para 4. This is because the defect which led to the striking off of the matter had nothing to do </w:t>
      </w:r>
      <w:r>
        <w:rPr>
          <w:rFonts w:ascii="Times New Roman" w:hAnsi="Times New Roman" w:cs="Times New Roman"/>
        </w:rPr>
        <w:t>with a failure to comply with the rules of court. The matter was struck off the roll for the reason that the deponent to the applicant’s founding affidavit failed to prove that he was duly authorised to represent the applicant by way of a duly signed resol</w:t>
      </w:r>
      <w:r>
        <w:rPr>
          <w:rFonts w:ascii="Times New Roman" w:hAnsi="Times New Roman" w:cs="Times New Roman"/>
        </w:rPr>
        <w:t>ution of the applicant. Paragraph 4 of the Practice Direction is accompanied by a footnote which reads:</w:t>
      </w:r>
    </w:p>
    <w:p w:rsidR="00854FEF" w:rsidRDefault="00342ACD">
      <w:pPr>
        <w:pStyle w:val="Default"/>
        <w:ind w:left="2616"/>
        <w:rPr>
          <w:rFonts w:ascii="Times New Roman" w:hAnsi="Times New Roman" w:cs="Times New Roman"/>
          <w:sz w:val="22"/>
          <w:szCs w:val="22"/>
        </w:rPr>
      </w:pPr>
      <w:r>
        <w:rPr>
          <w:rFonts w:ascii="Times New Roman" w:hAnsi="Times New Roman" w:cs="Times New Roman"/>
          <w:sz w:val="22"/>
          <w:szCs w:val="22"/>
        </w:rPr>
        <w:t>“Such a matter can only be re-enrolled following an application for which an appropriate Court order is issued. The Registrar shall not reset the matter</w:t>
      </w:r>
      <w:r>
        <w:rPr>
          <w:rFonts w:ascii="Times New Roman" w:hAnsi="Times New Roman" w:cs="Times New Roman"/>
          <w:sz w:val="22"/>
          <w:szCs w:val="22"/>
        </w:rPr>
        <w:t xml:space="preserve"> without a Court order.”</w:t>
      </w:r>
    </w:p>
    <w:p w:rsidR="00854FEF" w:rsidRDefault="00342ACD">
      <w:pPr>
        <w:spacing w:after="200" w:line="240" w:lineRule="auto"/>
        <w:ind w:left="1896"/>
        <w:jc w:val="both"/>
        <w:rPr>
          <w:rFonts w:ascii="Times New Roman" w:hAnsi="Times New Roman" w:cs="Times New Roman"/>
        </w:rPr>
      </w:pPr>
      <w:r>
        <w:rPr>
          <w:rFonts w:ascii="Times New Roman" w:hAnsi="Times New Roman" w:cs="Times New Roman"/>
        </w:rPr>
        <w:t>So, where a matter is struck off the roll for any other reason other a party’s failure to abide by the rules of court then it can only be re-enrolled in terms of para 4 through an application for which a court order is issued. Furt</w:t>
      </w:r>
      <w:r>
        <w:rPr>
          <w:rFonts w:ascii="Times New Roman" w:hAnsi="Times New Roman" w:cs="Times New Roman"/>
        </w:rPr>
        <w:t>her, the Registrar is not permitted to reset the matter down without a court order….”</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t xml:space="preserve"> Thus, the position of the law is settled. Where a party has not complied with the rules of the court, he has 30 days within which to rectify the defect. It appears to me that both parties are agreed on that score. However, the point of divergence in </w:t>
      </w:r>
      <w:r>
        <w:rPr>
          <w:rFonts w:ascii="Times New Roman" w:hAnsi="Times New Roman" w:cs="Times New Roman"/>
          <w:i/>
          <w:sz w:val="24"/>
        </w:rPr>
        <w:t>casu</w:t>
      </w:r>
      <w:r>
        <w:rPr>
          <w:rFonts w:ascii="Times New Roman" w:hAnsi="Times New Roman" w:cs="Times New Roman"/>
          <w:sz w:val="24"/>
        </w:rPr>
        <w:t xml:space="preserve"> </w:t>
      </w:r>
      <w:r>
        <w:rPr>
          <w:rFonts w:ascii="Times New Roman" w:hAnsi="Times New Roman" w:cs="Times New Roman"/>
          <w:sz w:val="24"/>
        </w:rPr>
        <w:t xml:space="preserve">is the manner in which that defect ought to be rectified. In order to ventilate this issue, it is necessary to relate to the order by </w:t>
      </w:r>
      <w:r>
        <w:rPr>
          <w:rFonts w:ascii="Times New Roman" w:eastAsia="Calibri" w:hAnsi="Times New Roman" w:cs="Times New Roman"/>
          <w:bCs/>
          <w:smallCaps/>
          <w:sz w:val="24"/>
          <w:szCs w:val="24"/>
          <w:lang w:val="en-GB"/>
        </w:rPr>
        <w:t>Deme J</w:t>
      </w:r>
      <w:r>
        <w:rPr>
          <w:rFonts w:ascii="Times New Roman" w:hAnsi="Times New Roman" w:cs="Times New Roman"/>
          <w:sz w:val="24"/>
        </w:rPr>
        <w:t>. It is couched thus:-</w:t>
      </w:r>
    </w:p>
    <w:p w:rsidR="00854FEF" w:rsidRDefault="00342ACD">
      <w:pPr>
        <w:pStyle w:val="ListParagraph"/>
        <w:numPr>
          <w:ilvl w:val="0"/>
          <w:numId w:val="4"/>
        </w:numPr>
        <w:spacing w:after="200" w:line="360" w:lineRule="auto"/>
        <w:jc w:val="both"/>
        <w:rPr>
          <w:rFonts w:ascii="Times New Roman" w:hAnsi="Times New Roman" w:cs="Times New Roman"/>
        </w:rPr>
      </w:pPr>
      <w:r>
        <w:rPr>
          <w:rFonts w:ascii="Times New Roman" w:hAnsi="Times New Roman" w:cs="Times New Roman"/>
        </w:rPr>
        <w:t xml:space="preserve">The point in </w:t>
      </w:r>
      <w:r>
        <w:rPr>
          <w:rFonts w:ascii="Times New Roman" w:hAnsi="Times New Roman" w:cs="Times New Roman"/>
          <w:i/>
        </w:rPr>
        <w:t>limine</w:t>
      </w:r>
      <w:r>
        <w:rPr>
          <w:rFonts w:ascii="Times New Roman" w:hAnsi="Times New Roman" w:cs="Times New Roman"/>
        </w:rPr>
        <w:t xml:space="preserve"> raised by the 1</w:t>
      </w:r>
      <w:r>
        <w:rPr>
          <w:rFonts w:ascii="Times New Roman" w:hAnsi="Times New Roman" w:cs="Times New Roman"/>
          <w:vertAlign w:val="superscript"/>
        </w:rPr>
        <w:t>st</w:t>
      </w:r>
      <w:r>
        <w:rPr>
          <w:rFonts w:ascii="Times New Roman" w:hAnsi="Times New Roman" w:cs="Times New Roman"/>
        </w:rPr>
        <w:t>-4</w:t>
      </w:r>
      <w:r>
        <w:rPr>
          <w:rFonts w:ascii="Times New Roman" w:hAnsi="Times New Roman" w:cs="Times New Roman"/>
          <w:vertAlign w:val="superscript"/>
        </w:rPr>
        <w:t>th</w:t>
      </w:r>
      <w:r>
        <w:rPr>
          <w:rFonts w:ascii="Times New Roman" w:hAnsi="Times New Roman" w:cs="Times New Roman"/>
        </w:rPr>
        <w:t xml:space="preserve"> respondents to the effect that the application is i</w:t>
      </w:r>
      <w:r>
        <w:rPr>
          <w:rFonts w:ascii="Times New Roman" w:hAnsi="Times New Roman" w:cs="Times New Roman"/>
        </w:rPr>
        <w:t xml:space="preserve">mproperly before the court for contravening Rule 39 (4) be and is hereby upheld. </w:t>
      </w:r>
    </w:p>
    <w:p w:rsidR="00854FEF" w:rsidRDefault="00342ACD">
      <w:pPr>
        <w:pStyle w:val="ListParagraph"/>
        <w:numPr>
          <w:ilvl w:val="0"/>
          <w:numId w:val="4"/>
        </w:numPr>
        <w:spacing w:after="200" w:line="360" w:lineRule="auto"/>
        <w:jc w:val="both"/>
        <w:rPr>
          <w:rFonts w:ascii="Times New Roman" w:hAnsi="Times New Roman" w:cs="Times New Roman"/>
        </w:rPr>
      </w:pPr>
      <w:r>
        <w:rPr>
          <w:rFonts w:ascii="Times New Roman" w:hAnsi="Times New Roman" w:cs="Times New Roman"/>
        </w:rPr>
        <w:t xml:space="preserve">The point in </w:t>
      </w:r>
      <w:r>
        <w:rPr>
          <w:rFonts w:ascii="Times New Roman" w:hAnsi="Times New Roman" w:cs="Times New Roman"/>
          <w:i/>
        </w:rPr>
        <w:t>limine</w:t>
      </w:r>
      <w:r>
        <w:rPr>
          <w:rFonts w:ascii="Times New Roman" w:hAnsi="Times New Roman" w:cs="Times New Roman"/>
        </w:rPr>
        <w:t xml:space="preserve"> raised by the applicant to the effect that the 1</w:t>
      </w:r>
      <w:r>
        <w:rPr>
          <w:rFonts w:ascii="Times New Roman" w:hAnsi="Times New Roman" w:cs="Times New Roman"/>
          <w:vertAlign w:val="superscript"/>
        </w:rPr>
        <w:t>st</w:t>
      </w:r>
      <w:r>
        <w:rPr>
          <w:rFonts w:ascii="Times New Roman" w:hAnsi="Times New Roman" w:cs="Times New Roman"/>
        </w:rPr>
        <w:t xml:space="preserve"> -4</w:t>
      </w:r>
      <w:r>
        <w:rPr>
          <w:rFonts w:ascii="Times New Roman" w:hAnsi="Times New Roman" w:cs="Times New Roman"/>
          <w:vertAlign w:val="superscript"/>
        </w:rPr>
        <w:t>th</w:t>
      </w:r>
      <w:r>
        <w:rPr>
          <w:rFonts w:ascii="Times New Roman" w:hAnsi="Times New Roman" w:cs="Times New Roman"/>
        </w:rPr>
        <w:t xml:space="preserve"> respondents did not comply with Rule 59 (8) be and is hereby upheld. </w:t>
      </w:r>
    </w:p>
    <w:p w:rsidR="00854FEF" w:rsidRDefault="00342ACD">
      <w:pPr>
        <w:pStyle w:val="ListParagraph"/>
        <w:numPr>
          <w:ilvl w:val="0"/>
          <w:numId w:val="4"/>
        </w:numPr>
        <w:spacing w:after="200" w:line="360" w:lineRule="auto"/>
        <w:jc w:val="both"/>
        <w:rPr>
          <w:rFonts w:ascii="Times New Roman" w:hAnsi="Times New Roman" w:cs="Times New Roman"/>
        </w:rPr>
      </w:pPr>
      <w:r>
        <w:rPr>
          <w:rFonts w:ascii="Times New Roman" w:hAnsi="Times New Roman" w:cs="Times New Roman"/>
        </w:rPr>
        <w:t xml:space="preserve">Pursuant to the point in </w:t>
      </w:r>
      <w:r>
        <w:rPr>
          <w:rFonts w:ascii="Times New Roman" w:hAnsi="Times New Roman" w:cs="Times New Roman"/>
          <w:i/>
        </w:rPr>
        <w:t>lim</w:t>
      </w:r>
      <w:r>
        <w:rPr>
          <w:rFonts w:ascii="Times New Roman" w:hAnsi="Times New Roman" w:cs="Times New Roman"/>
          <w:i/>
        </w:rPr>
        <w:t>ine</w:t>
      </w:r>
      <w:r>
        <w:rPr>
          <w:rFonts w:ascii="Times New Roman" w:hAnsi="Times New Roman" w:cs="Times New Roman"/>
        </w:rPr>
        <w:t xml:space="preserve"> raised by the 1</w:t>
      </w:r>
      <w:r>
        <w:rPr>
          <w:rFonts w:ascii="Times New Roman" w:hAnsi="Times New Roman" w:cs="Times New Roman"/>
          <w:vertAlign w:val="superscript"/>
        </w:rPr>
        <w:t>st</w:t>
      </w:r>
      <w:r>
        <w:rPr>
          <w:rFonts w:ascii="Times New Roman" w:hAnsi="Times New Roman" w:cs="Times New Roman"/>
        </w:rPr>
        <w:t>-4</w:t>
      </w:r>
      <w:r>
        <w:rPr>
          <w:rFonts w:ascii="Times New Roman" w:hAnsi="Times New Roman" w:cs="Times New Roman"/>
          <w:vertAlign w:val="superscript"/>
        </w:rPr>
        <w:t>th</w:t>
      </w:r>
      <w:r>
        <w:rPr>
          <w:rFonts w:ascii="Times New Roman" w:hAnsi="Times New Roman" w:cs="Times New Roman"/>
        </w:rPr>
        <w:t xml:space="preserve"> respondents, the present application be and is hereby struck from the roll. </w:t>
      </w:r>
    </w:p>
    <w:p w:rsidR="00854FEF" w:rsidRDefault="00342ACD">
      <w:pPr>
        <w:pStyle w:val="ListParagraph"/>
        <w:numPr>
          <w:ilvl w:val="0"/>
          <w:numId w:val="4"/>
        </w:numPr>
        <w:spacing w:after="200" w:line="360" w:lineRule="auto"/>
        <w:jc w:val="both"/>
        <w:rPr>
          <w:rFonts w:ascii="Times New Roman" w:hAnsi="Times New Roman" w:cs="Times New Roman"/>
        </w:rPr>
      </w:pPr>
      <w:r>
        <w:rPr>
          <w:rFonts w:ascii="Times New Roman" w:hAnsi="Times New Roman" w:cs="Times New Roman"/>
        </w:rPr>
        <w:t xml:space="preserve">Pursuant to the point in </w:t>
      </w:r>
      <w:r>
        <w:rPr>
          <w:rFonts w:ascii="Times New Roman" w:hAnsi="Times New Roman" w:cs="Times New Roman"/>
          <w:i/>
        </w:rPr>
        <w:t>limine</w:t>
      </w:r>
      <w:r>
        <w:rPr>
          <w:rFonts w:ascii="Times New Roman" w:hAnsi="Times New Roman" w:cs="Times New Roman"/>
        </w:rPr>
        <w:t xml:space="preserve"> raised by the applicant, the opposing papers filed by the 1</w:t>
      </w:r>
      <w:r>
        <w:rPr>
          <w:rFonts w:ascii="Times New Roman" w:hAnsi="Times New Roman" w:cs="Times New Roman"/>
          <w:vertAlign w:val="superscript"/>
        </w:rPr>
        <w:t>st</w:t>
      </w:r>
      <w:r>
        <w:rPr>
          <w:rFonts w:ascii="Times New Roman" w:hAnsi="Times New Roman" w:cs="Times New Roman"/>
        </w:rPr>
        <w:t xml:space="preserve"> -4</w:t>
      </w:r>
      <w:r>
        <w:rPr>
          <w:rFonts w:ascii="Times New Roman" w:hAnsi="Times New Roman" w:cs="Times New Roman"/>
          <w:vertAlign w:val="superscript"/>
        </w:rPr>
        <w:t>th</w:t>
      </w:r>
      <w:r>
        <w:rPr>
          <w:rFonts w:ascii="Times New Roman" w:hAnsi="Times New Roman" w:cs="Times New Roman"/>
        </w:rPr>
        <w:t xml:space="preserve"> respondents are hereby expunged from the record. </w:t>
      </w:r>
    </w:p>
    <w:p w:rsidR="00854FEF" w:rsidRDefault="00342ACD">
      <w:pPr>
        <w:pStyle w:val="ListParagraph"/>
        <w:numPr>
          <w:ilvl w:val="0"/>
          <w:numId w:val="4"/>
        </w:numPr>
        <w:spacing w:after="200" w:line="360" w:lineRule="auto"/>
        <w:jc w:val="both"/>
        <w:rPr>
          <w:rFonts w:ascii="Times New Roman" w:hAnsi="Times New Roman" w:cs="Times New Roman"/>
        </w:rPr>
      </w:pPr>
      <w:r>
        <w:rPr>
          <w:rFonts w:ascii="Times New Roman" w:hAnsi="Times New Roman" w:cs="Times New Roman"/>
        </w:rPr>
        <w:t>Ther</w:t>
      </w:r>
      <w:r>
        <w:rPr>
          <w:rFonts w:ascii="Times New Roman" w:hAnsi="Times New Roman" w:cs="Times New Roman"/>
        </w:rPr>
        <w:t xml:space="preserve">e shall be no order as to costs. </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t xml:space="preserve">  From my reading of the court order, the application under HCH1944/24 was struck off the roll for the applicant’s failure to comply with Rule 39 (4) of the High Court Rules. If </w:t>
      </w:r>
      <w:r>
        <w:rPr>
          <w:rFonts w:ascii="Times New Roman" w:hAnsi="Times New Roman" w:cs="Times New Roman"/>
          <w:sz w:val="24"/>
        </w:rPr>
        <w:lastRenderedPageBreak/>
        <w:t xml:space="preserve">I have correctly understood the position of </w:t>
      </w:r>
      <w:r>
        <w:rPr>
          <w:rFonts w:ascii="Times New Roman" w:hAnsi="Times New Roman" w:cs="Times New Roman"/>
          <w:sz w:val="24"/>
        </w:rPr>
        <w:t xml:space="preserve">the law as enunciated in </w:t>
      </w:r>
      <w:r>
        <w:rPr>
          <w:rFonts w:ascii="Times New Roman" w:hAnsi="Times New Roman" w:cs="Times New Roman"/>
          <w:i/>
          <w:sz w:val="24"/>
        </w:rPr>
        <w:t>Bindura Municipality supra, Chinganga supra</w:t>
      </w:r>
      <w:r>
        <w:rPr>
          <w:rFonts w:ascii="Times New Roman" w:hAnsi="Times New Roman" w:cs="Times New Roman"/>
          <w:sz w:val="24"/>
        </w:rPr>
        <w:t xml:space="preserve"> and </w:t>
      </w:r>
      <w:r>
        <w:rPr>
          <w:rFonts w:ascii="Times New Roman" w:hAnsi="Times New Roman" w:cs="Times New Roman"/>
          <w:i/>
          <w:sz w:val="24"/>
        </w:rPr>
        <w:t xml:space="preserve">Binga Rural District Council supra, </w:t>
      </w:r>
      <w:r>
        <w:rPr>
          <w:rFonts w:ascii="Times New Roman" w:hAnsi="Times New Roman" w:cs="Times New Roman"/>
          <w:sz w:val="24"/>
        </w:rPr>
        <w:t xml:space="preserve">then where an applicant is foul of compliance with the rules, such an application is fatally defective. On the authority of </w:t>
      </w:r>
      <w:r>
        <w:rPr>
          <w:rFonts w:ascii="Times New Roman" w:hAnsi="Times New Roman" w:cs="Times New Roman"/>
          <w:i/>
          <w:sz w:val="24"/>
        </w:rPr>
        <w:t>Bindura Municipality su</w:t>
      </w:r>
      <w:r>
        <w:rPr>
          <w:rFonts w:ascii="Times New Roman" w:hAnsi="Times New Roman" w:cs="Times New Roman"/>
          <w:i/>
          <w:sz w:val="24"/>
        </w:rPr>
        <w:t>pra</w:t>
      </w:r>
      <w:r>
        <w:rPr>
          <w:rFonts w:ascii="Times New Roman" w:hAnsi="Times New Roman" w:cs="Times New Roman"/>
          <w:sz w:val="24"/>
        </w:rPr>
        <w:t>, my view is that an application for reinstatement is not the appropriate remedy, but the appropriate remedy to rectify the defect is to apply for condonation and extension of time within which to file a fresh application.</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t>The first to fourth  responden</w:t>
      </w:r>
      <w:r>
        <w:rPr>
          <w:rFonts w:ascii="Times New Roman" w:hAnsi="Times New Roman" w:cs="Times New Roman"/>
          <w:sz w:val="24"/>
        </w:rPr>
        <w:t>ts argue that since the applicant has deposed that it seeks to address the shortcomings in HCH1944/24, then it ought to rectify the defect and seek reinstatement of that application. In addition to the observations I have already made above in light of the</w:t>
      </w:r>
      <w:r>
        <w:rPr>
          <w:rFonts w:ascii="Times New Roman" w:hAnsi="Times New Roman" w:cs="Times New Roman"/>
          <w:sz w:val="24"/>
        </w:rPr>
        <w:t xml:space="preserve"> jurisprudence of this jurisdiction, I find the respondent’s argument untenable because, firstly, the meaning ascribed to ‘struck off the roll’ by Practice Direction 3 of 2013 is clear. The term is used to effectively dispose of matters which are fatally d</w:t>
      </w:r>
      <w:r>
        <w:rPr>
          <w:rFonts w:ascii="Times New Roman" w:hAnsi="Times New Roman" w:cs="Times New Roman"/>
          <w:sz w:val="24"/>
        </w:rPr>
        <w:t>efective and should not have been enrolled in that form in the first place. I do not want to fathom that the respondents are arguing that a fatally defective application can simply be reinstated. Such a position is not supported by the law.</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t>In the words of</w:t>
      </w:r>
      <w:r>
        <w:rPr>
          <w:rFonts w:ascii="Times New Roman" w:hAnsi="Times New Roman" w:cs="Times New Roman"/>
          <w:sz w:val="24"/>
        </w:rPr>
        <w:t xml:space="preserve"> G</w:t>
      </w:r>
      <w:r>
        <w:rPr>
          <w:rFonts w:ascii="Times New Roman" w:hAnsi="Times New Roman" w:cs="Times New Roman"/>
          <w:sz w:val="20"/>
          <w:szCs w:val="18"/>
        </w:rPr>
        <w:t>UVAVA</w:t>
      </w:r>
      <w:r>
        <w:rPr>
          <w:rFonts w:ascii="Times New Roman" w:hAnsi="Times New Roman" w:cs="Times New Roman"/>
          <w:sz w:val="24"/>
        </w:rPr>
        <w:t xml:space="preserve"> JA in </w:t>
      </w:r>
      <w:r>
        <w:rPr>
          <w:rFonts w:ascii="Times New Roman" w:hAnsi="Times New Roman" w:cs="Times New Roman"/>
          <w:i/>
          <w:sz w:val="24"/>
        </w:rPr>
        <w:t>Bindura Municipality supra</w:t>
      </w:r>
      <w:r>
        <w:rPr>
          <w:rFonts w:ascii="Times New Roman" w:hAnsi="Times New Roman" w:cs="Times New Roman"/>
          <w:sz w:val="24"/>
        </w:rPr>
        <w:t xml:space="preserve"> at 238G-H: </w:t>
      </w:r>
    </w:p>
    <w:p w:rsidR="00854FEF" w:rsidRDefault="00342ACD">
      <w:pPr>
        <w:autoSpaceDE w:val="0"/>
        <w:autoSpaceDN w:val="0"/>
        <w:adjustRightInd w:val="0"/>
        <w:spacing w:after="0" w:line="240" w:lineRule="auto"/>
        <w:ind w:left="1440"/>
        <w:jc w:val="both"/>
        <w:rPr>
          <w:rFonts w:ascii="Times New Roman" w:hAnsi="Times New Roman" w:cs="Times New Roman"/>
          <w:szCs w:val="24"/>
        </w:rPr>
      </w:pPr>
      <w:r>
        <w:rPr>
          <w:rFonts w:ascii="Times New Roman" w:hAnsi="Times New Roman" w:cs="Times New Roman"/>
          <w:szCs w:val="24"/>
        </w:rPr>
        <w:t>“Where a matter has been struck off the roll because it has failed to comply with the rules of court, one cannot simply apply for reinstatement of the appeal as such an appeal is a nullity. This position has been stated in a number of decisions of this Cou</w:t>
      </w:r>
      <w:r>
        <w:rPr>
          <w:rFonts w:ascii="Times New Roman" w:hAnsi="Times New Roman" w:cs="Times New Roman"/>
          <w:szCs w:val="24"/>
        </w:rPr>
        <w:t xml:space="preserve">rt. The leading case in this regard is the case of </w:t>
      </w:r>
      <w:r>
        <w:rPr>
          <w:rFonts w:ascii="Times New Roman" w:hAnsi="Times New Roman" w:cs="Times New Roman"/>
          <w:i/>
          <w:iCs/>
          <w:szCs w:val="24"/>
        </w:rPr>
        <w:t xml:space="preserve">Jensen </w:t>
      </w:r>
      <w:r>
        <w:rPr>
          <w:rFonts w:ascii="Times New Roman" w:hAnsi="Times New Roman" w:cs="Times New Roman"/>
          <w:szCs w:val="24"/>
        </w:rPr>
        <w:t>v</w:t>
      </w:r>
      <w:r>
        <w:rPr>
          <w:rFonts w:ascii="Times New Roman" w:hAnsi="Times New Roman" w:cs="Times New Roman"/>
          <w:i/>
          <w:iCs/>
          <w:szCs w:val="24"/>
        </w:rPr>
        <w:t xml:space="preserve"> Acavalos </w:t>
      </w:r>
      <w:r>
        <w:rPr>
          <w:rFonts w:ascii="Times New Roman" w:hAnsi="Times New Roman" w:cs="Times New Roman"/>
          <w:szCs w:val="24"/>
        </w:rPr>
        <w:t>1993 (1) ZLR 216 at 220 B (S) where KORSAH JA stated as follows:</w:t>
      </w:r>
    </w:p>
    <w:p w:rsidR="00854FEF" w:rsidRDefault="00342ACD">
      <w:pPr>
        <w:autoSpaceDE w:val="0"/>
        <w:autoSpaceDN w:val="0"/>
        <w:adjustRightInd w:val="0"/>
        <w:spacing w:after="0" w:line="240" w:lineRule="auto"/>
        <w:ind w:left="2160"/>
        <w:jc w:val="both"/>
        <w:rPr>
          <w:rFonts w:ascii="Times New Roman" w:hAnsi="Times New Roman" w:cs="Times New Roman"/>
          <w:sz w:val="20"/>
          <w:szCs w:val="24"/>
        </w:rPr>
      </w:pPr>
      <w:r>
        <w:rPr>
          <w:rFonts w:ascii="Times New Roman" w:hAnsi="Times New Roman" w:cs="Times New Roman"/>
          <w:sz w:val="20"/>
          <w:szCs w:val="24"/>
        </w:rPr>
        <w:t>“… a notice of appeal which does not comply with the rules is fatally defective and</w:t>
      </w:r>
    </w:p>
    <w:p w:rsidR="00854FEF" w:rsidRDefault="00342ACD">
      <w:pPr>
        <w:autoSpaceDE w:val="0"/>
        <w:autoSpaceDN w:val="0"/>
        <w:adjustRightInd w:val="0"/>
        <w:spacing w:after="0" w:line="240" w:lineRule="auto"/>
        <w:ind w:left="2160"/>
        <w:jc w:val="both"/>
        <w:rPr>
          <w:rFonts w:ascii="Times New Roman" w:hAnsi="Times New Roman" w:cs="Times New Roman"/>
          <w:sz w:val="20"/>
          <w:szCs w:val="24"/>
        </w:rPr>
      </w:pPr>
      <w:r>
        <w:rPr>
          <w:rFonts w:ascii="Times New Roman" w:hAnsi="Times New Roman" w:cs="Times New Roman"/>
          <w:sz w:val="20"/>
          <w:szCs w:val="24"/>
        </w:rPr>
        <w:t xml:space="preserve">invalid. That is to say it is a </w:t>
      </w:r>
      <w:r>
        <w:rPr>
          <w:rFonts w:ascii="Times New Roman" w:hAnsi="Times New Roman" w:cs="Times New Roman"/>
          <w:sz w:val="20"/>
          <w:szCs w:val="24"/>
        </w:rPr>
        <w:t>nullity. It is not only bad but incurably bad, and, unless</w:t>
      </w:r>
    </w:p>
    <w:p w:rsidR="00854FEF" w:rsidRDefault="00342ACD">
      <w:pPr>
        <w:autoSpaceDE w:val="0"/>
        <w:autoSpaceDN w:val="0"/>
        <w:adjustRightInd w:val="0"/>
        <w:spacing w:after="0" w:line="240" w:lineRule="auto"/>
        <w:ind w:left="2160"/>
        <w:jc w:val="both"/>
        <w:rPr>
          <w:rFonts w:ascii="Times New Roman" w:hAnsi="Times New Roman" w:cs="Times New Roman"/>
          <w:sz w:val="20"/>
          <w:szCs w:val="24"/>
        </w:rPr>
      </w:pPr>
      <w:r>
        <w:rPr>
          <w:rFonts w:ascii="Times New Roman" w:hAnsi="Times New Roman" w:cs="Times New Roman"/>
          <w:sz w:val="20"/>
          <w:szCs w:val="24"/>
        </w:rPr>
        <w:t>the court is prepared to grant an application for condonation of the defect and to allow</w:t>
      </w:r>
    </w:p>
    <w:p w:rsidR="00854FEF" w:rsidRDefault="00342ACD">
      <w:pPr>
        <w:spacing w:after="200" w:line="360" w:lineRule="auto"/>
        <w:ind w:left="720"/>
        <w:jc w:val="both"/>
        <w:rPr>
          <w:rFonts w:ascii="Times New Roman" w:hAnsi="Times New Roman" w:cs="Times New Roman"/>
          <w:sz w:val="20"/>
        </w:rPr>
      </w:pPr>
      <w:r>
        <w:rPr>
          <w:rFonts w:ascii="Times New Roman" w:hAnsi="Times New Roman" w:cs="Times New Roman"/>
          <w:sz w:val="20"/>
          <w:szCs w:val="24"/>
        </w:rPr>
        <w:t xml:space="preserve">                         </w:t>
      </w:r>
      <w:r>
        <w:rPr>
          <w:rFonts w:ascii="Times New Roman" w:hAnsi="Times New Roman" w:cs="Times New Roman"/>
          <w:sz w:val="20"/>
          <w:szCs w:val="24"/>
        </w:rPr>
        <w:tab/>
        <w:t>a proper notice of appeal to be filed, it must be struck off the roll….”</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t xml:space="preserve">It is my </w:t>
      </w:r>
      <w:r>
        <w:rPr>
          <w:rFonts w:ascii="Times New Roman" w:hAnsi="Times New Roman" w:cs="Times New Roman"/>
          <w:sz w:val="24"/>
        </w:rPr>
        <w:t xml:space="preserve">view that these seminal words apply with equal force to fatally defective applications. A fatally defective application is a nullity. A nullity cannot be reinstated. </w:t>
      </w:r>
    </w:p>
    <w:p w:rsidR="00854FEF" w:rsidRDefault="00342ACD">
      <w:pPr>
        <w:spacing w:after="200" w:line="360" w:lineRule="auto"/>
        <w:ind w:left="142"/>
        <w:jc w:val="both"/>
        <w:rPr>
          <w:rFonts w:ascii="Times New Roman" w:hAnsi="Times New Roman" w:cs="Times New Roman"/>
          <w:b/>
          <w:sz w:val="24"/>
          <w:u w:val="single"/>
        </w:rPr>
      </w:pPr>
      <w:r>
        <w:rPr>
          <w:rFonts w:ascii="Times New Roman" w:hAnsi="Times New Roman" w:cs="Times New Roman"/>
          <w:b/>
          <w:sz w:val="24"/>
          <w:u w:val="single"/>
        </w:rPr>
        <w:t xml:space="preserve">WHETHER OR NOT THE APPLICATION HAS BEEN MADE OUT OF TIME </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t>As for the preliminary point th</w:t>
      </w:r>
      <w:r>
        <w:rPr>
          <w:rFonts w:ascii="Times New Roman" w:hAnsi="Times New Roman" w:cs="Times New Roman"/>
          <w:sz w:val="24"/>
        </w:rPr>
        <w:t>at the application ought to have been filed within 30 days, the first to fourth respondents did not motivate it in their heads of argument and in oral submissions, but for completeness, I state that no legal basis for this objection has been laid by the fi</w:t>
      </w:r>
      <w:r>
        <w:rPr>
          <w:rFonts w:ascii="Times New Roman" w:hAnsi="Times New Roman" w:cs="Times New Roman"/>
          <w:sz w:val="24"/>
        </w:rPr>
        <w:t xml:space="preserve">rst to fourth respondents. I have found none. In that regard, that preliminary point seems to have been raised as a matter of fashion. It is unmeritorious and I accordingly dismiss it. </w:t>
      </w:r>
    </w:p>
    <w:p w:rsidR="00854FEF" w:rsidRDefault="00342ACD">
      <w:pPr>
        <w:pStyle w:val="ListParagraph"/>
        <w:numPr>
          <w:ilvl w:val="0"/>
          <w:numId w:val="1"/>
        </w:numPr>
        <w:spacing w:after="200" w:line="360" w:lineRule="auto"/>
        <w:ind w:left="567" w:hanging="425"/>
        <w:jc w:val="both"/>
        <w:rPr>
          <w:rFonts w:ascii="Times New Roman" w:hAnsi="Times New Roman" w:cs="Times New Roman"/>
          <w:sz w:val="24"/>
        </w:rPr>
      </w:pPr>
      <w:r>
        <w:rPr>
          <w:rFonts w:ascii="Times New Roman" w:hAnsi="Times New Roman" w:cs="Times New Roman"/>
          <w:sz w:val="24"/>
        </w:rPr>
        <w:lastRenderedPageBreak/>
        <w:t xml:space="preserve"> I move now to consider the merits of this matter.</w:t>
      </w:r>
    </w:p>
    <w:p w:rsidR="00854FEF" w:rsidRDefault="00342ACD">
      <w:pPr>
        <w:spacing w:after="200" w:line="360" w:lineRule="auto"/>
        <w:jc w:val="both"/>
        <w:rPr>
          <w:rFonts w:ascii="Times New Roman" w:hAnsi="Times New Roman" w:cs="Times New Roman"/>
          <w:b/>
          <w:sz w:val="24"/>
          <w:u w:val="single"/>
        </w:rPr>
      </w:pPr>
      <w:r>
        <w:rPr>
          <w:rFonts w:ascii="Times New Roman" w:hAnsi="Times New Roman" w:cs="Times New Roman"/>
          <w:b/>
          <w:sz w:val="24"/>
          <w:u w:val="single"/>
        </w:rPr>
        <w:t xml:space="preserve">WHETHER OR NOT THE </w:t>
      </w:r>
      <w:r>
        <w:rPr>
          <w:rFonts w:ascii="Times New Roman" w:hAnsi="Times New Roman" w:cs="Times New Roman"/>
          <w:b/>
          <w:sz w:val="24"/>
          <w:u w:val="single"/>
        </w:rPr>
        <w:t xml:space="preserve">APPLICANT IS ENTITLED TO THE RELIEF SOUGHT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applicant has made a composite application for condonation, upliftment of the bar and reinstatement of withdrawn pleadings. Such a procedure is not alien in our jurisdiction. In </w:t>
      </w:r>
      <w:r>
        <w:rPr>
          <w:rFonts w:ascii="Times New Roman" w:hAnsi="Times New Roman" w:cs="Times New Roman"/>
          <w:i/>
          <w:sz w:val="24"/>
          <w:szCs w:val="24"/>
        </w:rPr>
        <w:t xml:space="preserve">Dewan </w:t>
      </w:r>
      <w:r>
        <w:rPr>
          <w:rFonts w:ascii="Times New Roman" w:hAnsi="Times New Roman" w:cs="Times New Roman"/>
          <w:sz w:val="24"/>
          <w:szCs w:val="24"/>
        </w:rPr>
        <w:t>v</w:t>
      </w:r>
      <w:r>
        <w:rPr>
          <w:rFonts w:ascii="Times New Roman" w:hAnsi="Times New Roman" w:cs="Times New Roman"/>
          <w:i/>
          <w:sz w:val="24"/>
          <w:szCs w:val="24"/>
        </w:rPr>
        <w:t xml:space="preserve"> Nyathi &amp; Ors</w:t>
      </w:r>
      <w:r>
        <w:rPr>
          <w:rFonts w:ascii="Times New Roman" w:hAnsi="Times New Roman" w:cs="Times New Roman"/>
          <w:sz w:val="24"/>
          <w:szCs w:val="24"/>
        </w:rPr>
        <w:t xml:space="preserve"> HB 84-04,</w:t>
      </w:r>
      <w:r>
        <w:rPr>
          <w:rFonts w:ascii="Times New Roman" w:hAnsi="Times New Roman" w:cs="Times New Roman"/>
          <w:sz w:val="24"/>
          <w:szCs w:val="24"/>
        </w:rPr>
        <w:t xml:space="preserve"> the court, which was seized with a composite approach for upliftment of the bar and rescission of default judgment, commented that such a procedure is founded on usual practice because the explanation necessary for the default overlaps to a large extent w</w:t>
      </w:r>
      <w:r>
        <w:rPr>
          <w:rFonts w:ascii="Times New Roman" w:hAnsi="Times New Roman" w:cs="Times New Roman"/>
          <w:sz w:val="24"/>
          <w:szCs w:val="24"/>
        </w:rPr>
        <w:t xml:space="preserve">ith that of the upliftment of the bar. In </w:t>
      </w:r>
      <w:r>
        <w:rPr>
          <w:rFonts w:ascii="Times New Roman" w:hAnsi="Times New Roman" w:cs="Times New Roman"/>
          <w:i/>
          <w:sz w:val="24"/>
          <w:szCs w:val="24"/>
        </w:rPr>
        <w:t xml:space="preserve">Read </w:t>
      </w:r>
      <w:r>
        <w:rPr>
          <w:rFonts w:ascii="Times New Roman" w:hAnsi="Times New Roman" w:cs="Times New Roman"/>
          <w:sz w:val="24"/>
          <w:szCs w:val="24"/>
        </w:rPr>
        <w:t>v</w:t>
      </w:r>
      <w:r>
        <w:rPr>
          <w:rFonts w:ascii="Times New Roman" w:hAnsi="Times New Roman" w:cs="Times New Roman"/>
          <w:i/>
          <w:sz w:val="24"/>
          <w:szCs w:val="24"/>
        </w:rPr>
        <w:t xml:space="preserve"> Gardner &amp; Anor</w:t>
      </w:r>
      <w:r>
        <w:rPr>
          <w:rFonts w:ascii="Times New Roman" w:hAnsi="Times New Roman" w:cs="Times New Roman"/>
          <w:sz w:val="24"/>
          <w:szCs w:val="24"/>
        </w:rPr>
        <w:t xml:space="preserve"> 2019 (3) ZLR 575 (S) at p581G, the court remarked that there is nothing in principle which precludes the composite adjudication of applications, especially as the considerations to be applied </w:t>
      </w:r>
      <w:r>
        <w:rPr>
          <w:rFonts w:ascii="Times New Roman" w:hAnsi="Times New Roman" w:cs="Times New Roman"/>
          <w:sz w:val="24"/>
          <w:szCs w:val="24"/>
        </w:rPr>
        <w:t xml:space="preserve">in the determination of the composite applications are virtually identical. This is also expedient for the purposes of expediting the finalisation of such matters. In this matter, the first to the fourth respondents have not taken issue with the composite </w:t>
      </w:r>
      <w:r>
        <w:rPr>
          <w:rFonts w:ascii="Times New Roman" w:hAnsi="Times New Roman" w:cs="Times New Roman"/>
          <w:sz w:val="24"/>
          <w:szCs w:val="24"/>
        </w:rPr>
        <w:t xml:space="preserve">application.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Having made these observations, I turn to deal with the merits of the composite application.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 long standing principle of our law is that a party who fails to comply with the rules of this court should apply for condonation as soon as they </w:t>
      </w:r>
      <w:r>
        <w:rPr>
          <w:rFonts w:ascii="Times New Roman" w:hAnsi="Times New Roman" w:cs="Times New Roman"/>
          <w:sz w:val="24"/>
          <w:szCs w:val="24"/>
        </w:rPr>
        <w:t xml:space="preserve">become aware of the non-compliance, giving a fully detailed, reasonable and adequate explanation for the failure to comply with court rules: </w:t>
      </w:r>
      <w:r>
        <w:rPr>
          <w:rFonts w:ascii="Times New Roman" w:hAnsi="Times New Roman" w:cs="Times New Roman"/>
          <w:i/>
          <w:sz w:val="24"/>
          <w:szCs w:val="24"/>
        </w:rPr>
        <w:t xml:space="preserve">Chiweza &amp; Anor </w:t>
      </w:r>
      <w:r>
        <w:rPr>
          <w:rFonts w:ascii="Times New Roman" w:hAnsi="Times New Roman" w:cs="Times New Roman"/>
          <w:sz w:val="24"/>
          <w:szCs w:val="24"/>
        </w:rPr>
        <w:t>v</w:t>
      </w:r>
      <w:r>
        <w:rPr>
          <w:rFonts w:ascii="Times New Roman" w:hAnsi="Times New Roman" w:cs="Times New Roman"/>
          <w:i/>
          <w:sz w:val="24"/>
          <w:szCs w:val="24"/>
        </w:rPr>
        <w:t xml:space="preserve"> Mangwana &amp; 4 Ors</w:t>
      </w:r>
      <w:r>
        <w:rPr>
          <w:rFonts w:ascii="Times New Roman" w:hAnsi="Times New Roman" w:cs="Times New Roman"/>
          <w:sz w:val="24"/>
          <w:szCs w:val="24"/>
        </w:rPr>
        <w:t xml:space="preserve"> HH186-17 at p. 4.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 critical element to note is that in giving this explanation, such an applicant must take the court into his confidence and give an honest account of his default to enable the court to make an informed decision whether to grant the indulgence he seeks: </w:t>
      </w:r>
      <w:r>
        <w:rPr>
          <w:rFonts w:ascii="Times New Roman" w:hAnsi="Times New Roman" w:cs="Times New Roman"/>
          <w:i/>
          <w:sz w:val="24"/>
          <w:szCs w:val="24"/>
        </w:rPr>
        <w:t>Zi</w:t>
      </w:r>
      <w:r>
        <w:rPr>
          <w:rFonts w:ascii="Times New Roman" w:hAnsi="Times New Roman" w:cs="Times New Roman"/>
          <w:i/>
          <w:sz w:val="24"/>
          <w:szCs w:val="24"/>
        </w:rPr>
        <w:t xml:space="preserve">mslate Quartzite (Pvt) Ltd &amp; Ors </w:t>
      </w:r>
      <w:r>
        <w:rPr>
          <w:rFonts w:ascii="Times New Roman" w:hAnsi="Times New Roman" w:cs="Times New Roman"/>
          <w:sz w:val="24"/>
          <w:szCs w:val="24"/>
        </w:rPr>
        <w:t>v</w:t>
      </w:r>
      <w:r>
        <w:rPr>
          <w:rFonts w:ascii="Times New Roman" w:hAnsi="Times New Roman" w:cs="Times New Roman"/>
          <w:i/>
          <w:sz w:val="24"/>
          <w:szCs w:val="24"/>
        </w:rPr>
        <w:t xml:space="preserve"> CABS </w:t>
      </w:r>
      <w:r>
        <w:rPr>
          <w:rFonts w:ascii="Times New Roman" w:hAnsi="Times New Roman" w:cs="Times New Roman"/>
          <w:sz w:val="24"/>
          <w:szCs w:val="24"/>
        </w:rPr>
        <w:t xml:space="preserve">SC43-17 at p. 17.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Essentially, a party seeking condonation and extension of time must, of necessity, satisfy the court that there is a valid and justifiable reason as to why they failed to comply and why that failur</w:t>
      </w:r>
      <w:r>
        <w:rPr>
          <w:rFonts w:ascii="Times New Roman" w:hAnsi="Times New Roman" w:cs="Times New Roman"/>
          <w:sz w:val="24"/>
          <w:szCs w:val="24"/>
        </w:rPr>
        <w:t xml:space="preserve">e should be condoned. Regardless of the prospects of success, a court may refuse to grant the indulgence of a condonation where it forms the view that the explanation for the non-compliance with the rules is unacceptable: </w:t>
      </w:r>
      <w:r>
        <w:rPr>
          <w:rFonts w:ascii="Times New Roman" w:hAnsi="Times New Roman" w:cs="Times New Roman"/>
          <w:i/>
          <w:sz w:val="24"/>
          <w:szCs w:val="24"/>
        </w:rPr>
        <w:t xml:space="preserve">Lunat </w:t>
      </w:r>
      <w:r>
        <w:rPr>
          <w:rFonts w:ascii="Times New Roman" w:hAnsi="Times New Roman" w:cs="Times New Roman"/>
          <w:sz w:val="24"/>
          <w:szCs w:val="24"/>
        </w:rPr>
        <w:t>v</w:t>
      </w:r>
      <w:r>
        <w:rPr>
          <w:rFonts w:ascii="Times New Roman" w:hAnsi="Times New Roman" w:cs="Times New Roman"/>
          <w:i/>
          <w:sz w:val="24"/>
          <w:szCs w:val="24"/>
        </w:rPr>
        <w:t xml:space="preserve"> Patel</w:t>
      </w:r>
      <w:r>
        <w:rPr>
          <w:rFonts w:ascii="Times New Roman" w:hAnsi="Times New Roman" w:cs="Times New Roman"/>
          <w:sz w:val="24"/>
          <w:szCs w:val="24"/>
        </w:rPr>
        <w:t xml:space="preserve"> SC 47-22 at p. 6.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Thus, in order to succeed, the court considers the extent of the delay, the reasonableness of the explanation for the delay and the prospects of success: </w:t>
      </w:r>
      <w:r>
        <w:rPr>
          <w:rFonts w:ascii="Times New Roman" w:hAnsi="Times New Roman" w:cs="Times New Roman"/>
          <w:i/>
          <w:sz w:val="24"/>
          <w:szCs w:val="24"/>
        </w:rPr>
        <w:t xml:space="preserve">Mzite </w:t>
      </w:r>
      <w:r>
        <w:rPr>
          <w:rFonts w:ascii="Times New Roman" w:hAnsi="Times New Roman" w:cs="Times New Roman"/>
          <w:sz w:val="24"/>
          <w:szCs w:val="24"/>
        </w:rPr>
        <w:t>v</w:t>
      </w:r>
      <w:r>
        <w:rPr>
          <w:rFonts w:ascii="Times New Roman" w:hAnsi="Times New Roman" w:cs="Times New Roman"/>
          <w:i/>
          <w:sz w:val="24"/>
          <w:szCs w:val="24"/>
        </w:rPr>
        <w:t xml:space="preserve"> Damafalls </w:t>
      </w:r>
      <w:r>
        <w:rPr>
          <w:rFonts w:ascii="Times New Roman" w:hAnsi="Times New Roman" w:cs="Times New Roman"/>
          <w:i/>
          <w:sz w:val="24"/>
          <w:szCs w:val="24"/>
        </w:rPr>
        <w:lastRenderedPageBreak/>
        <w:t>Investment (Pvt) Ltd &amp; Anor</w:t>
      </w:r>
      <w:r>
        <w:rPr>
          <w:rFonts w:ascii="Times New Roman" w:hAnsi="Times New Roman" w:cs="Times New Roman"/>
          <w:sz w:val="24"/>
          <w:szCs w:val="24"/>
        </w:rPr>
        <w:t xml:space="preserve"> SC 21-18 at p 2. The court also considers the possible p</w:t>
      </w:r>
      <w:r>
        <w:rPr>
          <w:rFonts w:ascii="Times New Roman" w:hAnsi="Times New Roman" w:cs="Times New Roman"/>
          <w:sz w:val="24"/>
          <w:szCs w:val="24"/>
        </w:rPr>
        <w:t xml:space="preserve">rejudice to the other party, the need for finality in litigation, the importance of the case, the convenience of the court and the avoidance of unnecessary delays in the administration of justice: </w:t>
      </w:r>
      <w:r>
        <w:rPr>
          <w:rFonts w:ascii="Times New Roman" w:hAnsi="Times New Roman" w:cs="Times New Roman"/>
          <w:i/>
          <w:sz w:val="24"/>
          <w:szCs w:val="24"/>
        </w:rPr>
        <w:t>Read</w:t>
      </w:r>
      <w:r>
        <w:rPr>
          <w:rFonts w:ascii="Times New Roman" w:hAnsi="Times New Roman" w:cs="Times New Roman"/>
          <w:sz w:val="24"/>
          <w:szCs w:val="24"/>
        </w:rPr>
        <w:t xml:space="preserve"> v </w:t>
      </w:r>
      <w:r>
        <w:rPr>
          <w:rFonts w:ascii="Times New Roman" w:hAnsi="Times New Roman" w:cs="Times New Roman"/>
          <w:i/>
          <w:sz w:val="24"/>
          <w:szCs w:val="24"/>
        </w:rPr>
        <w:t>Gardner &amp; Anor</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at p578 E-G.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These factors are not individually decisive, but a court is enjoined to cumulatively take them into account to arrive at a conclusion that is in the interests of justice to condone the non-compliance: </w:t>
      </w:r>
      <w:r>
        <w:rPr>
          <w:rFonts w:ascii="Times New Roman" w:hAnsi="Times New Roman" w:cs="Times New Roman"/>
          <w:i/>
          <w:sz w:val="24"/>
          <w:szCs w:val="24"/>
        </w:rPr>
        <w:t xml:space="preserve">Dzvetero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Sakunda Trading (Pvt) Ltd &amp; Ors </w:t>
      </w:r>
      <w:r>
        <w:rPr>
          <w:rFonts w:ascii="Times New Roman" w:hAnsi="Times New Roman" w:cs="Times New Roman"/>
          <w:sz w:val="24"/>
          <w:szCs w:val="24"/>
        </w:rPr>
        <w:t>SC161</w:t>
      </w:r>
      <w:r>
        <w:rPr>
          <w:rFonts w:ascii="Times New Roman" w:hAnsi="Times New Roman" w:cs="Times New Roman"/>
          <w:sz w:val="24"/>
          <w:szCs w:val="24"/>
        </w:rPr>
        <w:t xml:space="preserve">-21at p3.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Dewan supra</w:t>
      </w:r>
      <w:r>
        <w:rPr>
          <w:rFonts w:ascii="Times New Roman" w:hAnsi="Times New Roman" w:cs="Times New Roman"/>
          <w:sz w:val="24"/>
          <w:szCs w:val="24"/>
        </w:rPr>
        <w:t xml:space="preserve">, the court noted that courts are generally inclined to grant applications for upliftment of the bar where a reasonable explanation for the applicant’s delay is forthcoming; the application is </w:t>
      </w:r>
      <w:r>
        <w:rPr>
          <w:rFonts w:ascii="Times New Roman" w:hAnsi="Times New Roman" w:cs="Times New Roman"/>
          <w:i/>
          <w:sz w:val="24"/>
          <w:szCs w:val="24"/>
        </w:rPr>
        <w:t>bona fide</w:t>
      </w:r>
      <w:r>
        <w:rPr>
          <w:rFonts w:ascii="Times New Roman" w:hAnsi="Times New Roman" w:cs="Times New Roman"/>
          <w:sz w:val="24"/>
          <w:szCs w:val="24"/>
        </w:rPr>
        <w:t xml:space="preserve"> and has not been made with i</w:t>
      </w:r>
      <w:r>
        <w:rPr>
          <w:rFonts w:ascii="Times New Roman" w:hAnsi="Times New Roman" w:cs="Times New Roman"/>
          <w:sz w:val="24"/>
          <w:szCs w:val="24"/>
        </w:rPr>
        <w:t>ntent to delay the other party’s claim; where it appears that there has not been a reckless or intentional disregard of the rules of court; where the applicant’s case is not without foundation and the other party is not prejudiced to an extent which cannot</w:t>
      </w:r>
      <w:r>
        <w:rPr>
          <w:rFonts w:ascii="Times New Roman" w:hAnsi="Times New Roman" w:cs="Times New Roman"/>
          <w:sz w:val="24"/>
          <w:szCs w:val="24"/>
        </w:rPr>
        <w:t xml:space="preserve"> be rectified by a suitable order as to costs. These requirements have been crystallised to fall under three broad categories, namely the explanation for the failure to act on time, the </w:t>
      </w:r>
      <w:r>
        <w:rPr>
          <w:rFonts w:ascii="Times New Roman" w:hAnsi="Times New Roman" w:cs="Times New Roman"/>
          <w:i/>
          <w:sz w:val="24"/>
          <w:szCs w:val="24"/>
        </w:rPr>
        <w:t>bona fides</w:t>
      </w:r>
      <w:r>
        <w:rPr>
          <w:rFonts w:ascii="Times New Roman" w:hAnsi="Times New Roman" w:cs="Times New Roman"/>
          <w:sz w:val="24"/>
          <w:szCs w:val="24"/>
        </w:rPr>
        <w:t xml:space="preserve"> of the defence and prejudice to the other party: </w:t>
      </w:r>
      <w:r>
        <w:rPr>
          <w:rFonts w:ascii="Times New Roman" w:hAnsi="Times New Roman" w:cs="Times New Roman"/>
          <w:i/>
          <w:sz w:val="24"/>
          <w:szCs w:val="24"/>
        </w:rPr>
        <w:t>Buwu &amp; Ors</w:t>
      </w:r>
      <w:r>
        <w:rPr>
          <w:rFonts w:ascii="Times New Roman" w:hAnsi="Times New Roman" w:cs="Times New Roman"/>
          <w:i/>
          <w:sz w:val="24"/>
          <w:szCs w:val="24"/>
        </w:rPr>
        <w:t xml:space="preserve"> </w:t>
      </w:r>
      <w:r>
        <w:rPr>
          <w:rFonts w:ascii="Times New Roman" w:hAnsi="Times New Roman" w:cs="Times New Roman"/>
          <w:iCs/>
          <w:sz w:val="24"/>
          <w:szCs w:val="24"/>
        </w:rPr>
        <w:t>v</w:t>
      </w:r>
      <w:r>
        <w:rPr>
          <w:rFonts w:ascii="Times New Roman" w:hAnsi="Times New Roman" w:cs="Times New Roman"/>
          <w:i/>
          <w:sz w:val="24"/>
          <w:szCs w:val="24"/>
        </w:rPr>
        <w:t xml:space="preserve"> Madondo N.O. &amp; Ors</w:t>
      </w:r>
      <w:r>
        <w:rPr>
          <w:rFonts w:ascii="Times New Roman" w:hAnsi="Times New Roman" w:cs="Times New Roman"/>
          <w:sz w:val="24"/>
          <w:szCs w:val="24"/>
        </w:rPr>
        <w:t xml:space="preserve"> HH660-23. For the withdrawn pleadings, the applicant must also show good cause to warrant their reinstatement.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 pause momentarily to state that the requirements for removal of the bar and reinstatement overlap with the requirements </w:t>
      </w:r>
      <w:r>
        <w:rPr>
          <w:rFonts w:ascii="Times New Roman" w:hAnsi="Times New Roman" w:cs="Times New Roman"/>
          <w:sz w:val="24"/>
          <w:szCs w:val="24"/>
        </w:rPr>
        <w:t xml:space="preserve">for condonation. It is therefore convenient to deal with those requirements at once, as I hereby do. </w:t>
      </w:r>
    </w:p>
    <w:p w:rsidR="00854FEF" w:rsidRDefault="00854FEF">
      <w:pPr>
        <w:pStyle w:val="ListParagraph"/>
        <w:spacing w:line="360" w:lineRule="auto"/>
        <w:ind w:left="360" w:hanging="360"/>
        <w:jc w:val="both"/>
        <w:rPr>
          <w:rFonts w:ascii="Times New Roman" w:hAnsi="Times New Roman" w:cs="Times New Roman"/>
          <w:b/>
          <w:sz w:val="24"/>
          <w:szCs w:val="24"/>
          <w:u w:val="single"/>
        </w:rPr>
      </w:pPr>
    </w:p>
    <w:p w:rsidR="00854FEF" w:rsidRDefault="00342ACD">
      <w:pPr>
        <w:pStyle w:val="ListParagraph"/>
        <w:spacing w:line="360" w:lineRule="auto"/>
        <w:ind w:left="360" w:hanging="360"/>
        <w:jc w:val="both"/>
        <w:rPr>
          <w:rFonts w:ascii="Times New Roman" w:hAnsi="Times New Roman" w:cs="Times New Roman"/>
          <w:b/>
          <w:sz w:val="24"/>
          <w:szCs w:val="24"/>
          <w:u w:val="single"/>
        </w:rPr>
      </w:pPr>
      <w:r>
        <w:rPr>
          <w:rFonts w:ascii="Times New Roman" w:hAnsi="Times New Roman" w:cs="Times New Roman"/>
          <w:b/>
          <w:sz w:val="24"/>
          <w:szCs w:val="24"/>
          <w:u w:val="single"/>
        </w:rPr>
        <w:t>The extent of the delay and the reasonableness of the explanation for the delay</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At the time the applicant instituted this suit, it was a little over a ye</w:t>
      </w:r>
      <w:r>
        <w:rPr>
          <w:rFonts w:ascii="Times New Roman" w:hAnsi="Times New Roman" w:cs="Times New Roman"/>
          <w:sz w:val="24"/>
          <w:szCs w:val="24"/>
        </w:rPr>
        <w:t xml:space="preserve">ar and two months out of the prescribed ten days for filing its opposing papers. The applicant argues that there was defective service of the provisional order, hence the </w:t>
      </w:r>
      <w:r>
        <w:rPr>
          <w:rFonts w:ascii="Times New Roman" w:hAnsi="Times New Roman" w:cs="Times New Roman"/>
          <w:i/>
          <w:sz w:val="24"/>
          <w:szCs w:val="24"/>
        </w:rPr>
        <w:t>dies induciae</w:t>
      </w:r>
      <w:r>
        <w:rPr>
          <w:rFonts w:ascii="Times New Roman" w:hAnsi="Times New Roman" w:cs="Times New Roman"/>
          <w:sz w:val="24"/>
          <w:szCs w:val="24"/>
        </w:rPr>
        <w:t xml:space="preserve"> had not commenced to run even by 11 January 2024 when it filed the subs</w:t>
      </w:r>
      <w:r>
        <w:rPr>
          <w:rFonts w:ascii="Times New Roman" w:hAnsi="Times New Roman" w:cs="Times New Roman"/>
          <w:sz w:val="24"/>
          <w:szCs w:val="24"/>
        </w:rPr>
        <w:t>equently withdrawn notice of opposition and heads of argument. For a party seeking this court’s indulgence, I find that argument preposterous. The court order issued under HCH4608/23 is clear. It authorised service on either the applicant or its legal repr</w:t>
      </w:r>
      <w:r>
        <w:rPr>
          <w:rFonts w:ascii="Times New Roman" w:hAnsi="Times New Roman" w:cs="Times New Roman"/>
          <w:sz w:val="24"/>
          <w:szCs w:val="24"/>
        </w:rPr>
        <w:t xml:space="preserve">esentatives. While it would have been ideal for the first to fourth respondents to serve the applicant’s legal practitioners, </w:t>
      </w:r>
      <w:r>
        <w:rPr>
          <w:rFonts w:ascii="Times New Roman" w:hAnsi="Times New Roman" w:cs="Times New Roman"/>
          <w:sz w:val="24"/>
          <w:szCs w:val="24"/>
        </w:rPr>
        <w:lastRenderedPageBreak/>
        <w:t xml:space="preserve">there was no bar on them effecting service in the manner they did by virtue of the order of this court.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On 6 September 2023, it i</w:t>
      </w:r>
      <w:r>
        <w:rPr>
          <w:rFonts w:ascii="Times New Roman" w:hAnsi="Times New Roman" w:cs="Times New Roman"/>
          <w:sz w:val="24"/>
          <w:szCs w:val="24"/>
        </w:rPr>
        <w:t>s the applicant’s erstwhile legal practitioners who noted the appeal against the provisional order. They could not have noted that appeal from the air. By parity of reasoning, the applicant’s legal practitioners were aware of the contents of the provisiona</w:t>
      </w:r>
      <w:r>
        <w:rPr>
          <w:rFonts w:ascii="Times New Roman" w:hAnsi="Times New Roman" w:cs="Times New Roman"/>
          <w:sz w:val="24"/>
          <w:szCs w:val="24"/>
        </w:rPr>
        <w:t xml:space="preserve">l order and made a conscious decision to appeal against it. It is the same order which informed the applicant to oppose the confirmation of the provisional order within ten days. It deliberately chose not to.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There is no explanation why the legal practiti</w:t>
      </w:r>
      <w:r>
        <w:rPr>
          <w:rFonts w:ascii="Times New Roman" w:hAnsi="Times New Roman" w:cs="Times New Roman"/>
          <w:sz w:val="24"/>
          <w:szCs w:val="24"/>
        </w:rPr>
        <w:t xml:space="preserve">oners then decided to file opposing papers, which had been deposed to on 30 November 2023, on 11 January 2024. There is also no explanation why the legal practitioners then decided to withdraw the pleadings at the time they renounced agency. The first and </w:t>
      </w:r>
      <w:r>
        <w:rPr>
          <w:rFonts w:ascii="Times New Roman" w:hAnsi="Times New Roman" w:cs="Times New Roman"/>
          <w:sz w:val="24"/>
          <w:szCs w:val="24"/>
        </w:rPr>
        <w:t xml:space="preserve">fourth respondents have argued that the applicant could have been advised that its application was futile and consequently withdrew the opposition. This is merely speculative.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Ideally, it would have been prudent for the legal practitioners to depose to an</w:t>
      </w:r>
      <w:r>
        <w:rPr>
          <w:rFonts w:ascii="Times New Roman" w:hAnsi="Times New Roman" w:cs="Times New Roman"/>
          <w:sz w:val="24"/>
          <w:szCs w:val="24"/>
        </w:rPr>
        <w:t xml:space="preserve"> affidavit admitting the fault and explaining in some detail what actually transpired (See </w:t>
      </w:r>
      <w:r>
        <w:rPr>
          <w:rFonts w:ascii="Times New Roman" w:hAnsi="Times New Roman" w:cs="Times New Roman"/>
          <w:i/>
          <w:sz w:val="24"/>
          <w:szCs w:val="24"/>
        </w:rPr>
        <w:t xml:space="preserve">Chibanda </w:t>
      </w:r>
      <w:r>
        <w:rPr>
          <w:rFonts w:ascii="Times New Roman" w:hAnsi="Times New Roman" w:cs="Times New Roman"/>
          <w:sz w:val="24"/>
          <w:szCs w:val="24"/>
        </w:rPr>
        <w:t>v</w:t>
      </w:r>
      <w:r>
        <w:rPr>
          <w:rFonts w:ascii="Times New Roman" w:hAnsi="Times New Roman" w:cs="Times New Roman"/>
          <w:i/>
          <w:sz w:val="24"/>
          <w:szCs w:val="24"/>
        </w:rPr>
        <w:t xml:space="preserve"> City of Harare</w:t>
      </w:r>
      <w:r>
        <w:rPr>
          <w:rFonts w:ascii="Times New Roman" w:hAnsi="Times New Roman" w:cs="Times New Roman"/>
          <w:sz w:val="24"/>
          <w:szCs w:val="24"/>
        </w:rPr>
        <w:t xml:space="preserve"> SC 83-21 at p.9). However, the applicant advises the uphill battle he faces in securing the affidavit, considering their now sour relations</w:t>
      </w:r>
      <w:r>
        <w:rPr>
          <w:rFonts w:ascii="Times New Roman" w:hAnsi="Times New Roman" w:cs="Times New Roman"/>
          <w:sz w:val="24"/>
          <w:szCs w:val="24"/>
        </w:rPr>
        <w:t>hip. In my view, there is some basis in this submission. An attempt to get an explanation has already been sought through a letter by Shava Law Chambers, from whom the applicant sought an opinion. The letter was served on Tavenhave and Machingauta Legal Pr</w:t>
      </w:r>
      <w:r>
        <w:rPr>
          <w:rFonts w:ascii="Times New Roman" w:hAnsi="Times New Roman" w:cs="Times New Roman"/>
          <w:sz w:val="24"/>
          <w:szCs w:val="24"/>
        </w:rPr>
        <w:t>actitioners on 10 April 2024. It was not responded to. In my view, this letter only goes to show that the applicant indeed made efforts to get an explanation which it could place on file. It failed in those efforts. What I find curious, though, is that giv</w:t>
      </w:r>
      <w:r>
        <w:rPr>
          <w:rFonts w:ascii="Times New Roman" w:hAnsi="Times New Roman" w:cs="Times New Roman"/>
          <w:sz w:val="24"/>
          <w:szCs w:val="24"/>
        </w:rPr>
        <w:t>en the bleeps and blunders characteristic of the manner in which Tavenhave and Machingauta Legal Practitioners handled this matter, and as pointed out by the first to fourth respondents, the applicant has not reported this matter to the Law Society of Zimb</w:t>
      </w:r>
      <w:r>
        <w:rPr>
          <w:rFonts w:ascii="Times New Roman" w:hAnsi="Times New Roman" w:cs="Times New Roman"/>
          <w:sz w:val="24"/>
          <w:szCs w:val="24"/>
        </w:rPr>
        <w:t>abwe. But I digress.</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Coming back to the issue at hand, I am alive to the position of the law laid down in a long line of cases since </w:t>
      </w:r>
      <w:r>
        <w:rPr>
          <w:rFonts w:ascii="Times New Roman" w:hAnsi="Times New Roman" w:cs="Times New Roman"/>
          <w:i/>
          <w:sz w:val="24"/>
          <w:szCs w:val="24"/>
        </w:rPr>
        <w:t xml:space="preserve">Kombayi </w:t>
      </w:r>
      <w:r>
        <w:rPr>
          <w:rFonts w:ascii="Times New Roman" w:hAnsi="Times New Roman" w:cs="Times New Roman"/>
          <w:iCs/>
          <w:sz w:val="24"/>
          <w:szCs w:val="24"/>
        </w:rPr>
        <w:t xml:space="preserve">v </w:t>
      </w:r>
      <w:r>
        <w:rPr>
          <w:rFonts w:ascii="Times New Roman" w:hAnsi="Times New Roman" w:cs="Times New Roman"/>
          <w:i/>
          <w:sz w:val="24"/>
          <w:szCs w:val="24"/>
        </w:rPr>
        <w:t xml:space="preserve">Berkhout </w:t>
      </w:r>
      <w:r>
        <w:rPr>
          <w:rFonts w:ascii="Times New Roman" w:hAnsi="Times New Roman" w:cs="Times New Roman"/>
          <w:sz w:val="24"/>
          <w:szCs w:val="24"/>
        </w:rPr>
        <w:t>1988 (1) ZLR 53 (S) that there is a limit beyond which a litigant cannot escape the results of its legal</w:t>
      </w:r>
      <w:r>
        <w:rPr>
          <w:rFonts w:ascii="Times New Roman" w:hAnsi="Times New Roman" w:cs="Times New Roman"/>
          <w:sz w:val="24"/>
          <w:szCs w:val="24"/>
        </w:rPr>
        <w:t xml:space="preserve"> practitioner’s lack of diligence. I have no doubt in my mind that the conduct of the applicant’s erstwhile legal practitioners displays the height of tardiness.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However, I also note that despite the lackadaisical approach, the applicant’s erstwhile legal practitioners took four months to file the opposing papers. In between, they had filed an appeal on 6 September 2023, which was then dismissed on 6 November 2023.</w:t>
      </w:r>
      <w:r>
        <w:rPr>
          <w:rFonts w:ascii="Times New Roman" w:hAnsi="Times New Roman" w:cs="Times New Roman"/>
          <w:sz w:val="24"/>
          <w:szCs w:val="24"/>
        </w:rPr>
        <w:t xml:space="preserve"> On 30 November 2023, the applicant deposed to an opposing affidavit. The notice of opposition accompanying the applicant’s opposing affidavit is dated 8 November 2023, which is two days after the dismissal of the appeal. In my view, despite the tardiness,</w:t>
      </w:r>
      <w:r>
        <w:rPr>
          <w:rFonts w:ascii="Times New Roman" w:hAnsi="Times New Roman" w:cs="Times New Roman"/>
          <w:sz w:val="24"/>
          <w:szCs w:val="24"/>
        </w:rPr>
        <w:t xml:space="preserve"> the papers on record demonstrate that the applicant was bent on opposing the matter. That, in my further view, should count in its favour.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The applicant’s erstwhile legal practitioners then filed the now withdrawn opposing papers on 11 January 2024. On 6</w:t>
      </w:r>
      <w:r>
        <w:rPr>
          <w:rFonts w:ascii="Times New Roman" w:hAnsi="Times New Roman" w:cs="Times New Roman"/>
          <w:sz w:val="24"/>
          <w:szCs w:val="24"/>
        </w:rPr>
        <w:t xml:space="preserve"> and 7 February 2024, they advised the applicant’s representative of a virtual hearing and reservation of a judgment through WhatsApp communication. The first to fourth respondents have dismissed these communications on the basis that there is no proof tha</w:t>
      </w:r>
      <w:r>
        <w:rPr>
          <w:rFonts w:ascii="Times New Roman" w:hAnsi="Times New Roman" w:cs="Times New Roman"/>
          <w:sz w:val="24"/>
          <w:szCs w:val="24"/>
        </w:rPr>
        <w:t xml:space="preserve">t these communications were indeed between the applicant and its legal practitioners then. I am, however, of the view that I have not been given any cogent reason to disbelieve that the communication took place in the form deposed to by the applicant.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Fu</w:t>
      </w:r>
      <w:r>
        <w:rPr>
          <w:rFonts w:ascii="Times New Roman" w:hAnsi="Times New Roman" w:cs="Times New Roman"/>
          <w:sz w:val="24"/>
          <w:szCs w:val="24"/>
        </w:rPr>
        <w:t xml:space="preserve">rther, it has not been disputed that on 25 March 2024, it was served with Tavenhave &amp; Machingauta Legal Practitioners’ renunciation of agency. On 26 March 2024, the applicant’s representative visited the High Court to make </w:t>
      </w:r>
      <w:r>
        <w:rPr>
          <w:rFonts w:ascii="Times New Roman" w:hAnsi="Times New Roman" w:cs="Times New Roman"/>
          <w:sz w:val="24"/>
          <w:szCs w:val="24"/>
          <w:lang w:val="en-US"/>
        </w:rPr>
        <w:t>inquiries</w:t>
      </w:r>
      <w:r>
        <w:rPr>
          <w:rFonts w:ascii="Times New Roman" w:hAnsi="Times New Roman" w:cs="Times New Roman"/>
          <w:sz w:val="24"/>
          <w:szCs w:val="24"/>
        </w:rPr>
        <w:t>, following which it mad</w:t>
      </w:r>
      <w:r>
        <w:rPr>
          <w:rFonts w:ascii="Times New Roman" w:hAnsi="Times New Roman" w:cs="Times New Roman"/>
          <w:sz w:val="24"/>
          <w:szCs w:val="24"/>
        </w:rPr>
        <w:t>e the discoveries it did. It then sought an opinion from Shava Law Chambers, who in turn wrote to the applicant’s erstwhile legal practitioners on 10 April 2024, seeking an explanation from them. They were given six days within which to respond. They did n</w:t>
      </w:r>
      <w:r>
        <w:rPr>
          <w:rFonts w:ascii="Times New Roman" w:hAnsi="Times New Roman" w:cs="Times New Roman"/>
          <w:sz w:val="24"/>
          <w:szCs w:val="24"/>
        </w:rPr>
        <w:t xml:space="preserve">ot. On 26 April 2024, the application under HCH1944/24 was filed. In my view, the applicant has given a reasonable explanation to account for the time it took to eventually lodge the application under HCH1944/24. From the time the applicant discovered the </w:t>
      </w:r>
      <w:r>
        <w:rPr>
          <w:rFonts w:ascii="Times New Roman" w:hAnsi="Times New Roman" w:cs="Times New Roman"/>
          <w:sz w:val="24"/>
          <w:szCs w:val="24"/>
        </w:rPr>
        <w:t>status of its opposing papers on HCH4608/2, it took approximately 30 days to file its application. Considering what was happening in between, the delay cannot be said to be inordinate.</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The first to fourth respondents have invited this court to reckon the p</w:t>
      </w:r>
      <w:r>
        <w:rPr>
          <w:rFonts w:ascii="Times New Roman" w:hAnsi="Times New Roman" w:cs="Times New Roman"/>
          <w:sz w:val="24"/>
          <w:szCs w:val="24"/>
        </w:rPr>
        <w:t xml:space="preserve">eriod of default from 5 September 2023 to 25 November 2024 when this application was filed. On the authority of </w:t>
      </w:r>
      <w:r>
        <w:rPr>
          <w:rFonts w:ascii="Times New Roman" w:hAnsi="Times New Roman" w:cs="Times New Roman"/>
          <w:i/>
          <w:sz w:val="24"/>
          <w:szCs w:val="24"/>
        </w:rPr>
        <w:t xml:space="preserve">Danzvara &amp; Ors </w:t>
      </w:r>
      <w:r>
        <w:rPr>
          <w:rFonts w:ascii="Times New Roman" w:hAnsi="Times New Roman" w:cs="Times New Roman"/>
          <w:sz w:val="24"/>
          <w:szCs w:val="24"/>
        </w:rPr>
        <w:t>v</w:t>
      </w:r>
      <w:r>
        <w:rPr>
          <w:rFonts w:ascii="Times New Roman" w:hAnsi="Times New Roman" w:cs="Times New Roman"/>
          <w:i/>
          <w:sz w:val="24"/>
          <w:szCs w:val="24"/>
        </w:rPr>
        <w:t xml:space="preserve"> City of Harare &amp; Anor</w:t>
      </w:r>
      <w:r>
        <w:rPr>
          <w:rFonts w:ascii="Times New Roman" w:hAnsi="Times New Roman" w:cs="Times New Roman"/>
          <w:sz w:val="24"/>
          <w:szCs w:val="24"/>
        </w:rPr>
        <w:t xml:space="preserve"> HH 860-22, though the argument is technically correct, sight should not be lost that between 26 April 202</w:t>
      </w:r>
      <w:r>
        <w:rPr>
          <w:rFonts w:ascii="Times New Roman" w:hAnsi="Times New Roman" w:cs="Times New Roman"/>
          <w:sz w:val="24"/>
          <w:szCs w:val="24"/>
        </w:rPr>
        <w:t xml:space="preserve">4 and 12 November 2024, there was an application for condonation pending before this court. </w:t>
      </w:r>
      <w:r>
        <w:rPr>
          <w:rFonts w:ascii="Times New Roman" w:hAnsi="Times New Roman" w:cs="Times New Roman"/>
          <w:sz w:val="24"/>
          <w:szCs w:val="24"/>
        </w:rPr>
        <w:lastRenderedPageBreak/>
        <w:t>While it is accepted that the applicant’s current legal practitioners were not diligent by filing a procedurally defective application in the first place, the appli</w:t>
      </w:r>
      <w:r>
        <w:rPr>
          <w:rFonts w:ascii="Times New Roman" w:hAnsi="Times New Roman" w:cs="Times New Roman"/>
          <w:sz w:val="24"/>
          <w:szCs w:val="24"/>
        </w:rPr>
        <w:t xml:space="preserve">cant cannot be blamed for the time the matter was lying in the High Court Registry, because registry processes are beyond its control.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I note that after the court order on 12 November 2024, the application before me was filed two weeks later, on 25 Novemb</w:t>
      </w:r>
      <w:r>
        <w:rPr>
          <w:rFonts w:ascii="Times New Roman" w:hAnsi="Times New Roman" w:cs="Times New Roman"/>
          <w:sz w:val="24"/>
          <w:szCs w:val="24"/>
        </w:rPr>
        <w:t xml:space="preserve">er 2024. To answer the question of whether or not such a delay can be regarded as inordinate, I am reminded of the words of </w:t>
      </w:r>
      <w:r>
        <w:rPr>
          <w:rFonts w:ascii="Times New Roman" w:hAnsi="Times New Roman" w:cs="Times New Roman"/>
          <w:smallCaps/>
          <w:sz w:val="24"/>
          <w:szCs w:val="24"/>
          <w:lang w:val="en-GB"/>
        </w:rPr>
        <w:t>Mathonsi J</w:t>
      </w:r>
      <w:r>
        <w:rPr>
          <w:rFonts w:ascii="Times New Roman" w:hAnsi="Times New Roman" w:cs="Times New Roman"/>
          <w:sz w:val="24"/>
          <w:szCs w:val="24"/>
          <w:lang w:val="en-GB"/>
        </w:rPr>
        <w:t xml:space="preserve"> (as he then was) in </w:t>
      </w:r>
      <w:r>
        <w:rPr>
          <w:rFonts w:ascii="Times New Roman" w:hAnsi="Times New Roman" w:cs="Times New Roman"/>
          <w:i/>
          <w:sz w:val="24"/>
          <w:szCs w:val="24"/>
          <w:lang w:val="en-GB"/>
        </w:rPr>
        <w:t>Telecel Zim (Pvt) Ltd</w:t>
      </w:r>
      <w:r>
        <w:rPr>
          <w:rFonts w:ascii="Times New Roman" w:hAnsi="Times New Roman" w:cs="Times New Roman"/>
          <w:sz w:val="24"/>
          <w:szCs w:val="24"/>
          <w:lang w:val="en-GB"/>
        </w:rPr>
        <w:t xml:space="preserve"> v</w:t>
      </w:r>
      <w:r>
        <w:rPr>
          <w:rFonts w:ascii="Times New Roman" w:hAnsi="Times New Roman" w:cs="Times New Roman"/>
          <w:i/>
          <w:sz w:val="24"/>
          <w:szCs w:val="24"/>
          <w:lang w:val="en-GB"/>
        </w:rPr>
        <w:t xml:space="preserve"> POTRAZ &amp; Ors</w:t>
      </w:r>
      <w:r>
        <w:rPr>
          <w:rFonts w:ascii="Times New Roman" w:hAnsi="Times New Roman" w:cs="Times New Roman"/>
          <w:sz w:val="24"/>
          <w:szCs w:val="24"/>
          <w:lang w:val="en-GB"/>
        </w:rPr>
        <w:t xml:space="preserve"> 2015 (1) ZLR 651 (H) at p. 658H-659B, which, although were state</w:t>
      </w:r>
      <w:r>
        <w:rPr>
          <w:rFonts w:ascii="Times New Roman" w:hAnsi="Times New Roman" w:cs="Times New Roman"/>
          <w:sz w:val="24"/>
          <w:szCs w:val="24"/>
          <w:lang w:val="en-GB"/>
        </w:rPr>
        <w:t>d in the context of urgent matters are apposite:-</w:t>
      </w:r>
    </w:p>
    <w:p w:rsidR="00854FEF" w:rsidRDefault="00342ACD">
      <w:pPr>
        <w:spacing w:before="240" w:after="200" w:line="240" w:lineRule="auto"/>
        <w:ind w:left="1440"/>
        <w:contextualSpacing/>
        <w:jc w:val="both"/>
        <w:rPr>
          <w:rFonts w:ascii="Times New Roman" w:hAnsi="Times New Roman" w:cs="Times New Roman"/>
          <w:szCs w:val="24"/>
        </w:rPr>
      </w:pPr>
      <w:r>
        <w:rPr>
          <w:rFonts w:ascii="Times New Roman" w:hAnsi="Times New Roman" w:cs="Times New Roman"/>
          <w:szCs w:val="24"/>
        </w:rPr>
        <w:t xml:space="preserve">“I find myself having to repeat what I stated in </w:t>
      </w:r>
      <w:r>
        <w:rPr>
          <w:rFonts w:ascii="Times New Roman" w:hAnsi="Times New Roman" w:cs="Times New Roman"/>
          <w:i/>
          <w:iCs/>
          <w:szCs w:val="24"/>
        </w:rPr>
        <w:t xml:space="preserve">Prosecutor-General </w:t>
      </w:r>
      <w:r>
        <w:rPr>
          <w:rFonts w:ascii="Times New Roman" w:hAnsi="Times New Roman" w:cs="Times New Roman"/>
          <w:szCs w:val="24"/>
        </w:rPr>
        <w:t xml:space="preserve">v </w:t>
      </w:r>
      <w:r>
        <w:rPr>
          <w:rFonts w:ascii="Times New Roman" w:hAnsi="Times New Roman" w:cs="Times New Roman"/>
          <w:i/>
          <w:iCs/>
          <w:szCs w:val="24"/>
        </w:rPr>
        <w:t xml:space="preserve">Busangabanye &amp; Anor </w:t>
      </w:r>
      <w:r>
        <w:rPr>
          <w:rFonts w:ascii="Times New Roman" w:hAnsi="Times New Roman" w:cs="Times New Roman"/>
          <w:szCs w:val="24"/>
        </w:rPr>
        <w:t>HH-427-15 at p 3:</w:t>
      </w:r>
    </w:p>
    <w:p w:rsidR="00854FEF" w:rsidRDefault="00342ACD">
      <w:pPr>
        <w:spacing w:before="240" w:after="200" w:line="240" w:lineRule="auto"/>
        <w:ind w:left="2160"/>
        <w:contextualSpacing/>
        <w:jc w:val="both"/>
        <w:rPr>
          <w:rFonts w:ascii="Times New Roman" w:hAnsi="Times New Roman" w:cs="Times New Roman"/>
          <w:sz w:val="24"/>
          <w:szCs w:val="24"/>
        </w:rPr>
      </w:pPr>
      <w:r>
        <w:rPr>
          <w:rFonts w:ascii="Times New Roman" w:hAnsi="Times New Roman" w:cs="Times New Roman"/>
          <w:szCs w:val="24"/>
        </w:rPr>
        <w:t>“In my view this issue of self-created urgency has been blown out of proportion. Surely a delay of</w:t>
      </w:r>
      <w:r>
        <w:rPr>
          <w:rFonts w:ascii="Times New Roman" w:hAnsi="Times New Roman" w:cs="Times New Roman"/>
          <w:szCs w:val="24"/>
        </w:rPr>
        <w:t xml:space="preserve"> 22 days cannot be said to be inordinate as to constitute self-created urgency. Quite often in recent history we are subjected to endless points </w:t>
      </w:r>
      <w:r>
        <w:rPr>
          <w:rFonts w:ascii="Times New Roman" w:hAnsi="Times New Roman" w:cs="Times New Roman"/>
          <w:szCs w:val="24"/>
        </w:rPr>
        <w:t>in</w:t>
      </w:r>
      <w:r>
        <w:rPr>
          <w:rFonts w:ascii="Times New Roman" w:hAnsi="Times New Roman" w:cs="Times New Roman"/>
          <w:i/>
          <w:iCs/>
          <w:szCs w:val="24"/>
        </w:rPr>
        <w:t xml:space="preserve"> limine </w:t>
      </w:r>
      <w:r>
        <w:rPr>
          <w:rFonts w:ascii="Times New Roman" w:hAnsi="Times New Roman" w:cs="Times New Roman"/>
          <w:szCs w:val="24"/>
        </w:rPr>
        <w:t xml:space="preserve">centered on urgency which should not be made at all. </w:t>
      </w:r>
      <w:r>
        <w:rPr>
          <w:rFonts w:ascii="Times New Roman" w:hAnsi="Times New Roman" w:cs="Times New Roman"/>
          <w:i/>
          <w:szCs w:val="24"/>
        </w:rPr>
        <w:t>Courts appreciate that litigants do not eat, mov</w:t>
      </w:r>
      <w:r>
        <w:rPr>
          <w:rFonts w:ascii="Times New Roman" w:hAnsi="Times New Roman" w:cs="Times New Roman"/>
          <w:i/>
          <w:szCs w:val="24"/>
        </w:rPr>
        <w:t>e and have their being in filing court process. There are other issues they attend to and where they have managed to bring their matters within a reasonable time they should be accorded audience. It is no good to expect a litigant to drop everything and ru</w:t>
      </w:r>
      <w:r>
        <w:rPr>
          <w:rFonts w:ascii="Times New Roman" w:hAnsi="Times New Roman" w:cs="Times New Roman"/>
          <w:i/>
          <w:szCs w:val="24"/>
        </w:rPr>
        <w:t>sh to court even when the subject matter is clearly not a holocaust</w:t>
      </w:r>
      <w:r>
        <w:rPr>
          <w:rFonts w:ascii="Times New Roman" w:hAnsi="Times New Roman" w:cs="Times New Roman"/>
          <w:szCs w:val="24"/>
        </w:rPr>
        <w:t>.” [my emphasis]</w:t>
      </w:r>
    </w:p>
    <w:p w:rsidR="00854FEF" w:rsidRDefault="00854FEF">
      <w:pPr>
        <w:spacing w:before="240" w:after="200" w:line="240" w:lineRule="auto"/>
        <w:ind w:left="2160"/>
        <w:contextualSpacing/>
        <w:jc w:val="both"/>
        <w:rPr>
          <w:rFonts w:ascii="Times New Roman" w:hAnsi="Times New Roman" w:cs="Times New Roman"/>
          <w:sz w:val="20"/>
          <w:szCs w:val="24"/>
        </w:rPr>
      </w:pP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That said, I am of the view that a delay of two weeks reckoned from the date of the order striking off the first application for condonation cannot be said to be inordinat</w:t>
      </w:r>
      <w:r>
        <w:rPr>
          <w:rFonts w:ascii="Times New Roman" w:hAnsi="Times New Roman" w:cs="Times New Roman"/>
          <w:sz w:val="24"/>
          <w:szCs w:val="24"/>
        </w:rPr>
        <w:t xml:space="preserve">e.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Looking at the totality of the facts before me, I am of the view that even though the delay in some instances could be regarded as inordinate, the applicant has managed to account for what was happening in this matter. I find that under the circumstances o</w:t>
      </w:r>
      <w:r>
        <w:rPr>
          <w:rFonts w:ascii="Times New Roman" w:hAnsi="Times New Roman" w:cs="Times New Roman"/>
          <w:sz w:val="24"/>
          <w:szCs w:val="24"/>
        </w:rPr>
        <w:t xml:space="preserve">f this case, the applicant cannot be said to have sat on its laurels.  </w:t>
      </w:r>
    </w:p>
    <w:p w:rsidR="00854FEF" w:rsidRDefault="00342ACD">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Prospects of success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It is common cause that on the return date, the first to fourth respondents seek the following order:</w:t>
      </w:r>
    </w:p>
    <w:p w:rsidR="00854FEF" w:rsidRDefault="00342ACD">
      <w:pPr>
        <w:pStyle w:val="ListParagraph"/>
        <w:numPr>
          <w:ilvl w:val="0"/>
          <w:numId w:val="5"/>
        </w:numPr>
        <w:spacing w:after="200" w:line="240" w:lineRule="auto"/>
        <w:jc w:val="both"/>
        <w:rPr>
          <w:rFonts w:ascii="Times New Roman" w:hAnsi="Times New Roman" w:cs="Times New Roman"/>
          <w:szCs w:val="24"/>
        </w:rPr>
      </w:pPr>
      <w:r>
        <w:rPr>
          <w:rFonts w:ascii="Times New Roman" w:hAnsi="Times New Roman" w:cs="Times New Roman"/>
          <w:szCs w:val="24"/>
        </w:rPr>
        <w:t>That the 1</w:t>
      </w:r>
      <w:r>
        <w:rPr>
          <w:rFonts w:ascii="Times New Roman" w:hAnsi="Times New Roman" w:cs="Times New Roman"/>
          <w:szCs w:val="24"/>
          <w:vertAlign w:val="superscript"/>
        </w:rPr>
        <w:t>st</w:t>
      </w:r>
      <w:r>
        <w:rPr>
          <w:rFonts w:ascii="Times New Roman" w:hAnsi="Times New Roman" w:cs="Times New Roman"/>
          <w:szCs w:val="24"/>
        </w:rPr>
        <w:t xml:space="preserve"> and 2</w:t>
      </w:r>
      <w:r>
        <w:rPr>
          <w:rFonts w:ascii="Times New Roman" w:hAnsi="Times New Roman" w:cs="Times New Roman"/>
          <w:szCs w:val="24"/>
          <w:vertAlign w:val="superscript"/>
        </w:rPr>
        <w:t>nd</w:t>
      </w:r>
      <w:r>
        <w:rPr>
          <w:rFonts w:ascii="Times New Roman" w:hAnsi="Times New Roman" w:cs="Times New Roman"/>
          <w:szCs w:val="24"/>
        </w:rPr>
        <w:t xml:space="preserve"> respondents’ (applicant and fifth respondent herein) application in terms of the Regional Town and Country Act section 26 (3) be and is hereby declared to be invalid. </w:t>
      </w:r>
    </w:p>
    <w:p w:rsidR="00854FEF" w:rsidRDefault="00342ACD">
      <w:pPr>
        <w:pStyle w:val="ListParagraph"/>
        <w:numPr>
          <w:ilvl w:val="0"/>
          <w:numId w:val="5"/>
        </w:numPr>
        <w:spacing w:after="200" w:line="240" w:lineRule="auto"/>
        <w:jc w:val="both"/>
        <w:rPr>
          <w:rFonts w:ascii="Times New Roman" w:hAnsi="Times New Roman" w:cs="Times New Roman"/>
          <w:szCs w:val="24"/>
        </w:rPr>
      </w:pPr>
      <w:r>
        <w:rPr>
          <w:rFonts w:ascii="Times New Roman" w:hAnsi="Times New Roman" w:cs="Times New Roman"/>
          <w:szCs w:val="24"/>
        </w:rPr>
        <w:t>That the 3</w:t>
      </w:r>
      <w:r>
        <w:rPr>
          <w:rFonts w:ascii="Times New Roman" w:hAnsi="Times New Roman" w:cs="Times New Roman"/>
          <w:szCs w:val="24"/>
          <w:vertAlign w:val="superscript"/>
        </w:rPr>
        <w:t>rd</w:t>
      </w:r>
      <w:r>
        <w:rPr>
          <w:rFonts w:ascii="Times New Roman" w:hAnsi="Times New Roman" w:cs="Times New Roman"/>
          <w:szCs w:val="24"/>
        </w:rPr>
        <w:t xml:space="preserve"> respondent (sixth respondent) herein be ordered to carry out a full invest</w:t>
      </w:r>
      <w:r>
        <w:rPr>
          <w:rFonts w:ascii="Times New Roman" w:hAnsi="Times New Roman" w:cs="Times New Roman"/>
          <w:szCs w:val="24"/>
        </w:rPr>
        <w:t>igation into the conduct of the 1</w:t>
      </w:r>
      <w:r>
        <w:rPr>
          <w:rFonts w:ascii="Times New Roman" w:hAnsi="Times New Roman" w:cs="Times New Roman"/>
          <w:szCs w:val="24"/>
          <w:vertAlign w:val="superscript"/>
        </w:rPr>
        <w:t>st</w:t>
      </w:r>
      <w:r>
        <w:rPr>
          <w:rFonts w:ascii="Times New Roman" w:hAnsi="Times New Roman" w:cs="Times New Roman"/>
          <w:szCs w:val="24"/>
        </w:rPr>
        <w:t xml:space="preserve"> and 2</w:t>
      </w:r>
      <w:r>
        <w:rPr>
          <w:rFonts w:ascii="Times New Roman" w:hAnsi="Times New Roman" w:cs="Times New Roman"/>
          <w:szCs w:val="24"/>
          <w:vertAlign w:val="superscript"/>
        </w:rPr>
        <w:t>nd</w:t>
      </w:r>
      <w:r>
        <w:rPr>
          <w:rFonts w:ascii="Times New Roman" w:hAnsi="Times New Roman" w:cs="Times New Roman"/>
          <w:szCs w:val="24"/>
        </w:rPr>
        <w:t xml:space="preserve"> respondents and produce a written report be submitted to the Administrative Court within 30 days of the granting of this order. </w:t>
      </w:r>
    </w:p>
    <w:p w:rsidR="00854FEF" w:rsidRDefault="00342ACD">
      <w:pPr>
        <w:pStyle w:val="ListParagraph"/>
        <w:numPr>
          <w:ilvl w:val="0"/>
          <w:numId w:val="5"/>
        </w:numPr>
        <w:spacing w:after="200" w:line="240" w:lineRule="auto"/>
        <w:jc w:val="both"/>
        <w:rPr>
          <w:rFonts w:ascii="Times New Roman" w:hAnsi="Times New Roman" w:cs="Times New Roman"/>
          <w:szCs w:val="24"/>
        </w:rPr>
      </w:pPr>
      <w:r>
        <w:rPr>
          <w:rFonts w:ascii="Times New Roman" w:hAnsi="Times New Roman" w:cs="Times New Roman"/>
          <w:szCs w:val="24"/>
        </w:rPr>
        <w:lastRenderedPageBreak/>
        <w:t>That 1</w:t>
      </w:r>
      <w:r>
        <w:rPr>
          <w:rFonts w:ascii="Times New Roman" w:hAnsi="Times New Roman" w:cs="Times New Roman"/>
          <w:szCs w:val="24"/>
          <w:vertAlign w:val="superscript"/>
        </w:rPr>
        <w:t>st</w:t>
      </w:r>
      <w:r>
        <w:rPr>
          <w:rFonts w:ascii="Times New Roman" w:hAnsi="Times New Roman" w:cs="Times New Roman"/>
          <w:szCs w:val="24"/>
        </w:rPr>
        <w:t xml:space="preserve"> and 2</w:t>
      </w:r>
      <w:r>
        <w:rPr>
          <w:rFonts w:ascii="Times New Roman" w:hAnsi="Times New Roman" w:cs="Times New Roman"/>
          <w:szCs w:val="24"/>
          <w:vertAlign w:val="superscript"/>
        </w:rPr>
        <w:t>nd</w:t>
      </w:r>
      <w:r>
        <w:rPr>
          <w:rFonts w:ascii="Times New Roman" w:hAnsi="Times New Roman" w:cs="Times New Roman"/>
          <w:szCs w:val="24"/>
        </w:rPr>
        <w:t xml:space="preserve"> respondents pay applicants’ (first to fourth respondents herein) c</w:t>
      </w:r>
      <w:r>
        <w:rPr>
          <w:rFonts w:ascii="Times New Roman" w:hAnsi="Times New Roman" w:cs="Times New Roman"/>
          <w:szCs w:val="24"/>
        </w:rPr>
        <w:t xml:space="preserve">osts on a legal practitioner and client scale.  </w:t>
      </w:r>
    </w:p>
    <w:p w:rsidR="00854FEF" w:rsidRDefault="00854FEF">
      <w:pPr>
        <w:pStyle w:val="ListParagraph"/>
        <w:spacing w:after="200" w:line="360" w:lineRule="auto"/>
        <w:ind w:left="567"/>
        <w:jc w:val="both"/>
        <w:rPr>
          <w:rFonts w:ascii="Times New Roman" w:hAnsi="Times New Roman" w:cs="Times New Roman"/>
          <w:sz w:val="24"/>
          <w:szCs w:val="24"/>
        </w:rPr>
      </w:pP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It is also common cause that following the court order on 11 August 2023, the permit was issued on 21 August 2023. Under HCH4608/23, the first to fourth respondents seek to impugn an application which has a</w:t>
      </w:r>
      <w:r>
        <w:rPr>
          <w:rFonts w:ascii="Times New Roman" w:hAnsi="Times New Roman" w:cs="Times New Roman"/>
          <w:sz w:val="24"/>
          <w:szCs w:val="24"/>
        </w:rPr>
        <w:t>lready been granted.  If the application has already been granted, there is merit in the applicant’s argument that the question of the validity of the application may have become moot, to the extent that the application has already been considered and disp</w:t>
      </w:r>
      <w:r>
        <w:rPr>
          <w:rFonts w:ascii="Times New Roman" w:hAnsi="Times New Roman" w:cs="Times New Roman"/>
          <w:sz w:val="24"/>
          <w:szCs w:val="24"/>
        </w:rPr>
        <w:t>osed of through the issuance of a permit.</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 make these remarks alive to the decision of the Constitutional Court in </w:t>
      </w:r>
      <w:r>
        <w:rPr>
          <w:rFonts w:ascii="Times New Roman" w:hAnsi="Times New Roman" w:cs="Times New Roman"/>
          <w:bCs/>
          <w:i/>
          <w:sz w:val="24"/>
          <w:szCs w:val="24"/>
          <w:lang w:val="en-GB"/>
        </w:rPr>
        <w:t xml:space="preserve">Khupe &amp; Anor </w:t>
      </w:r>
      <w:r>
        <w:rPr>
          <w:rFonts w:ascii="Times New Roman" w:hAnsi="Times New Roman" w:cs="Times New Roman"/>
          <w:bCs/>
          <w:iCs/>
          <w:sz w:val="24"/>
          <w:szCs w:val="24"/>
          <w:lang w:val="en-GB"/>
        </w:rPr>
        <w:t>v</w:t>
      </w:r>
      <w:r>
        <w:rPr>
          <w:rFonts w:ascii="Times New Roman" w:hAnsi="Times New Roman" w:cs="Times New Roman"/>
          <w:bCs/>
          <w:i/>
          <w:sz w:val="24"/>
          <w:szCs w:val="24"/>
          <w:lang w:val="en-GB"/>
        </w:rPr>
        <w:t xml:space="preserve"> Parliament of Zimbabwe &amp; Ors </w:t>
      </w:r>
      <w:r>
        <w:rPr>
          <w:rFonts w:ascii="Times New Roman" w:hAnsi="Times New Roman" w:cs="Times New Roman"/>
          <w:bCs/>
          <w:sz w:val="24"/>
          <w:szCs w:val="24"/>
          <w:lang w:val="en-GB"/>
        </w:rPr>
        <w:t>2019 (3) ZLR 915 (CC) at p920 D-H, where it held that:</w:t>
      </w:r>
    </w:p>
    <w:p w:rsidR="00854FEF" w:rsidRDefault="00342ACD">
      <w:pPr>
        <w:tabs>
          <w:tab w:val="left" w:pos="1701"/>
        </w:tabs>
        <w:spacing w:after="0" w:line="240" w:lineRule="auto"/>
        <w:ind w:left="1701"/>
        <w:jc w:val="both"/>
        <w:rPr>
          <w:rFonts w:ascii="Times New Roman" w:hAnsi="Times New Roman" w:cs="Times New Roman"/>
          <w:szCs w:val="24"/>
          <w:lang w:val="en-US"/>
        </w:rPr>
      </w:pPr>
      <w:r>
        <w:rPr>
          <w:rFonts w:ascii="Times New Roman" w:hAnsi="Times New Roman" w:cs="Times New Roman"/>
          <w:bCs/>
          <w:szCs w:val="24"/>
          <w:lang w:val="en-GB"/>
        </w:rPr>
        <w:t>“</w:t>
      </w:r>
      <w:r>
        <w:rPr>
          <w:rFonts w:ascii="Times New Roman" w:hAnsi="Times New Roman" w:cs="Times New Roman"/>
          <w:szCs w:val="24"/>
          <w:lang w:val="en-US"/>
        </w:rPr>
        <w:t xml:space="preserve">A court may decline to exercise its </w:t>
      </w:r>
      <w:r>
        <w:rPr>
          <w:rFonts w:ascii="Times New Roman" w:hAnsi="Times New Roman" w:cs="Times New Roman"/>
          <w:szCs w:val="24"/>
          <w:lang w:val="en-US"/>
        </w:rPr>
        <w:t>jurisdiction over a matter because of the occurrence of events outside the record which terminate the controversy. The position of the law is that if the dispute becomes academic by reason of changed circumstances the Court’s jurisdiction ceases and the ca</w:t>
      </w:r>
      <w:r>
        <w:rPr>
          <w:rFonts w:ascii="Times New Roman" w:hAnsi="Times New Roman" w:cs="Times New Roman"/>
          <w:szCs w:val="24"/>
          <w:lang w:val="en-US"/>
        </w:rPr>
        <w:t>se becomes moot…</w:t>
      </w:r>
      <w:r>
        <w:rPr>
          <w:rFonts w:ascii="Times New Roman" w:hAnsi="Times New Roman" w:cs="Times New Roman"/>
          <w:szCs w:val="24"/>
        </w:rPr>
        <w:t xml:space="preserve"> The question of mootness is an important issue that the Court must take into account when faced with a dispute between parties. It is incumbent upon</w:t>
      </w:r>
      <w:r>
        <w:rPr>
          <w:rFonts w:ascii="Times New Roman" w:hAnsi="Times New Roman" w:cs="Times New Roman"/>
          <w:color w:val="FF0000"/>
          <w:szCs w:val="24"/>
        </w:rPr>
        <w:t xml:space="preserve"> </w:t>
      </w:r>
      <w:r>
        <w:rPr>
          <w:rFonts w:ascii="Times New Roman" w:hAnsi="Times New Roman" w:cs="Times New Roman"/>
          <w:szCs w:val="24"/>
        </w:rPr>
        <w:t>the Court to determine whether an application before it still presents a live dispute as b</w:t>
      </w:r>
      <w:r>
        <w:rPr>
          <w:rFonts w:ascii="Times New Roman" w:hAnsi="Times New Roman" w:cs="Times New Roman"/>
          <w:szCs w:val="24"/>
        </w:rPr>
        <w:t>etween the parties.</w:t>
      </w:r>
      <w:r>
        <w:rPr>
          <w:rFonts w:ascii="Times New Roman" w:hAnsi="Times New Roman" w:cs="Times New Roman"/>
          <w:szCs w:val="24"/>
          <w:lang w:val="en-US"/>
        </w:rPr>
        <w:t> The question of mootness of a dispute has featured repeatedly in this and other jurisdictions. The position of the law is that a court hearing a matter will</w:t>
      </w:r>
      <w:r>
        <w:rPr>
          <w:rFonts w:ascii="Times New Roman" w:hAnsi="Times New Roman" w:cs="Times New Roman"/>
          <w:color w:val="FF0000"/>
          <w:szCs w:val="24"/>
          <w:lang w:val="en-US"/>
        </w:rPr>
        <w:t xml:space="preserve"> </w:t>
      </w:r>
      <w:r>
        <w:rPr>
          <w:rFonts w:ascii="Times New Roman" w:hAnsi="Times New Roman" w:cs="Times New Roman"/>
          <w:szCs w:val="24"/>
          <w:lang w:val="en-US"/>
        </w:rPr>
        <w:t>not readily accept an invitation to adjudicate on issues</w:t>
      </w:r>
      <w:r>
        <w:rPr>
          <w:rFonts w:ascii="Times New Roman" w:hAnsi="Times New Roman" w:cs="Times New Roman"/>
          <w:color w:val="FF0000"/>
          <w:szCs w:val="24"/>
          <w:lang w:val="en-US"/>
        </w:rPr>
        <w:t xml:space="preserve"> </w:t>
      </w:r>
      <w:r>
        <w:rPr>
          <w:rFonts w:ascii="Times New Roman" w:hAnsi="Times New Roman" w:cs="Times New Roman"/>
          <w:szCs w:val="24"/>
          <w:lang w:val="en-US"/>
        </w:rPr>
        <w:t>which are of ‘such a n</w:t>
      </w:r>
      <w:r>
        <w:rPr>
          <w:rFonts w:ascii="Times New Roman" w:hAnsi="Times New Roman" w:cs="Times New Roman"/>
          <w:szCs w:val="24"/>
          <w:lang w:val="en-US"/>
        </w:rPr>
        <w:t xml:space="preserve">ature that the decision sought will have no practical effect or result. </w:t>
      </w:r>
      <w:r>
        <w:rPr>
          <w:rFonts w:ascii="Times New Roman" w:hAnsi="Times New Roman" w:cs="Times New Roman"/>
          <w:sz w:val="24"/>
          <w:szCs w:val="24"/>
          <w:lang w:val="en-US"/>
        </w:rPr>
        <w:t>”</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Similarly, in </w:t>
      </w:r>
      <w:r>
        <w:rPr>
          <w:rFonts w:ascii="Times New Roman" w:hAnsi="Times New Roman" w:cs="Times New Roman"/>
          <w:i/>
          <w:sz w:val="24"/>
          <w:szCs w:val="24"/>
          <w:lang w:val="en-GB"/>
        </w:rPr>
        <w:t>Movement for Democratic Change</w:t>
      </w:r>
      <w:r>
        <w:rPr>
          <w:rFonts w:ascii="Times New Roman" w:hAnsi="Times New Roman" w:cs="Times New Roman"/>
          <w:bCs/>
          <w:i/>
          <w:iCs/>
          <w:sz w:val="24"/>
          <w:szCs w:val="24"/>
          <w:lang w:val="en-GB"/>
        </w:rPr>
        <w:t xml:space="preserve"> &amp; Ors </w:t>
      </w:r>
      <w:r>
        <w:rPr>
          <w:rFonts w:ascii="Times New Roman" w:hAnsi="Times New Roman" w:cs="Times New Roman"/>
          <w:bCs/>
          <w:sz w:val="24"/>
          <w:szCs w:val="24"/>
          <w:lang w:val="en-GB"/>
        </w:rPr>
        <w:t>v</w:t>
      </w:r>
      <w:r>
        <w:rPr>
          <w:rFonts w:ascii="Times New Roman" w:hAnsi="Times New Roman" w:cs="Times New Roman"/>
          <w:bCs/>
          <w:i/>
          <w:iCs/>
          <w:sz w:val="24"/>
          <w:szCs w:val="24"/>
          <w:lang w:val="en-GB"/>
        </w:rPr>
        <w:t xml:space="preserve"> Mashavira &amp; Ors</w:t>
      </w:r>
      <w:r>
        <w:rPr>
          <w:rFonts w:ascii="Times New Roman" w:hAnsi="Times New Roman" w:cs="Times New Roman"/>
          <w:bCs/>
          <w:iCs/>
          <w:sz w:val="24"/>
          <w:szCs w:val="24"/>
          <w:lang w:val="en-GB"/>
        </w:rPr>
        <w:t xml:space="preserve"> 2020 (1) ZLR 797 (</w:t>
      </w:r>
      <w:r>
        <w:rPr>
          <w:rFonts w:ascii="Times New Roman" w:hAnsi="Times New Roman" w:cs="Times New Roman"/>
          <w:bCs/>
          <w:sz w:val="24"/>
          <w:szCs w:val="24"/>
          <w:lang w:val="en-GB"/>
        </w:rPr>
        <w:t>S) at p815B, the court noted that</w:t>
      </w:r>
      <w:r>
        <w:rPr>
          <w:rFonts w:ascii="Times New Roman" w:hAnsi="Times New Roman" w:cs="Times New Roman"/>
          <w:sz w:val="24"/>
          <w:szCs w:val="24"/>
          <w:lang w:val="en-GB"/>
        </w:rPr>
        <w:t xml:space="preserve">: </w:t>
      </w:r>
    </w:p>
    <w:p w:rsidR="00854FEF" w:rsidRDefault="00342ACD">
      <w:pPr>
        <w:tabs>
          <w:tab w:val="left" w:pos="1701"/>
        </w:tabs>
        <w:spacing w:after="0" w:line="240" w:lineRule="auto"/>
        <w:ind w:left="1701"/>
        <w:jc w:val="both"/>
        <w:rPr>
          <w:rFonts w:ascii="Times New Roman" w:hAnsi="Times New Roman" w:cs="Times New Roman"/>
          <w:szCs w:val="24"/>
          <w:lang w:val="en-GB"/>
        </w:rPr>
      </w:pPr>
      <w:r>
        <w:rPr>
          <w:rFonts w:ascii="Times New Roman" w:hAnsi="Times New Roman" w:cs="Times New Roman"/>
          <w:szCs w:val="24"/>
          <w:lang w:val="en-GB"/>
        </w:rPr>
        <w:t xml:space="preserve">“…a court may decline to exercise its jurisdiction over a </w:t>
      </w:r>
      <w:r>
        <w:rPr>
          <w:rFonts w:ascii="Times New Roman" w:hAnsi="Times New Roman" w:cs="Times New Roman"/>
          <w:szCs w:val="24"/>
          <w:lang w:val="en-GB"/>
        </w:rPr>
        <w:t>matter because of the occurrence of events outside the record which terminate the controversy between the parties. Thus, if the dispute becomes academic by reason of changed circumstances, the case becomes moot and the jurisdiction of the court is no longe</w:t>
      </w:r>
      <w:r>
        <w:rPr>
          <w:rFonts w:ascii="Times New Roman" w:hAnsi="Times New Roman" w:cs="Times New Roman"/>
          <w:szCs w:val="24"/>
          <w:lang w:val="en-GB"/>
        </w:rPr>
        <w:t>r sustainable”</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I remain conscious of the fact that the validity or otherwise of the permit is another issue that stands to be decided at the appropriate time, and the parties have advised that such a process is already underway under HCH3922/24. However, </w:t>
      </w:r>
      <w:r>
        <w:rPr>
          <w:rFonts w:ascii="Times New Roman" w:hAnsi="Times New Roman" w:cs="Times New Roman"/>
          <w:sz w:val="24"/>
          <w:szCs w:val="24"/>
        </w:rPr>
        <w:t>for the purposes of the present application, the reason for the provisional order, which essentially is questioning the validity of the application for the permit, seems to have fallen away.  If the application has been overtaken by events, the confirmatio</w:t>
      </w:r>
      <w:r>
        <w:rPr>
          <w:rFonts w:ascii="Times New Roman" w:hAnsi="Times New Roman" w:cs="Times New Roman"/>
          <w:sz w:val="24"/>
          <w:szCs w:val="24"/>
        </w:rPr>
        <w:t xml:space="preserve">n of the provisional order will have no practical effect. I am doubtful that the confirmation of the provisional order can operate to grant any actual relief to the first to fourth respondents. There is no longer </w:t>
      </w:r>
      <w:r>
        <w:rPr>
          <w:rFonts w:ascii="Times New Roman" w:hAnsi="Times New Roman" w:cs="Times New Roman"/>
          <w:sz w:val="24"/>
          <w:szCs w:val="24"/>
        </w:rPr>
        <w:lastRenderedPageBreak/>
        <w:t>any ‘flesh and blood’ dispute that the cour</w:t>
      </w:r>
      <w:r>
        <w:rPr>
          <w:rFonts w:ascii="Times New Roman" w:hAnsi="Times New Roman" w:cs="Times New Roman"/>
          <w:sz w:val="24"/>
          <w:szCs w:val="24"/>
        </w:rPr>
        <w:t>t can resolve, insofar as the validity of the application is concerned. While I appreciate that mootness does not constitute an absolute bar to the justiciability of HCH4608/23, and that the court can still exercise its discretion to hear a moot issue by r</w:t>
      </w:r>
      <w:r>
        <w:rPr>
          <w:rFonts w:ascii="Times New Roman" w:hAnsi="Times New Roman" w:cs="Times New Roman"/>
          <w:sz w:val="24"/>
          <w:szCs w:val="24"/>
        </w:rPr>
        <w:t xml:space="preserve">eason of its significance and the need for an authoritative determination on the issue arising in that matter in the interests of justice, I am of the view that for the foregoing reasons, there is a sound and rational basis for this court to conclude that </w:t>
      </w:r>
      <w:r>
        <w:rPr>
          <w:rFonts w:ascii="Times New Roman" w:hAnsi="Times New Roman" w:cs="Times New Roman"/>
          <w:sz w:val="24"/>
          <w:szCs w:val="24"/>
        </w:rPr>
        <w:t xml:space="preserve">the applicant enjoys prospects of success. </w:t>
      </w:r>
    </w:p>
    <w:p w:rsidR="00854FEF" w:rsidRDefault="00854FEF">
      <w:pPr>
        <w:pStyle w:val="ListParagraph"/>
        <w:spacing w:after="200" w:line="360" w:lineRule="auto"/>
        <w:ind w:left="567"/>
        <w:jc w:val="both"/>
        <w:rPr>
          <w:rFonts w:ascii="Times New Roman" w:hAnsi="Times New Roman" w:cs="Times New Roman"/>
          <w:b/>
          <w:sz w:val="24"/>
          <w:szCs w:val="24"/>
          <w:u w:val="single"/>
        </w:rPr>
      </w:pPr>
    </w:p>
    <w:p w:rsidR="00854FEF" w:rsidRDefault="00342ACD">
      <w:pPr>
        <w:pStyle w:val="ListParagraph"/>
        <w:spacing w:after="200" w:line="360" w:lineRule="auto"/>
        <w:ind w:left="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Prejudice to the parties / Balance of convenience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On the question of prejudice, it has been argued on behalf of the first to the fourth respondents that they have not been paid their costs for the withdrawal of</w:t>
      </w:r>
      <w:r>
        <w:rPr>
          <w:rFonts w:ascii="Times New Roman" w:hAnsi="Times New Roman" w:cs="Times New Roman"/>
          <w:sz w:val="24"/>
          <w:szCs w:val="24"/>
        </w:rPr>
        <w:t xml:space="preserve"> the pleadings under HCH4608/23. However, the first to fourth respondents miss the point. The question of prejudice relates to the prejudice they stand to suffer should the current application be granted. They have not placed sound reasons before the court</w:t>
      </w:r>
      <w:r>
        <w:rPr>
          <w:rFonts w:ascii="Times New Roman" w:hAnsi="Times New Roman" w:cs="Times New Roman"/>
          <w:sz w:val="24"/>
          <w:szCs w:val="24"/>
        </w:rPr>
        <w:t>; suffice to state that they are entitled to costs following the withdrawal. They ask, should this court grant the relief sought and reinstate the withdrawn pleadings, what will become of their costs? By their own submission, the taxation of those costs is</w:t>
      </w:r>
      <w:r>
        <w:rPr>
          <w:rFonts w:ascii="Times New Roman" w:hAnsi="Times New Roman" w:cs="Times New Roman"/>
          <w:sz w:val="24"/>
          <w:szCs w:val="24"/>
        </w:rPr>
        <w:t xml:space="preserve"> under review. This court is not seized with the issue, and will not be drawn into answering the question of what will become of its costs.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For the purposes of the current proceedings, the court is not aware of a legal position where a matter should be di</w:t>
      </w:r>
      <w:r>
        <w:rPr>
          <w:rFonts w:ascii="Times New Roman" w:hAnsi="Times New Roman" w:cs="Times New Roman"/>
          <w:sz w:val="24"/>
          <w:szCs w:val="24"/>
        </w:rPr>
        <w:t>smissed because a party’s taxed costs are undergoing review. At best, the court can, in the exercise of its inherent jurisdiction, stay proceedings pending payment of taxed costs where it is satisfied that the proceedings are vexatious or frivolous and whe</w:t>
      </w:r>
      <w:r>
        <w:rPr>
          <w:rFonts w:ascii="Times New Roman" w:hAnsi="Times New Roman" w:cs="Times New Roman"/>
          <w:sz w:val="24"/>
          <w:szCs w:val="24"/>
        </w:rPr>
        <w:t xml:space="preserve">re it is satisfied that the continuance will cause an injustice or embarrassment to the other party and the proceedings amount to an abuse of process: </w:t>
      </w:r>
      <w:r>
        <w:rPr>
          <w:rFonts w:ascii="Times New Roman" w:hAnsi="Times New Roman" w:cs="Times New Roman"/>
          <w:i/>
          <w:sz w:val="24"/>
          <w:szCs w:val="24"/>
        </w:rPr>
        <w:t xml:space="preserve">Stanbic Bank Zimbabwe Ltd </w:t>
      </w:r>
      <w:r>
        <w:rPr>
          <w:rFonts w:ascii="Times New Roman" w:hAnsi="Times New Roman" w:cs="Times New Roman"/>
          <w:iCs/>
          <w:sz w:val="24"/>
          <w:szCs w:val="24"/>
        </w:rPr>
        <w:t>v</w:t>
      </w:r>
      <w:r>
        <w:rPr>
          <w:rFonts w:ascii="Times New Roman" w:hAnsi="Times New Roman" w:cs="Times New Roman"/>
          <w:i/>
          <w:sz w:val="24"/>
          <w:szCs w:val="24"/>
        </w:rPr>
        <w:t xml:space="preserve"> CSBBVERA Logistics (Pvt) Ltd </w:t>
      </w:r>
      <w:r>
        <w:rPr>
          <w:rFonts w:ascii="Times New Roman" w:hAnsi="Times New Roman" w:cs="Times New Roman"/>
          <w:sz w:val="24"/>
          <w:szCs w:val="24"/>
        </w:rPr>
        <w:t xml:space="preserve">2016 (2) ZLR 521 (H) at p529H -530B. In </w:t>
      </w:r>
      <w:r>
        <w:rPr>
          <w:rFonts w:ascii="Times New Roman" w:hAnsi="Times New Roman" w:cs="Times New Roman"/>
          <w:i/>
          <w:sz w:val="24"/>
          <w:szCs w:val="24"/>
        </w:rPr>
        <w:t>casu</w:t>
      </w:r>
      <w:r>
        <w:rPr>
          <w:rFonts w:ascii="Times New Roman" w:hAnsi="Times New Roman" w:cs="Times New Roman"/>
          <w:sz w:val="24"/>
          <w:szCs w:val="24"/>
        </w:rPr>
        <w:t>, no</w:t>
      </w:r>
      <w:r>
        <w:rPr>
          <w:rFonts w:ascii="Times New Roman" w:hAnsi="Times New Roman" w:cs="Times New Roman"/>
          <w:sz w:val="24"/>
          <w:szCs w:val="24"/>
        </w:rPr>
        <w:t>ne of the above has been specifically pleaded, and such a stay has not been sought.</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In my view, the first and fourth respondents have not properly related to the question of prejudice, should the application be granted because there is none. The constructi</w:t>
      </w:r>
      <w:r>
        <w:rPr>
          <w:rFonts w:ascii="Times New Roman" w:hAnsi="Times New Roman" w:cs="Times New Roman"/>
          <w:sz w:val="24"/>
          <w:szCs w:val="24"/>
        </w:rPr>
        <w:t xml:space="preserve">on has been halted by an order of this court. The intended notice of opposition and heads of argument have been on record since 11 January 2024. If anything, it is the applicant who stands to be prejudiced should it be denied the relief it seeks, </w:t>
      </w:r>
      <w:r>
        <w:rPr>
          <w:rFonts w:ascii="Times New Roman" w:hAnsi="Times New Roman" w:cs="Times New Roman"/>
          <w:sz w:val="24"/>
          <w:szCs w:val="24"/>
          <w:lang w:val="en-US"/>
        </w:rPr>
        <w:t>more so</w:t>
      </w:r>
      <w:r>
        <w:rPr>
          <w:rFonts w:ascii="Times New Roman" w:hAnsi="Times New Roman" w:cs="Times New Roman"/>
          <w:sz w:val="24"/>
          <w:szCs w:val="24"/>
        </w:rPr>
        <w:t xml:space="preserve"> c</w:t>
      </w:r>
      <w:r>
        <w:rPr>
          <w:rFonts w:ascii="Times New Roman" w:hAnsi="Times New Roman" w:cs="Times New Roman"/>
          <w:sz w:val="24"/>
          <w:szCs w:val="24"/>
        </w:rPr>
        <w:t xml:space="preserve">onsidering that at </w:t>
      </w:r>
      <w:r>
        <w:rPr>
          <w:rFonts w:ascii="Times New Roman" w:hAnsi="Times New Roman" w:cs="Times New Roman"/>
          <w:sz w:val="24"/>
          <w:szCs w:val="24"/>
        </w:rPr>
        <w:lastRenderedPageBreak/>
        <w:t xml:space="preserve">the end of the day, the ultimate aim is to enable the courts to achieve justice between the parties. It is necessary, in the interests of justice, that the real dispute between the parties be definitively ventilated. While there must be </w:t>
      </w:r>
      <w:r>
        <w:rPr>
          <w:rFonts w:ascii="Times New Roman" w:hAnsi="Times New Roman" w:cs="Times New Roman"/>
          <w:sz w:val="24"/>
          <w:szCs w:val="24"/>
        </w:rPr>
        <w:t>finality to litigation, I am of the view that, given the circumstances of this case, justice will have failed if the door is closed on the applicant. Therefore, after considering all the cumulative factors in this matter, I conclude that there is a basis t</w:t>
      </w:r>
      <w:r>
        <w:rPr>
          <w:rFonts w:ascii="Times New Roman" w:hAnsi="Times New Roman" w:cs="Times New Roman"/>
          <w:sz w:val="24"/>
          <w:szCs w:val="24"/>
        </w:rPr>
        <w:t xml:space="preserve">o grant the applicant the relief it seeks.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What remains for me is to determine the question of costs. I note that the applicant has prayed for costs on a punitive scale if any respondent opposes this application. I see no reason why the first to fourth re</w:t>
      </w:r>
      <w:r>
        <w:rPr>
          <w:rFonts w:ascii="Times New Roman" w:hAnsi="Times New Roman" w:cs="Times New Roman"/>
          <w:sz w:val="24"/>
          <w:szCs w:val="24"/>
        </w:rPr>
        <w:t>spondents should be penalised for exercising their right to defend proceedings instituted against them. In my view, given that the application has been necessitated by the applicant’s default, an order that each party bears its own costs would be most equi</w:t>
      </w:r>
      <w:r>
        <w:rPr>
          <w:rFonts w:ascii="Times New Roman" w:hAnsi="Times New Roman" w:cs="Times New Roman"/>
          <w:sz w:val="24"/>
          <w:szCs w:val="24"/>
        </w:rPr>
        <w:t xml:space="preserve">table in the matter. </w:t>
      </w:r>
    </w:p>
    <w:p w:rsidR="00854FEF" w:rsidRDefault="00342ACD">
      <w:pPr>
        <w:tabs>
          <w:tab w:val="left" w:pos="450"/>
        </w:tabs>
        <w:spacing w:after="20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DISPOSITION </w:t>
      </w:r>
    </w:p>
    <w:p w:rsidR="00854FEF" w:rsidRDefault="00342ACD">
      <w:pPr>
        <w:pStyle w:val="ListParagraph"/>
        <w:numPr>
          <w:ilvl w:val="0"/>
          <w:numId w:val="1"/>
        </w:numPr>
        <w:spacing w:after="200" w:line="360" w:lineRule="auto"/>
        <w:ind w:left="567"/>
        <w:jc w:val="both"/>
        <w:rPr>
          <w:rFonts w:ascii="Times New Roman" w:hAnsi="Times New Roman" w:cs="Times New Roman"/>
          <w:sz w:val="24"/>
          <w:szCs w:val="24"/>
        </w:rPr>
      </w:pPr>
      <w:r>
        <w:rPr>
          <w:rFonts w:ascii="Times New Roman" w:hAnsi="Times New Roman" w:cs="Times New Roman"/>
          <w:sz w:val="24"/>
        </w:rPr>
        <w:t>Consequently, it is ordered that:</w:t>
      </w:r>
    </w:p>
    <w:p w:rsidR="00854FEF" w:rsidRDefault="00342ACD">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 xml:space="preserve">The application be and is hereby granted. </w:t>
      </w:r>
    </w:p>
    <w:p w:rsidR="00854FEF" w:rsidRDefault="00342ACD">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 xml:space="preserve">The applicant’s failure to timeously file its notice of opposition and heads of argument to the confirmation of the provisional order under HCH4608/23 be and is hereby condoned. </w:t>
      </w:r>
    </w:p>
    <w:p w:rsidR="00854FEF" w:rsidRDefault="00342ACD">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The automatic bar in operation against the applicant in respect of the procee</w:t>
      </w:r>
      <w:r>
        <w:rPr>
          <w:rFonts w:ascii="Times New Roman" w:hAnsi="Times New Roman" w:cs="Times New Roman"/>
        </w:rPr>
        <w:t xml:space="preserve">dings under HCH4608/23 be and is hereby uplifted. </w:t>
      </w:r>
    </w:p>
    <w:p w:rsidR="00854FEF" w:rsidRDefault="00342ACD">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The applicant’s notice of opposition and heads of argument to the confirmation of the provisional order granted under HCH4608/23, which were withdrawn on 13</w:t>
      </w:r>
      <w:r>
        <w:rPr>
          <w:rFonts w:ascii="Times New Roman" w:hAnsi="Times New Roman" w:cs="Times New Roman"/>
          <w:vertAlign w:val="superscript"/>
        </w:rPr>
        <w:t>th</w:t>
      </w:r>
      <w:r>
        <w:rPr>
          <w:rFonts w:ascii="Times New Roman" w:hAnsi="Times New Roman" w:cs="Times New Roman"/>
        </w:rPr>
        <w:t xml:space="preserve"> March 2024, be and are hereby reinstated into the court record for that matter. </w:t>
      </w:r>
    </w:p>
    <w:p w:rsidR="00854FEF" w:rsidRDefault="00342ACD">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Each party to bear its own costs.</w:t>
      </w:r>
      <w:r>
        <w:rPr>
          <w:rFonts w:ascii="Times New Roman" w:hAnsi="Times New Roman" w:cs="Times New Roman"/>
          <w:lang w:val="en-US"/>
        </w:rPr>
        <w:t>”</w:t>
      </w:r>
    </w:p>
    <w:p w:rsidR="00854FEF" w:rsidRDefault="00854FEF">
      <w:pPr>
        <w:pStyle w:val="ListParagraph"/>
        <w:spacing w:line="240" w:lineRule="auto"/>
        <w:ind w:left="2160"/>
        <w:jc w:val="both"/>
        <w:rPr>
          <w:rFonts w:ascii="Times New Roman" w:hAnsi="Times New Roman" w:cs="Times New Roman"/>
        </w:rPr>
      </w:pPr>
    </w:p>
    <w:p w:rsidR="00854FEF" w:rsidRDefault="00854FEF">
      <w:pPr>
        <w:spacing w:after="0" w:line="240" w:lineRule="auto"/>
        <w:jc w:val="both"/>
        <w:rPr>
          <w:rFonts w:ascii="Times New Roman" w:hAnsi="Times New Roman" w:cs="Times New Roman"/>
          <w:b/>
          <w:bCs/>
          <w:smallCaps/>
          <w:sz w:val="24"/>
          <w:szCs w:val="24"/>
        </w:rPr>
      </w:pP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Mushure J</w:t>
      </w:r>
      <w:r>
        <w:rPr>
          <w:rFonts w:ascii="Times New Roman" w:hAnsi="Times New Roman" w:cs="Times New Roman"/>
          <w:sz w:val="24"/>
          <w:szCs w:val="24"/>
        </w:rPr>
        <w:t>: ..........................................................................</w:t>
      </w:r>
    </w:p>
    <w:p w:rsidR="00854FEF" w:rsidRDefault="00854FEF">
      <w:pPr>
        <w:spacing w:line="360" w:lineRule="auto"/>
        <w:jc w:val="both"/>
        <w:rPr>
          <w:rFonts w:ascii="Times New Roman" w:hAnsi="Times New Roman" w:cs="Times New Roman"/>
          <w:sz w:val="24"/>
        </w:rPr>
      </w:pP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Zvobgo Attorney’s</w:t>
      </w:r>
      <w:r>
        <w:rPr>
          <w:rFonts w:ascii="Times New Roman" w:hAnsi="Times New Roman" w:cs="Times New Roman"/>
          <w:sz w:val="24"/>
          <w:szCs w:val="24"/>
        </w:rPr>
        <w:t>, applicant’s legal practitioners</w:t>
      </w:r>
      <w:r>
        <w:rPr>
          <w:rFonts w:ascii="Times New Roman" w:hAnsi="Times New Roman" w:cs="Times New Roman"/>
          <w:sz w:val="24"/>
          <w:szCs w:val="24"/>
        </w:rPr>
        <w:t xml:space="preserve"> </w:t>
      </w:r>
    </w:p>
    <w:p w:rsidR="00854FEF" w:rsidRDefault="00342AC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Venturas and Samukange</w:t>
      </w:r>
      <w:r>
        <w:rPr>
          <w:rFonts w:ascii="Times New Roman" w:hAnsi="Times New Roman" w:cs="Times New Roman"/>
          <w:sz w:val="24"/>
          <w:szCs w:val="24"/>
        </w:rPr>
        <w:t xml:space="preserve">, first, second, third and fourth respondents’ legal practitioners </w:t>
      </w:r>
    </w:p>
    <w:sectPr w:rsidR="00854F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CD" w:rsidRDefault="00342ACD">
      <w:pPr>
        <w:spacing w:line="240" w:lineRule="auto"/>
      </w:pPr>
      <w:r>
        <w:separator/>
      </w:r>
    </w:p>
  </w:endnote>
  <w:endnote w:type="continuationSeparator" w:id="0">
    <w:p w:rsidR="00342ACD" w:rsidRDefault="00342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CD" w:rsidRDefault="00342ACD">
      <w:pPr>
        <w:spacing w:after="0"/>
      </w:pPr>
      <w:r>
        <w:separator/>
      </w:r>
    </w:p>
  </w:footnote>
  <w:footnote w:type="continuationSeparator" w:id="0">
    <w:p w:rsidR="00342ACD" w:rsidRDefault="00342AC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432582"/>
    </w:sdtPr>
    <w:sdtEndPr/>
    <w:sdtContent>
      <w:p w:rsidR="00854FEF" w:rsidRDefault="00342ACD">
        <w:pPr>
          <w:pStyle w:val="Header"/>
          <w:jc w:val="right"/>
        </w:pPr>
        <w:r>
          <w:fldChar w:fldCharType="begin"/>
        </w:r>
        <w:r>
          <w:instrText xml:space="preserve"> PAGE   \* MERGEFORMAT </w:instrText>
        </w:r>
        <w:r>
          <w:fldChar w:fldCharType="separate"/>
        </w:r>
        <w:r w:rsidR="00A47CAA">
          <w:rPr>
            <w:noProof/>
          </w:rPr>
          <w:t>2</w:t>
        </w:r>
        <w:r>
          <w:fldChar w:fldCharType="end"/>
        </w:r>
      </w:p>
      <w:p w:rsidR="00854FEF" w:rsidRDefault="00342ACD">
        <w:pPr>
          <w:pStyle w:val="Header"/>
          <w:wordWrap w:val="0"/>
          <w:jc w:val="right"/>
          <w:rPr>
            <w:lang w:val="en-US"/>
          </w:rPr>
        </w:pPr>
        <w:r>
          <w:rPr>
            <w:lang w:val="en-US"/>
          </w:rPr>
          <w:t>HH 411/25</w:t>
        </w:r>
      </w:p>
      <w:p w:rsidR="00854FEF" w:rsidRDefault="00342ACD">
        <w:pPr>
          <w:pStyle w:val="Header"/>
          <w:jc w:val="right"/>
        </w:pPr>
        <w:r>
          <w:t>HCH</w:t>
        </w:r>
        <w:r>
          <w:rPr>
            <w:lang w:val="en-US"/>
          </w:rPr>
          <w:t xml:space="preserve"> </w:t>
        </w:r>
        <w:r>
          <w:t>5347/24</w:t>
        </w:r>
      </w:p>
    </w:sdtContent>
  </w:sdt>
  <w:p w:rsidR="00854FEF" w:rsidRDefault="00854F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3E8B"/>
    <w:multiLevelType w:val="multilevel"/>
    <w:tmpl w:val="057D3E8B"/>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0B5C0BC5"/>
    <w:multiLevelType w:val="multilevel"/>
    <w:tmpl w:val="0B5C0BC5"/>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i/>
        <w:color w:val="221F1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1139BD"/>
    <w:multiLevelType w:val="multilevel"/>
    <w:tmpl w:val="121139BD"/>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25FB511D"/>
    <w:multiLevelType w:val="multilevel"/>
    <w:tmpl w:val="25FB511D"/>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4AC8301D"/>
    <w:multiLevelType w:val="multilevel"/>
    <w:tmpl w:val="4AC8301D"/>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737B16C6"/>
    <w:multiLevelType w:val="multilevel"/>
    <w:tmpl w:val="737B16C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95"/>
    <w:rsid w:val="00005A80"/>
    <w:rsid w:val="00020D5C"/>
    <w:rsid w:val="00033103"/>
    <w:rsid w:val="0004407B"/>
    <w:rsid w:val="000763B3"/>
    <w:rsid w:val="00091C12"/>
    <w:rsid w:val="000A12A9"/>
    <w:rsid w:val="000A65B2"/>
    <w:rsid w:val="000D0E11"/>
    <w:rsid w:val="000D2309"/>
    <w:rsid w:val="000D6671"/>
    <w:rsid w:val="000E31C3"/>
    <w:rsid w:val="000E6A10"/>
    <w:rsid w:val="000E7739"/>
    <w:rsid w:val="000E7883"/>
    <w:rsid w:val="00121B50"/>
    <w:rsid w:val="00132E25"/>
    <w:rsid w:val="001338E8"/>
    <w:rsid w:val="00167407"/>
    <w:rsid w:val="00173F83"/>
    <w:rsid w:val="001A6414"/>
    <w:rsid w:val="001B6081"/>
    <w:rsid w:val="001D0624"/>
    <w:rsid w:val="001D7FA9"/>
    <w:rsid w:val="001E13F4"/>
    <w:rsid w:val="001E6EED"/>
    <w:rsid w:val="001E7449"/>
    <w:rsid w:val="001F11B3"/>
    <w:rsid w:val="001F30C4"/>
    <w:rsid w:val="002224F6"/>
    <w:rsid w:val="00230C0F"/>
    <w:rsid w:val="002348D6"/>
    <w:rsid w:val="0024495D"/>
    <w:rsid w:val="0024720F"/>
    <w:rsid w:val="0026153F"/>
    <w:rsid w:val="00282026"/>
    <w:rsid w:val="0028330F"/>
    <w:rsid w:val="002876D3"/>
    <w:rsid w:val="00292AA9"/>
    <w:rsid w:val="00293C27"/>
    <w:rsid w:val="002B7AC0"/>
    <w:rsid w:val="002C2A4C"/>
    <w:rsid w:val="002E05DE"/>
    <w:rsid w:val="002F0426"/>
    <w:rsid w:val="0030001C"/>
    <w:rsid w:val="003100D6"/>
    <w:rsid w:val="00315DEC"/>
    <w:rsid w:val="00342ACD"/>
    <w:rsid w:val="00344BAB"/>
    <w:rsid w:val="003507A2"/>
    <w:rsid w:val="003701D6"/>
    <w:rsid w:val="00371EAB"/>
    <w:rsid w:val="0037284C"/>
    <w:rsid w:val="0038735E"/>
    <w:rsid w:val="003A628A"/>
    <w:rsid w:val="003E780E"/>
    <w:rsid w:val="00400AC4"/>
    <w:rsid w:val="00414064"/>
    <w:rsid w:val="00420714"/>
    <w:rsid w:val="00425B5B"/>
    <w:rsid w:val="00427510"/>
    <w:rsid w:val="00430D64"/>
    <w:rsid w:val="00452B0E"/>
    <w:rsid w:val="004558CE"/>
    <w:rsid w:val="00466343"/>
    <w:rsid w:val="0048377C"/>
    <w:rsid w:val="00486135"/>
    <w:rsid w:val="004A4242"/>
    <w:rsid w:val="004A44BF"/>
    <w:rsid w:val="004B661E"/>
    <w:rsid w:val="004C582F"/>
    <w:rsid w:val="004E1842"/>
    <w:rsid w:val="00505F78"/>
    <w:rsid w:val="00514F71"/>
    <w:rsid w:val="00517CCA"/>
    <w:rsid w:val="005227A0"/>
    <w:rsid w:val="005244E4"/>
    <w:rsid w:val="00543FD0"/>
    <w:rsid w:val="005443AC"/>
    <w:rsid w:val="0055720D"/>
    <w:rsid w:val="0057022D"/>
    <w:rsid w:val="005833AD"/>
    <w:rsid w:val="005B1653"/>
    <w:rsid w:val="005B62B8"/>
    <w:rsid w:val="005D1FE8"/>
    <w:rsid w:val="005D686E"/>
    <w:rsid w:val="005E1EDA"/>
    <w:rsid w:val="005F1A24"/>
    <w:rsid w:val="005F678C"/>
    <w:rsid w:val="00604793"/>
    <w:rsid w:val="006108ED"/>
    <w:rsid w:val="00635452"/>
    <w:rsid w:val="00641806"/>
    <w:rsid w:val="00644F3C"/>
    <w:rsid w:val="00650470"/>
    <w:rsid w:val="006522B4"/>
    <w:rsid w:val="00657089"/>
    <w:rsid w:val="0066756B"/>
    <w:rsid w:val="00671811"/>
    <w:rsid w:val="00680424"/>
    <w:rsid w:val="006C1F0B"/>
    <w:rsid w:val="006C34A4"/>
    <w:rsid w:val="006E32D0"/>
    <w:rsid w:val="006F7BB3"/>
    <w:rsid w:val="00724EAA"/>
    <w:rsid w:val="00727DE6"/>
    <w:rsid w:val="00735FA2"/>
    <w:rsid w:val="00770AA6"/>
    <w:rsid w:val="007922B4"/>
    <w:rsid w:val="007B7719"/>
    <w:rsid w:val="008012A3"/>
    <w:rsid w:val="0082599D"/>
    <w:rsid w:val="008422ED"/>
    <w:rsid w:val="0084515A"/>
    <w:rsid w:val="00854FEF"/>
    <w:rsid w:val="0085592D"/>
    <w:rsid w:val="008613A9"/>
    <w:rsid w:val="008658CB"/>
    <w:rsid w:val="00870ADC"/>
    <w:rsid w:val="00883EDB"/>
    <w:rsid w:val="008A4172"/>
    <w:rsid w:val="008A4E76"/>
    <w:rsid w:val="008C7227"/>
    <w:rsid w:val="008F4D3F"/>
    <w:rsid w:val="008F6213"/>
    <w:rsid w:val="0090013B"/>
    <w:rsid w:val="009350F9"/>
    <w:rsid w:val="009376BB"/>
    <w:rsid w:val="00952485"/>
    <w:rsid w:val="009538FD"/>
    <w:rsid w:val="00962C4C"/>
    <w:rsid w:val="009A2A6E"/>
    <w:rsid w:val="009B2AF7"/>
    <w:rsid w:val="009C29B1"/>
    <w:rsid w:val="009C3C4A"/>
    <w:rsid w:val="009D1631"/>
    <w:rsid w:val="009E7C4E"/>
    <w:rsid w:val="009F576C"/>
    <w:rsid w:val="009F78A3"/>
    <w:rsid w:val="00A11851"/>
    <w:rsid w:val="00A30A28"/>
    <w:rsid w:val="00A31161"/>
    <w:rsid w:val="00A45564"/>
    <w:rsid w:val="00A47CAA"/>
    <w:rsid w:val="00A6022F"/>
    <w:rsid w:val="00A6513C"/>
    <w:rsid w:val="00A75FC5"/>
    <w:rsid w:val="00AB0B7B"/>
    <w:rsid w:val="00AC0602"/>
    <w:rsid w:val="00AC4A19"/>
    <w:rsid w:val="00AD532A"/>
    <w:rsid w:val="00AD7B8E"/>
    <w:rsid w:val="00AE361F"/>
    <w:rsid w:val="00B11A02"/>
    <w:rsid w:val="00B267D6"/>
    <w:rsid w:val="00B2796B"/>
    <w:rsid w:val="00B44AE2"/>
    <w:rsid w:val="00B5660D"/>
    <w:rsid w:val="00B73CA6"/>
    <w:rsid w:val="00B814E4"/>
    <w:rsid w:val="00B8799F"/>
    <w:rsid w:val="00B879EE"/>
    <w:rsid w:val="00B928E2"/>
    <w:rsid w:val="00B95EF0"/>
    <w:rsid w:val="00BA117F"/>
    <w:rsid w:val="00BA2C42"/>
    <w:rsid w:val="00BA3819"/>
    <w:rsid w:val="00BD4B78"/>
    <w:rsid w:val="00BE0F78"/>
    <w:rsid w:val="00C023A3"/>
    <w:rsid w:val="00C02E39"/>
    <w:rsid w:val="00C21879"/>
    <w:rsid w:val="00C25239"/>
    <w:rsid w:val="00C26160"/>
    <w:rsid w:val="00C46E93"/>
    <w:rsid w:val="00C62FED"/>
    <w:rsid w:val="00C91CF3"/>
    <w:rsid w:val="00C92FA2"/>
    <w:rsid w:val="00C9357B"/>
    <w:rsid w:val="00C95377"/>
    <w:rsid w:val="00CA1C04"/>
    <w:rsid w:val="00CA2ADF"/>
    <w:rsid w:val="00CA3E9A"/>
    <w:rsid w:val="00CA4E33"/>
    <w:rsid w:val="00CA519C"/>
    <w:rsid w:val="00CB2494"/>
    <w:rsid w:val="00CB2926"/>
    <w:rsid w:val="00CB3837"/>
    <w:rsid w:val="00CB5684"/>
    <w:rsid w:val="00CF0A0F"/>
    <w:rsid w:val="00D171C6"/>
    <w:rsid w:val="00D17B14"/>
    <w:rsid w:val="00D2709A"/>
    <w:rsid w:val="00D2753A"/>
    <w:rsid w:val="00D36EEA"/>
    <w:rsid w:val="00D4601B"/>
    <w:rsid w:val="00D51C45"/>
    <w:rsid w:val="00D66A46"/>
    <w:rsid w:val="00D80D95"/>
    <w:rsid w:val="00D81A33"/>
    <w:rsid w:val="00DA0C6B"/>
    <w:rsid w:val="00DA1930"/>
    <w:rsid w:val="00DA67E3"/>
    <w:rsid w:val="00DB4D26"/>
    <w:rsid w:val="00DD4C89"/>
    <w:rsid w:val="00DE6F00"/>
    <w:rsid w:val="00DF20D8"/>
    <w:rsid w:val="00E0378F"/>
    <w:rsid w:val="00E04A61"/>
    <w:rsid w:val="00E061B7"/>
    <w:rsid w:val="00E075E8"/>
    <w:rsid w:val="00E3507B"/>
    <w:rsid w:val="00E4090C"/>
    <w:rsid w:val="00E55A13"/>
    <w:rsid w:val="00E71D7A"/>
    <w:rsid w:val="00E73C42"/>
    <w:rsid w:val="00E74972"/>
    <w:rsid w:val="00E75E7E"/>
    <w:rsid w:val="00E83D97"/>
    <w:rsid w:val="00E94995"/>
    <w:rsid w:val="00E9787D"/>
    <w:rsid w:val="00E97FE2"/>
    <w:rsid w:val="00EB3991"/>
    <w:rsid w:val="00EE0B49"/>
    <w:rsid w:val="00EF1C76"/>
    <w:rsid w:val="00F204FE"/>
    <w:rsid w:val="00F209E3"/>
    <w:rsid w:val="00F22DFA"/>
    <w:rsid w:val="00F55867"/>
    <w:rsid w:val="00F71653"/>
    <w:rsid w:val="00F7391B"/>
    <w:rsid w:val="00F83DF9"/>
    <w:rsid w:val="00F915F4"/>
    <w:rsid w:val="00FA44A9"/>
    <w:rsid w:val="00FB42E6"/>
    <w:rsid w:val="00FB6186"/>
    <w:rsid w:val="00FD4491"/>
    <w:rsid w:val="00FE1609"/>
    <w:rsid w:val="33D40708"/>
    <w:rsid w:val="461C2511"/>
    <w:rsid w:val="697D2B5F"/>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C185AC-C3AC-4E2E-A3E3-EA37573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Arial" w:hAnsi="Arial" w:cs="Arial"/>
      <w:color w:val="000000"/>
      <w:sz w:val="24"/>
      <w:szCs w:val="24"/>
      <w:lang w:val="en-ZW"/>
    </w:rPr>
  </w:style>
  <w:style w:type="character" w:customStyle="1" w:styleId="FootnoteTextChar">
    <w:name w:val="Footnote Text Char"/>
    <w:basedOn w:val="DefaultParagraphFont"/>
    <w:link w:val="FootnoteText"/>
    <w:uiPriority w:val="99"/>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6065</Words>
  <Characters>34574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JSC</cp:lastModifiedBy>
  <cp:revision>2</cp:revision>
  <dcterms:created xsi:type="dcterms:W3CDTF">2025-07-18T12:11:00Z</dcterms:created>
  <dcterms:modified xsi:type="dcterms:W3CDTF">2025-07-18T12:11:00Z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f53f24ff-89c4-4ee4-ad74-5cafadb347c9</vt:lpwstr>
  </property>
  <property fmtid="{D5CDD505-2E9C-101B-9397-08002B2CF9AE}" pid="3" name="KSOProductBuildVer">
    <vt:lpwstr>1033-12.2.0.21931</vt:lpwstr>
  </property>
  <property fmtid="{D5CDD505-2E9C-101B-9397-08002B2CF9AE}" pid="4" name="ICV">
    <vt:lpwstr>43B18E4446994C329906ED50D5E933F6_13</vt:lpwstr>
  </property>
</Properties>
</file>