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98" w:rsidRDefault="004C4E98" w:rsidP="00C0478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AUGUSTINE TANAYE DUBE</w:t>
      </w:r>
    </w:p>
    <w:p w:rsidR="004C4E98" w:rsidRDefault="004C4E98" w:rsidP="00C04781">
      <w:pPr>
        <w:pStyle w:val="NoSpacing"/>
        <w:jc w:val="both"/>
        <w:rPr>
          <w:b/>
          <w:szCs w:val="24"/>
        </w:rPr>
      </w:pPr>
    </w:p>
    <w:p w:rsidR="004C4E98" w:rsidRDefault="004C4E98" w:rsidP="00C0478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Versus</w:t>
      </w:r>
    </w:p>
    <w:p w:rsidR="004C4E98" w:rsidRDefault="004C4E98" w:rsidP="00C04781">
      <w:pPr>
        <w:pStyle w:val="NoSpacing"/>
        <w:jc w:val="both"/>
        <w:rPr>
          <w:b/>
          <w:szCs w:val="24"/>
        </w:rPr>
      </w:pPr>
    </w:p>
    <w:p w:rsidR="004C4E98" w:rsidRDefault="004C4E98" w:rsidP="00C0478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BARCLAYS BANK OF ZIMBABWE LTD</w:t>
      </w:r>
    </w:p>
    <w:p w:rsidR="004C4E98" w:rsidRDefault="004C4E98" w:rsidP="00C0478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STAFF PENSION FUND</w:t>
      </w:r>
    </w:p>
    <w:p w:rsidR="004C4E98" w:rsidRDefault="004C4E98" w:rsidP="00C04781">
      <w:pPr>
        <w:pStyle w:val="NoSpacing"/>
        <w:jc w:val="both"/>
        <w:rPr>
          <w:b/>
          <w:szCs w:val="24"/>
        </w:rPr>
      </w:pPr>
    </w:p>
    <w:p w:rsidR="004C4E98" w:rsidRDefault="004C4E98" w:rsidP="00C0478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And</w:t>
      </w:r>
    </w:p>
    <w:p w:rsidR="004C4E98" w:rsidRDefault="004C4E98" w:rsidP="00C04781">
      <w:pPr>
        <w:pStyle w:val="NoSpacing"/>
        <w:jc w:val="both"/>
        <w:rPr>
          <w:b/>
          <w:szCs w:val="24"/>
        </w:rPr>
      </w:pPr>
    </w:p>
    <w:p w:rsidR="004C4E98" w:rsidRDefault="004C4E98" w:rsidP="00C0478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FIRST CAPITAL BANK </w:t>
      </w:r>
    </w:p>
    <w:p w:rsidR="004C4E98" w:rsidRDefault="004C4E98" w:rsidP="00C04781">
      <w:pPr>
        <w:pStyle w:val="NoSpacing"/>
        <w:jc w:val="both"/>
        <w:rPr>
          <w:szCs w:val="24"/>
        </w:rPr>
      </w:pPr>
      <w:r>
        <w:rPr>
          <w:b/>
          <w:szCs w:val="24"/>
        </w:rPr>
        <w:t>(FORMER BARCLAYS BANK OF ZIMBABWE LTD)</w:t>
      </w:r>
    </w:p>
    <w:p w:rsidR="004C4E98" w:rsidRDefault="004C4E98" w:rsidP="00C04781">
      <w:pPr>
        <w:pStyle w:val="NoSpacing"/>
        <w:jc w:val="both"/>
        <w:rPr>
          <w:szCs w:val="24"/>
        </w:rPr>
      </w:pPr>
    </w:p>
    <w:p w:rsidR="004C4E98" w:rsidRDefault="004C4E98" w:rsidP="00C04781">
      <w:pPr>
        <w:pStyle w:val="NoSpacing"/>
        <w:jc w:val="both"/>
        <w:rPr>
          <w:szCs w:val="24"/>
        </w:rPr>
      </w:pPr>
    </w:p>
    <w:p w:rsidR="004C4E98" w:rsidRDefault="004C4E98" w:rsidP="00C04781">
      <w:pPr>
        <w:pStyle w:val="NoSpacing"/>
        <w:jc w:val="both"/>
        <w:rPr>
          <w:szCs w:val="24"/>
        </w:rPr>
      </w:pPr>
      <w:r>
        <w:rPr>
          <w:szCs w:val="24"/>
        </w:rPr>
        <w:t>IN THE HIGH COURT OF ZIMBABWE</w:t>
      </w:r>
    </w:p>
    <w:p w:rsidR="004C4E98" w:rsidRDefault="004C4E98" w:rsidP="00C04781">
      <w:pPr>
        <w:pStyle w:val="NoSpacing"/>
        <w:jc w:val="both"/>
        <w:rPr>
          <w:szCs w:val="24"/>
        </w:rPr>
      </w:pPr>
      <w:r>
        <w:rPr>
          <w:szCs w:val="24"/>
        </w:rPr>
        <w:t>MOYO J</w:t>
      </w:r>
    </w:p>
    <w:p w:rsidR="004C4E98" w:rsidRDefault="004C4E98" w:rsidP="00C04781">
      <w:pPr>
        <w:pStyle w:val="NoSpacing"/>
        <w:jc w:val="both"/>
        <w:rPr>
          <w:szCs w:val="24"/>
        </w:rPr>
      </w:pPr>
      <w:r>
        <w:rPr>
          <w:szCs w:val="24"/>
        </w:rPr>
        <w:t>BULAWAY</w:t>
      </w:r>
      <w:r w:rsidR="00356601">
        <w:rPr>
          <w:szCs w:val="24"/>
        </w:rPr>
        <w:t>O 26 JANUARY 2023 AND 7 DECEMBER 2023</w:t>
      </w:r>
    </w:p>
    <w:p w:rsidR="004C4E98" w:rsidRDefault="004C4E98" w:rsidP="00C04781">
      <w:pPr>
        <w:pStyle w:val="NoSpacing"/>
        <w:jc w:val="both"/>
        <w:rPr>
          <w:szCs w:val="24"/>
        </w:rPr>
      </w:pPr>
    </w:p>
    <w:p w:rsidR="004C4E98" w:rsidRDefault="004C4E98" w:rsidP="00C04781">
      <w:pPr>
        <w:pStyle w:val="NoSpacing"/>
        <w:jc w:val="both"/>
        <w:rPr>
          <w:b/>
          <w:szCs w:val="24"/>
        </w:rPr>
      </w:pPr>
    </w:p>
    <w:p w:rsidR="004C4E98" w:rsidRDefault="004C4E98" w:rsidP="00C04781">
      <w:pPr>
        <w:pStyle w:val="NoSpacing"/>
        <w:jc w:val="both"/>
        <w:rPr>
          <w:b/>
          <w:szCs w:val="24"/>
        </w:rPr>
      </w:pPr>
    </w:p>
    <w:p w:rsidR="004C4E98" w:rsidRDefault="004C4E98" w:rsidP="00C04781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Special Plea</w:t>
      </w:r>
    </w:p>
    <w:p w:rsidR="00B56D98" w:rsidRDefault="00B56D98" w:rsidP="00C04781">
      <w:pPr>
        <w:pStyle w:val="NoSpacing"/>
        <w:jc w:val="both"/>
        <w:rPr>
          <w:b/>
          <w:szCs w:val="24"/>
        </w:rPr>
      </w:pPr>
    </w:p>
    <w:p w:rsidR="00B56D98" w:rsidRDefault="00B56D98" w:rsidP="00C04781">
      <w:pPr>
        <w:pStyle w:val="NoSpacing"/>
        <w:jc w:val="both"/>
        <w:rPr>
          <w:i/>
          <w:szCs w:val="24"/>
        </w:rPr>
      </w:pPr>
    </w:p>
    <w:p w:rsidR="00B56D98" w:rsidRDefault="00B56D98" w:rsidP="00C04781">
      <w:pPr>
        <w:pStyle w:val="NoSpacing"/>
        <w:jc w:val="both"/>
        <w:rPr>
          <w:szCs w:val="24"/>
        </w:rPr>
      </w:pPr>
      <w:r w:rsidRPr="00B56D98">
        <w:rPr>
          <w:i/>
          <w:szCs w:val="24"/>
        </w:rPr>
        <w:t>M</w:t>
      </w:r>
      <w:r w:rsidR="00F40DE8">
        <w:rPr>
          <w:i/>
          <w:szCs w:val="24"/>
        </w:rPr>
        <w:t>.</w:t>
      </w:r>
      <w:r w:rsidRPr="00B56D98">
        <w:rPr>
          <w:i/>
          <w:szCs w:val="24"/>
        </w:rPr>
        <w:t xml:space="preserve"> E</w:t>
      </w:r>
      <w:r w:rsidR="00D550DE">
        <w:rPr>
          <w:i/>
          <w:szCs w:val="24"/>
        </w:rPr>
        <w:t xml:space="preserve">. </w:t>
      </w:r>
      <w:r w:rsidRPr="00B56D98">
        <w:rPr>
          <w:i/>
          <w:szCs w:val="24"/>
        </w:rPr>
        <w:t>P</w:t>
      </w:r>
      <w:r w:rsidR="00D550DE">
        <w:rPr>
          <w:i/>
          <w:szCs w:val="24"/>
        </w:rPr>
        <w:t>.</w:t>
      </w:r>
      <w:r w:rsidRPr="00B56D98">
        <w:rPr>
          <w:i/>
          <w:szCs w:val="24"/>
        </w:rPr>
        <w:t xml:space="preserve"> </w:t>
      </w:r>
      <w:proofErr w:type="spellStart"/>
      <w:r w:rsidRPr="00B56D98">
        <w:rPr>
          <w:i/>
          <w:szCs w:val="24"/>
        </w:rPr>
        <w:t>Moyo</w:t>
      </w:r>
      <w:proofErr w:type="spellEnd"/>
      <w:r>
        <w:rPr>
          <w:szCs w:val="24"/>
        </w:rPr>
        <w:t>, for the plaintiff</w:t>
      </w:r>
    </w:p>
    <w:p w:rsidR="00B56D98" w:rsidRDefault="00B56D98" w:rsidP="00C04781">
      <w:pPr>
        <w:pStyle w:val="NoSpacing"/>
        <w:jc w:val="both"/>
        <w:rPr>
          <w:szCs w:val="24"/>
        </w:rPr>
      </w:pPr>
      <w:proofErr w:type="spellStart"/>
      <w:r w:rsidRPr="00B56D98">
        <w:rPr>
          <w:i/>
          <w:szCs w:val="24"/>
        </w:rPr>
        <w:t>Mrs</w:t>
      </w:r>
      <w:proofErr w:type="spellEnd"/>
      <w:r w:rsidRPr="00B56D98">
        <w:rPr>
          <w:i/>
          <w:szCs w:val="24"/>
        </w:rPr>
        <w:t xml:space="preserve"> S. </w:t>
      </w:r>
      <w:proofErr w:type="spellStart"/>
      <w:r w:rsidRPr="00B56D98">
        <w:rPr>
          <w:i/>
          <w:szCs w:val="24"/>
        </w:rPr>
        <w:t>Ngwenya</w:t>
      </w:r>
      <w:proofErr w:type="spellEnd"/>
      <w:r>
        <w:rPr>
          <w:szCs w:val="24"/>
        </w:rPr>
        <w:t>, for the 1</w:t>
      </w:r>
      <w:r w:rsidRPr="00B56D98">
        <w:rPr>
          <w:szCs w:val="24"/>
          <w:vertAlign w:val="superscript"/>
        </w:rPr>
        <w:t>st</w:t>
      </w:r>
      <w:r>
        <w:rPr>
          <w:szCs w:val="24"/>
        </w:rPr>
        <w:t xml:space="preserve"> defendant</w:t>
      </w:r>
    </w:p>
    <w:p w:rsidR="00B56D98" w:rsidRPr="00B56D98" w:rsidRDefault="00B56D98" w:rsidP="00C04781">
      <w:pPr>
        <w:pStyle w:val="NoSpacing"/>
        <w:jc w:val="both"/>
        <w:rPr>
          <w:szCs w:val="24"/>
        </w:rPr>
      </w:pPr>
      <w:proofErr w:type="spellStart"/>
      <w:r w:rsidRPr="00B56D98">
        <w:rPr>
          <w:i/>
          <w:szCs w:val="24"/>
        </w:rPr>
        <w:t>Ms</w:t>
      </w:r>
      <w:proofErr w:type="spellEnd"/>
      <w:r w:rsidRPr="00B56D98">
        <w:rPr>
          <w:i/>
          <w:szCs w:val="24"/>
        </w:rPr>
        <w:t xml:space="preserve"> V </w:t>
      </w:r>
      <w:proofErr w:type="spellStart"/>
      <w:r w:rsidRPr="00B56D98">
        <w:rPr>
          <w:i/>
          <w:szCs w:val="24"/>
        </w:rPr>
        <w:t>Chagonda</w:t>
      </w:r>
      <w:proofErr w:type="spellEnd"/>
      <w:r>
        <w:rPr>
          <w:szCs w:val="24"/>
        </w:rPr>
        <w:t>, for the 2</w:t>
      </w:r>
      <w:r w:rsidRPr="00B56D98">
        <w:rPr>
          <w:szCs w:val="24"/>
          <w:vertAlign w:val="superscript"/>
        </w:rPr>
        <w:t>nd</w:t>
      </w:r>
      <w:r>
        <w:rPr>
          <w:szCs w:val="24"/>
        </w:rPr>
        <w:t xml:space="preserve"> defendant</w:t>
      </w:r>
    </w:p>
    <w:p w:rsidR="004C4E98" w:rsidRDefault="004C4E98" w:rsidP="00C04781">
      <w:pPr>
        <w:pStyle w:val="NoSpacing"/>
        <w:jc w:val="both"/>
        <w:rPr>
          <w:b/>
          <w:szCs w:val="24"/>
        </w:rPr>
      </w:pPr>
    </w:p>
    <w:p w:rsidR="004C4E98" w:rsidRPr="004C4E98" w:rsidRDefault="004C4E98" w:rsidP="00C04781">
      <w:pPr>
        <w:pStyle w:val="NoSpacing"/>
        <w:jc w:val="both"/>
        <w:rPr>
          <w:szCs w:val="24"/>
        </w:rPr>
      </w:pPr>
    </w:p>
    <w:p w:rsidR="00223694" w:rsidRDefault="00B56D98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MOYO</w:t>
      </w:r>
      <w:r w:rsidR="004C4E98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4C4E98">
        <w:rPr>
          <w:rFonts w:ascii="Times New Roman" w:hAnsi="Times New Roman" w:cs="Times New Roman"/>
          <w:sz w:val="24"/>
          <w:szCs w:val="24"/>
        </w:rPr>
        <w:t xml:space="preserve">: </w:t>
      </w:r>
      <w:r w:rsidR="004C4E98">
        <w:rPr>
          <w:rFonts w:ascii="Times New Roman" w:hAnsi="Times New Roman" w:cs="Times New Roman"/>
          <w:sz w:val="24"/>
          <w:szCs w:val="24"/>
        </w:rPr>
        <w:tab/>
      </w:r>
      <w:r w:rsidR="00545E4F">
        <w:rPr>
          <w:rFonts w:ascii="Times New Roman" w:hAnsi="Times New Roman" w:cs="Times New Roman"/>
          <w:sz w:val="24"/>
          <w:szCs w:val="24"/>
        </w:rPr>
        <w:t>Plaintiff issued summons claiming the following:-</w:t>
      </w:r>
    </w:p>
    <w:p w:rsidR="00545E4F" w:rsidRDefault="00545E4F" w:rsidP="00C04781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The payment of the sum of ZWL$3000</w:t>
      </w:r>
      <w:proofErr w:type="gramStart"/>
      <w:r>
        <w:rPr>
          <w:rFonts w:ascii="Times New Roman" w:hAnsi="Times New Roman" w:cs="Times New Roman"/>
          <w:sz w:val="24"/>
          <w:szCs w:val="24"/>
        </w:rPr>
        <w:t>,0001</w:t>
      </w:r>
      <w:proofErr w:type="gramEnd"/>
      <w:r>
        <w:rPr>
          <w:rFonts w:ascii="Times New Roman" w:hAnsi="Times New Roman" w:cs="Times New Roman"/>
          <w:sz w:val="24"/>
          <w:szCs w:val="24"/>
        </w:rPr>
        <w:t>-00, being damages for pain</w:t>
      </w:r>
      <w:r w:rsidR="00407C6F">
        <w:rPr>
          <w:rFonts w:ascii="Times New Roman" w:hAnsi="Times New Roman" w:cs="Times New Roman"/>
          <w:sz w:val="24"/>
          <w:szCs w:val="24"/>
        </w:rPr>
        <w:t xml:space="preserve"> and suffering arising from a sl</w:t>
      </w:r>
      <w:r>
        <w:rPr>
          <w:rFonts w:ascii="Times New Roman" w:hAnsi="Times New Roman" w:cs="Times New Roman"/>
          <w:sz w:val="24"/>
          <w:szCs w:val="24"/>
        </w:rPr>
        <w:t>ip and fal</w:t>
      </w:r>
      <w:r w:rsidR="00576187">
        <w:rPr>
          <w:rFonts w:ascii="Times New Roman" w:hAnsi="Times New Roman" w:cs="Times New Roman"/>
          <w:sz w:val="24"/>
          <w:szCs w:val="24"/>
        </w:rPr>
        <w:t xml:space="preserve">l accident which occurred on 13 </w:t>
      </w:r>
      <w:r>
        <w:rPr>
          <w:rFonts w:ascii="Times New Roman" w:hAnsi="Times New Roman" w:cs="Times New Roman"/>
          <w:sz w:val="24"/>
          <w:szCs w:val="24"/>
        </w:rPr>
        <w:t>March 2019.</w:t>
      </w:r>
    </w:p>
    <w:p w:rsidR="00576187" w:rsidRDefault="00576187" w:rsidP="00C04781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The payment of US2000-00 on the bank rate equivalent in ZWL, being damages for future me</w:t>
      </w:r>
      <w:r w:rsidR="00407C6F">
        <w:rPr>
          <w:rFonts w:ascii="Times New Roman" w:hAnsi="Times New Roman" w:cs="Times New Roman"/>
          <w:sz w:val="24"/>
          <w:szCs w:val="24"/>
        </w:rPr>
        <w:t>dical expenses arising from a sl</w:t>
      </w:r>
      <w:r>
        <w:rPr>
          <w:rFonts w:ascii="Times New Roman" w:hAnsi="Times New Roman" w:cs="Times New Roman"/>
          <w:sz w:val="24"/>
          <w:szCs w:val="24"/>
        </w:rPr>
        <w:t>ip and fall accident which occurred on 13 March 2019.</w:t>
      </w:r>
    </w:p>
    <w:p w:rsidR="00576187" w:rsidRDefault="00576187" w:rsidP="00C04781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Interest at the prescribed rate from the date of summons.</w:t>
      </w:r>
    </w:p>
    <w:p w:rsidR="00576187" w:rsidRDefault="00576187" w:rsidP="00C04781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Costs of suit.</w:t>
      </w:r>
    </w:p>
    <w:p w:rsidR="00576187" w:rsidRDefault="00576187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the plaintiff’s declaration </w:t>
      </w:r>
      <w:r w:rsidR="00407C6F">
        <w:rPr>
          <w:rFonts w:ascii="Times New Roman" w:hAnsi="Times New Roman" w:cs="Times New Roman"/>
          <w:sz w:val="24"/>
          <w:szCs w:val="24"/>
        </w:rPr>
        <w:t>paragraph 4 the cause of action arose on the 13</w:t>
      </w:r>
      <w:r w:rsidR="00407C6F" w:rsidRPr="00407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7C6F">
        <w:rPr>
          <w:rFonts w:ascii="Times New Roman" w:hAnsi="Times New Roman" w:cs="Times New Roman"/>
          <w:sz w:val="24"/>
          <w:szCs w:val="24"/>
        </w:rPr>
        <w:t xml:space="preserve"> of March 2019 where plaintiff had a slip and fall accident in a building owned by the defendants</w:t>
      </w:r>
      <w:r w:rsidR="004202F1">
        <w:rPr>
          <w:rFonts w:ascii="Times New Roman" w:hAnsi="Times New Roman" w:cs="Times New Roman"/>
          <w:sz w:val="24"/>
          <w:szCs w:val="24"/>
        </w:rPr>
        <w:t>.</w:t>
      </w:r>
    </w:p>
    <w:p w:rsidR="004202F1" w:rsidRDefault="004202F1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4202F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has raised a special plea in bar to the effect that:-</w:t>
      </w:r>
    </w:p>
    <w:p w:rsidR="004202F1" w:rsidRDefault="004202F1" w:rsidP="00C0478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That plaintiff’s cause of action against the 2</w:t>
      </w:r>
      <w:r w:rsidRPr="004202F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arises from injuries allegedly caused by a slip and fall accident that occurred on 13 March 2019.</w:t>
      </w:r>
    </w:p>
    <w:p w:rsidR="004202F1" w:rsidRDefault="004202F1" w:rsidP="00C0478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plaintiff issued summons on 16 September 2022 and that therefore section 15 (d) of the Prescription Act (Chapter 8:11) applies and that therefore plaintiff’s action against 2</w:t>
      </w:r>
      <w:r w:rsidRPr="004202F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has since prescribed.</w:t>
      </w:r>
    </w:p>
    <w:p w:rsidR="004202F1" w:rsidRDefault="004202F1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common cause that a period of 3 years elapsed from 13 March 2019 to 13 March 2022, before plaintiff issued summons against the 2</w:t>
      </w:r>
      <w:r w:rsidRPr="004202F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970">
        <w:rPr>
          <w:rFonts w:ascii="Times New Roman" w:hAnsi="Times New Roman" w:cs="Times New Roman"/>
          <w:sz w:val="24"/>
          <w:szCs w:val="24"/>
        </w:rPr>
        <w:t>defendant.</w:t>
      </w:r>
    </w:p>
    <w:p w:rsidR="00857E3D" w:rsidRDefault="00B34970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plaintiff argues that it was not aware of the identity of the 2</w:t>
      </w:r>
      <w:r w:rsidRPr="00B3497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as it did not know that 2</w:t>
      </w:r>
      <w:r w:rsidRPr="00B3497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is the one who owned the property or not until</w:t>
      </w:r>
      <w:r w:rsidR="00356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April 2022.  Plaintiff therefore argues that prescription could not have run before plaintiff became aware of the identity of the </w:t>
      </w:r>
      <w:r w:rsidR="00857E3D">
        <w:rPr>
          <w:rFonts w:ascii="Times New Roman" w:hAnsi="Times New Roman" w:cs="Times New Roman"/>
          <w:sz w:val="24"/>
          <w:szCs w:val="24"/>
        </w:rPr>
        <w:t>2</w:t>
      </w:r>
      <w:r w:rsidR="00857E3D" w:rsidRPr="00857E3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57E3D">
        <w:rPr>
          <w:rFonts w:ascii="Times New Roman" w:hAnsi="Times New Roman" w:cs="Times New Roman"/>
          <w:sz w:val="24"/>
          <w:szCs w:val="24"/>
        </w:rPr>
        <w:t xml:space="preserve"> defendant.  </w:t>
      </w:r>
    </w:p>
    <w:p w:rsidR="00B34970" w:rsidRDefault="00356601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="00857E3D">
        <w:rPr>
          <w:rFonts w:ascii="Times New Roman" w:hAnsi="Times New Roman" w:cs="Times New Roman"/>
          <w:sz w:val="24"/>
          <w:szCs w:val="24"/>
        </w:rPr>
        <w:t>annexed to the 2</w:t>
      </w:r>
      <w:r w:rsidR="00857E3D" w:rsidRPr="00857E3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57E3D">
        <w:rPr>
          <w:rFonts w:ascii="Times New Roman" w:hAnsi="Times New Roman" w:cs="Times New Roman"/>
          <w:sz w:val="24"/>
          <w:szCs w:val="24"/>
        </w:rPr>
        <w:t xml:space="preserve"> defendant’s special plea, is a letter of demand by the plaintiff, dated 15 March 2019 and issued through the small claims </w:t>
      </w:r>
      <w:proofErr w:type="gramStart"/>
      <w:r w:rsidR="00857E3D">
        <w:rPr>
          <w:rFonts w:ascii="Times New Roman" w:hAnsi="Times New Roman" w:cs="Times New Roman"/>
          <w:sz w:val="24"/>
          <w:szCs w:val="24"/>
        </w:rPr>
        <w:t>court.</w:t>
      </w:r>
      <w:proofErr w:type="gramEnd"/>
      <w:r w:rsidR="00857E3D">
        <w:rPr>
          <w:rFonts w:ascii="Times New Roman" w:hAnsi="Times New Roman" w:cs="Times New Roman"/>
          <w:sz w:val="24"/>
          <w:szCs w:val="24"/>
        </w:rPr>
        <w:t xml:space="preserve">  It is addressed to The Manager Barclays Bank and is stamped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57E3D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57E3D">
        <w:rPr>
          <w:rFonts w:ascii="Times New Roman" w:hAnsi="Times New Roman" w:cs="Times New Roman"/>
          <w:sz w:val="24"/>
          <w:szCs w:val="24"/>
        </w:rPr>
        <w:t xml:space="preserve"> by First Capital Bank on 18 March 2019.  It is therefore the 2</w:t>
      </w:r>
      <w:r w:rsidR="00857E3D" w:rsidRPr="00857E3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57E3D">
        <w:rPr>
          <w:rFonts w:ascii="Times New Roman" w:hAnsi="Times New Roman" w:cs="Times New Roman"/>
          <w:sz w:val="24"/>
          <w:szCs w:val="24"/>
        </w:rPr>
        <w:t xml:space="preserve"> defendant’s argument that plaintiff knew the identity of second defendant from that date.</w:t>
      </w:r>
    </w:p>
    <w:p w:rsidR="00857E3D" w:rsidRDefault="00356601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</w:t>
      </w:r>
      <w:r w:rsidR="00857E3D">
        <w:rPr>
          <w:rFonts w:ascii="Times New Roman" w:hAnsi="Times New Roman" w:cs="Times New Roman"/>
          <w:sz w:val="24"/>
          <w:szCs w:val="24"/>
        </w:rPr>
        <w:t xml:space="preserve">defendant is currently sued as First Capital Bank (former Barclays Bank of Zimbabwe Ltd) a situation that plaintiff got to know on 18 March 2019 after writing a letter of demand to Barclays  </w:t>
      </w:r>
      <w:r w:rsidR="00CC3C1B">
        <w:rPr>
          <w:rFonts w:ascii="Times New Roman" w:hAnsi="Times New Roman" w:cs="Times New Roman"/>
          <w:sz w:val="24"/>
          <w:szCs w:val="24"/>
        </w:rPr>
        <w:t>and serving it on First Capital Bank.</w:t>
      </w:r>
    </w:p>
    <w:p w:rsidR="00CC3C1B" w:rsidRDefault="00CC3C1B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C3C1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quotes the case of </w:t>
      </w:r>
      <w:r w:rsidRPr="003C6501">
        <w:rPr>
          <w:rFonts w:ascii="Times New Roman" w:hAnsi="Times New Roman" w:cs="Times New Roman"/>
          <w:i/>
          <w:sz w:val="24"/>
          <w:szCs w:val="24"/>
        </w:rPr>
        <w:t xml:space="preserve">Peebles </w:t>
      </w:r>
      <w:r w:rsidRPr="003A4881">
        <w:rPr>
          <w:rFonts w:ascii="Times New Roman" w:hAnsi="Times New Roman" w:cs="Times New Roman"/>
          <w:sz w:val="24"/>
          <w:szCs w:val="24"/>
        </w:rPr>
        <w:t>vs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501">
        <w:rPr>
          <w:rFonts w:ascii="Times New Roman" w:hAnsi="Times New Roman" w:cs="Times New Roman"/>
          <w:i/>
          <w:sz w:val="24"/>
          <w:szCs w:val="24"/>
        </w:rPr>
        <w:t>Dairiboard</w:t>
      </w:r>
      <w:proofErr w:type="spellEnd"/>
      <w:r w:rsidRPr="003C6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6501">
        <w:rPr>
          <w:rFonts w:ascii="Times New Roman" w:hAnsi="Times New Roman" w:cs="Times New Roman"/>
          <w:i/>
          <w:sz w:val="24"/>
          <w:szCs w:val="24"/>
        </w:rPr>
        <w:t>Zim</w:t>
      </w:r>
      <w:proofErr w:type="spellEnd"/>
      <w:r w:rsidRPr="003C65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6501">
        <w:rPr>
          <w:rFonts w:ascii="Times New Roman" w:hAnsi="Times New Roman" w:cs="Times New Roman"/>
          <w:i/>
          <w:sz w:val="24"/>
          <w:szCs w:val="24"/>
        </w:rPr>
        <w:t>Pvt</w:t>
      </w:r>
      <w:proofErr w:type="spellEnd"/>
      <w:r w:rsidRPr="003C6501">
        <w:rPr>
          <w:rFonts w:ascii="Times New Roman" w:hAnsi="Times New Roman" w:cs="Times New Roman"/>
          <w:i/>
          <w:sz w:val="24"/>
          <w:szCs w:val="24"/>
        </w:rPr>
        <w:t xml:space="preserve"> Ltd</w:t>
      </w:r>
      <w:r>
        <w:rPr>
          <w:rFonts w:ascii="Times New Roman" w:hAnsi="Times New Roman" w:cs="Times New Roman"/>
          <w:sz w:val="24"/>
          <w:szCs w:val="24"/>
        </w:rPr>
        <w:t xml:space="preserve"> 1999 (1) ZLR 41 (HC) wherein it was stated that prescription </w:t>
      </w:r>
      <w:r w:rsidR="00E30276">
        <w:rPr>
          <w:rFonts w:ascii="Times New Roman" w:hAnsi="Times New Roman" w:cs="Times New Roman"/>
          <w:sz w:val="24"/>
          <w:szCs w:val="24"/>
        </w:rPr>
        <w:t>runs from the date a plaintiff is aware of the cause of action and of all the facts giving rise to his cause of action.  In this case p</w:t>
      </w:r>
      <w:r w:rsidR="003C6501">
        <w:rPr>
          <w:rFonts w:ascii="Times New Roman" w:hAnsi="Times New Roman" w:cs="Times New Roman"/>
          <w:sz w:val="24"/>
          <w:szCs w:val="24"/>
        </w:rPr>
        <w:t>l</w:t>
      </w:r>
      <w:r w:rsidR="00E30276">
        <w:rPr>
          <w:rFonts w:ascii="Times New Roman" w:hAnsi="Times New Roman" w:cs="Times New Roman"/>
          <w:sz w:val="24"/>
          <w:szCs w:val="24"/>
        </w:rPr>
        <w:t xml:space="preserve">aintiff knew that he fell at a building owned by Barclays Bank, did a letter of demand, went to serve it and </w:t>
      </w:r>
      <w:proofErr w:type="spellStart"/>
      <w:r w:rsidR="00E30276">
        <w:rPr>
          <w:rFonts w:ascii="Times New Roman" w:hAnsi="Times New Roman" w:cs="Times New Roman"/>
          <w:sz w:val="24"/>
          <w:szCs w:val="24"/>
        </w:rPr>
        <w:t>realised</w:t>
      </w:r>
      <w:proofErr w:type="spellEnd"/>
      <w:r w:rsidR="00E30276">
        <w:rPr>
          <w:rFonts w:ascii="Times New Roman" w:hAnsi="Times New Roman" w:cs="Times New Roman"/>
          <w:sz w:val="24"/>
          <w:szCs w:val="24"/>
        </w:rPr>
        <w:t xml:space="preserve"> that it was</w:t>
      </w:r>
      <w:r w:rsidR="008E74CE">
        <w:rPr>
          <w:rFonts w:ascii="Times New Roman" w:hAnsi="Times New Roman" w:cs="Times New Roman"/>
          <w:sz w:val="24"/>
          <w:szCs w:val="24"/>
        </w:rPr>
        <w:t xml:space="preserve"> now called First Capital </w:t>
      </w:r>
      <w:proofErr w:type="gramStart"/>
      <w:r w:rsidR="008E74CE">
        <w:rPr>
          <w:rFonts w:ascii="Times New Roman" w:hAnsi="Times New Roman" w:cs="Times New Roman"/>
          <w:sz w:val="24"/>
          <w:szCs w:val="24"/>
        </w:rPr>
        <w:t xml:space="preserve">Bank, </w:t>
      </w:r>
      <w:r w:rsidR="00E30276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E30276">
        <w:rPr>
          <w:rFonts w:ascii="Times New Roman" w:hAnsi="Times New Roman" w:cs="Times New Roman"/>
          <w:sz w:val="24"/>
          <w:szCs w:val="24"/>
        </w:rPr>
        <w:t xml:space="preserve"> was sufficient knowledge of the facts building his </w:t>
      </w:r>
      <w:r w:rsidR="009E3DBF">
        <w:rPr>
          <w:rFonts w:ascii="Times New Roman" w:hAnsi="Times New Roman" w:cs="Times New Roman"/>
          <w:sz w:val="24"/>
          <w:szCs w:val="24"/>
        </w:rPr>
        <w:t xml:space="preserve">cause </w:t>
      </w:r>
      <w:r w:rsidR="00E30276">
        <w:rPr>
          <w:rFonts w:ascii="Times New Roman" w:hAnsi="Times New Roman" w:cs="Times New Roman"/>
          <w:sz w:val="24"/>
          <w:szCs w:val="24"/>
        </w:rPr>
        <w:t>of action together with the responsible person for that loss.</w:t>
      </w:r>
      <w:r w:rsidR="00356601">
        <w:rPr>
          <w:rFonts w:ascii="Times New Roman" w:hAnsi="Times New Roman" w:cs="Times New Roman"/>
          <w:sz w:val="24"/>
          <w:szCs w:val="24"/>
        </w:rPr>
        <w:t xml:space="preserve">  He in fact did a letter of demand and served it in that respect.</w:t>
      </w:r>
    </w:p>
    <w:p w:rsidR="00E30276" w:rsidRDefault="00E30276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Plaintiff’s counsel submitted that the special plea cannot be resolved without evidence being led and cited the case of </w:t>
      </w:r>
      <w:r w:rsidRPr="003C6501">
        <w:rPr>
          <w:rFonts w:ascii="Times New Roman" w:hAnsi="Times New Roman" w:cs="Times New Roman"/>
          <w:i/>
          <w:sz w:val="24"/>
          <w:szCs w:val="24"/>
        </w:rPr>
        <w:t>Nan Brook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C6501">
        <w:rPr>
          <w:rFonts w:ascii="Times New Roman" w:hAnsi="Times New Roman" w:cs="Times New Roman"/>
          <w:i/>
          <w:sz w:val="24"/>
          <w:szCs w:val="24"/>
        </w:rPr>
        <w:t>Mudanda</w:t>
      </w:r>
      <w:proofErr w:type="spellEnd"/>
      <w:r w:rsidRPr="003C6501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3C6501"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 5-18.  However, in that case there was an obvious </w:t>
      </w:r>
      <w:r w:rsidR="00F77FE3">
        <w:rPr>
          <w:rFonts w:ascii="Times New Roman" w:hAnsi="Times New Roman" w:cs="Times New Roman"/>
          <w:sz w:val="24"/>
          <w:szCs w:val="24"/>
        </w:rPr>
        <w:t xml:space="preserve">dispute of fact unlike in this case where the attached letter of demand </w:t>
      </w:r>
      <w:r w:rsidR="00F77FE3">
        <w:rPr>
          <w:rFonts w:ascii="Times New Roman" w:hAnsi="Times New Roman" w:cs="Times New Roman"/>
          <w:sz w:val="24"/>
          <w:szCs w:val="24"/>
        </w:rPr>
        <w:lastRenderedPageBreak/>
        <w:t xml:space="preserve">filed through the small claims court, proves that plaintiff was aware of both the cause of action and </w:t>
      </w:r>
      <w:r w:rsidR="003C6501">
        <w:rPr>
          <w:rFonts w:ascii="Times New Roman" w:hAnsi="Times New Roman" w:cs="Times New Roman"/>
          <w:sz w:val="24"/>
          <w:szCs w:val="24"/>
        </w:rPr>
        <w:t>B</w:t>
      </w:r>
      <w:r w:rsidR="00F77FE3">
        <w:rPr>
          <w:rFonts w:ascii="Times New Roman" w:hAnsi="Times New Roman" w:cs="Times New Roman"/>
          <w:sz w:val="24"/>
          <w:szCs w:val="24"/>
        </w:rPr>
        <w:t xml:space="preserve">arclays Bank </w:t>
      </w:r>
      <w:r w:rsidR="00356601">
        <w:rPr>
          <w:rFonts w:ascii="Times New Roman" w:hAnsi="Times New Roman" w:cs="Times New Roman"/>
          <w:sz w:val="24"/>
          <w:szCs w:val="24"/>
        </w:rPr>
        <w:t xml:space="preserve">being the owner of the building </w:t>
      </w:r>
      <w:r w:rsidR="00F77FE3">
        <w:rPr>
          <w:rFonts w:ascii="Times New Roman" w:hAnsi="Times New Roman" w:cs="Times New Roman"/>
          <w:sz w:val="24"/>
          <w:szCs w:val="24"/>
        </w:rPr>
        <w:t xml:space="preserve">(which he </w:t>
      </w:r>
      <w:r w:rsidR="00356601">
        <w:rPr>
          <w:rFonts w:ascii="Times New Roman" w:hAnsi="Times New Roman" w:cs="Times New Roman"/>
          <w:sz w:val="24"/>
          <w:szCs w:val="24"/>
        </w:rPr>
        <w:t xml:space="preserve">discovered was </w:t>
      </w:r>
      <w:proofErr w:type="gramStart"/>
      <w:r w:rsidR="00356601">
        <w:rPr>
          <w:rFonts w:ascii="Times New Roman" w:hAnsi="Times New Roman" w:cs="Times New Roman"/>
          <w:sz w:val="24"/>
          <w:szCs w:val="24"/>
        </w:rPr>
        <w:t xml:space="preserve">then </w:t>
      </w:r>
      <w:r w:rsidR="00F77FE3">
        <w:rPr>
          <w:rFonts w:ascii="Times New Roman" w:hAnsi="Times New Roman" w:cs="Times New Roman"/>
          <w:sz w:val="24"/>
          <w:szCs w:val="24"/>
        </w:rPr>
        <w:t xml:space="preserve"> First</w:t>
      </w:r>
      <w:proofErr w:type="gramEnd"/>
      <w:r w:rsidR="00F77FE3">
        <w:rPr>
          <w:rFonts w:ascii="Times New Roman" w:hAnsi="Times New Roman" w:cs="Times New Roman"/>
          <w:sz w:val="24"/>
          <w:szCs w:val="24"/>
        </w:rPr>
        <w:t xml:space="preserve"> Capital when he served the letter).</w:t>
      </w:r>
    </w:p>
    <w:p w:rsidR="00F77FE3" w:rsidRDefault="00F77FE3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for these reasons that I hold that the plaintiff was clearly aware of the facts giving rise to the cause of action t</w:t>
      </w:r>
      <w:r w:rsidR="00CC58BE">
        <w:rPr>
          <w:rFonts w:ascii="Times New Roman" w:hAnsi="Times New Roman" w:cs="Times New Roman"/>
          <w:sz w:val="24"/>
          <w:szCs w:val="24"/>
        </w:rPr>
        <w:t xml:space="preserve">ogether with Barclays Bank (later called </w:t>
      </w:r>
      <w:r>
        <w:rPr>
          <w:rFonts w:ascii="Times New Roman" w:hAnsi="Times New Roman" w:cs="Times New Roman"/>
          <w:sz w:val="24"/>
          <w:szCs w:val="24"/>
        </w:rPr>
        <w:t>First Capital Bank) as the owners of the building.</w:t>
      </w:r>
    </w:p>
    <w:p w:rsidR="00F77FE3" w:rsidRDefault="00F77FE3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hold the view that the issue of the title deed does not take the matter anywhere for the simple reason that plaintiff was already aware of 2</w:t>
      </w:r>
      <w:r w:rsidRPr="00F77F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defendant’s </w:t>
      </w:r>
      <w:r w:rsidR="001A5122">
        <w:rPr>
          <w:rFonts w:ascii="Times New Roman" w:hAnsi="Times New Roman" w:cs="Times New Roman"/>
          <w:sz w:val="24"/>
          <w:szCs w:val="24"/>
        </w:rPr>
        <w:t>involvement per his own letter of demand and nothing stopped plaintiff from establishing from both 1</w:t>
      </w:r>
      <w:r w:rsidR="001A5122" w:rsidRPr="001A512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A5122">
        <w:rPr>
          <w:rFonts w:ascii="Times New Roman" w:hAnsi="Times New Roman" w:cs="Times New Roman"/>
          <w:sz w:val="24"/>
          <w:szCs w:val="24"/>
        </w:rPr>
        <w:t xml:space="preserve"> and 2</w:t>
      </w:r>
      <w:r w:rsidR="001A5122" w:rsidRPr="001A51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A5122">
        <w:rPr>
          <w:rFonts w:ascii="Times New Roman" w:hAnsi="Times New Roman" w:cs="Times New Roman"/>
          <w:sz w:val="24"/>
          <w:szCs w:val="24"/>
        </w:rPr>
        <w:t xml:space="preserve"> defendants who between them was the owner of the building or if they both owned it.</w:t>
      </w:r>
      <w:r w:rsidR="00CC58BE">
        <w:rPr>
          <w:rFonts w:ascii="Times New Roman" w:hAnsi="Times New Roman" w:cs="Times New Roman"/>
          <w:sz w:val="24"/>
          <w:szCs w:val="24"/>
        </w:rPr>
        <w:t xml:space="preserve">  In fact the title deed attached shows the transferee is Barclays Bank.</w:t>
      </w:r>
    </w:p>
    <w:p w:rsidR="001A5122" w:rsidRDefault="001A5122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for these reasons that I hold that plaintiff failed in his quest to lodge his suit, to sue the 2</w:t>
      </w:r>
      <w:r w:rsidRPr="001A51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whom plaintiff was already aware of as a defendant per the letter of demand.</w:t>
      </w:r>
    </w:p>
    <w:p w:rsidR="001A5122" w:rsidRDefault="001A5122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accordingly uphold the special plea.</w:t>
      </w:r>
    </w:p>
    <w:p w:rsidR="001A5122" w:rsidRDefault="001A5122" w:rsidP="00C047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special plea by the 2</w:t>
      </w:r>
      <w:r w:rsidRPr="001A512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defendant accordingly succeeds with costs.</w:t>
      </w:r>
    </w:p>
    <w:p w:rsidR="00754C1C" w:rsidRDefault="00754C1C" w:rsidP="00321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4C1C" w:rsidRDefault="00754C1C" w:rsidP="00321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3A42" w:rsidRDefault="001B3A42" w:rsidP="00754C1C">
      <w:pPr>
        <w:pStyle w:val="NoSpacing"/>
        <w:rPr>
          <w:i/>
        </w:rPr>
      </w:pPr>
    </w:p>
    <w:p w:rsidR="001B3A42" w:rsidRDefault="001B3A42" w:rsidP="00754C1C">
      <w:pPr>
        <w:pStyle w:val="NoSpacing"/>
        <w:rPr>
          <w:i/>
        </w:rPr>
      </w:pPr>
    </w:p>
    <w:p w:rsidR="0032154E" w:rsidRDefault="0032154E" w:rsidP="00754C1C">
      <w:pPr>
        <w:pStyle w:val="NoSpacing"/>
      </w:pPr>
      <w:proofErr w:type="spellStart"/>
      <w:r w:rsidRPr="00754C1C">
        <w:rPr>
          <w:i/>
        </w:rPr>
        <w:t>Mathonsi</w:t>
      </w:r>
      <w:proofErr w:type="spellEnd"/>
      <w:r w:rsidRPr="00754C1C">
        <w:rPr>
          <w:i/>
        </w:rPr>
        <w:t xml:space="preserve"> </w:t>
      </w:r>
      <w:proofErr w:type="spellStart"/>
      <w:r w:rsidRPr="00754C1C">
        <w:rPr>
          <w:i/>
        </w:rPr>
        <w:t>Ncube</w:t>
      </w:r>
      <w:proofErr w:type="spellEnd"/>
      <w:r w:rsidRPr="00754C1C">
        <w:rPr>
          <w:i/>
        </w:rPr>
        <w:t xml:space="preserve"> Law Chambers</w:t>
      </w:r>
      <w:r>
        <w:t>, plaintiff’s legal practitioners</w:t>
      </w:r>
    </w:p>
    <w:p w:rsidR="00754C1C" w:rsidRDefault="00754C1C" w:rsidP="00754C1C">
      <w:pPr>
        <w:pStyle w:val="NoSpacing"/>
      </w:pPr>
      <w:proofErr w:type="spellStart"/>
      <w:r w:rsidRPr="00754C1C">
        <w:rPr>
          <w:i/>
        </w:rPr>
        <w:t>Messrs</w:t>
      </w:r>
      <w:proofErr w:type="spellEnd"/>
      <w:r w:rsidRPr="00754C1C">
        <w:rPr>
          <w:i/>
        </w:rPr>
        <w:t xml:space="preserve"> </w:t>
      </w:r>
      <w:proofErr w:type="spellStart"/>
      <w:r w:rsidRPr="00754C1C">
        <w:rPr>
          <w:i/>
        </w:rPr>
        <w:t>Coghlan</w:t>
      </w:r>
      <w:proofErr w:type="spellEnd"/>
      <w:r w:rsidRPr="00754C1C">
        <w:rPr>
          <w:i/>
        </w:rPr>
        <w:t xml:space="preserve"> &amp; Guest</w:t>
      </w:r>
      <w:r>
        <w:t>, 1</w:t>
      </w:r>
      <w:r w:rsidRPr="00754C1C">
        <w:rPr>
          <w:vertAlign w:val="superscript"/>
        </w:rPr>
        <w:t>st</w:t>
      </w:r>
      <w:r>
        <w:t xml:space="preserve"> defendant’s legal practitioners</w:t>
      </w:r>
    </w:p>
    <w:p w:rsidR="00754C1C" w:rsidRDefault="00754C1C" w:rsidP="00754C1C">
      <w:pPr>
        <w:pStyle w:val="NoSpacing"/>
      </w:pPr>
      <w:proofErr w:type="spellStart"/>
      <w:r w:rsidRPr="00754C1C">
        <w:rPr>
          <w:i/>
        </w:rPr>
        <w:t>Atherstone</w:t>
      </w:r>
      <w:proofErr w:type="spellEnd"/>
      <w:r w:rsidRPr="00754C1C">
        <w:rPr>
          <w:i/>
        </w:rPr>
        <w:t xml:space="preserve"> &amp; Cook c/o Calderwood, Bryce Hendrie &amp; Partners</w:t>
      </w:r>
      <w:r>
        <w:t>, 2</w:t>
      </w:r>
      <w:r w:rsidRPr="00754C1C">
        <w:rPr>
          <w:vertAlign w:val="superscript"/>
        </w:rPr>
        <w:t>nd</w:t>
      </w:r>
      <w:r>
        <w:t xml:space="preserve"> defendant’s legal practitioners</w:t>
      </w:r>
    </w:p>
    <w:p w:rsidR="00E30276" w:rsidRPr="00576187" w:rsidRDefault="00E30276" w:rsidP="00754C1C">
      <w:pPr>
        <w:pStyle w:val="NoSpacing"/>
      </w:pPr>
    </w:p>
    <w:sectPr w:rsidR="00E30276" w:rsidRPr="005761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AFB" w:rsidRDefault="00820AFB" w:rsidP="00C04781">
      <w:pPr>
        <w:spacing w:after="0" w:line="240" w:lineRule="auto"/>
      </w:pPr>
      <w:r>
        <w:separator/>
      </w:r>
    </w:p>
  </w:endnote>
  <w:endnote w:type="continuationSeparator" w:id="0">
    <w:p w:rsidR="00820AFB" w:rsidRDefault="00820AFB" w:rsidP="00C0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CB" w:rsidRDefault="008958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CB" w:rsidRDefault="008958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CB" w:rsidRDefault="00895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AFB" w:rsidRDefault="00820AFB" w:rsidP="00C04781">
      <w:pPr>
        <w:spacing w:after="0" w:line="240" w:lineRule="auto"/>
      </w:pPr>
      <w:r>
        <w:separator/>
      </w:r>
    </w:p>
  </w:footnote>
  <w:footnote w:type="continuationSeparator" w:id="0">
    <w:p w:rsidR="00820AFB" w:rsidRDefault="00820AFB" w:rsidP="00C0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CB" w:rsidRDefault="008958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852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04781" w:rsidRPr="00C04781" w:rsidRDefault="00C04781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C047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7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47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58C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047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C04781" w:rsidRPr="00C04781" w:rsidRDefault="00C04781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C04781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8958CB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8958CB">
          <w:rPr>
            <w:rFonts w:ascii="Times New Roman" w:hAnsi="Times New Roman" w:cs="Times New Roman"/>
            <w:noProof/>
            <w:sz w:val="24"/>
            <w:szCs w:val="24"/>
          </w:rPr>
          <w:t>244/23</w:t>
        </w:r>
        <w:bookmarkStart w:id="0" w:name="_GoBack"/>
        <w:bookmarkEnd w:id="0"/>
      </w:p>
      <w:p w:rsidR="00C04781" w:rsidRPr="00C04781" w:rsidRDefault="00C0478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4781">
          <w:rPr>
            <w:rFonts w:ascii="Times New Roman" w:hAnsi="Times New Roman" w:cs="Times New Roman"/>
            <w:noProof/>
            <w:sz w:val="24"/>
            <w:szCs w:val="24"/>
          </w:rPr>
          <w:t>HC 218/21</w:t>
        </w:r>
      </w:p>
    </w:sdtContent>
  </w:sdt>
  <w:p w:rsidR="00C04781" w:rsidRPr="00C04781" w:rsidRDefault="00C0478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CB" w:rsidRDefault="00895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98"/>
    <w:rsid w:val="00042F71"/>
    <w:rsid w:val="00047E1D"/>
    <w:rsid w:val="001427D9"/>
    <w:rsid w:val="001A5122"/>
    <w:rsid w:val="001B3A42"/>
    <w:rsid w:val="00223694"/>
    <w:rsid w:val="002905AD"/>
    <w:rsid w:val="0032154E"/>
    <w:rsid w:val="00356601"/>
    <w:rsid w:val="003A4881"/>
    <w:rsid w:val="003C6501"/>
    <w:rsid w:val="00407C6F"/>
    <w:rsid w:val="004202F1"/>
    <w:rsid w:val="004C4E98"/>
    <w:rsid w:val="00505568"/>
    <w:rsid w:val="00545E4F"/>
    <w:rsid w:val="00576187"/>
    <w:rsid w:val="007264B5"/>
    <w:rsid w:val="00752099"/>
    <w:rsid w:val="00753674"/>
    <w:rsid w:val="00754C1C"/>
    <w:rsid w:val="00820AFB"/>
    <w:rsid w:val="00857E3D"/>
    <w:rsid w:val="008958CB"/>
    <w:rsid w:val="008E74CE"/>
    <w:rsid w:val="009362F9"/>
    <w:rsid w:val="009A497F"/>
    <w:rsid w:val="009E3DBF"/>
    <w:rsid w:val="00B01474"/>
    <w:rsid w:val="00B34970"/>
    <w:rsid w:val="00B56D98"/>
    <w:rsid w:val="00B8235D"/>
    <w:rsid w:val="00C04781"/>
    <w:rsid w:val="00C863A3"/>
    <w:rsid w:val="00CC3C1B"/>
    <w:rsid w:val="00CC58BE"/>
    <w:rsid w:val="00CE6DA8"/>
    <w:rsid w:val="00D550DE"/>
    <w:rsid w:val="00DC2BF8"/>
    <w:rsid w:val="00E30276"/>
    <w:rsid w:val="00F40DE8"/>
    <w:rsid w:val="00F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001A3-A2F2-4664-A525-C8D96B1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E9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E98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45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8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8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38</cp:revision>
  <dcterms:created xsi:type="dcterms:W3CDTF">2023-11-29T06:19:00Z</dcterms:created>
  <dcterms:modified xsi:type="dcterms:W3CDTF">2023-12-05T07:06:00Z</dcterms:modified>
</cp:coreProperties>
</file>