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76" w:rsidRDefault="00A21E16" w:rsidP="000307CA">
      <w:r>
        <w:tab/>
      </w:r>
      <w:r>
        <w:tab/>
      </w:r>
      <w:r>
        <w:tab/>
      </w:r>
      <w:r>
        <w:tab/>
      </w:r>
      <w:r>
        <w:tab/>
      </w:r>
    </w:p>
    <w:p w:rsidR="000307CA" w:rsidRPr="00B561C6" w:rsidRDefault="000307CA" w:rsidP="000307CA">
      <w:r w:rsidRPr="00B561C6">
        <w:t>ATHOS PROESTOS</w:t>
      </w:r>
      <w:r w:rsidRPr="00B561C6">
        <w:br/>
        <w:t>versus</w:t>
      </w:r>
      <w:r w:rsidRPr="00B561C6">
        <w:br/>
        <w:t>CHRISTALLENI PROESTOS</w:t>
      </w:r>
      <w:r w:rsidRPr="00B561C6">
        <w:br/>
        <w:t>and</w:t>
      </w:r>
      <w:r w:rsidRPr="00B561C6">
        <w:br/>
        <w:t>CHRISTALLENI PROESTOS</w:t>
      </w:r>
      <w:r w:rsidRPr="00B561C6">
        <w:br/>
        <w:t>(</w:t>
      </w:r>
      <w:r w:rsidRPr="006B5976">
        <w:rPr>
          <w:i/>
        </w:rPr>
        <w:t xml:space="preserve">In Her Capacity As Executrix Dative For Estate </w:t>
      </w:r>
      <w:r w:rsidRPr="006B5976">
        <w:rPr>
          <w:i/>
        </w:rPr>
        <w:br/>
        <w:t>Late D</w:t>
      </w:r>
      <w:r w:rsidR="00810CF5">
        <w:rPr>
          <w:i/>
        </w:rPr>
        <w:t>inos Erotokritou Constantinos DR</w:t>
      </w:r>
      <w:r w:rsidRPr="006B5976">
        <w:rPr>
          <w:i/>
        </w:rPr>
        <w:t xml:space="preserve"> 4429/21</w:t>
      </w:r>
      <w:r w:rsidRPr="00B561C6">
        <w:t>)</w:t>
      </w:r>
      <w:r w:rsidRPr="00B561C6">
        <w:br/>
        <w:t>and</w:t>
      </w:r>
      <w:r w:rsidRPr="00B561C6">
        <w:br/>
        <w:t>CHRISTALLENI PROESTOS</w:t>
      </w:r>
      <w:r w:rsidRPr="00B561C6">
        <w:br/>
        <w:t>(</w:t>
      </w:r>
      <w:r w:rsidRPr="006B5976">
        <w:rPr>
          <w:i/>
        </w:rPr>
        <w:t xml:space="preserve">In Her Capacity As Executrix Dative For Estate </w:t>
      </w:r>
      <w:r w:rsidRPr="006B5976">
        <w:rPr>
          <w:i/>
        </w:rPr>
        <w:br/>
        <w:t>Late Eleni Dinou Proestos D</w:t>
      </w:r>
      <w:r w:rsidR="00810CF5">
        <w:rPr>
          <w:i/>
        </w:rPr>
        <w:t>R</w:t>
      </w:r>
      <w:r w:rsidRPr="006B5976">
        <w:rPr>
          <w:i/>
        </w:rPr>
        <w:t xml:space="preserve"> 4428/21</w:t>
      </w:r>
      <w:r w:rsidRPr="00B561C6">
        <w:t>)</w:t>
      </w:r>
      <w:r w:rsidRPr="00B561C6">
        <w:br/>
        <w:t>and</w:t>
      </w:r>
      <w:r w:rsidRPr="00B561C6">
        <w:br/>
        <w:t>PRATIBHA PATEL</w:t>
      </w:r>
      <w:r w:rsidRPr="00B561C6">
        <w:br/>
        <w:t>and</w:t>
      </w:r>
      <w:r w:rsidRPr="00B561C6">
        <w:br/>
        <w:t>MASTER OF THE HIGH COURT</w:t>
      </w:r>
      <w:r w:rsidRPr="00B561C6">
        <w:br/>
        <w:t xml:space="preserve">and </w:t>
      </w:r>
      <w:r w:rsidRPr="00B561C6">
        <w:br/>
        <w:t>REGISTRAR OF DEEDS</w:t>
      </w:r>
    </w:p>
    <w:p w:rsidR="000307CA" w:rsidRPr="00B561C6" w:rsidRDefault="000307CA" w:rsidP="000307CA"/>
    <w:p w:rsidR="000307CA" w:rsidRPr="00B561C6" w:rsidRDefault="000307CA" w:rsidP="000307CA">
      <w:r w:rsidRPr="00B561C6">
        <w:t>HIGH COURT OF ZIMBABWE</w:t>
      </w:r>
      <w:r w:rsidRPr="00B561C6">
        <w:br/>
        <w:t>TSANGA J</w:t>
      </w:r>
      <w:r w:rsidRPr="00B561C6">
        <w:br/>
      </w:r>
      <w:r w:rsidR="00A21E16">
        <w:t xml:space="preserve">HARARE, </w:t>
      </w:r>
      <w:r w:rsidRPr="00B561C6">
        <w:t>8 J</w:t>
      </w:r>
      <w:r w:rsidR="00A21E16">
        <w:t xml:space="preserve">une </w:t>
      </w:r>
      <w:r w:rsidRPr="00B561C6">
        <w:t xml:space="preserve">&amp; </w:t>
      </w:r>
      <w:r w:rsidR="00B561C6">
        <w:t xml:space="preserve">24 </w:t>
      </w:r>
      <w:r w:rsidR="006B5976">
        <w:t>A</w:t>
      </w:r>
      <w:r w:rsidR="00A21E16">
        <w:t xml:space="preserve">ugust </w:t>
      </w:r>
      <w:r w:rsidR="00B561C6">
        <w:t>2023</w:t>
      </w:r>
    </w:p>
    <w:p w:rsidR="000307CA" w:rsidRPr="00B561C6" w:rsidRDefault="000307CA" w:rsidP="000307CA"/>
    <w:p w:rsidR="000307CA" w:rsidRDefault="006005AD" w:rsidP="000307CA">
      <w:pPr>
        <w:rPr>
          <w:b/>
        </w:rPr>
      </w:pPr>
      <w:r>
        <w:rPr>
          <w:b/>
        </w:rPr>
        <w:t>Opposed A</w:t>
      </w:r>
      <w:r w:rsidR="000307CA" w:rsidRPr="006B5976">
        <w:rPr>
          <w:b/>
        </w:rPr>
        <w:t>pplication</w:t>
      </w:r>
      <w:r w:rsidR="000307CA" w:rsidRPr="006B5976">
        <w:rPr>
          <w:b/>
        </w:rPr>
        <w:br/>
      </w:r>
    </w:p>
    <w:p w:rsidR="00A21E16" w:rsidRPr="006B5976" w:rsidRDefault="00A21E16" w:rsidP="000307CA">
      <w:pPr>
        <w:rPr>
          <w:b/>
        </w:rPr>
      </w:pPr>
    </w:p>
    <w:p w:rsidR="000307CA" w:rsidRDefault="000307CA" w:rsidP="000307CA">
      <w:r w:rsidRPr="00B561C6">
        <w:rPr>
          <w:i/>
        </w:rPr>
        <w:t>V Vera</w:t>
      </w:r>
      <w:r w:rsidR="00A21E16">
        <w:rPr>
          <w:i/>
        </w:rPr>
        <w:t xml:space="preserve">, </w:t>
      </w:r>
      <w:r w:rsidR="00A21E16" w:rsidRPr="00A21E16">
        <w:t>for the</w:t>
      </w:r>
      <w:r w:rsidRPr="00A21E16">
        <w:t xml:space="preserve"> applicant</w:t>
      </w:r>
      <w:r w:rsidRPr="00A21E16">
        <w:br/>
      </w:r>
      <w:r w:rsidRPr="00B561C6">
        <w:rPr>
          <w:i/>
        </w:rPr>
        <w:t>SM Hashit</w:t>
      </w:r>
      <w:r w:rsidR="00B561C6">
        <w:rPr>
          <w:i/>
        </w:rPr>
        <w:t>i</w:t>
      </w:r>
      <w:r w:rsidRPr="00B561C6">
        <w:rPr>
          <w:i/>
        </w:rPr>
        <w:t xml:space="preserve"> &amp; V Dzingirai</w:t>
      </w:r>
      <w:r w:rsidR="00A21E16" w:rsidRPr="00A21E16">
        <w:t>,</w:t>
      </w:r>
      <w:r w:rsidRPr="00A21E16">
        <w:t xml:space="preserve"> for </w:t>
      </w:r>
      <w:r w:rsidR="00A21E16">
        <w:t xml:space="preserve">the </w:t>
      </w:r>
      <w:r w:rsidRPr="00A21E16">
        <w:t>1</w:t>
      </w:r>
      <w:r w:rsidRPr="00A21E16">
        <w:rPr>
          <w:vertAlign w:val="superscript"/>
        </w:rPr>
        <w:t>st</w:t>
      </w:r>
      <w:r w:rsidRPr="00A21E16">
        <w:t xml:space="preserve"> to 3</w:t>
      </w:r>
      <w:r w:rsidRPr="00A21E16">
        <w:rPr>
          <w:vertAlign w:val="superscript"/>
        </w:rPr>
        <w:t>rd</w:t>
      </w:r>
      <w:r w:rsidR="00A21E16">
        <w:t xml:space="preserve"> r</w:t>
      </w:r>
      <w:r w:rsidRPr="00A21E16">
        <w:t>espondents</w:t>
      </w:r>
      <w:r w:rsidRPr="00B561C6">
        <w:rPr>
          <w:i/>
        </w:rPr>
        <w:br/>
        <w:t>E Mubaiwa</w:t>
      </w:r>
      <w:r w:rsidR="00A21E16">
        <w:rPr>
          <w:i/>
        </w:rPr>
        <w:t>,</w:t>
      </w:r>
      <w:r w:rsidRPr="00B561C6">
        <w:rPr>
          <w:i/>
        </w:rPr>
        <w:t xml:space="preserve"> </w:t>
      </w:r>
      <w:r w:rsidRPr="00A21E16">
        <w:t xml:space="preserve">for </w:t>
      </w:r>
      <w:r w:rsidR="00A21E16">
        <w:t xml:space="preserve">the </w:t>
      </w:r>
      <w:r w:rsidRPr="00A21E16">
        <w:t>4</w:t>
      </w:r>
      <w:r w:rsidRPr="00A21E16">
        <w:rPr>
          <w:vertAlign w:val="superscript"/>
        </w:rPr>
        <w:t>th</w:t>
      </w:r>
      <w:r w:rsidRPr="00A21E16">
        <w:t xml:space="preserve"> Respondent</w:t>
      </w:r>
      <w:r w:rsidRPr="00B561C6">
        <w:rPr>
          <w:i/>
        </w:rPr>
        <w:br/>
      </w:r>
      <w:r w:rsidRPr="00A21E16">
        <w:t>No appearance for 5</w:t>
      </w:r>
      <w:r w:rsidRPr="00A21E16">
        <w:rPr>
          <w:vertAlign w:val="superscript"/>
        </w:rPr>
        <w:t>th</w:t>
      </w:r>
      <w:r w:rsidRPr="00A21E16">
        <w:t xml:space="preserve"> &amp; 6</w:t>
      </w:r>
      <w:r w:rsidRPr="00A21E16">
        <w:rPr>
          <w:vertAlign w:val="superscript"/>
        </w:rPr>
        <w:t>th</w:t>
      </w:r>
      <w:r w:rsidRPr="00A21E16">
        <w:t xml:space="preserve"> respondents</w:t>
      </w:r>
    </w:p>
    <w:p w:rsidR="00A21E16" w:rsidRPr="00A21E16" w:rsidRDefault="00A21E16" w:rsidP="000307CA"/>
    <w:p w:rsidR="006B5976" w:rsidRPr="00A21E16" w:rsidRDefault="005A5942" w:rsidP="00A21E16">
      <w:pPr>
        <w:spacing w:after="0" w:line="360" w:lineRule="auto"/>
        <w:jc w:val="both"/>
        <w:rPr>
          <w:rFonts w:eastAsia="Arial Unicode MS"/>
          <w:b/>
        </w:rPr>
      </w:pPr>
      <w:r w:rsidRPr="00A21E16">
        <w:rPr>
          <w:rFonts w:eastAsia="Arial Unicode MS"/>
          <w:b/>
        </w:rPr>
        <w:t xml:space="preserve">TSANGA J: </w:t>
      </w:r>
    </w:p>
    <w:p w:rsidR="006D7F79" w:rsidRPr="006D7F79" w:rsidRDefault="006D7F79" w:rsidP="00A21E16">
      <w:pPr>
        <w:spacing w:after="0" w:line="360" w:lineRule="auto"/>
        <w:jc w:val="both"/>
        <w:rPr>
          <w:rFonts w:eastAsia="Arial Unicode MS"/>
          <w:b/>
          <w:u w:val="single"/>
        </w:rPr>
      </w:pPr>
      <w:r w:rsidRPr="006D7F79">
        <w:rPr>
          <w:rFonts w:eastAsia="Arial Unicode MS"/>
          <w:b/>
          <w:u w:val="single"/>
        </w:rPr>
        <w:t>The background</w:t>
      </w:r>
      <w:r w:rsidR="000A01C0">
        <w:rPr>
          <w:rFonts w:eastAsia="Arial Unicode MS"/>
          <w:b/>
          <w:u w:val="single"/>
        </w:rPr>
        <w:t xml:space="preserve"> </w:t>
      </w:r>
      <w:r w:rsidRPr="006D7F79">
        <w:rPr>
          <w:rFonts w:eastAsia="Arial Unicode MS"/>
          <w:b/>
          <w:u w:val="single"/>
        </w:rPr>
        <w:t>facts</w:t>
      </w:r>
    </w:p>
    <w:p w:rsidR="000008D9" w:rsidRDefault="00806013" w:rsidP="00A21E16">
      <w:pPr>
        <w:spacing w:after="0" w:line="360" w:lineRule="auto"/>
        <w:ind w:firstLine="360"/>
        <w:jc w:val="both"/>
      </w:pPr>
      <w:r w:rsidRPr="00B561C6">
        <w:rPr>
          <w:rFonts w:eastAsia="Arial Unicode MS"/>
        </w:rPr>
        <w:t>The applicant</w:t>
      </w:r>
      <w:r w:rsidR="006B5976">
        <w:rPr>
          <w:rFonts w:eastAsia="Arial Unicode MS"/>
        </w:rPr>
        <w:t xml:space="preserve"> Athos Proestos </w:t>
      </w:r>
      <w:r w:rsidR="000307CA" w:rsidRPr="00B561C6">
        <w:rPr>
          <w:rFonts w:eastAsia="Arial Unicode MS"/>
        </w:rPr>
        <w:t>and the first</w:t>
      </w:r>
      <w:r w:rsidRPr="00B561C6">
        <w:rPr>
          <w:rFonts w:eastAsia="Arial Unicode MS"/>
        </w:rPr>
        <w:t xml:space="preserve"> </w:t>
      </w:r>
      <w:r w:rsidR="000307CA" w:rsidRPr="00B561C6">
        <w:rPr>
          <w:rFonts w:eastAsia="Arial Unicode MS"/>
        </w:rPr>
        <w:t>respondent</w:t>
      </w:r>
      <w:r w:rsidR="006B5976">
        <w:rPr>
          <w:rFonts w:eastAsia="Arial Unicode MS"/>
        </w:rPr>
        <w:t xml:space="preserve"> Christalleni Proestos</w:t>
      </w:r>
      <w:r w:rsidRPr="00B561C6">
        <w:rPr>
          <w:rFonts w:eastAsia="Arial Unicode MS"/>
        </w:rPr>
        <w:t xml:space="preserve"> </w:t>
      </w:r>
      <w:r w:rsidR="000307CA" w:rsidRPr="00B561C6">
        <w:rPr>
          <w:rFonts w:eastAsia="Arial Unicode MS"/>
        </w:rPr>
        <w:t>are</w:t>
      </w:r>
      <w:r w:rsidRPr="00B561C6">
        <w:rPr>
          <w:rFonts w:eastAsia="Arial Unicode MS"/>
        </w:rPr>
        <w:t xml:space="preserve"> </w:t>
      </w:r>
      <w:r w:rsidR="000307CA" w:rsidRPr="00B561C6">
        <w:rPr>
          <w:rFonts w:eastAsia="Arial Unicode MS"/>
        </w:rPr>
        <w:t>brother and</w:t>
      </w:r>
      <w:r w:rsidRPr="00B561C6">
        <w:rPr>
          <w:rFonts w:eastAsia="Arial Unicode MS"/>
        </w:rPr>
        <w:t xml:space="preserve"> </w:t>
      </w:r>
      <w:r w:rsidR="000307CA" w:rsidRPr="00B561C6">
        <w:rPr>
          <w:rFonts w:eastAsia="Arial Unicode MS"/>
        </w:rPr>
        <w:t>sister. Their</w:t>
      </w:r>
      <w:r w:rsidRPr="00B561C6">
        <w:rPr>
          <w:rFonts w:eastAsia="Arial Unicode MS"/>
        </w:rPr>
        <w:t xml:space="preserve"> </w:t>
      </w:r>
      <w:r w:rsidR="000307CA" w:rsidRPr="00B561C6">
        <w:rPr>
          <w:rFonts w:eastAsia="Arial Unicode MS"/>
        </w:rPr>
        <w:t>dispute</w:t>
      </w:r>
      <w:r w:rsidR="00923836">
        <w:rPr>
          <w:rFonts w:eastAsia="Arial Unicode MS"/>
        </w:rPr>
        <w:t xml:space="preserve"> </w:t>
      </w:r>
      <w:r w:rsidR="00923836" w:rsidRPr="00B561C6">
        <w:rPr>
          <w:rFonts w:eastAsia="Arial Unicode MS"/>
        </w:rPr>
        <w:t>lies in the validity of their mother’s will</w:t>
      </w:r>
      <w:r w:rsidR="00923836">
        <w:rPr>
          <w:rFonts w:eastAsia="Arial Unicode MS"/>
        </w:rPr>
        <w:t xml:space="preserve"> which </w:t>
      </w:r>
      <w:r w:rsidR="00923836" w:rsidRPr="00B561C6">
        <w:rPr>
          <w:rFonts w:eastAsia="Arial Unicode MS"/>
        </w:rPr>
        <w:t xml:space="preserve">accorded </w:t>
      </w:r>
      <w:r w:rsidR="00923836" w:rsidRPr="00B561C6">
        <w:t>Christalleni Proestos</w:t>
      </w:r>
      <w:r w:rsidR="00923836" w:rsidRPr="00B561C6">
        <w:rPr>
          <w:rFonts w:eastAsia="Arial Unicode MS"/>
        </w:rPr>
        <w:t xml:space="preserve"> property known as </w:t>
      </w:r>
      <w:r w:rsidR="00923836" w:rsidRPr="00B561C6">
        <w:t xml:space="preserve">known as stand 12895 Salisbury Township also known as number </w:t>
      </w:r>
      <w:r w:rsidR="00923836" w:rsidRPr="00B561C6">
        <w:lastRenderedPageBreak/>
        <w:t>94 Churchill Avenue</w:t>
      </w:r>
      <w:r w:rsidR="000008D9">
        <w:t>,</w:t>
      </w:r>
      <w:r w:rsidR="00923836" w:rsidRPr="00B561C6">
        <w:t xml:space="preserve"> Gun</w:t>
      </w:r>
      <w:r w:rsidR="00661999">
        <w:t xml:space="preserve"> H</w:t>
      </w:r>
      <w:r w:rsidR="00923836" w:rsidRPr="00B561C6">
        <w:t>ill</w:t>
      </w:r>
      <w:r w:rsidR="000008D9">
        <w:t>,</w:t>
      </w:r>
      <w:r w:rsidR="00923836" w:rsidRPr="00B561C6">
        <w:t xml:space="preserve"> Harare, Zimbabwe.</w:t>
      </w:r>
      <w:r w:rsidR="008C3280">
        <w:t xml:space="preserve"> </w:t>
      </w:r>
      <w:r w:rsidR="000008D9">
        <w:t xml:space="preserve">The will </w:t>
      </w:r>
      <w:r w:rsidR="00923836" w:rsidRPr="00B561C6">
        <w:t xml:space="preserve">also made her an executor of </w:t>
      </w:r>
      <w:r w:rsidR="000E3181" w:rsidRPr="00B561C6">
        <w:t>the</w:t>
      </w:r>
      <w:r w:rsidR="000E3181">
        <w:t xml:space="preserve"> estate</w:t>
      </w:r>
      <w:r w:rsidR="000008D9">
        <w:t>.</w:t>
      </w:r>
    </w:p>
    <w:p w:rsidR="00923836" w:rsidRDefault="008C3280" w:rsidP="00A21E16">
      <w:pPr>
        <w:spacing w:after="0" w:line="360" w:lineRule="auto"/>
        <w:ind w:firstLine="360"/>
        <w:jc w:val="both"/>
        <w:rPr>
          <w:rFonts w:eastAsia="Arial Unicode MS"/>
        </w:rPr>
      </w:pPr>
      <w:r>
        <w:rPr>
          <w:rFonts w:eastAsia="Arial Unicode MS"/>
        </w:rPr>
        <w:t xml:space="preserve">         </w:t>
      </w:r>
      <w:r w:rsidR="00923836" w:rsidRPr="00B561C6">
        <w:rPr>
          <w:rFonts w:eastAsia="Arial Unicode MS"/>
        </w:rPr>
        <w:t xml:space="preserve">Applicant’s complaint </w:t>
      </w:r>
      <w:r w:rsidR="00923836">
        <w:rPr>
          <w:rFonts w:eastAsia="Arial Unicode MS"/>
        </w:rPr>
        <w:t xml:space="preserve">is </w:t>
      </w:r>
      <w:r w:rsidR="00923836" w:rsidRPr="00B561C6">
        <w:rPr>
          <w:rFonts w:eastAsia="Arial Unicode MS"/>
        </w:rPr>
        <w:t>that the</w:t>
      </w:r>
      <w:r w:rsidR="000008D9">
        <w:rPr>
          <w:rFonts w:eastAsia="Arial Unicode MS"/>
        </w:rPr>
        <w:t>ir parents’</w:t>
      </w:r>
      <w:r w:rsidR="00923836" w:rsidRPr="00B561C6">
        <w:rPr>
          <w:rFonts w:eastAsia="Arial Unicode MS"/>
        </w:rPr>
        <w:t xml:space="preserve"> estates were fraudulently registered by </w:t>
      </w:r>
      <w:r w:rsidR="00923836" w:rsidRPr="00B561C6">
        <w:t>Christalleni</w:t>
      </w:r>
      <w:r w:rsidR="00923836" w:rsidRPr="00B561C6">
        <w:rPr>
          <w:rFonts w:eastAsia="Arial Unicode MS"/>
        </w:rPr>
        <w:t xml:space="preserve"> on the strength of </w:t>
      </w:r>
      <w:r w:rsidR="000008D9">
        <w:rPr>
          <w:rFonts w:eastAsia="Arial Unicode MS"/>
        </w:rPr>
        <w:t>th</w:t>
      </w:r>
      <w:r w:rsidR="00923836" w:rsidRPr="00B561C6">
        <w:rPr>
          <w:rFonts w:eastAsia="Arial Unicode MS"/>
        </w:rPr>
        <w:t>a</w:t>
      </w:r>
      <w:r w:rsidR="000008D9">
        <w:rPr>
          <w:rFonts w:eastAsia="Arial Unicode MS"/>
        </w:rPr>
        <w:t>t</w:t>
      </w:r>
      <w:r w:rsidR="00923836" w:rsidRPr="00B561C6">
        <w:rPr>
          <w:rFonts w:eastAsia="Arial Unicode MS"/>
        </w:rPr>
        <w:t xml:space="preserve"> fraudulent will, having torn up their mother’s will of 2000 which granted the property equally t</w:t>
      </w:r>
      <w:r w:rsidR="00923836">
        <w:rPr>
          <w:rFonts w:eastAsia="Arial Unicode MS"/>
        </w:rPr>
        <w:t>o</w:t>
      </w:r>
      <w:r w:rsidR="00923836" w:rsidRPr="00B561C6">
        <w:rPr>
          <w:rFonts w:eastAsia="Arial Unicode MS"/>
        </w:rPr>
        <w:t xml:space="preserve"> both </w:t>
      </w:r>
      <w:r w:rsidR="000008D9">
        <w:rPr>
          <w:rFonts w:eastAsia="Arial Unicode MS"/>
        </w:rPr>
        <w:t>of them.</w:t>
      </w:r>
      <w:r w:rsidR="00923836">
        <w:rPr>
          <w:rFonts w:eastAsia="Arial Unicode MS"/>
        </w:rPr>
        <w:t xml:space="preserve"> </w:t>
      </w:r>
      <w:r w:rsidR="00923836">
        <w:t>I</w:t>
      </w:r>
      <w:r w:rsidR="00923836" w:rsidRPr="00B561C6">
        <w:t xml:space="preserve">n </w:t>
      </w:r>
      <w:r w:rsidR="00923836">
        <w:t>her</w:t>
      </w:r>
      <w:r w:rsidR="00923836" w:rsidRPr="00B561C6">
        <w:t xml:space="preserve"> capacity</w:t>
      </w:r>
      <w:r w:rsidR="00923836">
        <w:t xml:space="preserve"> as</w:t>
      </w:r>
      <w:r w:rsidR="000A01C0">
        <w:t xml:space="preserve"> </w:t>
      </w:r>
      <w:r w:rsidR="00923836">
        <w:t>executor</w:t>
      </w:r>
      <w:r w:rsidR="000008D9">
        <w:t>,</w:t>
      </w:r>
      <w:r w:rsidR="00923836">
        <w:t xml:space="preserve"> </w:t>
      </w:r>
      <w:r w:rsidR="00923836" w:rsidRPr="00B561C6">
        <w:rPr>
          <w:rFonts w:eastAsia="Arial Unicode MS"/>
        </w:rPr>
        <w:t>Christalleni Proestos had then sold the property to the fourth respondent</w:t>
      </w:r>
      <w:r w:rsidR="000008D9">
        <w:rPr>
          <w:rFonts w:eastAsia="Arial Unicode MS"/>
        </w:rPr>
        <w:t>,</w:t>
      </w:r>
      <w:r w:rsidR="00923836" w:rsidRPr="00B561C6">
        <w:rPr>
          <w:rFonts w:eastAsia="Arial Unicode MS"/>
        </w:rPr>
        <w:t xml:space="preserve"> Pratibha Patel</w:t>
      </w:r>
      <w:r w:rsidR="000008D9">
        <w:rPr>
          <w:rFonts w:eastAsia="Arial Unicode MS"/>
        </w:rPr>
        <w:t>,</w:t>
      </w:r>
      <w:r w:rsidR="00923836">
        <w:rPr>
          <w:rFonts w:eastAsia="Arial Unicode MS"/>
        </w:rPr>
        <w:t xml:space="preserve"> (the purchaser)</w:t>
      </w:r>
      <w:r w:rsidR="00923836" w:rsidRPr="00B561C6">
        <w:rPr>
          <w:rFonts w:eastAsia="Arial Unicode MS"/>
        </w:rPr>
        <w:t xml:space="preserve"> who took transfer and commenced renovations of the property.</w:t>
      </w:r>
    </w:p>
    <w:p w:rsidR="006D7F79" w:rsidRDefault="00923836" w:rsidP="00A21E16">
      <w:pPr>
        <w:spacing w:after="0" w:line="360" w:lineRule="auto"/>
        <w:ind w:firstLine="720"/>
        <w:jc w:val="both"/>
        <w:rPr>
          <w:rFonts w:eastAsia="Arial Unicode MS"/>
        </w:rPr>
      </w:pPr>
      <w:r>
        <w:rPr>
          <w:rFonts w:eastAsia="Arial Unicode MS"/>
        </w:rPr>
        <w:t>On the strength</w:t>
      </w:r>
      <w:r w:rsidR="000A01C0">
        <w:rPr>
          <w:rFonts w:eastAsia="Arial Unicode MS"/>
        </w:rPr>
        <w:t xml:space="preserve"> </w:t>
      </w:r>
      <w:r>
        <w:rPr>
          <w:rFonts w:eastAsia="Arial Unicode MS"/>
        </w:rPr>
        <w:t xml:space="preserve">of a </w:t>
      </w:r>
      <w:r w:rsidR="00DF41AB" w:rsidRPr="00B561C6">
        <w:rPr>
          <w:rFonts w:eastAsia="Arial Unicode MS"/>
        </w:rPr>
        <w:t xml:space="preserve">filed </w:t>
      </w:r>
      <w:r w:rsidR="000307CA" w:rsidRPr="00B561C6">
        <w:rPr>
          <w:rFonts w:eastAsia="Arial Unicode MS"/>
        </w:rPr>
        <w:t>action</w:t>
      </w:r>
      <w:r w:rsidR="000A01C0">
        <w:rPr>
          <w:rFonts w:eastAsia="Arial Unicode MS"/>
        </w:rPr>
        <w:t xml:space="preserve"> </w:t>
      </w:r>
      <w:r w:rsidR="00661999">
        <w:rPr>
          <w:rFonts w:eastAsia="Arial Unicode MS"/>
        </w:rPr>
        <w:t>by the</w:t>
      </w:r>
      <w:r w:rsidR="000A01C0">
        <w:rPr>
          <w:rFonts w:eastAsia="Arial Unicode MS"/>
        </w:rPr>
        <w:t xml:space="preserve"> </w:t>
      </w:r>
      <w:r w:rsidR="00661999">
        <w:rPr>
          <w:rFonts w:eastAsia="Arial Unicode MS"/>
        </w:rPr>
        <w:t>applicant</w:t>
      </w:r>
      <w:r w:rsidR="000A01C0">
        <w:rPr>
          <w:rFonts w:eastAsia="Arial Unicode MS"/>
        </w:rPr>
        <w:t xml:space="preserve"> </w:t>
      </w:r>
      <w:r w:rsidR="005642E1" w:rsidRPr="00B561C6">
        <w:rPr>
          <w:rFonts w:eastAsia="Arial Unicode MS"/>
        </w:rPr>
        <w:t xml:space="preserve">under </w:t>
      </w:r>
      <w:r w:rsidR="005642E1" w:rsidRPr="006D7F79">
        <w:rPr>
          <w:rFonts w:eastAsia="Arial Unicode MS"/>
          <w:b/>
          <w:u w:val="single"/>
        </w:rPr>
        <w:t>HC 2528/22</w:t>
      </w:r>
      <w:r>
        <w:rPr>
          <w:rFonts w:eastAsia="Arial Unicode MS"/>
        </w:rPr>
        <w:t xml:space="preserve"> </w:t>
      </w:r>
      <w:r w:rsidR="000307CA" w:rsidRPr="00B561C6">
        <w:rPr>
          <w:rFonts w:eastAsia="Arial Unicode MS"/>
        </w:rPr>
        <w:t>against</w:t>
      </w:r>
      <w:r>
        <w:rPr>
          <w:rFonts w:eastAsia="Arial Unicode MS"/>
        </w:rPr>
        <w:t xml:space="preserve"> the </w:t>
      </w:r>
      <w:r w:rsidR="000307CA" w:rsidRPr="00B561C6">
        <w:rPr>
          <w:rFonts w:eastAsia="Arial Unicode MS"/>
        </w:rPr>
        <w:t xml:space="preserve">respondents claiming revocation of letters of administration and </w:t>
      </w:r>
      <w:r w:rsidR="000008D9">
        <w:rPr>
          <w:rFonts w:eastAsia="Arial Unicode MS"/>
        </w:rPr>
        <w:t xml:space="preserve">the </w:t>
      </w:r>
      <w:r w:rsidR="000307CA" w:rsidRPr="00B561C6">
        <w:rPr>
          <w:rFonts w:eastAsia="Arial Unicode MS"/>
        </w:rPr>
        <w:t>setting aside agreement of sale</w:t>
      </w:r>
      <w:r w:rsidR="006D7F79">
        <w:rPr>
          <w:rFonts w:eastAsia="Arial Unicode MS"/>
        </w:rPr>
        <w:t xml:space="preserve"> to the</w:t>
      </w:r>
      <w:r w:rsidR="000A01C0">
        <w:rPr>
          <w:rFonts w:eastAsia="Arial Unicode MS"/>
        </w:rPr>
        <w:t xml:space="preserve"> </w:t>
      </w:r>
      <w:r>
        <w:rPr>
          <w:rFonts w:eastAsia="Arial Unicode MS"/>
        </w:rPr>
        <w:t>purchaser,</w:t>
      </w:r>
      <w:r w:rsidR="000A01C0">
        <w:rPr>
          <w:rFonts w:eastAsia="Arial Unicode MS"/>
        </w:rPr>
        <w:t xml:space="preserve"> </w:t>
      </w:r>
      <w:r>
        <w:rPr>
          <w:rFonts w:eastAsia="Arial Unicode MS"/>
        </w:rPr>
        <w:t>the</w:t>
      </w:r>
      <w:r w:rsidR="000A01C0">
        <w:rPr>
          <w:rFonts w:eastAsia="Arial Unicode MS"/>
        </w:rPr>
        <w:t xml:space="preserve"> </w:t>
      </w:r>
      <w:r>
        <w:rPr>
          <w:rFonts w:eastAsia="Arial Unicode MS"/>
        </w:rPr>
        <w:t>applicant</w:t>
      </w:r>
      <w:r w:rsidR="000A01C0">
        <w:rPr>
          <w:rFonts w:eastAsia="Arial Unicode MS"/>
        </w:rPr>
        <w:t xml:space="preserve"> </w:t>
      </w:r>
      <w:r>
        <w:rPr>
          <w:rFonts w:eastAsia="Arial Unicode MS"/>
        </w:rPr>
        <w:t>had</w:t>
      </w:r>
      <w:r w:rsidR="000A01C0">
        <w:rPr>
          <w:rFonts w:eastAsia="Arial Unicode MS"/>
        </w:rPr>
        <w:t xml:space="preserve"> </w:t>
      </w:r>
      <w:r w:rsidR="000008D9">
        <w:rPr>
          <w:rFonts w:eastAsia="Arial Unicode MS"/>
        </w:rPr>
        <w:t xml:space="preserve">then </w:t>
      </w:r>
      <w:r>
        <w:rPr>
          <w:rFonts w:eastAsia="Arial Unicode MS"/>
        </w:rPr>
        <w:t>brought</w:t>
      </w:r>
      <w:r w:rsidR="000A01C0">
        <w:rPr>
          <w:rFonts w:eastAsia="Arial Unicode MS"/>
        </w:rPr>
        <w:t xml:space="preserve"> </w:t>
      </w:r>
      <w:r>
        <w:rPr>
          <w:rFonts w:eastAsia="Arial Unicode MS"/>
        </w:rPr>
        <w:t>an urgent</w:t>
      </w:r>
      <w:r w:rsidR="000A01C0">
        <w:rPr>
          <w:rFonts w:eastAsia="Arial Unicode MS"/>
        </w:rPr>
        <w:t xml:space="preserve"> </w:t>
      </w:r>
      <w:r>
        <w:rPr>
          <w:rFonts w:eastAsia="Arial Unicode MS"/>
        </w:rPr>
        <w:t>chamber</w:t>
      </w:r>
      <w:r w:rsidR="000A01C0">
        <w:rPr>
          <w:rFonts w:eastAsia="Arial Unicode MS"/>
        </w:rPr>
        <w:t xml:space="preserve"> </w:t>
      </w:r>
      <w:r>
        <w:rPr>
          <w:rFonts w:eastAsia="Arial Unicode MS"/>
        </w:rPr>
        <w:t>application</w:t>
      </w:r>
      <w:r w:rsidR="000A01C0">
        <w:rPr>
          <w:rFonts w:eastAsia="Arial Unicode MS"/>
        </w:rPr>
        <w:t xml:space="preserve"> </w:t>
      </w:r>
      <w:r w:rsidR="006D7F79">
        <w:rPr>
          <w:rFonts w:eastAsia="Arial Unicode MS"/>
        </w:rPr>
        <w:t>seeking</w:t>
      </w:r>
      <w:r w:rsidR="000A01C0">
        <w:rPr>
          <w:rFonts w:eastAsia="Arial Unicode MS"/>
        </w:rPr>
        <w:t xml:space="preserve"> </w:t>
      </w:r>
      <w:r w:rsidR="006D7F79">
        <w:rPr>
          <w:rFonts w:eastAsia="Arial Unicode MS"/>
        </w:rPr>
        <w:t xml:space="preserve">an interdict. </w:t>
      </w:r>
      <w:r w:rsidR="000307CA" w:rsidRPr="00B561C6">
        <w:rPr>
          <w:rFonts w:eastAsia="Arial Unicode MS"/>
        </w:rPr>
        <w:t>The pro</w:t>
      </w:r>
      <w:r w:rsidR="005642E1" w:rsidRPr="00B561C6">
        <w:rPr>
          <w:rFonts w:eastAsia="Arial Unicode MS"/>
        </w:rPr>
        <w:t>v</w:t>
      </w:r>
      <w:r w:rsidR="000307CA" w:rsidRPr="00B561C6">
        <w:rPr>
          <w:rFonts w:eastAsia="Arial Unicode MS"/>
        </w:rPr>
        <w:t>isional</w:t>
      </w:r>
      <w:r w:rsidR="00806013" w:rsidRPr="00B561C6">
        <w:rPr>
          <w:rFonts w:eastAsia="Arial Unicode MS"/>
        </w:rPr>
        <w:t xml:space="preserve"> </w:t>
      </w:r>
      <w:r w:rsidR="000307CA" w:rsidRPr="00B561C6">
        <w:rPr>
          <w:rFonts w:eastAsia="Arial Unicode MS"/>
        </w:rPr>
        <w:t>order</w:t>
      </w:r>
      <w:r w:rsidR="00806013" w:rsidRPr="00B561C6">
        <w:rPr>
          <w:rFonts w:eastAsia="Arial Unicode MS"/>
        </w:rPr>
        <w:t xml:space="preserve"> </w:t>
      </w:r>
      <w:r w:rsidR="000307CA" w:rsidRPr="00B561C6">
        <w:rPr>
          <w:rFonts w:eastAsia="Arial Unicode MS"/>
        </w:rPr>
        <w:t>granted</w:t>
      </w:r>
      <w:r w:rsidR="006D7F79">
        <w:rPr>
          <w:rFonts w:eastAsia="Arial Unicode MS"/>
        </w:rPr>
        <w:t xml:space="preserve"> required</w:t>
      </w:r>
      <w:r w:rsidR="000A01C0">
        <w:rPr>
          <w:rFonts w:eastAsia="Arial Unicode MS"/>
        </w:rPr>
        <w:t xml:space="preserve"> </w:t>
      </w:r>
      <w:r w:rsidR="006D7F79">
        <w:rPr>
          <w:rFonts w:eastAsia="Arial Unicode MS"/>
        </w:rPr>
        <w:t>the purchaser</w:t>
      </w:r>
      <w:r w:rsidR="000A01C0">
        <w:rPr>
          <w:rFonts w:eastAsia="Arial Unicode MS"/>
        </w:rPr>
        <w:t xml:space="preserve"> </w:t>
      </w:r>
      <w:r w:rsidR="006D7F79">
        <w:rPr>
          <w:rFonts w:eastAsia="Arial Unicode MS"/>
        </w:rPr>
        <w:t xml:space="preserve">to </w:t>
      </w:r>
      <w:r w:rsidR="005642E1" w:rsidRPr="00B561C6">
        <w:rPr>
          <w:rFonts w:eastAsia="Arial Unicode MS"/>
        </w:rPr>
        <w:t>immediately cease</w:t>
      </w:r>
      <w:r w:rsidR="00806013" w:rsidRPr="00B561C6">
        <w:rPr>
          <w:rFonts w:eastAsia="Arial Unicode MS"/>
        </w:rPr>
        <w:t xml:space="preserve"> </w:t>
      </w:r>
      <w:r w:rsidR="000307CA" w:rsidRPr="00B561C6">
        <w:rPr>
          <w:rFonts w:eastAsia="Arial Unicode MS"/>
        </w:rPr>
        <w:t xml:space="preserve">construction </w:t>
      </w:r>
      <w:r w:rsidR="00806013" w:rsidRPr="00B561C6">
        <w:rPr>
          <w:rFonts w:eastAsia="Arial Unicode MS"/>
        </w:rPr>
        <w:t>works,</w:t>
      </w:r>
      <w:r w:rsidR="000307CA" w:rsidRPr="00B561C6">
        <w:rPr>
          <w:rFonts w:eastAsia="Arial Unicode MS"/>
        </w:rPr>
        <w:t xml:space="preserve"> destruction of</w:t>
      </w:r>
      <w:r w:rsidR="00806013" w:rsidRPr="00B561C6">
        <w:rPr>
          <w:rFonts w:eastAsia="Arial Unicode MS"/>
        </w:rPr>
        <w:t xml:space="preserve"> </w:t>
      </w:r>
      <w:r w:rsidR="005642E1" w:rsidRPr="00B561C6">
        <w:rPr>
          <w:rFonts w:eastAsia="Arial Unicode MS"/>
        </w:rPr>
        <w:t>any</w:t>
      </w:r>
      <w:r w:rsidR="00806013" w:rsidRPr="00B561C6">
        <w:rPr>
          <w:rFonts w:eastAsia="Arial Unicode MS"/>
        </w:rPr>
        <w:t xml:space="preserve"> walls, </w:t>
      </w:r>
      <w:r w:rsidR="000307CA" w:rsidRPr="00B561C6">
        <w:rPr>
          <w:rFonts w:eastAsia="Arial Unicode MS"/>
        </w:rPr>
        <w:t>cutting down of trees</w:t>
      </w:r>
      <w:r w:rsidR="006D7F79">
        <w:rPr>
          <w:rFonts w:eastAsia="Arial Unicode MS"/>
        </w:rPr>
        <w:t>,</w:t>
      </w:r>
      <w:r w:rsidR="00806013" w:rsidRPr="00B561C6">
        <w:rPr>
          <w:rFonts w:eastAsia="Arial Unicode MS"/>
        </w:rPr>
        <w:t xml:space="preserve"> trenching</w:t>
      </w:r>
      <w:r w:rsidR="006D7F79">
        <w:rPr>
          <w:rFonts w:eastAsia="Arial Unicode MS"/>
        </w:rPr>
        <w:t>,</w:t>
      </w:r>
      <w:r w:rsidR="00806013" w:rsidRPr="00B561C6">
        <w:rPr>
          <w:rFonts w:eastAsia="Arial Unicode MS"/>
        </w:rPr>
        <w:t xml:space="preserve"> </w:t>
      </w:r>
      <w:r w:rsidR="000E3181" w:rsidRPr="00B561C6">
        <w:rPr>
          <w:rFonts w:eastAsia="Arial Unicode MS"/>
        </w:rPr>
        <w:t>and excavation</w:t>
      </w:r>
      <w:r w:rsidR="000307CA" w:rsidRPr="00B561C6">
        <w:rPr>
          <w:rFonts w:eastAsia="Arial Unicode MS"/>
        </w:rPr>
        <w:t xml:space="preserve"> or</w:t>
      </w:r>
      <w:r w:rsidR="00806013" w:rsidRPr="00B561C6">
        <w:rPr>
          <w:rFonts w:eastAsia="Arial Unicode MS"/>
        </w:rPr>
        <w:t xml:space="preserve"> </w:t>
      </w:r>
      <w:r w:rsidR="000307CA" w:rsidRPr="00B561C6">
        <w:rPr>
          <w:rFonts w:eastAsia="Arial Unicode MS"/>
        </w:rPr>
        <w:t>developing</w:t>
      </w:r>
      <w:r w:rsidR="00806013" w:rsidRPr="00B561C6">
        <w:rPr>
          <w:rFonts w:eastAsia="Arial Unicode MS"/>
        </w:rPr>
        <w:t xml:space="preserve"> </w:t>
      </w:r>
      <w:r w:rsidR="000307CA" w:rsidRPr="00B561C6">
        <w:rPr>
          <w:rFonts w:eastAsia="Arial Unicode MS"/>
        </w:rPr>
        <w:t>in</w:t>
      </w:r>
      <w:r w:rsidR="00806013" w:rsidRPr="00B561C6">
        <w:rPr>
          <w:rFonts w:eastAsia="Arial Unicode MS"/>
        </w:rPr>
        <w:t xml:space="preserve"> </w:t>
      </w:r>
      <w:r w:rsidR="000307CA" w:rsidRPr="00B561C6">
        <w:rPr>
          <w:rFonts w:eastAsia="Arial Unicode MS"/>
        </w:rPr>
        <w:t>any</w:t>
      </w:r>
      <w:r w:rsidR="00806013" w:rsidRPr="00B561C6">
        <w:rPr>
          <w:rFonts w:eastAsia="Arial Unicode MS"/>
        </w:rPr>
        <w:t xml:space="preserve"> </w:t>
      </w:r>
      <w:r w:rsidR="000307CA" w:rsidRPr="00B561C6">
        <w:rPr>
          <w:rFonts w:eastAsia="Arial Unicode MS"/>
        </w:rPr>
        <w:t>way</w:t>
      </w:r>
      <w:r w:rsidR="00806013" w:rsidRPr="00B561C6">
        <w:rPr>
          <w:rFonts w:eastAsia="Arial Unicode MS"/>
        </w:rPr>
        <w:t xml:space="preserve"> </w:t>
      </w:r>
      <w:r w:rsidR="000307CA" w:rsidRPr="00B561C6">
        <w:rPr>
          <w:rFonts w:eastAsia="Arial Unicode MS"/>
        </w:rPr>
        <w:t>or making</w:t>
      </w:r>
      <w:r w:rsidR="00806013" w:rsidRPr="00B561C6">
        <w:rPr>
          <w:rFonts w:eastAsia="Arial Unicode MS"/>
        </w:rPr>
        <w:t xml:space="preserve"> </w:t>
      </w:r>
      <w:r w:rsidR="000307CA" w:rsidRPr="00B561C6">
        <w:rPr>
          <w:rFonts w:eastAsia="Arial Unicode MS"/>
        </w:rPr>
        <w:t>physical</w:t>
      </w:r>
      <w:r w:rsidR="00806013" w:rsidRPr="00B561C6">
        <w:rPr>
          <w:rFonts w:eastAsia="Arial Unicode MS"/>
        </w:rPr>
        <w:t xml:space="preserve"> </w:t>
      </w:r>
      <w:r w:rsidR="000307CA" w:rsidRPr="00B561C6">
        <w:rPr>
          <w:rFonts w:eastAsia="Arial Unicode MS"/>
        </w:rPr>
        <w:t>changes</w:t>
      </w:r>
      <w:r w:rsidR="00806013" w:rsidRPr="00B561C6">
        <w:rPr>
          <w:rFonts w:eastAsia="Arial Unicode MS"/>
        </w:rPr>
        <w:t xml:space="preserve"> </w:t>
      </w:r>
      <w:r w:rsidR="000307CA" w:rsidRPr="00B561C6">
        <w:rPr>
          <w:rFonts w:eastAsia="Arial Unicode MS"/>
        </w:rPr>
        <w:t>to the</w:t>
      </w:r>
      <w:r w:rsidR="00806013" w:rsidRPr="00B561C6">
        <w:rPr>
          <w:rFonts w:eastAsia="Arial Unicode MS"/>
        </w:rPr>
        <w:t xml:space="preserve"> </w:t>
      </w:r>
      <w:r w:rsidR="000307CA" w:rsidRPr="00B561C6">
        <w:rPr>
          <w:rFonts w:eastAsia="Arial Unicode MS"/>
        </w:rPr>
        <w:t xml:space="preserve">property. </w:t>
      </w:r>
      <w:r w:rsidR="006D7F79">
        <w:rPr>
          <w:rFonts w:eastAsia="Arial Unicode MS"/>
        </w:rPr>
        <w:t>Before me is</w:t>
      </w:r>
      <w:r w:rsidR="000A01C0">
        <w:rPr>
          <w:rFonts w:eastAsia="Arial Unicode MS"/>
        </w:rPr>
        <w:t xml:space="preserve"> </w:t>
      </w:r>
      <w:r w:rsidR="000008D9">
        <w:rPr>
          <w:rFonts w:eastAsia="Arial Unicode MS"/>
        </w:rPr>
        <w:t xml:space="preserve">therefore </w:t>
      </w:r>
      <w:r w:rsidR="006D7F79">
        <w:rPr>
          <w:rFonts w:eastAsia="Arial Unicode MS"/>
        </w:rPr>
        <w:t>sought</w:t>
      </w:r>
      <w:r w:rsidR="000A01C0">
        <w:rPr>
          <w:rFonts w:eastAsia="Arial Unicode MS"/>
        </w:rPr>
        <w:t xml:space="preserve"> </w:t>
      </w:r>
      <w:r w:rsidR="006D7F79">
        <w:rPr>
          <w:rFonts w:eastAsia="Arial Unicode MS"/>
        </w:rPr>
        <w:t>confirmation of the provisional</w:t>
      </w:r>
      <w:r w:rsidR="000A01C0">
        <w:rPr>
          <w:rFonts w:eastAsia="Arial Unicode MS"/>
        </w:rPr>
        <w:t xml:space="preserve"> </w:t>
      </w:r>
      <w:r w:rsidR="006D7F79">
        <w:rPr>
          <w:rFonts w:eastAsia="Arial Unicode MS"/>
        </w:rPr>
        <w:t xml:space="preserve">order. </w:t>
      </w:r>
    </w:p>
    <w:p w:rsidR="00436536" w:rsidRDefault="000307CA" w:rsidP="00436536">
      <w:pPr>
        <w:spacing w:after="0" w:line="360" w:lineRule="auto"/>
        <w:ind w:firstLine="720"/>
        <w:jc w:val="both"/>
        <w:rPr>
          <w:rFonts w:eastAsia="Arial Unicode MS"/>
        </w:rPr>
      </w:pPr>
      <w:r w:rsidRPr="00B561C6">
        <w:rPr>
          <w:rFonts w:eastAsia="Arial Unicode MS"/>
        </w:rPr>
        <w:t>The</w:t>
      </w:r>
      <w:r w:rsidR="00806013" w:rsidRPr="00B561C6">
        <w:rPr>
          <w:rFonts w:eastAsia="Arial Unicode MS"/>
        </w:rPr>
        <w:t xml:space="preserve"> </w:t>
      </w:r>
      <w:r w:rsidRPr="00B561C6">
        <w:rPr>
          <w:rFonts w:eastAsia="Arial Unicode MS"/>
        </w:rPr>
        <w:t>final</w:t>
      </w:r>
      <w:r w:rsidR="00806013" w:rsidRPr="00B561C6">
        <w:rPr>
          <w:rFonts w:eastAsia="Arial Unicode MS"/>
        </w:rPr>
        <w:t xml:space="preserve"> </w:t>
      </w:r>
      <w:r w:rsidRPr="00B561C6">
        <w:rPr>
          <w:rFonts w:eastAsia="Arial Unicode MS"/>
        </w:rPr>
        <w:t>order</w:t>
      </w:r>
      <w:r w:rsidR="00B87D3A" w:rsidRPr="00B561C6">
        <w:rPr>
          <w:rFonts w:eastAsia="Arial Unicode MS"/>
        </w:rPr>
        <w:t xml:space="preserve"> now</w:t>
      </w:r>
      <w:r w:rsidR="00806013" w:rsidRPr="00B561C6">
        <w:rPr>
          <w:rFonts w:eastAsia="Arial Unicode MS"/>
        </w:rPr>
        <w:t xml:space="preserve"> </w:t>
      </w:r>
      <w:r w:rsidRPr="00B561C6">
        <w:rPr>
          <w:rFonts w:eastAsia="Arial Unicode MS"/>
        </w:rPr>
        <w:t>sought is that</w:t>
      </w:r>
      <w:r w:rsidR="006D7F79">
        <w:rPr>
          <w:rFonts w:eastAsia="Arial Unicode MS"/>
        </w:rPr>
        <w:t xml:space="preserve"> the purchaser </w:t>
      </w:r>
      <w:r w:rsidRPr="00B561C6">
        <w:rPr>
          <w:rFonts w:eastAsia="Arial Unicode MS"/>
        </w:rPr>
        <w:t>be interdicted</w:t>
      </w:r>
      <w:r w:rsidR="00806013" w:rsidRPr="00B561C6">
        <w:rPr>
          <w:rFonts w:eastAsia="Arial Unicode MS"/>
        </w:rPr>
        <w:t xml:space="preserve"> </w:t>
      </w:r>
      <w:r w:rsidR="005642E1" w:rsidRPr="00B561C6">
        <w:rPr>
          <w:rFonts w:eastAsia="Arial Unicode MS"/>
        </w:rPr>
        <w:t xml:space="preserve">from </w:t>
      </w:r>
      <w:r w:rsidRPr="00B561C6">
        <w:rPr>
          <w:rFonts w:eastAsia="Arial Unicode MS"/>
        </w:rPr>
        <w:t>sell</w:t>
      </w:r>
      <w:r w:rsidR="005642E1" w:rsidRPr="00B561C6">
        <w:rPr>
          <w:rFonts w:eastAsia="Arial Unicode MS"/>
        </w:rPr>
        <w:t>ing</w:t>
      </w:r>
      <w:r w:rsidR="00806013" w:rsidRPr="00B561C6">
        <w:rPr>
          <w:rFonts w:eastAsia="Arial Unicode MS"/>
        </w:rPr>
        <w:t xml:space="preserve"> </w:t>
      </w:r>
      <w:r w:rsidRPr="00B561C6">
        <w:rPr>
          <w:rFonts w:eastAsia="Arial Unicode MS"/>
        </w:rPr>
        <w:t>or</w:t>
      </w:r>
      <w:r w:rsidR="00806013" w:rsidRPr="00B561C6">
        <w:rPr>
          <w:rFonts w:eastAsia="Arial Unicode MS"/>
        </w:rPr>
        <w:t xml:space="preserve"> </w:t>
      </w:r>
      <w:r w:rsidRPr="00B561C6">
        <w:rPr>
          <w:rFonts w:eastAsia="Arial Unicode MS"/>
        </w:rPr>
        <w:t>aliena</w:t>
      </w:r>
      <w:r w:rsidR="005642E1" w:rsidRPr="00B561C6">
        <w:rPr>
          <w:rFonts w:eastAsia="Arial Unicode MS"/>
        </w:rPr>
        <w:t>ting</w:t>
      </w:r>
      <w:r w:rsidR="00806013" w:rsidRPr="00B561C6">
        <w:rPr>
          <w:rFonts w:eastAsia="Arial Unicode MS"/>
        </w:rPr>
        <w:t xml:space="preserve"> </w:t>
      </w:r>
      <w:r w:rsidRPr="00B561C6">
        <w:rPr>
          <w:rFonts w:eastAsia="Arial Unicode MS"/>
        </w:rPr>
        <w:t xml:space="preserve">the property or in </w:t>
      </w:r>
      <w:r w:rsidR="00806013" w:rsidRPr="00B561C6">
        <w:rPr>
          <w:rFonts w:eastAsia="Arial Unicode MS"/>
        </w:rPr>
        <w:t xml:space="preserve">any way </w:t>
      </w:r>
      <w:r w:rsidR="005642E1" w:rsidRPr="00B561C6">
        <w:rPr>
          <w:rFonts w:eastAsia="Arial Unicode MS"/>
        </w:rPr>
        <w:t xml:space="preserve">or </w:t>
      </w:r>
      <w:r w:rsidRPr="00B561C6">
        <w:rPr>
          <w:rFonts w:eastAsia="Arial Unicode MS"/>
        </w:rPr>
        <w:t>dispos</w:t>
      </w:r>
      <w:r w:rsidR="005642E1" w:rsidRPr="00B561C6">
        <w:rPr>
          <w:rFonts w:eastAsia="Arial Unicode MS"/>
        </w:rPr>
        <w:t>ing</w:t>
      </w:r>
      <w:r w:rsidR="00806013" w:rsidRPr="00B561C6">
        <w:rPr>
          <w:rFonts w:eastAsia="Arial Unicode MS"/>
        </w:rPr>
        <w:t xml:space="preserve"> </w:t>
      </w:r>
      <w:r w:rsidRPr="00B561C6">
        <w:rPr>
          <w:rFonts w:eastAsia="Arial Unicode MS"/>
        </w:rPr>
        <w:t>of it until the hearing</w:t>
      </w:r>
      <w:r w:rsidR="00806013" w:rsidRPr="00B561C6">
        <w:rPr>
          <w:rFonts w:eastAsia="Arial Unicode MS"/>
        </w:rPr>
        <w:t xml:space="preserve"> </w:t>
      </w:r>
      <w:r w:rsidRPr="00B561C6">
        <w:rPr>
          <w:rFonts w:eastAsia="Arial Unicode MS"/>
        </w:rPr>
        <w:t>of</w:t>
      </w:r>
      <w:r w:rsidR="00806013" w:rsidRPr="00B561C6">
        <w:rPr>
          <w:rFonts w:eastAsia="Arial Unicode MS"/>
        </w:rPr>
        <w:t xml:space="preserve"> </w:t>
      </w:r>
      <w:r w:rsidRPr="00B561C6">
        <w:rPr>
          <w:rFonts w:eastAsia="Arial Unicode MS"/>
        </w:rPr>
        <w:t>the</w:t>
      </w:r>
      <w:r w:rsidR="00806013" w:rsidRPr="00B561C6">
        <w:rPr>
          <w:rFonts w:eastAsia="Arial Unicode MS"/>
        </w:rPr>
        <w:t xml:space="preserve"> </w:t>
      </w:r>
      <w:r w:rsidRPr="00B561C6">
        <w:rPr>
          <w:rFonts w:eastAsia="Arial Unicode MS"/>
        </w:rPr>
        <w:t>matter</w:t>
      </w:r>
      <w:r w:rsidR="00806013" w:rsidRPr="00B561C6">
        <w:rPr>
          <w:rFonts w:eastAsia="Arial Unicode MS"/>
        </w:rPr>
        <w:t xml:space="preserve"> </w:t>
      </w:r>
      <w:r w:rsidRPr="00B561C6">
        <w:rPr>
          <w:rFonts w:eastAsia="Arial Unicode MS"/>
        </w:rPr>
        <w:t xml:space="preserve">under </w:t>
      </w:r>
      <w:r w:rsidRPr="000008D9">
        <w:rPr>
          <w:rFonts w:eastAsia="Arial Unicode MS"/>
          <w:b/>
          <w:u w:val="single"/>
        </w:rPr>
        <w:t>HC</w:t>
      </w:r>
      <w:r w:rsidR="00436536">
        <w:rPr>
          <w:rFonts w:eastAsia="Arial Unicode MS"/>
          <w:b/>
          <w:u w:val="single"/>
        </w:rPr>
        <w:t xml:space="preserve"> </w:t>
      </w:r>
      <w:r w:rsidRPr="000008D9">
        <w:rPr>
          <w:rFonts w:eastAsia="Arial Unicode MS"/>
          <w:b/>
          <w:u w:val="single"/>
        </w:rPr>
        <w:t>2528/22</w:t>
      </w:r>
      <w:r w:rsidRPr="00B561C6">
        <w:rPr>
          <w:rFonts w:eastAsia="Arial Unicode MS"/>
        </w:rPr>
        <w:t>.</w:t>
      </w:r>
      <w:r w:rsidR="00806013" w:rsidRPr="00B561C6">
        <w:rPr>
          <w:rFonts w:eastAsia="Arial Unicode MS"/>
        </w:rPr>
        <w:t xml:space="preserve"> </w:t>
      </w:r>
      <w:r w:rsidRPr="00B561C6">
        <w:rPr>
          <w:rFonts w:eastAsia="Arial Unicode MS"/>
        </w:rPr>
        <w:t>It is</w:t>
      </w:r>
      <w:r w:rsidR="00806013" w:rsidRPr="00B561C6">
        <w:rPr>
          <w:rFonts w:eastAsia="Arial Unicode MS"/>
        </w:rPr>
        <w:t xml:space="preserve"> </w:t>
      </w:r>
      <w:r w:rsidRPr="00B561C6">
        <w:rPr>
          <w:rFonts w:eastAsia="Arial Unicode MS"/>
        </w:rPr>
        <w:t>also</w:t>
      </w:r>
      <w:r w:rsidR="00806013" w:rsidRPr="00B561C6">
        <w:rPr>
          <w:rFonts w:eastAsia="Arial Unicode MS"/>
        </w:rPr>
        <w:t xml:space="preserve"> </w:t>
      </w:r>
      <w:r w:rsidRPr="00B561C6">
        <w:rPr>
          <w:rFonts w:eastAsia="Arial Unicode MS"/>
        </w:rPr>
        <w:t>sought</w:t>
      </w:r>
      <w:r w:rsidR="00806013" w:rsidRPr="00B561C6">
        <w:rPr>
          <w:rFonts w:eastAsia="Arial Unicode MS"/>
        </w:rPr>
        <w:t xml:space="preserve"> </w:t>
      </w:r>
      <w:r w:rsidRPr="00B561C6">
        <w:rPr>
          <w:rFonts w:eastAsia="Arial Unicode MS"/>
        </w:rPr>
        <w:t>that</w:t>
      </w:r>
      <w:r w:rsidR="00806013" w:rsidRPr="00B561C6">
        <w:rPr>
          <w:rFonts w:eastAsia="Arial Unicode MS"/>
        </w:rPr>
        <w:t xml:space="preserve"> </w:t>
      </w:r>
      <w:r w:rsidRPr="00B561C6">
        <w:rPr>
          <w:rFonts w:eastAsia="Arial Unicode MS"/>
        </w:rPr>
        <w:t>she</w:t>
      </w:r>
      <w:r w:rsidR="00806013" w:rsidRPr="00B561C6">
        <w:rPr>
          <w:rFonts w:eastAsia="Arial Unicode MS"/>
        </w:rPr>
        <w:t xml:space="preserve"> </w:t>
      </w:r>
      <w:r w:rsidRPr="00B561C6">
        <w:rPr>
          <w:rFonts w:eastAsia="Arial Unicode MS"/>
        </w:rPr>
        <w:t>does no</w:t>
      </w:r>
      <w:r w:rsidR="00806013" w:rsidRPr="00B561C6">
        <w:rPr>
          <w:rFonts w:eastAsia="Arial Unicode MS"/>
        </w:rPr>
        <w:t xml:space="preserve">t </w:t>
      </w:r>
      <w:r w:rsidRPr="00B561C6">
        <w:rPr>
          <w:rFonts w:eastAsia="Arial Unicode MS"/>
        </w:rPr>
        <w:t>make</w:t>
      </w:r>
      <w:r w:rsidR="00806013" w:rsidRPr="00B561C6">
        <w:rPr>
          <w:rFonts w:eastAsia="Arial Unicode MS"/>
        </w:rPr>
        <w:t xml:space="preserve"> </w:t>
      </w:r>
      <w:r w:rsidRPr="00B561C6">
        <w:rPr>
          <w:rFonts w:eastAsia="Arial Unicode MS"/>
        </w:rPr>
        <w:t>any</w:t>
      </w:r>
      <w:r w:rsidR="00806013" w:rsidRPr="00B561C6">
        <w:rPr>
          <w:rFonts w:eastAsia="Arial Unicode MS"/>
        </w:rPr>
        <w:t xml:space="preserve"> </w:t>
      </w:r>
      <w:r w:rsidRPr="00B561C6">
        <w:rPr>
          <w:rFonts w:eastAsia="Arial Unicode MS"/>
        </w:rPr>
        <w:t>changes to that</w:t>
      </w:r>
      <w:r w:rsidR="00806013" w:rsidRPr="00B561C6">
        <w:rPr>
          <w:rFonts w:eastAsia="Arial Unicode MS"/>
        </w:rPr>
        <w:t xml:space="preserve"> property</w:t>
      </w:r>
      <w:r w:rsidR="006D7F79">
        <w:rPr>
          <w:rFonts w:eastAsia="Arial Unicode MS"/>
        </w:rPr>
        <w:t>.</w:t>
      </w:r>
      <w:r w:rsidR="006D7F79" w:rsidRPr="00B561C6">
        <w:rPr>
          <w:rFonts w:eastAsia="Arial Unicode MS"/>
        </w:rPr>
        <w:t xml:space="preserve"> </w:t>
      </w:r>
      <w:r w:rsidR="006D7F79">
        <w:rPr>
          <w:rFonts w:eastAsia="Arial Unicode MS"/>
        </w:rPr>
        <w:t>T</w:t>
      </w:r>
      <w:r w:rsidRPr="00B561C6">
        <w:rPr>
          <w:rFonts w:eastAsia="Arial Unicode MS"/>
        </w:rPr>
        <w:t>he</w:t>
      </w:r>
      <w:r w:rsidR="00806013" w:rsidRPr="00B561C6">
        <w:rPr>
          <w:rFonts w:eastAsia="Arial Unicode MS"/>
        </w:rPr>
        <w:t xml:space="preserve"> </w:t>
      </w:r>
      <w:r w:rsidR="006D7F79">
        <w:rPr>
          <w:rFonts w:eastAsia="Arial Unicode MS"/>
        </w:rPr>
        <w:t>R</w:t>
      </w:r>
      <w:r w:rsidRPr="00B561C6">
        <w:rPr>
          <w:rFonts w:eastAsia="Arial Unicode MS"/>
        </w:rPr>
        <w:t>egistrar of</w:t>
      </w:r>
      <w:r w:rsidR="00806013" w:rsidRPr="00B561C6">
        <w:rPr>
          <w:rFonts w:eastAsia="Arial Unicode MS"/>
        </w:rPr>
        <w:t xml:space="preserve"> </w:t>
      </w:r>
      <w:r w:rsidR="006D7F79">
        <w:rPr>
          <w:rFonts w:eastAsia="Arial Unicode MS"/>
        </w:rPr>
        <w:t>D</w:t>
      </w:r>
      <w:r w:rsidRPr="00B561C6">
        <w:rPr>
          <w:rFonts w:eastAsia="Arial Unicode MS"/>
        </w:rPr>
        <w:t>eeds</w:t>
      </w:r>
      <w:r w:rsidR="00806013" w:rsidRPr="00B561C6">
        <w:rPr>
          <w:rFonts w:eastAsia="Arial Unicode MS"/>
        </w:rPr>
        <w:t xml:space="preserve"> </w:t>
      </w:r>
      <w:r w:rsidRPr="00B561C6">
        <w:rPr>
          <w:rFonts w:eastAsia="Arial Unicode MS"/>
        </w:rPr>
        <w:t>is</w:t>
      </w:r>
      <w:r w:rsidR="00806013" w:rsidRPr="00B561C6">
        <w:rPr>
          <w:rFonts w:eastAsia="Arial Unicode MS"/>
        </w:rPr>
        <w:t xml:space="preserve"> </w:t>
      </w:r>
      <w:r w:rsidRPr="00B561C6">
        <w:rPr>
          <w:rFonts w:eastAsia="Arial Unicode MS"/>
        </w:rPr>
        <w:t>sought to be</w:t>
      </w:r>
      <w:r w:rsidR="00806013" w:rsidRPr="00B561C6">
        <w:rPr>
          <w:rFonts w:eastAsia="Arial Unicode MS"/>
        </w:rPr>
        <w:t xml:space="preserve"> prevented</w:t>
      </w:r>
      <w:r w:rsidRPr="00B561C6">
        <w:rPr>
          <w:rFonts w:eastAsia="Arial Unicode MS"/>
        </w:rPr>
        <w:t xml:space="preserve"> from</w:t>
      </w:r>
      <w:r w:rsidR="00806013" w:rsidRPr="00B561C6">
        <w:rPr>
          <w:rFonts w:eastAsia="Arial Unicode MS"/>
        </w:rPr>
        <w:t xml:space="preserve"> </w:t>
      </w:r>
      <w:r w:rsidRPr="00B561C6">
        <w:rPr>
          <w:rFonts w:eastAsia="Arial Unicode MS"/>
        </w:rPr>
        <w:t>signing</w:t>
      </w:r>
      <w:r w:rsidR="00806013" w:rsidRPr="00B561C6">
        <w:rPr>
          <w:rFonts w:eastAsia="Arial Unicode MS"/>
        </w:rPr>
        <w:t xml:space="preserve"> </w:t>
      </w:r>
      <w:r w:rsidRPr="00B561C6">
        <w:rPr>
          <w:rFonts w:eastAsia="Arial Unicode MS"/>
        </w:rPr>
        <w:t>any</w:t>
      </w:r>
      <w:r w:rsidR="00806013" w:rsidRPr="00B561C6">
        <w:rPr>
          <w:rFonts w:eastAsia="Arial Unicode MS"/>
        </w:rPr>
        <w:t xml:space="preserve"> </w:t>
      </w:r>
      <w:r w:rsidRPr="00B561C6">
        <w:rPr>
          <w:rFonts w:eastAsia="Arial Unicode MS"/>
        </w:rPr>
        <w:t>transfer papers</w:t>
      </w:r>
      <w:r w:rsidR="00806013" w:rsidRPr="00B561C6">
        <w:rPr>
          <w:rFonts w:eastAsia="Arial Unicode MS"/>
        </w:rPr>
        <w:t xml:space="preserve"> </w:t>
      </w:r>
      <w:r w:rsidRPr="00B561C6">
        <w:rPr>
          <w:rFonts w:eastAsia="Arial Unicode MS"/>
        </w:rPr>
        <w:t xml:space="preserve">in </w:t>
      </w:r>
      <w:r w:rsidR="006D7F79">
        <w:rPr>
          <w:rFonts w:eastAsia="Arial Unicode MS"/>
        </w:rPr>
        <w:t xml:space="preserve">respect of </w:t>
      </w:r>
      <w:r w:rsidRPr="00B561C6">
        <w:rPr>
          <w:rFonts w:eastAsia="Arial Unicode MS"/>
        </w:rPr>
        <w:t>that</w:t>
      </w:r>
      <w:r w:rsidR="00806013" w:rsidRPr="00B561C6">
        <w:rPr>
          <w:rFonts w:eastAsia="Arial Unicode MS"/>
        </w:rPr>
        <w:t xml:space="preserve"> property</w:t>
      </w:r>
      <w:r w:rsidRPr="00B561C6">
        <w:rPr>
          <w:rFonts w:eastAsia="Arial Unicode MS"/>
        </w:rPr>
        <w:t xml:space="preserve"> also</w:t>
      </w:r>
      <w:r w:rsidR="00806013" w:rsidRPr="00B561C6">
        <w:rPr>
          <w:rFonts w:eastAsia="Arial Unicode MS"/>
        </w:rPr>
        <w:t xml:space="preserve"> </w:t>
      </w:r>
      <w:r w:rsidRPr="00B561C6">
        <w:rPr>
          <w:rFonts w:eastAsia="Arial Unicode MS"/>
        </w:rPr>
        <w:t>pending the</w:t>
      </w:r>
      <w:r w:rsidR="00806013" w:rsidRPr="00B561C6">
        <w:rPr>
          <w:rFonts w:eastAsia="Arial Unicode MS"/>
        </w:rPr>
        <w:t xml:space="preserve"> </w:t>
      </w:r>
      <w:r w:rsidRPr="00B561C6">
        <w:rPr>
          <w:rFonts w:eastAsia="Arial Unicode MS"/>
        </w:rPr>
        <w:t>hearing of th</w:t>
      </w:r>
      <w:r w:rsidR="005642E1" w:rsidRPr="00B561C6">
        <w:rPr>
          <w:rFonts w:eastAsia="Arial Unicode MS"/>
        </w:rPr>
        <w:t>e</w:t>
      </w:r>
      <w:r w:rsidRPr="00B561C6">
        <w:rPr>
          <w:rFonts w:eastAsia="Arial Unicode MS"/>
        </w:rPr>
        <w:t xml:space="preserve"> matter</w:t>
      </w:r>
      <w:r w:rsidR="005642E1" w:rsidRPr="00B561C6">
        <w:rPr>
          <w:rFonts w:eastAsia="Arial Unicode MS"/>
        </w:rPr>
        <w:t xml:space="preserve"> mentioned</w:t>
      </w:r>
      <w:r w:rsidRPr="00B561C6">
        <w:rPr>
          <w:rFonts w:eastAsia="Arial Unicode MS"/>
        </w:rPr>
        <w:t>. Costs</w:t>
      </w:r>
      <w:r w:rsidR="00806013" w:rsidRPr="00B561C6">
        <w:rPr>
          <w:rFonts w:eastAsia="Arial Unicode MS"/>
        </w:rPr>
        <w:t xml:space="preserve"> </w:t>
      </w:r>
      <w:r w:rsidRPr="00B561C6">
        <w:rPr>
          <w:rFonts w:eastAsia="Arial Unicode MS"/>
        </w:rPr>
        <w:t>of</w:t>
      </w:r>
      <w:r w:rsidR="00806013" w:rsidRPr="00B561C6">
        <w:rPr>
          <w:rFonts w:eastAsia="Arial Unicode MS"/>
        </w:rPr>
        <w:t xml:space="preserve"> </w:t>
      </w:r>
      <w:r w:rsidRPr="00B561C6">
        <w:rPr>
          <w:rFonts w:eastAsia="Arial Unicode MS"/>
        </w:rPr>
        <w:t>suit</w:t>
      </w:r>
      <w:r w:rsidR="00806013" w:rsidRPr="00B561C6">
        <w:rPr>
          <w:rFonts w:eastAsia="Arial Unicode MS"/>
        </w:rPr>
        <w:t xml:space="preserve"> </w:t>
      </w:r>
      <w:r w:rsidRPr="00B561C6">
        <w:rPr>
          <w:rFonts w:eastAsia="Arial Unicode MS"/>
        </w:rPr>
        <w:t>are</w:t>
      </w:r>
      <w:r w:rsidR="00806013" w:rsidRPr="00B561C6">
        <w:rPr>
          <w:rFonts w:eastAsia="Arial Unicode MS"/>
        </w:rPr>
        <w:t xml:space="preserve"> </w:t>
      </w:r>
      <w:r w:rsidRPr="00B561C6">
        <w:rPr>
          <w:rFonts w:eastAsia="Arial Unicode MS"/>
        </w:rPr>
        <w:t>sought</w:t>
      </w:r>
      <w:r w:rsidR="00806013" w:rsidRPr="00B561C6">
        <w:rPr>
          <w:rFonts w:eastAsia="Arial Unicode MS"/>
        </w:rPr>
        <w:t xml:space="preserve"> </w:t>
      </w:r>
      <w:r w:rsidRPr="00B561C6">
        <w:rPr>
          <w:rFonts w:eastAsia="Arial Unicode MS"/>
        </w:rPr>
        <w:t>against</w:t>
      </w:r>
      <w:r w:rsidR="00806013" w:rsidRPr="00B561C6">
        <w:rPr>
          <w:rFonts w:eastAsia="Arial Unicode MS"/>
        </w:rPr>
        <w:t xml:space="preserve"> </w:t>
      </w:r>
      <w:r w:rsidR="005642E1" w:rsidRPr="00B561C6">
        <w:rPr>
          <w:rFonts w:eastAsia="Arial Unicode MS"/>
        </w:rPr>
        <w:t>both</w:t>
      </w:r>
      <w:r w:rsidR="00806013" w:rsidRPr="00B561C6">
        <w:rPr>
          <w:rFonts w:eastAsia="Arial Unicode MS"/>
        </w:rPr>
        <w:t xml:space="preserve"> </w:t>
      </w:r>
      <w:r w:rsidRPr="00B561C6">
        <w:rPr>
          <w:rFonts w:eastAsia="Arial Unicode MS"/>
        </w:rPr>
        <w:t>Chri</w:t>
      </w:r>
      <w:r w:rsidR="00806013" w:rsidRPr="00B561C6">
        <w:rPr>
          <w:rFonts w:eastAsia="Arial Unicode MS"/>
        </w:rPr>
        <w:t>s</w:t>
      </w:r>
      <w:r w:rsidRPr="00B561C6">
        <w:rPr>
          <w:rFonts w:eastAsia="Arial Unicode MS"/>
        </w:rPr>
        <w:t>talleni</w:t>
      </w:r>
      <w:r w:rsidR="00806013" w:rsidRPr="00B561C6">
        <w:rPr>
          <w:rFonts w:eastAsia="Arial Unicode MS"/>
        </w:rPr>
        <w:t xml:space="preserve"> </w:t>
      </w:r>
      <w:r w:rsidRPr="00B561C6">
        <w:rPr>
          <w:rFonts w:eastAsia="Arial Unicode MS"/>
        </w:rPr>
        <w:t xml:space="preserve">and </w:t>
      </w:r>
      <w:r w:rsidR="006D7F79">
        <w:rPr>
          <w:rFonts w:eastAsia="Arial Unicode MS"/>
        </w:rPr>
        <w:t xml:space="preserve">the purchaser </w:t>
      </w:r>
      <w:r w:rsidRPr="00B561C6">
        <w:rPr>
          <w:rFonts w:eastAsia="Arial Unicode MS"/>
        </w:rPr>
        <w:t>on</w:t>
      </w:r>
      <w:r w:rsidR="005642E1" w:rsidRPr="00B561C6">
        <w:rPr>
          <w:rFonts w:eastAsia="Arial Unicode MS"/>
        </w:rPr>
        <w:t xml:space="preserve"> </w:t>
      </w:r>
      <w:r w:rsidRPr="00B561C6">
        <w:rPr>
          <w:rFonts w:eastAsia="Arial Unicode MS"/>
        </w:rPr>
        <w:t>a</w:t>
      </w:r>
      <w:r w:rsidR="00806013" w:rsidRPr="00B561C6">
        <w:rPr>
          <w:rFonts w:eastAsia="Arial Unicode MS"/>
        </w:rPr>
        <w:t xml:space="preserve"> </w:t>
      </w:r>
      <w:r w:rsidRPr="00B561C6">
        <w:rPr>
          <w:rFonts w:eastAsia="Arial Unicode MS"/>
        </w:rPr>
        <w:t>higher</w:t>
      </w:r>
      <w:r w:rsidR="00806013" w:rsidRPr="00B561C6">
        <w:rPr>
          <w:rFonts w:eastAsia="Arial Unicode MS"/>
        </w:rPr>
        <w:t xml:space="preserve"> </w:t>
      </w:r>
      <w:r w:rsidRPr="00B561C6">
        <w:rPr>
          <w:rFonts w:eastAsia="Arial Unicode MS"/>
        </w:rPr>
        <w:t>scale.</w:t>
      </w:r>
    </w:p>
    <w:p w:rsidR="006D7F79" w:rsidRPr="006D7F79" w:rsidRDefault="00436536" w:rsidP="00436536">
      <w:pPr>
        <w:spacing w:after="0" w:line="360" w:lineRule="auto"/>
        <w:jc w:val="both"/>
        <w:rPr>
          <w:rFonts w:eastAsia="Arial Unicode MS"/>
          <w:b/>
          <w:u w:val="single"/>
        </w:rPr>
      </w:pPr>
      <w:r>
        <w:rPr>
          <w:rFonts w:eastAsia="Arial Unicode MS"/>
          <w:b/>
          <w:u w:val="single"/>
        </w:rPr>
        <w:t>P</w:t>
      </w:r>
      <w:r w:rsidR="006D7F79" w:rsidRPr="006D7F79">
        <w:rPr>
          <w:rFonts w:eastAsia="Arial Unicode MS"/>
          <w:b/>
          <w:u w:val="single"/>
        </w:rPr>
        <w:t>reliminary points raised</w:t>
      </w:r>
    </w:p>
    <w:p w:rsidR="00256067" w:rsidRPr="00B561C6" w:rsidRDefault="00B87D3A" w:rsidP="005A5942">
      <w:pPr>
        <w:pStyle w:val="NoSpacing"/>
        <w:spacing w:line="360" w:lineRule="auto"/>
        <w:ind w:firstLine="720"/>
        <w:jc w:val="both"/>
      </w:pPr>
      <w:r w:rsidRPr="00B561C6">
        <w:rPr>
          <w:rFonts w:eastAsia="Arial Unicode MS"/>
        </w:rPr>
        <w:t>The</w:t>
      </w:r>
      <w:r w:rsidR="00806013" w:rsidRPr="00B561C6">
        <w:rPr>
          <w:rFonts w:eastAsia="Arial Unicode MS"/>
        </w:rPr>
        <w:t xml:space="preserve"> confirmation</w:t>
      </w:r>
      <w:r w:rsidRPr="00B561C6">
        <w:rPr>
          <w:rFonts w:eastAsia="Arial Unicode MS"/>
        </w:rPr>
        <w:t xml:space="preserve"> i</w:t>
      </w:r>
      <w:bookmarkStart w:id="0" w:name="_GoBack"/>
      <w:bookmarkEnd w:id="0"/>
      <w:r w:rsidRPr="00B561C6">
        <w:rPr>
          <w:rFonts w:eastAsia="Arial Unicode MS"/>
        </w:rPr>
        <w:t>s</w:t>
      </w:r>
      <w:r w:rsidR="00806013" w:rsidRPr="00B561C6">
        <w:rPr>
          <w:rFonts w:eastAsia="Arial Unicode MS"/>
        </w:rPr>
        <w:t xml:space="preserve"> </w:t>
      </w:r>
      <w:r w:rsidRPr="00B561C6">
        <w:rPr>
          <w:rFonts w:eastAsia="Arial Unicode MS"/>
        </w:rPr>
        <w:t>resisted</w:t>
      </w:r>
      <w:r w:rsidR="00806013" w:rsidRPr="00B561C6">
        <w:rPr>
          <w:rFonts w:eastAsia="Arial Unicode MS"/>
        </w:rPr>
        <w:t xml:space="preserve"> </w:t>
      </w:r>
      <w:r w:rsidRPr="00B561C6">
        <w:rPr>
          <w:rFonts w:eastAsia="Arial Unicode MS"/>
        </w:rPr>
        <w:t>on</w:t>
      </w:r>
      <w:r w:rsidR="00806013" w:rsidRPr="00B561C6">
        <w:rPr>
          <w:rFonts w:eastAsia="Arial Unicode MS"/>
        </w:rPr>
        <w:t xml:space="preserve"> </w:t>
      </w:r>
      <w:r w:rsidRPr="00B561C6">
        <w:rPr>
          <w:rFonts w:eastAsia="Arial Unicode MS"/>
        </w:rPr>
        <w:t>several</w:t>
      </w:r>
      <w:r w:rsidR="00806013" w:rsidRPr="00B561C6">
        <w:rPr>
          <w:rFonts w:eastAsia="Arial Unicode MS"/>
        </w:rPr>
        <w:t xml:space="preserve"> </w:t>
      </w:r>
      <w:r w:rsidRPr="00B561C6">
        <w:rPr>
          <w:rFonts w:eastAsia="Arial Unicode MS"/>
        </w:rPr>
        <w:t>preliminary</w:t>
      </w:r>
      <w:r w:rsidR="00806013" w:rsidRPr="00B561C6">
        <w:rPr>
          <w:rFonts w:eastAsia="Arial Unicode MS"/>
        </w:rPr>
        <w:t xml:space="preserve"> </w:t>
      </w:r>
      <w:r w:rsidRPr="00B561C6">
        <w:rPr>
          <w:rFonts w:eastAsia="Arial Unicode MS"/>
        </w:rPr>
        <w:t xml:space="preserve">points. </w:t>
      </w:r>
      <w:r w:rsidR="009E4EF6" w:rsidRPr="00B561C6">
        <w:rPr>
          <w:rFonts w:eastAsia="Arial Unicode MS"/>
        </w:rPr>
        <w:t>Relying on the principle that</w:t>
      </w:r>
      <w:r w:rsidR="00806013" w:rsidRPr="00B561C6">
        <w:rPr>
          <w:rFonts w:eastAsia="Arial Unicode MS"/>
        </w:rPr>
        <w:t xml:space="preserve"> </w:t>
      </w:r>
      <w:r w:rsidR="009E4EF6" w:rsidRPr="00B561C6">
        <w:rPr>
          <w:rFonts w:eastAsia="Arial Unicode MS"/>
        </w:rPr>
        <w:t>a</w:t>
      </w:r>
      <w:r w:rsidR="00806013" w:rsidRPr="00B561C6">
        <w:rPr>
          <w:rFonts w:eastAsia="Arial Unicode MS"/>
        </w:rPr>
        <w:t xml:space="preserve"> </w:t>
      </w:r>
      <w:r w:rsidR="009E4EF6" w:rsidRPr="00B561C6">
        <w:rPr>
          <w:rFonts w:eastAsia="Arial Unicode MS"/>
        </w:rPr>
        <w:t>point of law</w:t>
      </w:r>
      <w:r w:rsidR="00806013" w:rsidRPr="00B561C6">
        <w:rPr>
          <w:rFonts w:eastAsia="Arial Unicode MS"/>
        </w:rPr>
        <w:t xml:space="preserve"> </w:t>
      </w:r>
      <w:r w:rsidR="009E4EF6" w:rsidRPr="00B561C6">
        <w:rPr>
          <w:rFonts w:eastAsia="Arial Unicode MS"/>
        </w:rPr>
        <w:t>can be</w:t>
      </w:r>
      <w:r w:rsidR="00806013" w:rsidRPr="00B561C6">
        <w:rPr>
          <w:rFonts w:eastAsia="Arial Unicode MS"/>
        </w:rPr>
        <w:t xml:space="preserve"> </w:t>
      </w:r>
      <w:r w:rsidR="009E4EF6" w:rsidRPr="00B561C6">
        <w:rPr>
          <w:rFonts w:eastAsia="Arial Unicode MS"/>
        </w:rPr>
        <w:t>raised</w:t>
      </w:r>
      <w:r w:rsidR="00806013" w:rsidRPr="00B561C6">
        <w:rPr>
          <w:rFonts w:eastAsia="Arial Unicode MS"/>
        </w:rPr>
        <w:t xml:space="preserve"> </w:t>
      </w:r>
      <w:r w:rsidR="009E4EF6" w:rsidRPr="00B561C6">
        <w:rPr>
          <w:rFonts w:eastAsia="Arial Unicode MS"/>
        </w:rPr>
        <w:t>at</w:t>
      </w:r>
      <w:r w:rsidR="00806013" w:rsidRPr="00B561C6">
        <w:rPr>
          <w:rFonts w:eastAsia="Arial Unicode MS"/>
        </w:rPr>
        <w:t xml:space="preserve"> </w:t>
      </w:r>
      <w:r w:rsidR="009E4EF6" w:rsidRPr="00B561C6">
        <w:rPr>
          <w:rFonts w:eastAsia="Arial Unicode MS"/>
        </w:rPr>
        <w:t>any time,</w:t>
      </w:r>
      <w:r w:rsidR="00806013" w:rsidRPr="00B561C6">
        <w:rPr>
          <w:rFonts w:eastAsia="Arial Unicode MS"/>
        </w:rPr>
        <w:t xml:space="preserve"> </w:t>
      </w:r>
      <w:r w:rsidR="009E4EF6" w:rsidRPr="00B561C6">
        <w:rPr>
          <w:rFonts w:eastAsia="Arial Unicode MS"/>
        </w:rPr>
        <w:t>the</w:t>
      </w:r>
      <w:r w:rsidR="00806013" w:rsidRPr="00B561C6">
        <w:rPr>
          <w:rFonts w:eastAsia="Arial Unicode MS"/>
        </w:rPr>
        <w:t xml:space="preserve"> </w:t>
      </w:r>
      <w:r w:rsidRPr="00B561C6">
        <w:rPr>
          <w:rFonts w:eastAsia="Arial Unicode MS"/>
        </w:rPr>
        <w:t>f</w:t>
      </w:r>
      <w:r w:rsidR="009E4EF6" w:rsidRPr="00B561C6">
        <w:rPr>
          <w:rFonts w:eastAsia="Arial Unicode MS"/>
        </w:rPr>
        <w:t>i</w:t>
      </w:r>
      <w:r w:rsidRPr="00B561C6">
        <w:rPr>
          <w:rFonts w:eastAsia="Arial Unicode MS"/>
        </w:rPr>
        <w:t>rst</w:t>
      </w:r>
      <w:r w:rsidR="00806013" w:rsidRPr="00B561C6">
        <w:rPr>
          <w:rFonts w:eastAsia="Arial Unicode MS"/>
        </w:rPr>
        <w:t xml:space="preserve"> </w:t>
      </w:r>
      <w:r w:rsidRPr="00B561C6">
        <w:rPr>
          <w:rFonts w:eastAsia="Arial Unicode MS"/>
        </w:rPr>
        <w:t>point</w:t>
      </w:r>
      <w:r w:rsidR="00806013" w:rsidRPr="00B561C6">
        <w:rPr>
          <w:rFonts w:eastAsia="Arial Unicode MS"/>
        </w:rPr>
        <w:t xml:space="preserve"> </w:t>
      </w:r>
      <w:r w:rsidRPr="00B561C6">
        <w:rPr>
          <w:rFonts w:eastAsia="Arial Unicode MS"/>
        </w:rPr>
        <w:t>raised</w:t>
      </w:r>
      <w:r w:rsidR="00806013" w:rsidRPr="00B561C6">
        <w:rPr>
          <w:rFonts w:eastAsia="Arial Unicode MS"/>
        </w:rPr>
        <w:t xml:space="preserve"> </w:t>
      </w:r>
      <w:r w:rsidRPr="00B561C6">
        <w:rPr>
          <w:rFonts w:eastAsia="Arial Unicode MS"/>
        </w:rPr>
        <w:t>by</w:t>
      </w:r>
      <w:r w:rsidR="00806013" w:rsidRPr="00B561C6">
        <w:rPr>
          <w:rFonts w:eastAsia="Arial Unicode MS"/>
        </w:rPr>
        <w:t xml:space="preserve"> </w:t>
      </w:r>
      <w:r w:rsidRPr="00B561C6">
        <w:rPr>
          <w:rFonts w:eastAsia="Arial Unicode MS"/>
        </w:rPr>
        <w:t>Mr</w:t>
      </w:r>
      <w:r w:rsidR="00806013" w:rsidRPr="00B561C6">
        <w:rPr>
          <w:rFonts w:eastAsia="Arial Unicode MS"/>
        </w:rPr>
        <w:t xml:space="preserve"> </w:t>
      </w:r>
      <w:r w:rsidRPr="00B561C6">
        <w:rPr>
          <w:rFonts w:eastAsia="Arial Unicode MS"/>
        </w:rPr>
        <w:t>H</w:t>
      </w:r>
      <w:r w:rsidR="00806013" w:rsidRPr="00B561C6">
        <w:rPr>
          <w:rFonts w:eastAsia="Arial Unicode MS"/>
        </w:rPr>
        <w:t>a</w:t>
      </w:r>
      <w:r w:rsidRPr="00B561C6">
        <w:rPr>
          <w:rFonts w:eastAsia="Arial Unicode MS"/>
        </w:rPr>
        <w:t>shiti</w:t>
      </w:r>
      <w:r w:rsidR="000A01C0">
        <w:rPr>
          <w:rFonts w:eastAsia="Arial Unicode MS"/>
        </w:rPr>
        <w:t xml:space="preserve"> </w:t>
      </w:r>
      <w:r w:rsidR="00661999">
        <w:rPr>
          <w:rFonts w:eastAsia="Arial Unicode MS"/>
        </w:rPr>
        <w:t>on</w:t>
      </w:r>
      <w:r w:rsidR="000A01C0">
        <w:rPr>
          <w:rFonts w:eastAsia="Arial Unicode MS"/>
        </w:rPr>
        <w:t xml:space="preserve"> </w:t>
      </w:r>
      <w:r w:rsidR="00661999">
        <w:rPr>
          <w:rFonts w:eastAsia="Arial Unicode MS"/>
        </w:rPr>
        <w:t xml:space="preserve">behalf </w:t>
      </w:r>
      <w:r w:rsidR="000A01C0">
        <w:rPr>
          <w:rFonts w:eastAsia="Arial Unicode MS"/>
        </w:rPr>
        <w:t>of</w:t>
      </w:r>
      <w:r w:rsidR="00661999">
        <w:rPr>
          <w:rFonts w:eastAsia="Arial Unicode MS"/>
        </w:rPr>
        <w:t xml:space="preserve"> </w:t>
      </w:r>
      <w:r w:rsidR="000A01C0">
        <w:rPr>
          <w:rFonts w:eastAsia="Arial Unicode MS"/>
        </w:rPr>
        <w:t xml:space="preserve">the </w:t>
      </w:r>
      <w:r w:rsidR="00661999">
        <w:rPr>
          <w:rFonts w:eastAsia="Arial Unicode MS"/>
        </w:rPr>
        <w:t>first three</w:t>
      </w:r>
      <w:r w:rsidR="000A01C0">
        <w:rPr>
          <w:rFonts w:eastAsia="Arial Unicode MS"/>
        </w:rPr>
        <w:t xml:space="preserve"> </w:t>
      </w:r>
      <w:r w:rsidR="00661999">
        <w:rPr>
          <w:rFonts w:eastAsia="Arial Unicode MS"/>
        </w:rPr>
        <w:t xml:space="preserve">respondents cited in in this matter </w:t>
      </w:r>
      <w:r w:rsidRPr="00B561C6">
        <w:rPr>
          <w:rFonts w:eastAsia="Arial Unicode MS"/>
        </w:rPr>
        <w:t>is that the</w:t>
      </w:r>
      <w:r w:rsidR="00806013" w:rsidRPr="00B561C6">
        <w:rPr>
          <w:rFonts w:eastAsia="Arial Unicode MS"/>
        </w:rPr>
        <w:t xml:space="preserve"> </w:t>
      </w:r>
      <w:r w:rsidRPr="00B561C6">
        <w:rPr>
          <w:rFonts w:eastAsia="Arial Unicode MS"/>
        </w:rPr>
        <w:t>founding</w:t>
      </w:r>
      <w:r w:rsidR="00806013" w:rsidRPr="00B561C6">
        <w:rPr>
          <w:rFonts w:eastAsia="Arial Unicode MS"/>
        </w:rPr>
        <w:t xml:space="preserve"> </w:t>
      </w:r>
      <w:r w:rsidR="006F17F6" w:rsidRPr="00B561C6">
        <w:rPr>
          <w:rFonts w:eastAsia="Arial Unicode MS"/>
        </w:rPr>
        <w:t>affidavit</w:t>
      </w:r>
      <w:r w:rsidR="00806013" w:rsidRPr="00B561C6">
        <w:rPr>
          <w:rFonts w:eastAsia="Arial Unicode MS"/>
        </w:rPr>
        <w:t xml:space="preserve"> </w:t>
      </w:r>
      <w:r w:rsidR="006F17F6" w:rsidRPr="00B561C6">
        <w:rPr>
          <w:rFonts w:eastAsia="Arial Unicode MS"/>
        </w:rPr>
        <w:t>defectively</w:t>
      </w:r>
      <w:r w:rsidR="00806013" w:rsidRPr="00B561C6">
        <w:rPr>
          <w:rFonts w:eastAsia="Arial Unicode MS"/>
        </w:rPr>
        <w:t xml:space="preserve"> </w:t>
      </w:r>
      <w:r w:rsidR="006F17F6" w:rsidRPr="00B561C6">
        <w:rPr>
          <w:rFonts w:eastAsia="Arial Unicode MS"/>
        </w:rPr>
        <w:t>references</w:t>
      </w:r>
      <w:r w:rsidR="00806013" w:rsidRPr="00B561C6">
        <w:rPr>
          <w:rFonts w:eastAsia="Arial Unicode MS"/>
        </w:rPr>
        <w:t xml:space="preserve"> </w:t>
      </w:r>
      <w:r w:rsidR="006F17F6" w:rsidRPr="00B561C6">
        <w:rPr>
          <w:rFonts w:eastAsia="Arial Unicode MS"/>
        </w:rPr>
        <w:t>the</w:t>
      </w:r>
      <w:r w:rsidR="00806013" w:rsidRPr="00B561C6">
        <w:rPr>
          <w:rFonts w:eastAsia="Arial Unicode MS"/>
        </w:rPr>
        <w:t xml:space="preserve"> </w:t>
      </w:r>
      <w:r w:rsidR="006F17F6" w:rsidRPr="00B561C6">
        <w:rPr>
          <w:rFonts w:eastAsia="Arial Unicode MS"/>
        </w:rPr>
        <w:t>estate</w:t>
      </w:r>
      <w:r w:rsidR="00256067" w:rsidRPr="00B561C6">
        <w:rPr>
          <w:rFonts w:eastAsia="Arial Unicode MS"/>
        </w:rPr>
        <w:t>s</w:t>
      </w:r>
      <w:r w:rsidR="00806013" w:rsidRPr="00B561C6">
        <w:rPr>
          <w:rFonts w:eastAsia="Arial Unicode MS"/>
        </w:rPr>
        <w:t xml:space="preserve"> </w:t>
      </w:r>
      <w:r w:rsidR="006F17F6" w:rsidRPr="00B561C6">
        <w:rPr>
          <w:rFonts w:eastAsia="Arial Unicode MS"/>
        </w:rPr>
        <w:t xml:space="preserve">as the </w:t>
      </w:r>
      <w:r w:rsidR="009E4EF6" w:rsidRPr="00B561C6">
        <w:rPr>
          <w:rFonts w:eastAsia="Arial Unicode MS"/>
        </w:rPr>
        <w:t>respondent</w:t>
      </w:r>
      <w:r w:rsidR="00806013" w:rsidRPr="00B561C6">
        <w:rPr>
          <w:rFonts w:eastAsia="Arial Unicode MS"/>
        </w:rPr>
        <w:t xml:space="preserve"> </w:t>
      </w:r>
      <w:r w:rsidR="006F17F6" w:rsidRPr="00B561C6">
        <w:rPr>
          <w:rFonts w:eastAsia="Arial Unicode MS"/>
        </w:rPr>
        <w:t>in</w:t>
      </w:r>
      <w:r w:rsidR="00661999">
        <w:rPr>
          <w:rFonts w:eastAsia="Arial Unicode MS"/>
        </w:rPr>
        <w:t xml:space="preserve"> its </w:t>
      </w:r>
      <w:r w:rsidR="006F17F6" w:rsidRPr="00B561C6">
        <w:rPr>
          <w:rFonts w:eastAsia="Arial Unicode MS"/>
        </w:rPr>
        <w:t>paragraphs</w:t>
      </w:r>
      <w:r w:rsidR="00806013" w:rsidRPr="00B561C6">
        <w:rPr>
          <w:rFonts w:eastAsia="Arial Unicode MS"/>
        </w:rPr>
        <w:t xml:space="preserve"> two</w:t>
      </w:r>
      <w:r w:rsidR="006F17F6" w:rsidRPr="00B561C6">
        <w:rPr>
          <w:rFonts w:eastAsia="Arial Unicode MS"/>
        </w:rPr>
        <w:t xml:space="preserve"> and three</w:t>
      </w:r>
      <w:r w:rsidR="00661999">
        <w:rPr>
          <w:rFonts w:eastAsia="Arial Unicode MS"/>
        </w:rPr>
        <w:t>.</w:t>
      </w:r>
      <w:r w:rsidR="006F17F6" w:rsidRPr="00B561C6">
        <w:rPr>
          <w:rFonts w:eastAsia="Arial Unicode MS"/>
        </w:rPr>
        <w:t xml:space="preserve"> </w:t>
      </w:r>
      <w:r w:rsidR="00256067" w:rsidRPr="00B561C6">
        <w:rPr>
          <w:rFonts w:eastAsia="Arial Unicode MS"/>
        </w:rPr>
        <w:t>The point being</w:t>
      </w:r>
      <w:r w:rsidR="000A01C0">
        <w:rPr>
          <w:rFonts w:eastAsia="Arial Unicode MS"/>
        </w:rPr>
        <w:t xml:space="preserve"> </w:t>
      </w:r>
      <w:r w:rsidR="00256067" w:rsidRPr="00B561C6">
        <w:rPr>
          <w:rFonts w:eastAsia="Arial Unicode MS"/>
        </w:rPr>
        <w:t xml:space="preserve">that the estate cannot be sued as it is a mere aggregate of assets and liabilities and not person at </w:t>
      </w:r>
      <w:r w:rsidR="00B561C6" w:rsidRPr="00B561C6">
        <w:rPr>
          <w:rFonts w:eastAsia="Arial Unicode MS"/>
        </w:rPr>
        <w:t>law</w:t>
      </w:r>
      <w:r w:rsidR="000008D9">
        <w:rPr>
          <w:rFonts w:eastAsia="Arial Unicode MS"/>
        </w:rPr>
        <w:t>.</w:t>
      </w:r>
      <w:r w:rsidR="00256067" w:rsidRPr="00B561C6">
        <w:rPr>
          <w:rFonts w:eastAsia="Arial Unicode MS"/>
        </w:rPr>
        <w:t xml:space="preserve"> </w:t>
      </w:r>
      <w:r w:rsidR="000008D9">
        <w:rPr>
          <w:rFonts w:eastAsia="Arial Unicode MS"/>
        </w:rPr>
        <w:t>A</w:t>
      </w:r>
      <w:r w:rsidR="00256067" w:rsidRPr="00B561C6">
        <w:rPr>
          <w:rFonts w:eastAsia="Arial Unicode MS"/>
        </w:rPr>
        <w:t>s such</w:t>
      </w:r>
      <w:r w:rsidR="000008D9">
        <w:rPr>
          <w:rFonts w:eastAsia="Arial Unicode MS"/>
        </w:rPr>
        <w:t>,</w:t>
      </w:r>
      <w:r w:rsidR="00256067" w:rsidRPr="00B561C6">
        <w:rPr>
          <w:rFonts w:eastAsia="Arial Unicode MS"/>
        </w:rPr>
        <w:t xml:space="preserve"> it is the estate’s representative that ought to be sued. </w:t>
      </w:r>
      <w:r w:rsidR="00661999" w:rsidRPr="00B561C6">
        <w:rPr>
          <w:rFonts w:eastAsia="Arial Unicode MS"/>
        </w:rPr>
        <w:t>He argues that there is</w:t>
      </w:r>
      <w:r w:rsidR="000008D9">
        <w:rPr>
          <w:rFonts w:eastAsia="Arial Unicode MS"/>
        </w:rPr>
        <w:t xml:space="preserve"> therefore</w:t>
      </w:r>
      <w:r w:rsidR="00661999" w:rsidRPr="00B561C6">
        <w:rPr>
          <w:rFonts w:eastAsia="Arial Unicode MS"/>
        </w:rPr>
        <w:t xml:space="preserve"> no second or third respondent in this matter since a matter stands or falls on its founding affidavit.</w:t>
      </w:r>
      <w:r w:rsidR="00257768">
        <w:rPr>
          <w:rFonts w:eastAsia="Arial Unicode MS"/>
        </w:rPr>
        <w:t xml:space="preserve"> </w:t>
      </w:r>
      <w:r w:rsidR="00661999">
        <w:rPr>
          <w:rFonts w:eastAsia="Arial Unicode MS"/>
        </w:rPr>
        <w:t>He places r</w:t>
      </w:r>
      <w:r w:rsidR="00256067" w:rsidRPr="00B561C6">
        <w:rPr>
          <w:rFonts w:eastAsia="Arial Unicode MS"/>
        </w:rPr>
        <w:t xml:space="preserve">eliance on </w:t>
      </w:r>
      <w:r w:rsidR="00256067" w:rsidRPr="00B561C6">
        <w:rPr>
          <w:rFonts w:eastAsia="Arial Unicode MS"/>
          <w:i/>
        </w:rPr>
        <w:t xml:space="preserve">Nyandoro </w:t>
      </w:r>
      <w:r w:rsidR="00256067" w:rsidRPr="00A21E16">
        <w:rPr>
          <w:rFonts w:eastAsia="Arial Unicode MS"/>
        </w:rPr>
        <w:t>v</w:t>
      </w:r>
      <w:r w:rsidR="00256067" w:rsidRPr="00B561C6">
        <w:rPr>
          <w:rFonts w:eastAsia="Arial Unicode MS"/>
          <w:i/>
        </w:rPr>
        <w:t xml:space="preserve"> Nyandoro HH 89/08 </w:t>
      </w:r>
      <w:r w:rsidR="00661999" w:rsidRPr="00661999">
        <w:rPr>
          <w:rFonts w:eastAsia="Arial Unicode MS"/>
        </w:rPr>
        <w:t>for the</w:t>
      </w:r>
      <w:r w:rsidR="000A01C0">
        <w:rPr>
          <w:rFonts w:eastAsia="Arial Unicode MS"/>
        </w:rPr>
        <w:t xml:space="preserve"> </w:t>
      </w:r>
      <w:r w:rsidR="00661999" w:rsidRPr="00661999">
        <w:rPr>
          <w:rFonts w:eastAsia="Arial Unicode MS"/>
        </w:rPr>
        <w:t>principle</w:t>
      </w:r>
      <w:r w:rsidR="00661999">
        <w:rPr>
          <w:rFonts w:eastAsia="Arial Unicode MS"/>
          <w:i/>
        </w:rPr>
        <w:t xml:space="preserve"> </w:t>
      </w:r>
      <w:r w:rsidR="00256067" w:rsidRPr="00B561C6">
        <w:rPr>
          <w:rFonts w:eastAsia="Arial Unicode MS"/>
        </w:rPr>
        <w:t xml:space="preserve">that it is the estate’s representative who ought to be cited and that the citation of an estate </w:t>
      </w:r>
      <w:r w:rsidR="00256067" w:rsidRPr="00257768">
        <w:rPr>
          <w:rFonts w:eastAsia="Arial Unicode MS"/>
        </w:rPr>
        <w:t>in the absence of an executor is improper</w:t>
      </w:r>
      <w:r w:rsidR="00256067" w:rsidRPr="00B561C6">
        <w:rPr>
          <w:rFonts w:eastAsia="Arial Unicode MS"/>
        </w:rPr>
        <w:t>.</w:t>
      </w:r>
      <w:r w:rsidR="008C3280">
        <w:t xml:space="preserve"> </w:t>
      </w:r>
      <w:r w:rsidR="00256067" w:rsidRPr="00B561C6">
        <w:t xml:space="preserve">Mr </w:t>
      </w:r>
      <w:r w:rsidR="00256067" w:rsidRPr="00A21E16">
        <w:rPr>
          <w:i/>
        </w:rPr>
        <w:t xml:space="preserve">Hashiti </w:t>
      </w:r>
      <w:r w:rsidR="000008D9">
        <w:t>also relies</w:t>
      </w:r>
      <w:r w:rsidR="00256067" w:rsidRPr="00B561C6">
        <w:t xml:space="preserve"> on the case of </w:t>
      </w:r>
      <w:r w:rsidR="00256067" w:rsidRPr="00B561C6">
        <w:rPr>
          <w:i/>
        </w:rPr>
        <w:t xml:space="preserve">Estate late Ngavaite Jack Chikuni Aka Ngavayite Jack Chikuni &amp; 2 Ors </w:t>
      </w:r>
      <w:r w:rsidR="00256067" w:rsidRPr="00A21E16">
        <w:t>v</w:t>
      </w:r>
      <w:r w:rsidR="00256067" w:rsidRPr="00B561C6">
        <w:rPr>
          <w:i/>
        </w:rPr>
        <w:t xml:space="preserve"> James Chikuni </w:t>
      </w:r>
      <w:r w:rsidR="00256067" w:rsidRPr="00B561C6">
        <w:t xml:space="preserve">HB 143/21 where the court held that </w:t>
      </w:r>
      <w:r w:rsidR="00256067" w:rsidRPr="00B561C6">
        <w:lastRenderedPageBreak/>
        <w:t>there was no first applicant before the court as it was the estate that had been cited as the first applicant.</w:t>
      </w:r>
    </w:p>
    <w:p w:rsidR="00B87D3A" w:rsidRDefault="00E24D90" w:rsidP="00A21E16">
      <w:pPr>
        <w:spacing w:after="0" w:line="360" w:lineRule="auto"/>
        <w:ind w:firstLine="720"/>
        <w:jc w:val="both"/>
        <w:rPr>
          <w:rFonts w:eastAsia="Calibri"/>
        </w:rPr>
      </w:pPr>
      <w:r w:rsidRPr="00B561C6">
        <w:t>Whilst the</w:t>
      </w:r>
      <w:r w:rsidR="00806013" w:rsidRPr="00B561C6">
        <w:t xml:space="preserve"> </w:t>
      </w:r>
      <w:r w:rsidRPr="00B561C6">
        <w:t>cover to the</w:t>
      </w:r>
      <w:r w:rsidR="00806013" w:rsidRPr="00B561C6">
        <w:t xml:space="preserve"> </w:t>
      </w:r>
      <w:r w:rsidRPr="00B561C6">
        <w:t>application references the</w:t>
      </w:r>
      <w:r w:rsidR="00806013" w:rsidRPr="00B561C6">
        <w:t xml:space="preserve"> </w:t>
      </w:r>
      <w:r w:rsidRPr="00B561C6">
        <w:t>second</w:t>
      </w:r>
      <w:r w:rsidR="00806013" w:rsidRPr="00B561C6">
        <w:t xml:space="preserve"> </w:t>
      </w:r>
      <w:r w:rsidRPr="00B561C6">
        <w:t>respondent</w:t>
      </w:r>
      <w:r w:rsidR="00806013" w:rsidRPr="00B561C6">
        <w:t xml:space="preserve"> </w:t>
      </w:r>
      <w:r w:rsidRPr="00B561C6">
        <w:t>as</w:t>
      </w:r>
      <w:r w:rsidR="00806013" w:rsidRPr="00B561C6">
        <w:t xml:space="preserve"> </w:t>
      </w:r>
      <w:r w:rsidRPr="00B561C6">
        <w:t>Chr</w:t>
      </w:r>
      <w:r w:rsidR="00806013" w:rsidRPr="00B561C6">
        <w:t>i</w:t>
      </w:r>
      <w:r w:rsidRPr="00B561C6">
        <w:t>stalleni Proestos</w:t>
      </w:r>
      <w:r w:rsidR="00806013" w:rsidRPr="00B561C6">
        <w:t xml:space="preserve"> </w:t>
      </w:r>
      <w:r w:rsidRPr="00B561C6">
        <w:rPr>
          <w:i/>
        </w:rPr>
        <w:t>in her</w:t>
      </w:r>
      <w:r w:rsidR="00806013" w:rsidRPr="00B561C6">
        <w:rPr>
          <w:i/>
        </w:rPr>
        <w:t xml:space="preserve"> </w:t>
      </w:r>
      <w:r w:rsidRPr="00B561C6">
        <w:rPr>
          <w:i/>
        </w:rPr>
        <w:t>capacity as</w:t>
      </w:r>
      <w:r w:rsidR="00806013" w:rsidRPr="00B561C6">
        <w:rPr>
          <w:i/>
        </w:rPr>
        <w:t xml:space="preserve"> </w:t>
      </w:r>
      <w:r w:rsidRPr="00B561C6">
        <w:rPr>
          <w:i/>
        </w:rPr>
        <w:t>Executrix</w:t>
      </w:r>
      <w:r w:rsidR="00806013" w:rsidRPr="00B561C6">
        <w:rPr>
          <w:i/>
        </w:rPr>
        <w:t xml:space="preserve"> </w:t>
      </w:r>
      <w:r w:rsidR="00256067" w:rsidRPr="00B561C6">
        <w:rPr>
          <w:i/>
        </w:rPr>
        <w:t>fo</w:t>
      </w:r>
      <w:r w:rsidR="00806013" w:rsidRPr="00B561C6">
        <w:rPr>
          <w:i/>
        </w:rPr>
        <w:t xml:space="preserve">r </w:t>
      </w:r>
      <w:r w:rsidRPr="00B561C6">
        <w:rPr>
          <w:i/>
        </w:rPr>
        <w:t>Estate</w:t>
      </w:r>
      <w:r w:rsidR="00806013" w:rsidRPr="00B561C6">
        <w:rPr>
          <w:i/>
        </w:rPr>
        <w:t xml:space="preserve"> </w:t>
      </w:r>
      <w:r w:rsidRPr="00B561C6">
        <w:rPr>
          <w:i/>
        </w:rPr>
        <w:t>late</w:t>
      </w:r>
      <w:r w:rsidRPr="00B561C6">
        <w:t xml:space="preserve"> </w:t>
      </w:r>
      <w:r w:rsidR="00257768" w:rsidRPr="00B561C6">
        <w:t>Dinos Erotkritou Constantinos Proestos</w:t>
      </w:r>
      <w:r w:rsidR="00257768">
        <w:t>,</w:t>
      </w:r>
      <w:r w:rsidR="00257768" w:rsidRPr="00B561C6">
        <w:t xml:space="preserve"> </w:t>
      </w:r>
      <w:r w:rsidR="00806013" w:rsidRPr="00B561C6">
        <w:t>this</w:t>
      </w:r>
      <w:r w:rsidRPr="00B561C6">
        <w:t xml:space="preserve"> is</w:t>
      </w:r>
      <w:r w:rsidR="00806013" w:rsidRPr="00B561C6">
        <w:t xml:space="preserve"> </w:t>
      </w:r>
      <w:r w:rsidRPr="00B561C6">
        <w:t>said</w:t>
      </w:r>
      <w:r w:rsidR="00806013" w:rsidRPr="00B561C6">
        <w:t xml:space="preserve"> </w:t>
      </w:r>
      <w:r w:rsidRPr="00B561C6">
        <w:t>t</w:t>
      </w:r>
      <w:r w:rsidR="004B2397" w:rsidRPr="00B561C6">
        <w:t>o</w:t>
      </w:r>
      <w:r w:rsidRPr="00B561C6">
        <w:t xml:space="preserve"> be</w:t>
      </w:r>
      <w:r w:rsidR="00806013" w:rsidRPr="00B561C6">
        <w:t xml:space="preserve"> </w:t>
      </w:r>
      <w:r w:rsidRPr="00B561C6">
        <w:t>no cure</w:t>
      </w:r>
      <w:r w:rsidR="00806013" w:rsidRPr="00B561C6">
        <w:t xml:space="preserve"> </w:t>
      </w:r>
      <w:r w:rsidRPr="00B561C6">
        <w:t>in</w:t>
      </w:r>
      <w:r w:rsidR="00806013" w:rsidRPr="00B561C6">
        <w:t xml:space="preserve"> </w:t>
      </w:r>
      <w:r w:rsidRPr="00B561C6">
        <w:t>the</w:t>
      </w:r>
      <w:r w:rsidR="00806013" w:rsidRPr="00B561C6">
        <w:t xml:space="preserve"> absence</w:t>
      </w:r>
      <w:r w:rsidRPr="00B561C6">
        <w:t xml:space="preserve"> of the</w:t>
      </w:r>
      <w:r w:rsidR="00806013" w:rsidRPr="00B561C6">
        <w:t xml:space="preserve"> letter</w:t>
      </w:r>
      <w:r w:rsidR="00256067" w:rsidRPr="00B561C6">
        <w:t>s</w:t>
      </w:r>
      <w:r w:rsidRPr="00B561C6">
        <w:t xml:space="preserve"> N.O</w:t>
      </w:r>
      <w:r w:rsidR="00806013" w:rsidRPr="00B561C6">
        <w:t xml:space="preserve"> </w:t>
      </w:r>
      <w:r w:rsidR="00256067" w:rsidRPr="00B561C6">
        <w:t>(</w:t>
      </w:r>
      <w:r w:rsidR="00256067" w:rsidRPr="00257768">
        <w:rPr>
          <w:i/>
        </w:rPr>
        <w:t xml:space="preserve">Nominee </w:t>
      </w:r>
      <w:r w:rsidR="00B561C6" w:rsidRPr="00257768">
        <w:rPr>
          <w:i/>
        </w:rPr>
        <w:t>Offici</w:t>
      </w:r>
      <w:r w:rsidR="00257768" w:rsidRPr="00257768">
        <w:rPr>
          <w:i/>
        </w:rPr>
        <w:t>i</w:t>
      </w:r>
      <w:r w:rsidR="00B561C6" w:rsidRPr="00B561C6">
        <w:t>)</w:t>
      </w:r>
      <w:r w:rsidR="00256067" w:rsidRPr="00B561C6">
        <w:t xml:space="preserve"> </w:t>
      </w:r>
      <w:r w:rsidR="000008D9" w:rsidRPr="00B561C6">
        <w:t>after Christalleni’s name</w:t>
      </w:r>
      <w:r w:rsidR="000008D9">
        <w:t xml:space="preserve">, </w:t>
      </w:r>
      <w:r w:rsidR="00256067" w:rsidRPr="00B561C6">
        <w:t>indicating that</w:t>
      </w:r>
      <w:r w:rsidR="005A5942" w:rsidRPr="00B561C6">
        <w:t xml:space="preserve"> </w:t>
      </w:r>
      <w:r w:rsidR="00256067" w:rsidRPr="00B561C6">
        <w:t>she</w:t>
      </w:r>
      <w:r w:rsidR="005A5942" w:rsidRPr="00B561C6">
        <w:t xml:space="preserve"> </w:t>
      </w:r>
      <w:r w:rsidR="00256067" w:rsidRPr="00B561C6">
        <w:t>acts in</w:t>
      </w:r>
      <w:r w:rsidR="005A5942" w:rsidRPr="00B561C6">
        <w:t xml:space="preserve"> </w:t>
      </w:r>
      <w:r w:rsidR="00256067" w:rsidRPr="00B561C6">
        <w:t>an official representative capacity.</w:t>
      </w:r>
      <w:r w:rsidR="00806013" w:rsidRPr="00B561C6">
        <w:t xml:space="preserve"> </w:t>
      </w:r>
      <w:r w:rsidR="009E4EF6" w:rsidRPr="00B561C6">
        <w:t>Mr</w:t>
      </w:r>
      <w:r w:rsidR="00806013" w:rsidRPr="00B561C6">
        <w:t xml:space="preserve"> </w:t>
      </w:r>
      <w:r w:rsidR="009E4EF6" w:rsidRPr="00A21E16">
        <w:rPr>
          <w:i/>
        </w:rPr>
        <w:t>Hash</w:t>
      </w:r>
      <w:r w:rsidR="00760414" w:rsidRPr="00A21E16">
        <w:rPr>
          <w:i/>
        </w:rPr>
        <w:t xml:space="preserve">iti </w:t>
      </w:r>
      <w:r w:rsidR="00760414" w:rsidRPr="00B561C6">
        <w:t>also</w:t>
      </w:r>
      <w:r w:rsidR="00806013" w:rsidRPr="00B561C6">
        <w:t xml:space="preserve"> </w:t>
      </w:r>
      <w:r w:rsidR="00760414" w:rsidRPr="00B561C6">
        <w:t>says that</w:t>
      </w:r>
      <w:r w:rsidR="00806013" w:rsidRPr="00B561C6">
        <w:t xml:space="preserve"> </w:t>
      </w:r>
      <w:r w:rsidR="00760414" w:rsidRPr="00B561C6">
        <w:t>in</w:t>
      </w:r>
      <w:r w:rsidR="00806013" w:rsidRPr="00B561C6">
        <w:t xml:space="preserve"> </w:t>
      </w:r>
      <w:r w:rsidR="00760414" w:rsidRPr="00B561C6">
        <w:t>a</w:t>
      </w:r>
      <w:r w:rsidR="00806013" w:rsidRPr="00B561C6">
        <w:t xml:space="preserve"> </w:t>
      </w:r>
      <w:r w:rsidR="00760414" w:rsidRPr="00B561C6">
        <w:t>case</w:t>
      </w:r>
      <w:r w:rsidR="00806013" w:rsidRPr="00B561C6">
        <w:t xml:space="preserve"> </w:t>
      </w:r>
      <w:r w:rsidR="00760414" w:rsidRPr="00B561C6">
        <w:t>where the headings to an</w:t>
      </w:r>
      <w:r w:rsidR="00806013" w:rsidRPr="00B561C6">
        <w:t xml:space="preserve"> </w:t>
      </w:r>
      <w:r w:rsidR="00760414" w:rsidRPr="00B561C6">
        <w:t>application</w:t>
      </w:r>
      <w:r w:rsidR="00806013" w:rsidRPr="00B561C6">
        <w:t xml:space="preserve"> </w:t>
      </w:r>
      <w:r w:rsidR="00760414" w:rsidRPr="00B561C6">
        <w:t>say</w:t>
      </w:r>
      <w:r w:rsidR="00806013" w:rsidRPr="00B561C6">
        <w:t xml:space="preserve"> </w:t>
      </w:r>
      <w:r w:rsidR="00760414" w:rsidRPr="00B561C6">
        <w:t>one</w:t>
      </w:r>
      <w:r w:rsidR="00806013" w:rsidRPr="00B561C6">
        <w:t xml:space="preserve"> </w:t>
      </w:r>
      <w:r w:rsidR="00760414" w:rsidRPr="00B561C6">
        <w:t>thing</w:t>
      </w:r>
      <w:r w:rsidR="00806013" w:rsidRPr="00B561C6">
        <w:t xml:space="preserve"> </w:t>
      </w:r>
      <w:r w:rsidR="00760414" w:rsidRPr="00B561C6">
        <w:t>and the</w:t>
      </w:r>
      <w:r w:rsidR="00806013" w:rsidRPr="00B561C6">
        <w:t xml:space="preserve"> </w:t>
      </w:r>
      <w:r w:rsidR="00760414" w:rsidRPr="00B561C6">
        <w:t>founding</w:t>
      </w:r>
      <w:r w:rsidR="00806013" w:rsidRPr="00B561C6">
        <w:t xml:space="preserve"> </w:t>
      </w:r>
      <w:r w:rsidR="00760414" w:rsidRPr="00B561C6">
        <w:t>affidavit</w:t>
      </w:r>
      <w:r w:rsidR="00806013" w:rsidRPr="00B561C6">
        <w:t xml:space="preserve"> </w:t>
      </w:r>
      <w:r w:rsidR="00760414" w:rsidRPr="00B561C6">
        <w:t>say</w:t>
      </w:r>
      <w:r w:rsidR="00256067" w:rsidRPr="00B561C6">
        <w:t>s</w:t>
      </w:r>
      <w:r w:rsidR="00760414" w:rsidRPr="00B561C6">
        <w:t xml:space="preserve"> another,</w:t>
      </w:r>
      <w:r w:rsidR="00806013" w:rsidRPr="00B561C6">
        <w:t xml:space="preserve"> </w:t>
      </w:r>
      <w:r w:rsidR="00760414" w:rsidRPr="00B561C6">
        <w:t xml:space="preserve">it </w:t>
      </w:r>
      <w:r w:rsidR="00806013" w:rsidRPr="00B561C6">
        <w:t xml:space="preserve">is </w:t>
      </w:r>
      <w:r w:rsidR="00760414" w:rsidRPr="00B561C6">
        <w:t xml:space="preserve">to </w:t>
      </w:r>
      <w:r w:rsidR="00806013" w:rsidRPr="00B561C6">
        <w:t>the</w:t>
      </w:r>
      <w:r w:rsidR="00760414" w:rsidRPr="00B561C6">
        <w:t xml:space="preserve"> founding</w:t>
      </w:r>
      <w:r w:rsidR="00806013" w:rsidRPr="00B561C6">
        <w:t xml:space="preserve"> </w:t>
      </w:r>
      <w:r w:rsidR="00760414" w:rsidRPr="00B561C6">
        <w:t>affidavit</w:t>
      </w:r>
      <w:r w:rsidR="00806013" w:rsidRPr="00B561C6">
        <w:t xml:space="preserve"> that </w:t>
      </w:r>
      <w:r w:rsidR="00760414" w:rsidRPr="00B561C6">
        <w:t>one</w:t>
      </w:r>
      <w:r w:rsidR="00806013" w:rsidRPr="00B561C6">
        <w:t xml:space="preserve"> </w:t>
      </w:r>
      <w:r w:rsidR="00760414" w:rsidRPr="00B561C6">
        <w:t>should</w:t>
      </w:r>
      <w:r w:rsidR="00806013" w:rsidRPr="00B561C6">
        <w:t xml:space="preserve"> </w:t>
      </w:r>
      <w:r w:rsidR="00760414" w:rsidRPr="00B561C6">
        <w:t>concentrate on</w:t>
      </w:r>
      <w:r w:rsidR="00806013" w:rsidRPr="00B561C6">
        <w:t xml:space="preserve"> </w:t>
      </w:r>
      <w:r w:rsidR="00760414" w:rsidRPr="00B561C6">
        <w:t>and</w:t>
      </w:r>
      <w:r w:rsidR="00806013" w:rsidRPr="00B561C6">
        <w:t xml:space="preserve"> not </w:t>
      </w:r>
      <w:r w:rsidR="00256067" w:rsidRPr="00B561C6">
        <w:t>t</w:t>
      </w:r>
      <w:r w:rsidR="00760414" w:rsidRPr="00B561C6">
        <w:t>he</w:t>
      </w:r>
      <w:r w:rsidR="00806013" w:rsidRPr="00B561C6">
        <w:t xml:space="preserve"> </w:t>
      </w:r>
      <w:r w:rsidR="00760414" w:rsidRPr="00B561C6">
        <w:t>cover</w:t>
      </w:r>
      <w:r w:rsidR="00806013" w:rsidRPr="00B561C6">
        <w:t xml:space="preserve"> </w:t>
      </w:r>
      <w:r w:rsidR="00760414" w:rsidRPr="00B561C6">
        <w:t>of the</w:t>
      </w:r>
      <w:r w:rsidR="00806013" w:rsidRPr="00B561C6">
        <w:t xml:space="preserve"> </w:t>
      </w:r>
      <w:r w:rsidR="00760414" w:rsidRPr="00B561C6">
        <w:t>application.</w:t>
      </w:r>
      <w:r w:rsidR="000E42CB" w:rsidRPr="00B561C6">
        <w:t xml:space="preserve"> </w:t>
      </w:r>
      <w:r w:rsidR="00EF40B8" w:rsidRPr="00B561C6">
        <w:t>In response</w:t>
      </w:r>
      <w:r w:rsidR="00806013" w:rsidRPr="00B561C6">
        <w:t xml:space="preserve"> </w:t>
      </w:r>
      <w:r w:rsidR="00EF40B8" w:rsidRPr="00B561C6">
        <w:t>to</w:t>
      </w:r>
      <w:r w:rsidR="00806013" w:rsidRPr="00B561C6">
        <w:t xml:space="preserve"> </w:t>
      </w:r>
      <w:r w:rsidR="00EF40B8" w:rsidRPr="00B561C6">
        <w:t>applicant’s</w:t>
      </w:r>
      <w:r w:rsidR="00806013" w:rsidRPr="00B561C6">
        <w:t xml:space="preserve"> </w:t>
      </w:r>
      <w:r w:rsidR="00EF40B8" w:rsidRPr="00B561C6">
        <w:t>attempt</w:t>
      </w:r>
      <w:r w:rsidR="00806013" w:rsidRPr="00B561C6">
        <w:t xml:space="preserve"> </w:t>
      </w:r>
      <w:r w:rsidR="00EF40B8" w:rsidRPr="00B561C6">
        <w:t>to amend</w:t>
      </w:r>
      <w:r w:rsidR="00806013" w:rsidRPr="00B561C6">
        <w:t xml:space="preserve"> </w:t>
      </w:r>
      <w:r w:rsidR="00EF40B8" w:rsidRPr="00B561C6">
        <w:t>the</w:t>
      </w:r>
      <w:r w:rsidR="00806013" w:rsidRPr="00B561C6">
        <w:t xml:space="preserve"> </w:t>
      </w:r>
      <w:r w:rsidR="00EF40B8" w:rsidRPr="00B561C6">
        <w:t>citation</w:t>
      </w:r>
      <w:r w:rsidR="00806013" w:rsidRPr="00B561C6">
        <w:t xml:space="preserve"> </w:t>
      </w:r>
      <w:r w:rsidR="00EF40B8" w:rsidRPr="00B561C6">
        <w:t>in view of</w:t>
      </w:r>
      <w:r w:rsidR="00806013" w:rsidRPr="00B561C6">
        <w:t xml:space="preserve"> the</w:t>
      </w:r>
      <w:r w:rsidR="00EF40B8" w:rsidRPr="00B561C6">
        <w:t xml:space="preserve"> </w:t>
      </w:r>
      <w:r w:rsidR="00257768">
        <w:t>preliminary</w:t>
      </w:r>
      <w:r w:rsidR="000A01C0">
        <w:t xml:space="preserve"> </w:t>
      </w:r>
      <w:r w:rsidR="00257768">
        <w:t>point</w:t>
      </w:r>
      <w:r w:rsidR="00806013" w:rsidRPr="00B561C6">
        <w:t xml:space="preserve"> </w:t>
      </w:r>
      <w:r w:rsidR="00EF40B8" w:rsidRPr="00B561C6">
        <w:t>raised</w:t>
      </w:r>
      <w:r w:rsidR="000E42CB" w:rsidRPr="00B561C6">
        <w:t>,</w:t>
      </w:r>
      <w:r w:rsidR="00806013" w:rsidRPr="00B561C6">
        <w:t xml:space="preserve"> </w:t>
      </w:r>
      <w:r w:rsidR="00EF40B8" w:rsidRPr="00B561C6">
        <w:t>Mr</w:t>
      </w:r>
      <w:r w:rsidR="00806013" w:rsidRPr="00A21E16">
        <w:rPr>
          <w:i/>
        </w:rPr>
        <w:t xml:space="preserve"> Hashiti</w:t>
      </w:r>
      <w:r w:rsidR="00806013" w:rsidRPr="00B561C6">
        <w:t xml:space="preserve"> </w:t>
      </w:r>
      <w:r w:rsidR="00EF40B8" w:rsidRPr="00B561C6">
        <w:t>argue</w:t>
      </w:r>
      <w:r w:rsidR="00257768">
        <w:t>s</w:t>
      </w:r>
      <w:r w:rsidR="00EF40B8" w:rsidRPr="00B561C6">
        <w:t xml:space="preserve"> that</w:t>
      </w:r>
      <w:r w:rsidR="00806013" w:rsidRPr="00B561C6">
        <w:t xml:space="preserve"> </w:t>
      </w:r>
      <w:r w:rsidR="00EF40B8" w:rsidRPr="00B561C6">
        <w:t>the citation of</w:t>
      </w:r>
      <w:r w:rsidR="00806013" w:rsidRPr="00B561C6">
        <w:t xml:space="preserve"> </w:t>
      </w:r>
      <w:r w:rsidR="00EF40B8" w:rsidRPr="00B561C6">
        <w:t>a</w:t>
      </w:r>
      <w:r w:rsidR="00806013" w:rsidRPr="00B561C6">
        <w:t xml:space="preserve"> non-existent </w:t>
      </w:r>
      <w:r w:rsidR="00EF40B8" w:rsidRPr="00B561C6">
        <w:t>party</w:t>
      </w:r>
      <w:r w:rsidR="00806013" w:rsidRPr="00B561C6">
        <w:t xml:space="preserve"> </w:t>
      </w:r>
      <w:r w:rsidR="00EF40B8" w:rsidRPr="00B561C6">
        <w:t>c</w:t>
      </w:r>
      <w:r w:rsidR="00257768">
        <w:t>annot be</w:t>
      </w:r>
      <w:r w:rsidR="00806013" w:rsidRPr="00B561C6">
        <w:t xml:space="preserve"> </w:t>
      </w:r>
      <w:r w:rsidR="00EF40B8" w:rsidRPr="00B561C6">
        <w:t>amended</w:t>
      </w:r>
      <w:r w:rsidR="00806013" w:rsidRPr="00B561C6">
        <w:t xml:space="preserve"> </w:t>
      </w:r>
      <w:r w:rsidR="00EF40B8" w:rsidRPr="00B561C6">
        <w:t xml:space="preserve">as </w:t>
      </w:r>
      <w:r w:rsidR="00257768">
        <w:t>the</w:t>
      </w:r>
      <w:r w:rsidR="00806013" w:rsidRPr="00B561C6">
        <w:t xml:space="preserve"> </w:t>
      </w:r>
      <w:r w:rsidR="00EF40B8" w:rsidRPr="00B561C6">
        <w:t>proceedings</w:t>
      </w:r>
      <w:r w:rsidR="00806013" w:rsidRPr="00B561C6">
        <w:t xml:space="preserve"> </w:t>
      </w:r>
      <w:r w:rsidR="00EF40B8" w:rsidRPr="00B561C6">
        <w:t>themselves</w:t>
      </w:r>
      <w:r w:rsidR="00806013" w:rsidRPr="00B561C6">
        <w:t xml:space="preserve"> </w:t>
      </w:r>
      <w:r w:rsidR="00EF40B8" w:rsidRPr="00B561C6">
        <w:t>are</w:t>
      </w:r>
      <w:r w:rsidR="00806013" w:rsidRPr="00B561C6">
        <w:t xml:space="preserve"> </w:t>
      </w:r>
      <w:r w:rsidR="00EF40B8" w:rsidRPr="00B561C6">
        <w:t>a</w:t>
      </w:r>
      <w:r w:rsidR="00806013" w:rsidRPr="00B561C6">
        <w:t xml:space="preserve"> </w:t>
      </w:r>
      <w:r w:rsidR="00EF40B8" w:rsidRPr="00B561C6">
        <w:t>nullity.</w:t>
      </w:r>
      <w:r w:rsidR="000E42CB" w:rsidRPr="00B561C6">
        <w:t xml:space="preserve"> He</w:t>
      </w:r>
      <w:r w:rsidR="000008D9">
        <w:t xml:space="preserve"> highlights</w:t>
      </w:r>
      <w:r w:rsidR="00257768">
        <w:t xml:space="preserve"> the case of</w:t>
      </w:r>
      <w:r w:rsidR="000A01C0">
        <w:t xml:space="preserve"> </w:t>
      </w:r>
      <w:r w:rsidR="000E42CB" w:rsidRPr="00B561C6">
        <w:rPr>
          <w:rFonts w:eastAsia="Calibri"/>
          <w:i/>
        </w:rPr>
        <w:t xml:space="preserve">Commissioner General - Zimbabwe Revenue Authority </w:t>
      </w:r>
      <w:r w:rsidR="000E42CB" w:rsidRPr="00A21E16">
        <w:rPr>
          <w:rFonts w:eastAsia="Calibri"/>
        </w:rPr>
        <w:t>v</w:t>
      </w:r>
      <w:r w:rsidR="000E42CB" w:rsidRPr="00B561C6">
        <w:rPr>
          <w:rFonts w:eastAsia="Calibri"/>
          <w:i/>
        </w:rPr>
        <w:t xml:space="preserve"> Benchman Investments (Private) Limited SC </w:t>
      </w:r>
      <w:r w:rsidR="000E42CB" w:rsidRPr="00B561C6">
        <w:rPr>
          <w:rFonts w:eastAsia="Calibri"/>
        </w:rPr>
        <w:t>88/21 for the principle that courts are required to follow precedent.</w:t>
      </w:r>
    </w:p>
    <w:p w:rsidR="00257768" w:rsidRDefault="00257768" w:rsidP="00436536">
      <w:pPr>
        <w:tabs>
          <w:tab w:val="left" w:pos="1440"/>
        </w:tabs>
        <w:spacing w:after="0" w:line="360" w:lineRule="auto"/>
        <w:ind w:firstLine="720"/>
        <w:jc w:val="both"/>
        <w:rPr>
          <w:rFonts w:eastAsia="Arial Unicode MS"/>
        </w:rPr>
      </w:pPr>
      <w:r w:rsidRPr="00B561C6">
        <w:rPr>
          <w:rFonts w:eastAsia="Arial Unicode MS"/>
        </w:rPr>
        <w:t xml:space="preserve">Mr Mubaiwa on behalf of the </w:t>
      </w:r>
      <w:r w:rsidR="00DC16C2">
        <w:rPr>
          <w:rFonts w:eastAsia="Arial Unicode MS"/>
        </w:rPr>
        <w:t xml:space="preserve">purchaser, the </w:t>
      </w:r>
      <w:r w:rsidRPr="00B561C6">
        <w:rPr>
          <w:rFonts w:eastAsia="Arial Unicode MS"/>
        </w:rPr>
        <w:t>fourth respondent</w:t>
      </w:r>
      <w:r w:rsidR="00DC16C2">
        <w:rPr>
          <w:rFonts w:eastAsia="Arial Unicode MS"/>
        </w:rPr>
        <w:t xml:space="preserve"> in the matter,</w:t>
      </w:r>
      <w:r w:rsidR="000A01C0">
        <w:rPr>
          <w:rFonts w:eastAsia="Arial Unicode MS"/>
        </w:rPr>
        <w:t xml:space="preserve"> </w:t>
      </w:r>
      <w:r w:rsidRPr="00B561C6">
        <w:rPr>
          <w:rFonts w:eastAsia="Arial Unicode MS"/>
        </w:rPr>
        <w:t>also raised two preliminary points.</w:t>
      </w:r>
      <w:r w:rsidR="008C3280">
        <w:rPr>
          <w:rFonts w:eastAsia="Arial Unicode MS"/>
        </w:rPr>
        <w:t xml:space="preserve"> </w:t>
      </w:r>
      <w:r w:rsidRPr="00B561C6">
        <w:rPr>
          <w:rFonts w:eastAsia="Arial Unicode MS"/>
        </w:rPr>
        <w:t>The first was that the application is defective because the wrong form was used, his point being</w:t>
      </w:r>
      <w:r w:rsidR="00AD2B52">
        <w:rPr>
          <w:rFonts w:eastAsia="Arial Unicode MS"/>
        </w:rPr>
        <w:t xml:space="preserve"> Form 23</w:t>
      </w:r>
      <w:r w:rsidR="000A01C0">
        <w:rPr>
          <w:rFonts w:eastAsia="Arial Unicode MS"/>
        </w:rPr>
        <w:t xml:space="preserve"> </w:t>
      </w:r>
      <w:r w:rsidR="00AD2B52">
        <w:rPr>
          <w:rFonts w:eastAsia="Arial Unicode MS"/>
        </w:rPr>
        <w:t>should have been</w:t>
      </w:r>
      <w:r w:rsidR="000A01C0">
        <w:rPr>
          <w:rFonts w:eastAsia="Arial Unicode MS"/>
        </w:rPr>
        <w:t xml:space="preserve"> </w:t>
      </w:r>
      <w:r w:rsidR="00AD2B52">
        <w:rPr>
          <w:rFonts w:eastAsia="Arial Unicode MS"/>
        </w:rPr>
        <w:t>used in the</w:t>
      </w:r>
      <w:r w:rsidR="000A01C0">
        <w:rPr>
          <w:rFonts w:eastAsia="Arial Unicode MS"/>
        </w:rPr>
        <w:t xml:space="preserve"> </w:t>
      </w:r>
      <w:r w:rsidR="00AD2B52">
        <w:rPr>
          <w:rFonts w:eastAsia="Arial Unicode MS"/>
        </w:rPr>
        <w:t>application</w:t>
      </w:r>
      <w:r w:rsidR="000A01C0">
        <w:rPr>
          <w:rFonts w:eastAsia="Arial Unicode MS"/>
        </w:rPr>
        <w:t xml:space="preserve"> </w:t>
      </w:r>
      <w:r w:rsidR="00AD2B52">
        <w:rPr>
          <w:rFonts w:eastAsia="Arial Unicode MS"/>
        </w:rPr>
        <w:t>as it spells</w:t>
      </w:r>
      <w:r w:rsidR="000A01C0">
        <w:rPr>
          <w:rFonts w:eastAsia="Arial Unicode MS"/>
        </w:rPr>
        <w:t xml:space="preserve"> </w:t>
      </w:r>
      <w:r w:rsidR="00AD2B52">
        <w:rPr>
          <w:rFonts w:eastAsia="Arial Unicode MS"/>
        </w:rPr>
        <w:t>out</w:t>
      </w:r>
      <w:r w:rsidR="000A01C0">
        <w:rPr>
          <w:rFonts w:eastAsia="Arial Unicode MS"/>
        </w:rPr>
        <w:t xml:space="preserve"> </w:t>
      </w:r>
      <w:r w:rsidR="00AD2B52">
        <w:rPr>
          <w:rFonts w:eastAsia="Arial Unicode MS"/>
        </w:rPr>
        <w:t>the</w:t>
      </w:r>
      <w:r w:rsidR="000A01C0">
        <w:rPr>
          <w:rFonts w:eastAsia="Arial Unicode MS"/>
        </w:rPr>
        <w:t xml:space="preserve"> </w:t>
      </w:r>
      <w:r w:rsidR="00AD2B52">
        <w:rPr>
          <w:rFonts w:eastAsia="Arial Unicode MS"/>
        </w:rPr>
        <w:t>other</w:t>
      </w:r>
      <w:r w:rsidR="000A01C0">
        <w:rPr>
          <w:rFonts w:eastAsia="Arial Unicode MS"/>
        </w:rPr>
        <w:t xml:space="preserve"> </w:t>
      </w:r>
      <w:r w:rsidR="00AD2B52">
        <w:rPr>
          <w:rFonts w:eastAsia="Arial Unicode MS"/>
        </w:rPr>
        <w:t>party’s</w:t>
      </w:r>
      <w:r w:rsidR="000A01C0">
        <w:rPr>
          <w:rFonts w:eastAsia="Arial Unicode MS"/>
        </w:rPr>
        <w:t xml:space="preserve"> </w:t>
      </w:r>
      <w:r w:rsidR="00AD2B52">
        <w:rPr>
          <w:rFonts w:eastAsia="Arial Unicode MS"/>
        </w:rPr>
        <w:t>procedural</w:t>
      </w:r>
      <w:r w:rsidR="000A01C0">
        <w:rPr>
          <w:rFonts w:eastAsia="Arial Unicode MS"/>
        </w:rPr>
        <w:t xml:space="preserve"> </w:t>
      </w:r>
      <w:r w:rsidR="00AD2B52">
        <w:rPr>
          <w:rFonts w:eastAsia="Arial Unicode MS"/>
        </w:rPr>
        <w:t>rights</w:t>
      </w:r>
      <w:r w:rsidRPr="00B561C6">
        <w:rPr>
          <w:rFonts w:eastAsia="Arial Unicode MS"/>
        </w:rPr>
        <w:t>.</w:t>
      </w:r>
      <w:r w:rsidR="008C3280">
        <w:rPr>
          <w:rFonts w:eastAsia="Arial Unicode MS"/>
        </w:rPr>
        <w:t xml:space="preserve"> </w:t>
      </w:r>
      <w:r w:rsidR="00DC16C2" w:rsidRPr="00B561C6">
        <w:rPr>
          <w:rFonts w:eastAsia="Arial Unicode MS"/>
        </w:rPr>
        <w:t>His second point was that the application could not have relied on the affidavit of a deponent who litigates on a general power of attorney which is executed extra judicially and not authenticated</w:t>
      </w:r>
      <w:r w:rsidR="00AD2B52">
        <w:rPr>
          <w:rFonts w:eastAsia="Arial Unicode MS"/>
        </w:rPr>
        <w:t xml:space="preserve"> before a notary</w:t>
      </w:r>
      <w:r w:rsidR="000A01C0">
        <w:rPr>
          <w:rFonts w:eastAsia="Arial Unicode MS"/>
        </w:rPr>
        <w:t xml:space="preserve"> </w:t>
      </w:r>
      <w:r w:rsidR="00AD2B52">
        <w:rPr>
          <w:rFonts w:eastAsia="Arial Unicode MS"/>
        </w:rPr>
        <w:t>public but had</w:t>
      </w:r>
      <w:r w:rsidR="000A01C0">
        <w:rPr>
          <w:rFonts w:eastAsia="Arial Unicode MS"/>
        </w:rPr>
        <w:t xml:space="preserve"> </w:t>
      </w:r>
      <w:r w:rsidR="00AD2B52">
        <w:rPr>
          <w:rFonts w:eastAsia="Arial Unicode MS"/>
        </w:rPr>
        <w:t xml:space="preserve">instead been stamped by a certifying </w:t>
      </w:r>
      <w:r w:rsidR="0043169F">
        <w:rPr>
          <w:rFonts w:eastAsia="Arial Unicode MS"/>
        </w:rPr>
        <w:t>officer who</w:t>
      </w:r>
      <w:r w:rsidR="000A01C0">
        <w:rPr>
          <w:rFonts w:eastAsia="Arial Unicode MS"/>
        </w:rPr>
        <w:t xml:space="preserve"> </w:t>
      </w:r>
      <w:r w:rsidR="0043169F">
        <w:rPr>
          <w:rFonts w:eastAsia="Arial Unicode MS"/>
        </w:rPr>
        <w:t>did not</w:t>
      </w:r>
      <w:r w:rsidR="000A01C0">
        <w:rPr>
          <w:rFonts w:eastAsia="Arial Unicode MS"/>
        </w:rPr>
        <w:t xml:space="preserve"> </w:t>
      </w:r>
      <w:r w:rsidR="0043169F">
        <w:rPr>
          <w:rFonts w:eastAsia="Arial Unicode MS"/>
        </w:rPr>
        <w:t>claim to be a notary</w:t>
      </w:r>
      <w:r w:rsidR="000A01C0">
        <w:rPr>
          <w:rFonts w:eastAsia="Arial Unicode MS"/>
        </w:rPr>
        <w:t xml:space="preserve"> </w:t>
      </w:r>
      <w:r w:rsidR="0043169F">
        <w:rPr>
          <w:rFonts w:eastAsia="Arial Unicode MS"/>
        </w:rPr>
        <w:t>public.</w:t>
      </w:r>
    </w:p>
    <w:p w:rsidR="00257768" w:rsidRDefault="00DC16C2" w:rsidP="00436536">
      <w:pPr>
        <w:tabs>
          <w:tab w:val="left" w:pos="1440"/>
        </w:tabs>
        <w:spacing w:after="0" w:line="360" w:lineRule="auto"/>
        <w:jc w:val="both"/>
        <w:rPr>
          <w:rFonts w:eastAsia="Calibri"/>
          <w:b/>
          <w:u w:val="single"/>
        </w:rPr>
      </w:pPr>
      <w:r w:rsidRPr="00DC16C2">
        <w:rPr>
          <w:rFonts w:eastAsia="Calibri"/>
          <w:b/>
          <w:u w:val="single"/>
        </w:rPr>
        <w:t>Addressing</w:t>
      </w:r>
      <w:r w:rsidR="000A01C0">
        <w:rPr>
          <w:rFonts w:eastAsia="Calibri"/>
          <w:b/>
          <w:u w:val="single"/>
        </w:rPr>
        <w:t xml:space="preserve"> </w:t>
      </w:r>
      <w:r w:rsidRPr="00DC16C2">
        <w:rPr>
          <w:rFonts w:eastAsia="Calibri"/>
          <w:b/>
          <w:u w:val="single"/>
        </w:rPr>
        <w:t>the preliminary</w:t>
      </w:r>
      <w:r w:rsidR="000A01C0">
        <w:rPr>
          <w:rFonts w:eastAsia="Calibri"/>
          <w:b/>
          <w:u w:val="single"/>
        </w:rPr>
        <w:t xml:space="preserve"> </w:t>
      </w:r>
      <w:r w:rsidRPr="00DC16C2">
        <w:rPr>
          <w:rFonts w:eastAsia="Calibri"/>
          <w:b/>
          <w:u w:val="single"/>
        </w:rPr>
        <w:t>points</w:t>
      </w:r>
      <w:r w:rsidR="000A01C0">
        <w:rPr>
          <w:rFonts w:eastAsia="Calibri"/>
          <w:b/>
          <w:u w:val="single"/>
        </w:rPr>
        <w:t xml:space="preserve"> </w:t>
      </w:r>
      <w:r w:rsidR="00436536">
        <w:rPr>
          <w:rFonts w:eastAsia="Calibri"/>
          <w:b/>
          <w:u w:val="single"/>
        </w:rPr>
        <w:t>raised</w:t>
      </w:r>
      <w:r w:rsidRPr="00DC16C2">
        <w:rPr>
          <w:rFonts w:eastAsia="Calibri"/>
          <w:b/>
          <w:u w:val="single"/>
        </w:rPr>
        <w:t xml:space="preserve"> </w:t>
      </w:r>
    </w:p>
    <w:p w:rsidR="00735890" w:rsidRPr="00B561C6" w:rsidRDefault="00DC16C2" w:rsidP="00436536">
      <w:pPr>
        <w:tabs>
          <w:tab w:val="left" w:pos="1440"/>
        </w:tabs>
        <w:spacing w:after="0" w:line="360" w:lineRule="auto"/>
        <w:ind w:firstLine="720"/>
        <w:jc w:val="both"/>
        <w:rPr>
          <w:rFonts w:eastAsia="Calibri"/>
        </w:rPr>
      </w:pPr>
      <w:r>
        <w:rPr>
          <w:rFonts w:eastAsia="Arial Unicode MS"/>
        </w:rPr>
        <w:t>On whether the</w:t>
      </w:r>
      <w:r w:rsidR="0056743B" w:rsidRPr="00B561C6">
        <w:rPr>
          <w:rFonts w:eastAsia="Arial Unicode MS"/>
        </w:rPr>
        <w:t xml:space="preserve"> </w:t>
      </w:r>
      <w:r w:rsidR="00806013" w:rsidRPr="00B561C6">
        <w:rPr>
          <w:rFonts w:eastAsia="Arial Unicode MS"/>
        </w:rPr>
        <w:t>second</w:t>
      </w:r>
      <w:r w:rsidR="0056743B" w:rsidRPr="00B561C6">
        <w:rPr>
          <w:rFonts w:eastAsia="Arial Unicode MS"/>
        </w:rPr>
        <w:t xml:space="preserve"> and third</w:t>
      </w:r>
      <w:r w:rsidR="00806013" w:rsidRPr="00B561C6">
        <w:rPr>
          <w:rFonts w:eastAsia="Arial Unicode MS"/>
        </w:rPr>
        <w:t xml:space="preserve"> </w:t>
      </w:r>
      <w:r w:rsidR="0056743B" w:rsidRPr="00B561C6">
        <w:rPr>
          <w:rFonts w:eastAsia="Arial Unicode MS"/>
        </w:rPr>
        <w:t>respondents</w:t>
      </w:r>
      <w:r w:rsidR="00806013" w:rsidRPr="00B561C6">
        <w:rPr>
          <w:rFonts w:eastAsia="Arial Unicode MS"/>
        </w:rPr>
        <w:t xml:space="preserve"> </w:t>
      </w:r>
      <w:r w:rsidR="0056743B" w:rsidRPr="00B561C6">
        <w:rPr>
          <w:rFonts w:eastAsia="Arial Unicode MS"/>
        </w:rPr>
        <w:t>are</w:t>
      </w:r>
      <w:r w:rsidR="00806013" w:rsidRPr="00B561C6">
        <w:rPr>
          <w:rFonts w:eastAsia="Arial Unicode MS"/>
        </w:rPr>
        <w:t xml:space="preserve"> </w:t>
      </w:r>
      <w:r w:rsidR="0056743B" w:rsidRPr="00B561C6">
        <w:rPr>
          <w:rFonts w:eastAsia="Arial Unicode MS"/>
        </w:rPr>
        <w:t>not</w:t>
      </w:r>
      <w:r w:rsidR="00806013" w:rsidRPr="00B561C6">
        <w:rPr>
          <w:rFonts w:eastAsia="Arial Unicode MS"/>
        </w:rPr>
        <w:t xml:space="preserve"> </w:t>
      </w:r>
      <w:r w:rsidR="0056743B" w:rsidRPr="00B561C6">
        <w:rPr>
          <w:rFonts w:eastAsia="Arial Unicode MS"/>
        </w:rPr>
        <w:t>before the court</w:t>
      </w:r>
      <w:r>
        <w:rPr>
          <w:rFonts w:eastAsia="Arial Unicode MS"/>
        </w:rPr>
        <w:t xml:space="preserve">, </w:t>
      </w:r>
      <w:r w:rsidR="00B43563" w:rsidRPr="00B561C6">
        <w:rPr>
          <w:rFonts w:eastAsia="Calibri"/>
        </w:rPr>
        <w:t>the crisp issue before me</w:t>
      </w:r>
      <w:r w:rsidR="000A01C0">
        <w:rPr>
          <w:rFonts w:eastAsia="Calibri"/>
        </w:rPr>
        <w:t xml:space="preserve"> </w:t>
      </w:r>
      <w:r w:rsidR="000008D9">
        <w:rPr>
          <w:rFonts w:eastAsia="Calibri"/>
        </w:rPr>
        <w:t xml:space="preserve">is whether on the </w:t>
      </w:r>
      <w:r>
        <w:rPr>
          <w:rFonts w:eastAsia="Calibri"/>
        </w:rPr>
        <w:t>totality of the</w:t>
      </w:r>
      <w:r w:rsidR="000A01C0">
        <w:rPr>
          <w:rFonts w:eastAsia="Calibri"/>
        </w:rPr>
        <w:t xml:space="preserve"> </w:t>
      </w:r>
      <w:r>
        <w:rPr>
          <w:rFonts w:eastAsia="Calibri"/>
        </w:rPr>
        <w:t>facts in this</w:t>
      </w:r>
      <w:r w:rsidR="000A01C0">
        <w:rPr>
          <w:rFonts w:eastAsia="Calibri"/>
        </w:rPr>
        <w:t xml:space="preserve"> </w:t>
      </w:r>
      <w:r>
        <w:rPr>
          <w:rFonts w:eastAsia="Calibri"/>
        </w:rPr>
        <w:t xml:space="preserve">case, it </w:t>
      </w:r>
      <w:r w:rsidRPr="00B561C6">
        <w:rPr>
          <w:rFonts w:eastAsia="Calibri"/>
        </w:rPr>
        <w:t xml:space="preserve">can be said </w:t>
      </w:r>
      <w:r w:rsidR="00B43563" w:rsidRPr="00B561C6">
        <w:rPr>
          <w:rFonts w:eastAsia="Calibri"/>
        </w:rPr>
        <w:t>that the estate was cited without a representative in the founding affidavit. To the extent that the heading to the application dearly references the executor</w:t>
      </w:r>
      <w:r w:rsidR="002F5F22">
        <w:rPr>
          <w:rFonts w:eastAsia="Calibri"/>
        </w:rPr>
        <w:t>,</w:t>
      </w:r>
      <w:r w:rsidR="00B43563" w:rsidRPr="00B561C6">
        <w:rPr>
          <w:rFonts w:eastAsia="Calibri"/>
        </w:rPr>
        <w:t xml:space="preserve"> the issue is whether the omission of the letters N</w:t>
      </w:r>
      <w:r w:rsidR="00BE4AAF">
        <w:rPr>
          <w:rFonts w:eastAsia="Calibri"/>
        </w:rPr>
        <w:t>.</w:t>
      </w:r>
      <w:r w:rsidR="00B43563" w:rsidRPr="00B561C6">
        <w:rPr>
          <w:rFonts w:eastAsia="Calibri"/>
        </w:rPr>
        <w:t xml:space="preserve">O in the headings are fatal as Mr </w:t>
      </w:r>
      <w:r w:rsidR="00B43563" w:rsidRPr="00A21E16">
        <w:rPr>
          <w:rFonts w:eastAsia="Calibri"/>
          <w:i/>
        </w:rPr>
        <w:t>Hashi</w:t>
      </w:r>
      <w:r w:rsidR="00B561C6" w:rsidRPr="00A21E16">
        <w:rPr>
          <w:rFonts w:eastAsia="Calibri"/>
          <w:i/>
        </w:rPr>
        <w:t>ti</w:t>
      </w:r>
      <w:r w:rsidR="00B43563" w:rsidRPr="00B561C6">
        <w:rPr>
          <w:rFonts w:eastAsia="Calibri"/>
        </w:rPr>
        <w:t xml:space="preserve"> argues.</w:t>
      </w:r>
      <w:r w:rsidR="001C6C48" w:rsidRPr="00B561C6">
        <w:rPr>
          <w:rFonts w:eastAsia="Calibri"/>
        </w:rPr>
        <w:t xml:space="preserve"> </w:t>
      </w:r>
    </w:p>
    <w:p w:rsidR="001C6C48" w:rsidRPr="00B561C6" w:rsidRDefault="001C6C48" w:rsidP="00A21E16">
      <w:pPr>
        <w:spacing w:after="0" w:line="360" w:lineRule="auto"/>
        <w:ind w:firstLine="720"/>
        <w:jc w:val="both"/>
        <w:rPr>
          <w:rFonts w:eastAsia="Calibri"/>
        </w:rPr>
      </w:pPr>
      <w:r w:rsidRPr="00B561C6">
        <w:rPr>
          <w:rFonts w:eastAsia="Calibri"/>
        </w:rPr>
        <w:t>It is trite and accepted that a deceased person’s estate of necessity</w:t>
      </w:r>
      <w:r w:rsidR="0019044F" w:rsidRPr="00B561C6">
        <w:rPr>
          <w:rFonts w:eastAsia="Calibri"/>
        </w:rPr>
        <w:t xml:space="preserve"> needs</w:t>
      </w:r>
      <w:r w:rsidRPr="00B561C6">
        <w:rPr>
          <w:rFonts w:eastAsia="Calibri"/>
        </w:rPr>
        <w:t xml:space="preserve"> to be represented by an executor. </w:t>
      </w:r>
      <w:r w:rsidR="0019044F" w:rsidRPr="00B561C6">
        <w:rPr>
          <w:rFonts w:eastAsia="Calibri"/>
        </w:rPr>
        <w:t>After all the deceased will</w:t>
      </w:r>
      <w:r w:rsidRPr="00B561C6">
        <w:rPr>
          <w:rFonts w:eastAsia="Calibri"/>
        </w:rPr>
        <w:t xml:space="preserve"> no longer there and therefore there is no way a deceased estate can be cited without mentioning its representative.</w:t>
      </w:r>
      <w:r w:rsidR="008C3280">
        <w:rPr>
          <w:rFonts w:eastAsia="Calibri"/>
        </w:rPr>
        <w:t xml:space="preserve"> </w:t>
      </w:r>
      <w:r w:rsidRPr="00B561C6">
        <w:rPr>
          <w:rFonts w:eastAsia="Calibri"/>
        </w:rPr>
        <w:t>That is common sense as the deceased cannot speak and neither can the estate speak on its own behalf. There must be a person to do so on behalf of the deceased’s estate.</w:t>
      </w:r>
    </w:p>
    <w:p w:rsidR="00E12B29" w:rsidRPr="00B561C6" w:rsidRDefault="001C6C48" w:rsidP="005A5942">
      <w:pPr>
        <w:spacing w:after="0" w:line="360" w:lineRule="auto"/>
        <w:ind w:firstLine="720"/>
        <w:jc w:val="both"/>
        <w:rPr>
          <w:rFonts w:eastAsia="Arial Unicode MS"/>
        </w:rPr>
      </w:pPr>
      <w:r w:rsidRPr="00B561C6">
        <w:rPr>
          <w:rFonts w:eastAsia="Arial Unicode MS"/>
        </w:rPr>
        <w:lastRenderedPageBreak/>
        <w:t>If one zeroes in on the argument that it is to the founding affidavit itself to which one must turn</w:t>
      </w:r>
      <w:r w:rsidR="00437814">
        <w:rPr>
          <w:rFonts w:eastAsia="Arial Unicode MS"/>
        </w:rPr>
        <w:t>,</w:t>
      </w:r>
      <w:r w:rsidRPr="00B561C6">
        <w:rPr>
          <w:rFonts w:eastAsia="Arial Unicode MS"/>
        </w:rPr>
        <w:t xml:space="preserve"> then of course </w:t>
      </w:r>
      <w:r w:rsidR="00437814">
        <w:rPr>
          <w:rFonts w:eastAsia="Arial Unicode MS"/>
        </w:rPr>
        <w:t>that affidavit</w:t>
      </w:r>
      <w:r w:rsidRPr="00B561C6">
        <w:rPr>
          <w:rFonts w:eastAsia="Arial Unicode MS"/>
        </w:rPr>
        <w:t xml:space="preserve"> must be read as a whole rather than piece meal for self-serving purposes.</w:t>
      </w:r>
      <w:r w:rsidR="008C3280">
        <w:rPr>
          <w:rFonts w:eastAsia="Arial Unicode MS"/>
        </w:rPr>
        <w:t xml:space="preserve"> </w:t>
      </w:r>
      <w:r w:rsidRPr="00B561C6">
        <w:rPr>
          <w:rFonts w:eastAsia="Arial Unicode MS"/>
        </w:rPr>
        <w:t>A founding affidavit is not just part of it but the whole of it that must be examined.</w:t>
      </w:r>
      <w:r w:rsidR="00E12B29" w:rsidRPr="00B561C6">
        <w:rPr>
          <w:rFonts w:eastAsia="Arial Unicode MS"/>
        </w:rPr>
        <w:t xml:space="preserve"> A reading of the founding affidavit beyond the limited paragraphs which Mr </w:t>
      </w:r>
      <w:r w:rsidR="00E12B29" w:rsidRPr="00A21E16">
        <w:rPr>
          <w:rFonts w:eastAsia="Arial Unicode MS"/>
          <w:i/>
        </w:rPr>
        <w:t xml:space="preserve">Hashiti </w:t>
      </w:r>
      <w:r w:rsidR="00437814">
        <w:rPr>
          <w:rFonts w:eastAsia="Arial Unicode MS"/>
        </w:rPr>
        <w:t>zeroes</w:t>
      </w:r>
      <w:r w:rsidR="00E12B29" w:rsidRPr="00B561C6">
        <w:rPr>
          <w:rFonts w:eastAsia="Arial Unicode MS"/>
        </w:rPr>
        <w:t xml:space="preserve"> on shows that the preliminary point is without merit and ought to be dismissed.</w:t>
      </w:r>
      <w:r w:rsidR="005A5942" w:rsidRPr="00B561C6">
        <w:rPr>
          <w:rFonts w:eastAsia="Arial Unicode MS"/>
        </w:rPr>
        <w:t xml:space="preserve"> </w:t>
      </w:r>
      <w:r w:rsidRPr="00B561C6">
        <w:rPr>
          <w:rFonts w:eastAsia="Arial Unicode MS"/>
        </w:rPr>
        <w:t xml:space="preserve">It is evident in paragraph 19 and 20 of the founding affidavit that Christalleni was appointed executrix and that she was granted letters of administration. The point is here is that the founding affidavit absolutely and undoubtedly averred </w:t>
      </w:r>
      <w:r w:rsidR="00E12B29" w:rsidRPr="00B561C6">
        <w:rPr>
          <w:rFonts w:eastAsia="Arial Unicode MS"/>
        </w:rPr>
        <w:t>t</w:t>
      </w:r>
      <w:r w:rsidRPr="00B561C6">
        <w:rPr>
          <w:rFonts w:eastAsia="Arial Unicode MS"/>
        </w:rPr>
        <w:t xml:space="preserve">o the crucial fact that Christalleni was appointed as executor and holds letters of </w:t>
      </w:r>
      <w:r w:rsidR="0019044F" w:rsidRPr="00B561C6">
        <w:rPr>
          <w:rFonts w:eastAsia="Arial Unicode MS"/>
        </w:rPr>
        <w:t>administration</w:t>
      </w:r>
      <w:r w:rsidRPr="00B561C6">
        <w:rPr>
          <w:rFonts w:eastAsia="Arial Unicode MS"/>
        </w:rPr>
        <w:t>.</w:t>
      </w:r>
      <w:r w:rsidR="00E12B29" w:rsidRPr="00B561C6">
        <w:rPr>
          <w:rFonts w:eastAsia="Arial Unicode MS"/>
        </w:rPr>
        <w:t xml:space="preserve"> </w:t>
      </w:r>
      <w:r w:rsidR="007C4CFC">
        <w:rPr>
          <w:rFonts w:eastAsia="Arial Unicode MS"/>
        </w:rPr>
        <w:t>Furthermore</w:t>
      </w:r>
      <w:r w:rsidR="00437814">
        <w:rPr>
          <w:rFonts w:eastAsia="Arial Unicode MS"/>
        </w:rPr>
        <w:t>, and</w:t>
      </w:r>
      <w:r w:rsidR="008C3280">
        <w:rPr>
          <w:rFonts w:eastAsia="Arial Unicode MS"/>
        </w:rPr>
        <w:t xml:space="preserve"> </w:t>
      </w:r>
      <w:r w:rsidR="00437814">
        <w:rPr>
          <w:rFonts w:eastAsia="Arial Unicode MS"/>
        </w:rPr>
        <w:t>more significantly,</w:t>
      </w:r>
      <w:r w:rsidR="002F5F22">
        <w:rPr>
          <w:rFonts w:eastAsia="Arial Unicode MS"/>
        </w:rPr>
        <w:t xml:space="preserve"> the specific</w:t>
      </w:r>
      <w:r w:rsidR="000A01C0">
        <w:rPr>
          <w:rFonts w:eastAsia="Arial Unicode MS"/>
        </w:rPr>
        <w:t xml:space="preserve"> </w:t>
      </w:r>
      <w:r w:rsidR="002F5F22">
        <w:rPr>
          <w:rFonts w:eastAsia="Arial Unicode MS"/>
        </w:rPr>
        <w:t>paragraphs</w:t>
      </w:r>
      <w:r w:rsidR="000A01C0">
        <w:rPr>
          <w:rFonts w:eastAsia="Arial Unicode MS"/>
        </w:rPr>
        <w:t xml:space="preserve"> </w:t>
      </w:r>
      <w:r w:rsidR="002F5F22">
        <w:rPr>
          <w:rFonts w:eastAsia="Arial Unicode MS"/>
        </w:rPr>
        <w:t xml:space="preserve">in question </w:t>
      </w:r>
      <w:r w:rsidR="00E12B29" w:rsidRPr="00B561C6">
        <w:rPr>
          <w:rFonts w:eastAsia="Arial Unicode MS"/>
        </w:rPr>
        <w:t>even if couched by mentioning the estate</w:t>
      </w:r>
      <w:r w:rsidR="005A5942" w:rsidRPr="00B561C6">
        <w:rPr>
          <w:rFonts w:eastAsia="Arial Unicode MS"/>
        </w:rPr>
        <w:t xml:space="preserve"> </w:t>
      </w:r>
      <w:r w:rsidR="00E12B29" w:rsidRPr="00B561C6">
        <w:rPr>
          <w:rFonts w:eastAsia="Arial Unicode MS"/>
        </w:rPr>
        <w:t>first</w:t>
      </w:r>
      <w:r w:rsidR="002F5F22">
        <w:rPr>
          <w:rFonts w:eastAsia="Arial Unicode MS"/>
        </w:rPr>
        <w:t>,</w:t>
      </w:r>
      <w:r w:rsidR="00E12B29" w:rsidRPr="00B561C6">
        <w:rPr>
          <w:rFonts w:eastAsia="Arial Unicode MS"/>
        </w:rPr>
        <w:t xml:space="preserve"> </w:t>
      </w:r>
      <w:r w:rsidR="00437814">
        <w:rPr>
          <w:rFonts w:eastAsia="Arial Unicode MS"/>
        </w:rPr>
        <w:t xml:space="preserve">make </w:t>
      </w:r>
      <w:r w:rsidR="00E12B29" w:rsidRPr="00B561C6">
        <w:rPr>
          <w:rFonts w:eastAsia="Arial Unicode MS"/>
        </w:rPr>
        <w:t>immediate reference to the fact that the estates are being represented by Christalleni.</w:t>
      </w:r>
      <w:r w:rsidR="007C4CFC">
        <w:rPr>
          <w:rFonts w:eastAsia="Arial Unicode MS"/>
        </w:rPr>
        <w:t xml:space="preserve"> </w:t>
      </w:r>
      <w:r w:rsidR="002F5F22">
        <w:rPr>
          <w:rFonts w:eastAsia="Arial Unicode MS"/>
        </w:rPr>
        <w:t>In other</w:t>
      </w:r>
      <w:r w:rsidR="000A01C0">
        <w:rPr>
          <w:rFonts w:eastAsia="Arial Unicode MS"/>
        </w:rPr>
        <w:t xml:space="preserve"> </w:t>
      </w:r>
      <w:r w:rsidR="002F5F22">
        <w:rPr>
          <w:rFonts w:eastAsia="Arial Unicode MS"/>
        </w:rPr>
        <w:t>words</w:t>
      </w:r>
      <w:r w:rsidR="00437814">
        <w:rPr>
          <w:rFonts w:eastAsia="Arial Unicode MS"/>
        </w:rPr>
        <w:t>, the</w:t>
      </w:r>
      <w:r w:rsidR="008C3280">
        <w:rPr>
          <w:rFonts w:eastAsia="Arial Unicode MS"/>
        </w:rPr>
        <w:t xml:space="preserve"> </w:t>
      </w:r>
      <w:r w:rsidR="00437814">
        <w:rPr>
          <w:rFonts w:eastAsia="Arial Unicode MS"/>
        </w:rPr>
        <w:t>framing is a matter</w:t>
      </w:r>
      <w:r w:rsidR="002F5F22">
        <w:rPr>
          <w:rFonts w:eastAsia="Arial Unicode MS"/>
        </w:rPr>
        <w:t xml:space="preserve"> of semantics, or of</w:t>
      </w:r>
      <w:r w:rsidR="000A01C0">
        <w:rPr>
          <w:rFonts w:eastAsia="Arial Unicode MS"/>
        </w:rPr>
        <w:t xml:space="preserve"> </w:t>
      </w:r>
      <w:r w:rsidR="002F5F22">
        <w:rPr>
          <w:rFonts w:eastAsia="Arial Unicode MS"/>
        </w:rPr>
        <w:t>form</w:t>
      </w:r>
      <w:r w:rsidR="000A01C0">
        <w:rPr>
          <w:rFonts w:eastAsia="Arial Unicode MS"/>
        </w:rPr>
        <w:t xml:space="preserve"> </w:t>
      </w:r>
      <w:r w:rsidR="002F5F22">
        <w:rPr>
          <w:rFonts w:eastAsia="Arial Unicode MS"/>
        </w:rPr>
        <w:t>rather</w:t>
      </w:r>
      <w:r w:rsidR="000A01C0">
        <w:rPr>
          <w:rFonts w:eastAsia="Arial Unicode MS"/>
        </w:rPr>
        <w:t xml:space="preserve"> </w:t>
      </w:r>
      <w:r w:rsidR="002F5F22">
        <w:rPr>
          <w:rFonts w:eastAsia="Arial Unicode MS"/>
        </w:rPr>
        <w:t>than</w:t>
      </w:r>
      <w:r w:rsidR="000A01C0">
        <w:rPr>
          <w:rFonts w:eastAsia="Arial Unicode MS"/>
        </w:rPr>
        <w:t xml:space="preserve"> </w:t>
      </w:r>
      <w:r w:rsidR="002F5F22">
        <w:rPr>
          <w:rFonts w:eastAsia="Arial Unicode MS"/>
        </w:rPr>
        <w:t>substance.</w:t>
      </w:r>
      <w:r w:rsidR="000A01C0">
        <w:rPr>
          <w:rFonts w:eastAsia="Arial Unicode MS"/>
        </w:rPr>
        <w:t xml:space="preserve"> </w:t>
      </w:r>
      <w:r w:rsidR="00E12B29" w:rsidRPr="00B561C6">
        <w:rPr>
          <w:rFonts w:eastAsia="Arial Unicode MS"/>
        </w:rPr>
        <w:t>For the avoidance</w:t>
      </w:r>
      <w:r w:rsidR="005A5942" w:rsidRPr="00B561C6">
        <w:rPr>
          <w:rFonts w:eastAsia="Arial Unicode MS"/>
        </w:rPr>
        <w:t xml:space="preserve"> </w:t>
      </w:r>
      <w:r w:rsidR="00E12B29" w:rsidRPr="00B561C6">
        <w:rPr>
          <w:rFonts w:eastAsia="Arial Unicode MS"/>
        </w:rPr>
        <w:t>of doubt the paragraphs</w:t>
      </w:r>
      <w:r w:rsidR="005A5942" w:rsidRPr="00B561C6">
        <w:rPr>
          <w:rFonts w:eastAsia="Arial Unicode MS"/>
        </w:rPr>
        <w:t xml:space="preserve"> </w:t>
      </w:r>
      <w:r w:rsidR="00E12B29" w:rsidRPr="00B561C6">
        <w:rPr>
          <w:rFonts w:eastAsia="Arial Unicode MS"/>
        </w:rPr>
        <w:t>read as</w:t>
      </w:r>
      <w:r w:rsidR="005A5942" w:rsidRPr="00B561C6">
        <w:rPr>
          <w:rFonts w:eastAsia="Arial Unicode MS"/>
        </w:rPr>
        <w:t xml:space="preserve"> </w:t>
      </w:r>
      <w:r w:rsidR="00E12B29" w:rsidRPr="00B561C6">
        <w:rPr>
          <w:rFonts w:eastAsia="Arial Unicode MS"/>
        </w:rPr>
        <w:t>follows:</w:t>
      </w:r>
    </w:p>
    <w:p w:rsidR="00E12B29" w:rsidRDefault="00E12B29" w:rsidP="00A21E16">
      <w:pPr>
        <w:spacing w:line="240" w:lineRule="auto"/>
        <w:ind w:left="720"/>
        <w:jc w:val="both"/>
        <w:rPr>
          <w:rFonts w:eastAsia="Arial Unicode MS"/>
          <w:sz w:val="22"/>
          <w:szCs w:val="22"/>
        </w:rPr>
      </w:pPr>
      <w:r w:rsidRPr="00A21E16">
        <w:rPr>
          <w:rFonts w:eastAsia="Arial Unicode MS"/>
          <w:sz w:val="22"/>
          <w:szCs w:val="22"/>
        </w:rPr>
        <w:t xml:space="preserve">“The second respondent is ESTATE LATE DINOS EROTKRITOU CONSTANTINOS PROESTOS which is the registered estate of the Applicant and First Respondent’s late father, </w:t>
      </w:r>
      <w:r w:rsidRPr="00A21E16">
        <w:rPr>
          <w:rFonts w:eastAsia="Arial Unicode MS"/>
          <w:b/>
          <w:i/>
          <w:sz w:val="22"/>
          <w:szCs w:val="22"/>
          <w:u w:val="single"/>
        </w:rPr>
        <w:t>and is being represented by the first respondent</w:t>
      </w:r>
      <w:r w:rsidRPr="00A21E16">
        <w:rPr>
          <w:rFonts w:eastAsia="Arial Unicode MS"/>
          <w:sz w:val="22"/>
          <w:szCs w:val="22"/>
        </w:rPr>
        <w:t>….</w:t>
      </w:r>
      <w:r w:rsidR="002F5F22" w:rsidRPr="00A21E16">
        <w:rPr>
          <w:rFonts w:eastAsia="Arial Unicode MS"/>
          <w:sz w:val="22"/>
          <w:szCs w:val="22"/>
        </w:rPr>
        <w:t>(My emphasis)</w:t>
      </w:r>
    </w:p>
    <w:p w:rsidR="00A21E16" w:rsidRPr="00A21E16" w:rsidRDefault="00A21E16" w:rsidP="00A21E16">
      <w:pPr>
        <w:spacing w:line="240" w:lineRule="auto"/>
        <w:ind w:left="720"/>
        <w:jc w:val="both"/>
        <w:rPr>
          <w:rFonts w:eastAsia="Arial Unicode MS"/>
          <w:sz w:val="22"/>
          <w:szCs w:val="22"/>
        </w:rPr>
      </w:pPr>
    </w:p>
    <w:p w:rsidR="00E12B29" w:rsidRPr="00B561C6" w:rsidRDefault="00E12B29" w:rsidP="00A21E16">
      <w:pPr>
        <w:spacing w:line="360" w:lineRule="auto"/>
        <w:ind w:firstLine="720"/>
        <w:jc w:val="both"/>
        <w:rPr>
          <w:rFonts w:eastAsia="Arial Unicode MS"/>
        </w:rPr>
      </w:pPr>
      <w:r w:rsidRPr="00B561C6">
        <w:rPr>
          <w:rFonts w:eastAsia="Arial Unicode MS"/>
        </w:rPr>
        <w:t>Paragraph 3</w:t>
      </w:r>
      <w:r w:rsidR="005A4835">
        <w:rPr>
          <w:rFonts w:eastAsia="Arial Unicode MS"/>
        </w:rPr>
        <w:t xml:space="preserve"> also</w:t>
      </w:r>
      <w:r w:rsidRPr="00B561C6">
        <w:rPr>
          <w:rFonts w:eastAsia="Arial Unicode MS"/>
        </w:rPr>
        <w:t xml:space="preserve"> reads as follows with</w:t>
      </w:r>
      <w:r w:rsidR="005A5942" w:rsidRPr="00B561C6">
        <w:rPr>
          <w:rFonts w:eastAsia="Arial Unicode MS"/>
        </w:rPr>
        <w:t xml:space="preserve"> </w:t>
      </w:r>
      <w:r w:rsidRPr="00B561C6">
        <w:rPr>
          <w:rFonts w:eastAsia="Arial Unicode MS"/>
        </w:rPr>
        <w:t>regards to the third</w:t>
      </w:r>
      <w:r w:rsidR="005A5942" w:rsidRPr="00B561C6">
        <w:rPr>
          <w:rFonts w:eastAsia="Arial Unicode MS"/>
        </w:rPr>
        <w:t xml:space="preserve"> </w:t>
      </w:r>
      <w:r w:rsidRPr="00B561C6">
        <w:rPr>
          <w:rFonts w:eastAsia="Arial Unicode MS"/>
        </w:rPr>
        <w:t>respondent:</w:t>
      </w:r>
    </w:p>
    <w:p w:rsidR="00E12B29" w:rsidRDefault="00E12B29" w:rsidP="005A5942">
      <w:pPr>
        <w:spacing w:line="240" w:lineRule="auto"/>
        <w:ind w:left="720"/>
        <w:jc w:val="both"/>
        <w:rPr>
          <w:rFonts w:eastAsia="Arial Unicode MS"/>
          <w:sz w:val="22"/>
          <w:szCs w:val="22"/>
        </w:rPr>
      </w:pPr>
      <w:r w:rsidRPr="00A21E16">
        <w:rPr>
          <w:rFonts w:eastAsia="Arial Unicode MS"/>
          <w:sz w:val="22"/>
          <w:szCs w:val="22"/>
        </w:rPr>
        <w:t xml:space="preserve">“The third respondent is ESTATE LATE ELENI DINOU PROESTOS which is the registered estate of the Applicant and first respondent’s late mother, </w:t>
      </w:r>
      <w:r w:rsidRPr="00A21E16">
        <w:rPr>
          <w:rFonts w:eastAsia="Arial Unicode MS"/>
          <w:b/>
          <w:i/>
          <w:sz w:val="22"/>
          <w:szCs w:val="22"/>
        </w:rPr>
        <w:t xml:space="preserve">and </w:t>
      </w:r>
      <w:r w:rsidR="005A4835" w:rsidRPr="00437814">
        <w:rPr>
          <w:rFonts w:eastAsia="Arial Unicode MS"/>
          <w:b/>
          <w:i/>
          <w:sz w:val="22"/>
          <w:szCs w:val="22"/>
          <w:u w:val="single"/>
        </w:rPr>
        <w:t xml:space="preserve">is </w:t>
      </w:r>
      <w:r w:rsidR="00437814">
        <w:rPr>
          <w:rFonts w:eastAsia="Arial Unicode MS"/>
          <w:b/>
          <w:i/>
          <w:sz w:val="22"/>
          <w:szCs w:val="22"/>
          <w:u w:val="single"/>
        </w:rPr>
        <w:t>being represented by the f</w:t>
      </w:r>
      <w:r w:rsidRPr="00437814">
        <w:rPr>
          <w:rFonts w:eastAsia="Arial Unicode MS"/>
          <w:b/>
          <w:i/>
          <w:sz w:val="22"/>
          <w:szCs w:val="22"/>
          <w:u w:val="single"/>
        </w:rPr>
        <w:t>irst respondent</w:t>
      </w:r>
      <w:r w:rsidRPr="00A21E16">
        <w:rPr>
          <w:rFonts w:eastAsia="Arial Unicode MS"/>
          <w:sz w:val="22"/>
          <w:szCs w:val="22"/>
        </w:rPr>
        <w:t>…..”</w:t>
      </w:r>
      <w:r w:rsidR="005A4835" w:rsidRPr="00A21E16">
        <w:rPr>
          <w:rFonts w:eastAsia="Arial Unicode MS"/>
          <w:sz w:val="22"/>
          <w:szCs w:val="22"/>
        </w:rPr>
        <w:t xml:space="preserve"> (Again, my emphasis) </w:t>
      </w:r>
    </w:p>
    <w:p w:rsidR="00A21E16" w:rsidRPr="00A21E16" w:rsidRDefault="00A21E16" w:rsidP="005A5942">
      <w:pPr>
        <w:spacing w:line="240" w:lineRule="auto"/>
        <w:ind w:left="720"/>
        <w:jc w:val="both"/>
        <w:rPr>
          <w:rFonts w:eastAsia="Arial Unicode MS"/>
          <w:sz w:val="22"/>
          <w:szCs w:val="22"/>
        </w:rPr>
      </w:pPr>
    </w:p>
    <w:p w:rsidR="00FA046C" w:rsidRPr="00B561C6" w:rsidRDefault="00E12B29" w:rsidP="005A5942">
      <w:pPr>
        <w:spacing w:after="0" w:line="360" w:lineRule="auto"/>
        <w:ind w:firstLine="720"/>
        <w:jc w:val="both"/>
      </w:pPr>
      <w:r w:rsidRPr="00B561C6">
        <w:rPr>
          <w:rFonts w:eastAsia="Arial Unicode MS"/>
        </w:rPr>
        <w:t>Nothing could</w:t>
      </w:r>
      <w:r w:rsidR="00FA046C" w:rsidRPr="00B561C6">
        <w:rPr>
          <w:rFonts w:eastAsia="Arial Unicode MS"/>
        </w:rPr>
        <w:t xml:space="preserve"> therefore</w:t>
      </w:r>
      <w:r w:rsidRPr="00B561C6">
        <w:rPr>
          <w:rFonts w:eastAsia="Arial Unicode MS"/>
        </w:rPr>
        <w:t xml:space="preserve"> be</w:t>
      </w:r>
      <w:r w:rsidR="005A5942" w:rsidRPr="00B561C6">
        <w:rPr>
          <w:rFonts w:eastAsia="Arial Unicode MS"/>
        </w:rPr>
        <w:t xml:space="preserve"> </w:t>
      </w:r>
      <w:r w:rsidRPr="00B561C6">
        <w:rPr>
          <w:rFonts w:eastAsia="Arial Unicode MS"/>
        </w:rPr>
        <w:t>further from the truth to try and pretend that this was a case without an executor.</w:t>
      </w:r>
      <w:r w:rsidR="005A4835">
        <w:rPr>
          <w:rFonts w:eastAsia="Arial Unicode MS"/>
        </w:rPr>
        <w:t xml:space="preserve"> Whilst the affidavit as</w:t>
      </w:r>
      <w:r w:rsidR="000A01C0">
        <w:rPr>
          <w:rFonts w:eastAsia="Arial Unicode MS"/>
        </w:rPr>
        <w:t xml:space="preserve"> </w:t>
      </w:r>
      <w:r w:rsidR="005A4835">
        <w:rPr>
          <w:rFonts w:eastAsia="Arial Unicode MS"/>
        </w:rPr>
        <w:t>a</w:t>
      </w:r>
      <w:r w:rsidR="000A01C0">
        <w:rPr>
          <w:rFonts w:eastAsia="Arial Unicode MS"/>
        </w:rPr>
        <w:t xml:space="preserve"> </w:t>
      </w:r>
      <w:r w:rsidR="005A4835">
        <w:rPr>
          <w:rFonts w:eastAsia="Arial Unicode MS"/>
        </w:rPr>
        <w:t>whole</w:t>
      </w:r>
      <w:r w:rsidR="000A01C0">
        <w:rPr>
          <w:rFonts w:eastAsia="Arial Unicode MS"/>
        </w:rPr>
        <w:t xml:space="preserve"> </w:t>
      </w:r>
      <w:r w:rsidR="005A4835">
        <w:rPr>
          <w:rFonts w:eastAsia="Arial Unicode MS"/>
        </w:rPr>
        <w:t>elucidates</w:t>
      </w:r>
      <w:r w:rsidR="000A01C0">
        <w:rPr>
          <w:rFonts w:eastAsia="Arial Unicode MS"/>
        </w:rPr>
        <w:t xml:space="preserve"> </w:t>
      </w:r>
      <w:r w:rsidR="005A4835">
        <w:rPr>
          <w:rFonts w:eastAsia="Arial Unicode MS"/>
        </w:rPr>
        <w:t>the</w:t>
      </w:r>
      <w:r w:rsidR="000A01C0">
        <w:rPr>
          <w:rFonts w:eastAsia="Arial Unicode MS"/>
        </w:rPr>
        <w:t xml:space="preserve"> </w:t>
      </w:r>
      <w:r w:rsidR="005A4835">
        <w:rPr>
          <w:rFonts w:eastAsia="Arial Unicode MS"/>
        </w:rPr>
        <w:t>capacity</w:t>
      </w:r>
      <w:r w:rsidR="000A01C0">
        <w:rPr>
          <w:rFonts w:eastAsia="Arial Unicode MS"/>
        </w:rPr>
        <w:t xml:space="preserve"> </w:t>
      </w:r>
      <w:r w:rsidR="005A4835">
        <w:rPr>
          <w:rFonts w:eastAsia="Arial Unicode MS"/>
        </w:rPr>
        <w:t>in which</w:t>
      </w:r>
      <w:r w:rsidR="000A01C0">
        <w:rPr>
          <w:rFonts w:eastAsia="Arial Unicode MS"/>
        </w:rPr>
        <w:t xml:space="preserve"> </w:t>
      </w:r>
      <w:r w:rsidR="005A4835">
        <w:rPr>
          <w:rFonts w:eastAsia="Arial Unicode MS"/>
        </w:rPr>
        <w:t>she</w:t>
      </w:r>
      <w:r w:rsidR="000A01C0">
        <w:rPr>
          <w:rFonts w:eastAsia="Arial Unicode MS"/>
        </w:rPr>
        <w:t xml:space="preserve"> </w:t>
      </w:r>
      <w:r w:rsidR="005A4835">
        <w:rPr>
          <w:rFonts w:eastAsia="Arial Unicode MS"/>
        </w:rPr>
        <w:t>represents</w:t>
      </w:r>
      <w:r w:rsidR="000A01C0">
        <w:rPr>
          <w:rFonts w:eastAsia="Arial Unicode MS"/>
        </w:rPr>
        <w:t xml:space="preserve"> </w:t>
      </w:r>
      <w:r w:rsidR="005A4835">
        <w:rPr>
          <w:rFonts w:eastAsia="Arial Unicode MS"/>
        </w:rPr>
        <w:t>those</w:t>
      </w:r>
      <w:r w:rsidR="000A01C0">
        <w:rPr>
          <w:rFonts w:eastAsia="Arial Unicode MS"/>
        </w:rPr>
        <w:t xml:space="preserve"> </w:t>
      </w:r>
      <w:r w:rsidR="005A4835">
        <w:rPr>
          <w:rFonts w:eastAsia="Arial Unicode MS"/>
        </w:rPr>
        <w:t>estates</w:t>
      </w:r>
      <w:r w:rsidR="00437814">
        <w:rPr>
          <w:rFonts w:eastAsia="Arial Unicode MS"/>
        </w:rPr>
        <w:t>,</w:t>
      </w:r>
      <w:r w:rsidR="007C4CFC">
        <w:rPr>
          <w:rFonts w:eastAsia="Arial Unicode MS"/>
        </w:rPr>
        <w:t xml:space="preserve"> that is</w:t>
      </w:r>
      <w:r w:rsidR="00437814">
        <w:rPr>
          <w:rFonts w:eastAsia="Arial Unicode MS"/>
        </w:rPr>
        <w:t>,</w:t>
      </w:r>
      <w:r w:rsidR="000A01C0">
        <w:rPr>
          <w:rFonts w:eastAsia="Arial Unicode MS"/>
        </w:rPr>
        <w:t xml:space="preserve"> </w:t>
      </w:r>
      <w:r w:rsidR="005A4835">
        <w:rPr>
          <w:rFonts w:eastAsia="Arial Unicode MS"/>
        </w:rPr>
        <w:t>as an executor, the</w:t>
      </w:r>
      <w:r w:rsidR="005D5963" w:rsidRPr="00B561C6">
        <w:t xml:space="preserve"> application</w:t>
      </w:r>
      <w:r w:rsidR="005A4835">
        <w:t xml:space="preserve"> headings of the parties</w:t>
      </w:r>
      <w:r w:rsidR="000A01C0">
        <w:t xml:space="preserve"> </w:t>
      </w:r>
      <w:r w:rsidR="005A4835">
        <w:t xml:space="preserve">also </w:t>
      </w:r>
      <w:r w:rsidR="00BA4FDC" w:rsidRPr="00B561C6">
        <w:rPr>
          <w:rFonts w:eastAsia="Arial Unicode MS"/>
        </w:rPr>
        <w:t>positively</w:t>
      </w:r>
      <w:r w:rsidR="005A5942" w:rsidRPr="00B561C6">
        <w:rPr>
          <w:rFonts w:eastAsia="Arial Unicode MS"/>
        </w:rPr>
        <w:t xml:space="preserve"> </w:t>
      </w:r>
      <w:r w:rsidR="00FA046C" w:rsidRPr="00B561C6">
        <w:rPr>
          <w:rFonts w:eastAsia="Arial Unicode MS"/>
        </w:rPr>
        <w:t xml:space="preserve">leave no doubt that both parents’ estates are represented by the executor even if the words N.O are not included next to </w:t>
      </w:r>
      <w:r w:rsidR="00BA4FDC" w:rsidRPr="00B561C6">
        <w:rPr>
          <w:rFonts w:eastAsia="Arial Unicode MS"/>
        </w:rPr>
        <w:t>Christalleni’</w:t>
      </w:r>
      <w:r w:rsidR="00FA046C" w:rsidRPr="00B561C6">
        <w:rPr>
          <w:rFonts w:eastAsia="Arial Unicode MS"/>
        </w:rPr>
        <w:t>s name.</w:t>
      </w:r>
      <w:r w:rsidR="008C3280">
        <w:rPr>
          <w:rFonts w:eastAsia="Arial Unicode MS"/>
        </w:rPr>
        <w:t xml:space="preserve"> </w:t>
      </w:r>
      <w:r w:rsidR="00BA4FDC" w:rsidRPr="00B561C6">
        <w:t>The fact that the words N</w:t>
      </w:r>
      <w:r w:rsidR="005A4835">
        <w:t>.</w:t>
      </w:r>
      <w:r w:rsidR="00BA4FDC" w:rsidRPr="00B561C6">
        <w:t>O</w:t>
      </w:r>
      <w:r w:rsidR="00436536">
        <w:t>.</w:t>
      </w:r>
      <w:r w:rsidR="00255A4E">
        <w:t xml:space="preserve"> indicating</w:t>
      </w:r>
      <w:r w:rsidR="000A01C0">
        <w:t xml:space="preserve"> </w:t>
      </w:r>
      <w:r w:rsidR="00255A4E">
        <w:t>an official</w:t>
      </w:r>
      <w:r w:rsidR="000A01C0">
        <w:t xml:space="preserve"> </w:t>
      </w:r>
      <w:r w:rsidR="00255A4E">
        <w:t>capacity</w:t>
      </w:r>
      <w:r w:rsidR="005A4835">
        <w:t xml:space="preserve"> </w:t>
      </w:r>
      <w:r w:rsidR="00BA4FDC" w:rsidRPr="00B561C6">
        <w:t>are missing, is not fatal.</w:t>
      </w:r>
      <w:r w:rsidR="00255A4E">
        <w:t xml:space="preserve"> The</w:t>
      </w:r>
      <w:r w:rsidR="000A01C0">
        <w:t xml:space="preserve"> </w:t>
      </w:r>
      <w:r w:rsidR="00255A4E">
        <w:t>abbreviation</w:t>
      </w:r>
      <w:r w:rsidR="000A01C0">
        <w:t xml:space="preserve"> </w:t>
      </w:r>
      <w:r w:rsidR="00255A4E">
        <w:t xml:space="preserve">stands for the </w:t>
      </w:r>
      <w:r w:rsidR="007C4CFC">
        <w:t>L</w:t>
      </w:r>
      <w:r w:rsidR="007C4CFC" w:rsidRPr="00B561C6">
        <w:t>atin</w:t>
      </w:r>
      <w:r w:rsidR="000A01C0">
        <w:t xml:space="preserve"> </w:t>
      </w:r>
      <w:r w:rsidR="00255A4E">
        <w:t>words</w:t>
      </w:r>
      <w:r w:rsidR="000A01C0">
        <w:t xml:space="preserve"> </w:t>
      </w:r>
      <w:r w:rsidR="00255A4E" w:rsidRPr="007C4CFC">
        <w:rPr>
          <w:i/>
        </w:rPr>
        <w:t>nominee officii</w:t>
      </w:r>
      <w:r w:rsidR="007C4CFC">
        <w:t xml:space="preserve"> or </w:t>
      </w:r>
      <w:r w:rsidR="007C4CFC" w:rsidRPr="007C4CFC">
        <w:rPr>
          <w:i/>
        </w:rPr>
        <w:t>officio</w:t>
      </w:r>
      <w:r w:rsidR="00255A4E">
        <w:t>.</w:t>
      </w:r>
      <w:r w:rsidR="008C3280">
        <w:t xml:space="preserve"> </w:t>
      </w:r>
      <w:r w:rsidR="00255A4E">
        <w:t>Latin</w:t>
      </w:r>
      <w:r w:rsidR="000A01C0">
        <w:t xml:space="preserve"> </w:t>
      </w:r>
      <w:r w:rsidR="00255A4E">
        <w:t>is</w:t>
      </w:r>
      <w:r w:rsidR="000A01C0">
        <w:t xml:space="preserve"> </w:t>
      </w:r>
      <w:r w:rsidR="00255A4E">
        <w:t xml:space="preserve">not </w:t>
      </w:r>
      <w:r w:rsidR="00BA4FDC" w:rsidRPr="00B561C6">
        <w:t>taught in</w:t>
      </w:r>
      <w:r w:rsidR="00255A4E">
        <w:t xml:space="preserve"> our</w:t>
      </w:r>
      <w:r w:rsidR="000A01C0">
        <w:t xml:space="preserve"> </w:t>
      </w:r>
      <w:r w:rsidR="00BA4FDC" w:rsidRPr="00B561C6">
        <w:t>schools</w:t>
      </w:r>
      <w:r w:rsidR="00255A4E">
        <w:t xml:space="preserve"> </w:t>
      </w:r>
      <w:r w:rsidR="00BA4FDC" w:rsidRPr="00B561C6">
        <w:t>and</w:t>
      </w:r>
      <w:r w:rsidR="005A5942" w:rsidRPr="00B561C6">
        <w:t xml:space="preserve"> </w:t>
      </w:r>
      <w:r w:rsidR="00BA4FDC" w:rsidRPr="00B561C6">
        <w:t>it is not even a requirement for admission to legal studies.</w:t>
      </w:r>
      <w:r w:rsidR="000A01C0">
        <w:t xml:space="preserve"> </w:t>
      </w:r>
      <w:r w:rsidR="00255A4E">
        <w:t>What is</w:t>
      </w:r>
      <w:r w:rsidR="000A01C0">
        <w:t xml:space="preserve"> </w:t>
      </w:r>
      <w:r w:rsidR="00255A4E">
        <w:t>taught</w:t>
      </w:r>
      <w:r w:rsidR="000A01C0">
        <w:t xml:space="preserve"> </w:t>
      </w:r>
      <w:r w:rsidR="00255A4E">
        <w:t xml:space="preserve">is </w:t>
      </w:r>
      <w:r w:rsidR="007C4CFC">
        <w:t xml:space="preserve">the </w:t>
      </w:r>
      <w:r w:rsidR="00255A4E">
        <w:t>English</w:t>
      </w:r>
      <w:r w:rsidR="007C4CFC">
        <w:t xml:space="preserve"> language</w:t>
      </w:r>
      <w:r w:rsidR="00255A4E">
        <w:t xml:space="preserve">. </w:t>
      </w:r>
      <w:r w:rsidR="00BA4FDC" w:rsidRPr="00B561C6">
        <w:t>To</w:t>
      </w:r>
      <w:r w:rsidR="005A5942" w:rsidRPr="00B561C6">
        <w:t xml:space="preserve"> </w:t>
      </w:r>
      <w:r w:rsidR="00BA4FDC" w:rsidRPr="00B561C6">
        <w:t>argue</w:t>
      </w:r>
      <w:r w:rsidR="005A5942" w:rsidRPr="00B561C6">
        <w:t xml:space="preserve"> </w:t>
      </w:r>
      <w:r w:rsidR="00BA4FDC" w:rsidRPr="00B561C6">
        <w:t>that</w:t>
      </w:r>
      <w:r w:rsidR="005A5942" w:rsidRPr="00B561C6">
        <w:t xml:space="preserve"> </w:t>
      </w:r>
      <w:r w:rsidR="00BA4FDC" w:rsidRPr="00B561C6">
        <w:t>a</w:t>
      </w:r>
      <w:r w:rsidR="005A5942" w:rsidRPr="00B561C6">
        <w:t xml:space="preserve"> </w:t>
      </w:r>
      <w:r w:rsidR="00BA4FDC" w:rsidRPr="00B561C6">
        <w:t>citation</w:t>
      </w:r>
      <w:r w:rsidR="005A5942" w:rsidRPr="00B561C6">
        <w:t xml:space="preserve"> </w:t>
      </w:r>
      <w:r w:rsidR="00BA4FDC" w:rsidRPr="00B561C6">
        <w:t>lacking</w:t>
      </w:r>
      <w:r w:rsidR="00437814">
        <w:t xml:space="preserve"> the</w:t>
      </w:r>
      <w:r w:rsidR="005A5942" w:rsidRPr="00B561C6">
        <w:t xml:space="preserve"> </w:t>
      </w:r>
      <w:r w:rsidR="00BA4FDC" w:rsidRPr="00B561C6">
        <w:t>abbreviation of</w:t>
      </w:r>
      <w:r w:rsidR="000A01C0">
        <w:t xml:space="preserve"> </w:t>
      </w:r>
      <w:r w:rsidR="00437814">
        <w:t>those</w:t>
      </w:r>
      <w:r w:rsidR="00BE4AAF">
        <w:t xml:space="preserve"> </w:t>
      </w:r>
      <w:r w:rsidR="007C4CFC" w:rsidRPr="00B561C6">
        <w:t>Latin</w:t>
      </w:r>
      <w:r w:rsidR="00BA4FDC" w:rsidRPr="00B561C6">
        <w:t xml:space="preserve"> term</w:t>
      </w:r>
      <w:r w:rsidR="00437814">
        <w:t>s,</w:t>
      </w:r>
      <w:r w:rsidR="005A5942" w:rsidRPr="00B561C6">
        <w:t xml:space="preserve"> </w:t>
      </w:r>
      <w:r w:rsidR="00BA4FDC" w:rsidRPr="00B561C6">
        <w:t>when the capacity of that</w:t>
      </w:r>
      <w:r w:rsidR="005A5942" w:rsidRPr="00B561C6">
        <w:t xml:space="preserve"> </w:t>
      </w:r>
      <w:r w:rsidR="00BA4FDC" w:rsidRPr="00B561C6">
        <w:t>person is already captured in</w:t>
      </w:r>
      <w:r w:rsidR="005A5942" w:rsidRPr="00B561C6">
        <w:t xml:space="preserve"> </w:t>
      </w:r>
      <w:r w:rsidR="00BA4FDC" w:rsidRPr="00B561C6">
        <w:t>simple</w:t>
      </w:r>
      <w:r w:rsidR="005A5942" w:rsidRPr="00B561C6">
        <w:t xml:space="preserve"> </w:t>
      </w:r>
      <w:r w:rsidR="00BA4FDC" w:rsidRPr="00B561C6">
        <w:t>English</w:t>
      </w:r>
      <w:r w:rsidR="00BE4AAF">
        <w:t xml:space="preserve"> (executor)</w:t>
      </w:r>
      <w:r w:rsidR="00BA4FDC" w:rsidRPr="00B561C6">
        <w:t>,</w:t>
      </w:r>
      <w:r w:rsidR="000A01C0">
        <w:t xml:space="preserve"> </w:t>
      </w:r>
      <w:r w:rsidR="00BA4FDC" w:rsidRPr="00B561C6">
        <w:t>is to slavishly insist on</w:t>
      </w:r>
      <w:r w:rsidR="005A5942" w:rsidRPr="00B561C6">
        <w:t xml:space="preserve"> </w:t>
      </w:r>
      <w:r w:rsidR="00BA4FDC" w:rsidRPr="00B561C6">
        <w:t>colonial</w:t>
      </w:r>
      <w:r w:rsidR="005A5942" w:rsidRPr="00B561C6">
        <w:t xml:space="preserve"> </w:t>
      </w:r>
      <w:r w:rsidR="00B561C6" w:rsidRPr="00B561C6">
        <w:t>hang-ups</w:t>
      </w:r>
      <w:r w:rsidR="005A5942" w:rsidRPr="00B561C6">
        <w:t xml:space="preserve"> </w:t>
      </w:r>
      <w:r w:rsidR="00BA4FDC" w:rsidRPr="00B561C6">
        <w:t>which serve no useful</w:t>
      </w:r>
      <w:r w:rsidR="005A5942" w:rsidRPr="00B561C6">
        <w:t xml:space="preserve"> </w:t>
      </w:r>
      <w:r w:rsidR="00BA4FDC" w:rsidRPr="00B561C6">
        <w:t>purpose</w:t>
      </w:r>
      <w:r w:rsidR="005A5942" w:rsidRPr="00B561C6">
        <w:t xml:space="preserve"> </w:t>
      </w:r>
      <w:r w:rsidR="00BA4FDC" w:rsidRPr="00B561C6">
        <w:t>other</w:t>
      </w:r>
      <w:r w:rsidR="005A5942" w:rsidRPr="00B561C6">
        <w:t xml:space="preserve"> </w:t>
      </w:r>
      <w:r w:rsidR="00BA4FDC" w:rsidRPr="00B561C6">
        <w:t>than to try to</w:t>
      </w:r>
      <w:r w:rsidR="005A5942" w:rsidRPr="00B561C6">
        <w:t xml:space="preserve"> </w:t>
      </w:r>
      <w:r w:rsidR="00BA4FDC" w:rsidRPr="00B561C6">
        <w:t>hamper</w:t>
      </w:r>
      <w:r w:rsidR="005A5942" w:rsidRPr="00B561C6">
        <w:t xml:space="preserve"> </w:t>
      </w:r>
      <w:r w:rsidR="00BA4FDC" w:rsidRPr="00B561C6">
        <w:t xml:space="preserve">access to justice on the </w:t>
      </w:r>
      <w:r w:rsidR="00B561C6" w:rsidRPr="00B561C6">
        <w:t>flimsiest</w:t>
      </w:r>
      <w:r w:rsidR="00BA4FDC" w:rsidRPr="00B561C6">
        <w:t xml:space="preserve"> of</w:t>
      </w:r>
      <w:r w:rsidR="005A5942" w:rsidRPr="00B561C6">
        <w:t xml:space="preserve"> </w:t>
      </w:r>
      <w:r w:rsidR="00B561C6" w:rsidRPr="00B561C6">
        <w:t>technic</w:t>
      </w:r>
      <w:r w:rsidR="00A8640D">
        <w:t>alities.</w:t>
      </w:r>
      <w:r w:rsidR="008C3280">
        <w:t xml:space="preserve"> </w:t>
      </w:r>
      <w:r w:rsidR="00437814">
        <w:lastRenderedPageBreak/>
        <w:t xml:space="preserve">This approach to litigation </w:t>
      </w:r>
      <w:r w:rsidR="00A8640D">
        <w:t>more often than not puts</w:t>
      </w:r>
      <w:r w:rsidR="000A01C0">
        <w:t xml:space="preserve"> </w:t>
      </w:r>
      <w:r w:rsidR="00A8640D">
        <w:t>parties</w:t>
      </w:r>
      <w:r w:rsidR="000A01C0">
        <w:t xml:space="preserve"> </w:t>
      </w:r>
      <w:r w:rsidR="00A8640D">
        <w:t>to</w:t>
      </w:r>
      <w:r w:rsidR="000A01C0">
        <w:t xml:space="preserve"> </w:t>
      </w:r>
      <w:r w:rsidR="00A8640D">
        <w:t>unnecessary expense on account of</w:t>
      </w:r>
      <w:r w:rsidR="000A01C0">
        <w:t xml:space="preserve"> </w:t>
      </w:r>
      <w:r w:rsidR="00A8640D">
        <w:t>grand</w:t>
      </w:r>
      <w:r w:rsidR="000A01C0">
        <w:t xml:space="preserve"> </w:t>
      </w:r>
      <w:r w:rsidR="00A8640D">
        <w:t>standing</w:t>
      </w:r>
      <w:r w:rsidR="000A01C0">
        <w:t xml:space="preserve"> </w:t>
      </w:r>
      <w:r w:rsidR="00A8640D">
        <w:t>antics</w:t>
      </w:r>
      <w:r w:rsidR="000A01C0">
        <w:t xml:space="preserve"> </w:t>
      </w:r>
      <w:r w:rsidR="00A8640D">
        <w:t>by</w:t>
      </w:r>
      <w:r w:rsidR="000A01C0">
        <w:t xml:space="preserve"> </w:t>
      </w:r>
      <w:r w:rsidR="00A8640D">
        <w:t>lawyers.</w:t>
      </w:r>
    </w:p>
    <w:p w:rsidR="00FA046C" w:rsidRPr="00B561C6" w:rsidRDefault="00CE5353" w:rsidP="00A21E16">
      <w:pPr>
        <w:spacing w:after="0" w:line="360" w:lineRule="auto"/>
        <w:ind w:firstLine="720"/>
        <w:jc w:val="both"/>
      </w:pPr>
      <w:r>
        <w:rPr>
          <w:rFonts w:eastAsia="Arial Unicode MS"/>
        </w:rPr>
        <w:t>Further, d</w:t>
      </w:r>
      <w:r w:rsidR="00E12B29" w:rsidRPr="00B561C6">
        <w:rPr>
          <w:rFonts w:eastAsia="Arial Unicode MS"/>
        </w:rPr>
        <w:t>espite Mr</w:t>
      </w:r>
      <w:r w:rsidR="00E12B29" w:rsidRPr="00A21E16">
        <w:rPr>
          <w:rFonts w:eastAsia="Arial Unicode MS"/>
          <w:i/>
        </w:rPr>
        <w:t xml:space="preserve"> Hashiti</w:t>
      </w:r>
      <w:r w:rsidR="00E12B29" w:rsidRPr="00B561C6">
        <w:rPr>
          <w:rFonts w:eastAsia="Arial Unicode MS"/>
        </w:rPr>
        <w:t xml:space="preserve"> seeking to down play the significance of the headings, all the cases he referred to for the argument that </w:t>
      </w:r>
      <w:r w:rsidR="00FA046C" w:rsidRPr="00B561C6">
        <w:rPr>
          <w:rFonts w:eastAsia="Arial Unicode MS"/>
        </w:rPr>
        <w:t>there is</w:t>
      </w:r>
      <w:r w:rsidR="00E12B29" w:rsidRPr="00B561C6">
        <w:rPr>
          <w:rFonts w:eastAsia="Arial Unicode MS"/>
        </w:rPr>
        <w:t xml:space="preserve"> no legal persona cited referred to the citation of the parties in the heading. (See </w:t>
      </w:r>
      <w:r w:rsidR="00E12B29" w:rsidRPr="00B561C6">
        <w:rPr>
          <w:i/>
        </w:rPr>
        <w:t xml:space="preserve">Zimbabwe Bata Shoe Company Ltd </w:t>
      </w:r>
      <w:r w:rsidR="00E12B29" w:rsidRPr="00A21E16">
        <w:t>v</w:t>
      </w:r>
      <w:r w:rsidR="00E12B29" w:rsidRPr="00B561C6">
        <w:rPr>
          <w:i/>
        </w:rPr>
        <w:t xml:space="preserve"> Bata Shoe Company Middle Management </w:t>
      </w:r>
      <w:r w:rsidR="00E12B29" w:rsidRPr="00B561C6">
        <w:t xml:space="preserve">SC 30/12; </w:t>
      </w:r>
      <w:r w:rsidR="00E12B29" w:rsidRPr="00B561C6">
        <w:rPr>
          <w:i/>
        </w:rPr>
        <w:t xml:space="preserve">Amos Makondo &amp; 32 Ors </w:t>
      </w:r>
      <w:r w:rsidR="00E12B29" w:rsidRPr="00A21E16">
        <w:t xml:space="preserve">v </w:t>
      </w:r>
      <w:r w:rsidR="00E12B29" w:rsidRPr="00B561C6">
        <w:rPr>
          <w:i/>
        </w:rPr>
        <w:t>Freda Rebecca Mine Limited</w:t>
      </w:r>
      <w:r w:rsidR="00E12B29" w:rsidRPr="00B561C6">
        <w:t xml:space="preserve"> HH 400/18; </w:t>
      </w:r>
      <w:r w:rsidR="00E12B29" w:rsidRPr="00B561C6">
        <w:rPr>
          <w:i/>
        </w:rPr>
        <w:t xml:space="preserve">Stewart Scott Kennedy </w:t>
      </w:r>
      <w:r w:rsidR="00E12B29" w:rsidRPr="00A21E16">
        <w:t>v</w:t>
      </w:r>
      <w:r w:rsidR="00E12B29" w:rsidRPr="00B561C6">
        <w:rPr>
          <w:i/>
        </w:rPr>
        <w:t xml:space="preserve"> Mazongororo Syringes (Pvt Ltd</w:t>
      </w:r>
      <w:r w:rsidR="00FA046C" w:rsidRPr="00B561C6">
        <w:t>)</w:t>
      </w:r>
      <w:r w:rsidR="00E12B29" w:rsidRPr="00B561C6">
        <w:t xml:space="preserve"> 1996 (2) ZLR 565.</w:t>
      </w:r>
      <w:r>
        <w:t xml:space="preserve"> Also</w:t>
      </w:r>
      <w:r w:rsidR="005926A8" w:rsidRPr="00B561C6">
        <w:rPr>
          <w:rFonts w:eastAsia="Arial Unicode MS"/>
        </w:rPr>
        <w:t>, v</w:t>
      </w:r>
      <w:r w:rsidR="00FA046C" w:rsidRPr="00B561C6">
        <w:rPr>
          <w:rFonts w:eastAsia="Arial Unicode MS"/>
        </w:rPr>
        <w:t>irtually</w:t>
      </w:r>
      <w:r w:rsidR="005A5942" w:rsidRPr="00B561C6">
        <w:rPr>
          <w:rFonts w:eastAsia="Arial Unicode MS"/>
        </w:rPr>
        <w:t xml:space="preserve"> </w:t>
      </w:r>
      <w:r w:rsidR="00FA046C" w:rsidRPr="00B561C6">
        <w:rPr>
          <w:rFonts w:eastAsia="Arial Unicode MS"/>
        </w:rPr>
        <w:t>all the</w:t>
      </w:r>
      <w:r w:rsidR="005A5942" w:rsidRPr="00B561C6">
        <w:rPr>
          <w:rFonts w:eastAsia="Arial Unicode MS"/>
        </w:rPr>
        <w:t xml:space="preserve"> </w:t>
      </w:r>
      <w:r w:rsidR="00FA046C" w:rsidRPr="00B561C6">
        <w:rPr>
          <w:rFonts w:eastAsia="Arial Unicode MS"/>
        </w:rPr>
        <w:t>cases</w:t>
      </w:r>
      <w:r w:rsidR="005A5942" w:rsidRPr="00B561C6">
        <w:rPr>
          <w:rFonts w:eastAsia="Arial Unicode MS"/>
        </w:rPr>
        <w:t xml:space="preserve"> </w:t>
      </w:r>
      <w:r w:rsidR="00FA046C" w:rsidRPr="00B561C6">
        <w:rPr>
          <w:rFonts w:eastAsia="Arial Unicode MS"/>
        </w:rPr>
        <w:t>referred to</w:t>
      </w:r>
      <w:r w:rsidR="005A5942" w:rsidRPr="00B561C6">
        <w:rPr>
          <w:rFonts w:eastAsia="Arial Unicode MS"/>
        </w:rPr>
        <w:t xml:space="preserve"> </w:t>
      </w:r>
      <w:r w:rsidR="00FA046C" w:rsidRPr="00B561C6">
        <w:rPr>
          <w:rFonts w:eastAsia="Arial Unicode MS"/>
        </w:rPr>
        <w:t>by Mr</w:t>
      </w:r>
      <w:r w:rsidR="005A5942" w:rsidRPr="00B561C6">
        <w:rPr>
          <w:rFonts w:eastAsia="Arial Unicode MS"/>
        </w:rPr>
        <w:t xml:space="preserve"> </w:t>
      </w:r>
      <w:r w:rsidR="00FA046C" w:rsidRPr="00A21E16">
        <w:rPr>
          <w:rFonts w:eastAsia="Arial Unicode MS"/>
          <w:i/>
        </w:rPr>
        <w:t>Hashiti</w:t>
      </w:r>
      <w:r w:rsidR="000A01C0">
        <w:rPr>
          <w:rFonts w:eastAsia="Arial Unicode MS"/>
        </w:rPr>
        <w:t xml:space="preserve"> </w:t>
      </w:r>
      <w:r w:rsidR="00BE4AAF">
        <w:rPr>
          <w:rFonts w:eastAsia="Arial Unicode MS"/>
        </w:rPr>
        <w:t>on</w:t>
      </w:r>
      <w:r w:rsidR="000A01C0">
        <w:rPr>
          <w:rFonts w:eastAsia="Arial Unicode MS"/>
        </w:rPr>
        <w:t xml:space="preserve"> </w:t>
      </w:r>
      <w:r w:rsidR="00BE4AAF">
        <w:rPr>
          <w:rFonts w:eastAsia="Arial Unicode MS"/>
        </w:rPr>
        <w:t>the issue of the</w:t>
      </w:r>
      <w:r w:rsidR="000A01C0">
        <w:rPr>
          <w:rFonts w:eastAsia="Arial Unicode MS"/>
        </w:rPr>
        <w:t xml:space="preserve"> </w:t>
      </w:r>
      <w:r w:rsidR="00BE4AAF">
        <w:rPr>
          <w:rFonts w:eastAsia="Arial Unicode MS"/>
        </w:rPr>
        <w:t xml:space="preserve">executor </w:t>
      </w:r>
      <w:r w:rsidR="00FA046C" w:rsidRPr="00B561C6">
        <w:rPr>
          <w:rFonts w:eastAsia="Arial Unicode MS"/>
        </w:rPr>
        <w:t>are</w:t>
      </w:r>
      <w:r w:rsidR="005A5942" w:rsidRPr="00B561C6">
        <w:rPr>
          <w:rFonts w:eastAsia="Arial Unicode MS"/>
        </w:rPr>
        <w:t xml:space="preserve"> </w:t>
      </w:r>
      <w:r w:rsidR="00FA046C" w:rsidRPr="00B561C6">
        <w:rPr>
          <w:rFonts w:eastAsia="Arial Unicode MS"/>
        </w:rPr>
        <w:t>distinguishable in the factual</w:t>
      </w:r>
      <w:r w:rsidR="005A5942" w:rsidRPr="00B561C6">
        <w:rPr>
          <w:rFonts w:eastAsia="Arial Unicode MS"/>
        </w:rPr>
        <w:t xml:space="preserve"> </w:t>
      </w:r>
      <w:r w:rsidR="00B561C6" w:rsidRPr="00B561C6">
        <w:rPr>
          <w:rFonts w:eastAsia="Arial Unicode MS"/>
        </w:rPr>
        <w:t>circumstances</w:t>
      </w:r>
      <w:r w:rsidR="00FA046C" w:rsidRPr="00B561C6">
        <w:rPr>
          <w:rFonts w:eastAsia="Arial Unicode MS"/>
        </w:rPr>
        <w:t xml:space="preserve"> from the case before me. </w:t>
      </w:r>
      <w:r w:rsidR="00FA046C" w:rsidRPr="00B561C6">
        <w:rPr>
          <w:rFonts w:eastAsia="Calibri"/>
        </w:rPr>
        <w:t xml:space="preserve">Thus in the </w:t>
      </w:r>
      <w:r w:rsidR="00FA046C" w:rsidRPr="00B561C6">
        <w:rPr>
          <w:rFonts w:eastAsia="Calibri"/>
          <w:i/>
        </w:rPr>
        <w:t>Chikuni</w:t>
      </w:r>
      <w:r w:rsidR="00FA046C" w:rsidRPr="00B561C6">
        <w:rPr>
          <w:rFonts w:eastAsia="Calibri"/>
        </w:rPr>
        <w:t xml:space="preserve"> </w:t>
      </w:r>
      <w:r w:rsidR="00B561C6" w:rsidRPr="00B561C6">
        <w:rPr>
          <w:rFonts w:eastAsia="Calibri"/>
        </w:rPr>
        <w:t>which</w:t>
      </w:r>
      <w:r w:rsidR="00FA046C" w:rsidRPr="00B561C6">
        <w:rPr>
          <w:rFonts w:eastAsia="Calibri"/>
        </w:rPr>
        <w:t xml:space="preserve"> Mr</w:t>
      </w:r>
      <w:r w:rsidR="005A5942" w:rsidRPr="00B561C6">
        <w:rPr>
          <w:rFonts w:eastAsia="Calibri"/>
        </w:rPr>
        <w:t xml:space="preserve"> </w:t>
      </w:r>
      <w:r w:rsidR="00FA046C" w:rsidRPr="00A21E16">
        <w:rPr>
          <w:rFonts w:eastAsia="Calibri"/>
          <w:i/>
        </w:rPr>
        <w:t>Hashiti</w:t>
      </w:r>
      <w:r w:rsidR="005A5942" w:rsidRPr="00B561C6">
        <w:rPr>
          <w:rFonts w:eastAsia="Calibri"/>
        </w:rPr>
        <w:t xml:space="preserve"> </w:t>
      </w:r>
      <w:r w:rsidR="00FA046C" w:rsidRPr="00B561C6">
        <w:rPr>
          <w:rFonts w:eastAsia="Calibri"/>
        </w:rPr>
        <w:t>relied on, s</w:t>
      </w:r>
      <w:r w:rsidR="00FA046C" w:rsidRPr="00B561C6">
        <w:t xml:space="preserve">uffice it to point out that </w:t>
      </w:r>
      <w:r w:rsidR="00BA4FDC" w:rsidRPr="00B561C6">
        <w:t>t</w:t>
      </w:r>
      <w:r w:rsidR="00FA046C" w:rsidRPr="00B561C6">
        <w:t>he court in holding that there was no first applicant before it, did so on the basis that</w:t>
      </w:r>
      <w:r w:rsidR="00F35F7E" w:rsidRPr="00B561C6">
        <w:t xml:space="preserve"> as first </w:t>
      </w:r>
      <w:r w:rsidR="00437814">
        <w:t>applicant,</w:t>
      </w:r>
      <w:r w:rsidR="00FA046C" w:rsidRPr="00B561C6">
        <w:t xml:space="preserve"> it was just the estate cited</w:t>
      </w:r>
      <w:r w:rsidR="005A5942" w:rsidRPr="00B561C6">
        <w:t xml:space="preserve"> </w:t>
      </w:r>
      <w:r w:rsidR="00FA046C" w:rsidRPr="00B561C6">
        <w:t xml:space="preserve">without </w:t>
      </w:r>
      <w:r w:rsidR="00BE4AAF">
        <w:t xml:space="preserve">mention of </w:t>
      </w:r>
      <w:r w:rsidR="00FA046C" w:rsidRPr="00B561C6">
        <w:t>a representative.</w:t>
      </w:r>
      <w:r w:rsidR="008C3280">
        <w:t xml:space="preserve"> </w:t>
      </w:r>
      <w:r w:rsidR="00F35F7E" w:rsidRPr="00B561C6">
        <w:t>H</w:t>
      </w:r>
      <w:r w:rsidR="00FA046C" w:rsidRPr="00B561C6">
        <w:t>owever</w:t>
      </w:r>
      <w:r>
        <w:t>,</w:t>
      </w:r>
      <w:r w:rsidR="00F35F7E" w:rsidRPr="00B561C6">
        <w:t xml:space="preserve"> the court</w:t>
      </w:r>
      <w:r w:rsidR="005A5942" w:rsidRPr="00B561C6">
        <w:t xml:space="preserve"> </w:t>
      </w:r>
      <w:r w:rsidR="00FA046C" w:rsidRPr="00B561C6">
        <w:t>duly recognised the executor of that estate who had been duly cited on the</w:t>
      </w:r>
      <w:r w:rsidR="005A5942" w:rsidRPr="00B561C6">
        <w:t xml:space="preserve"> </w:t>
      </w:r>
      <w:r w:rsidR="00FA046C" w:rsidRPr="00B561C6">
        <w:t xml:space="preserve">face of the application as the second </w:t>
      </w:r>
      <w:r w:rsidR="00437814">
        <w:t>applicant</w:t>
      </w:r>
      <w:r w:rsidR="00FA046C" w:rsidRPr="00B561C6">
        <w:t>.</w:t>
      </w:r>
      <w:r w:rsidR="008C3280">
        <w:t xml:space="preserve"> </w:t>
      </w:r>
      <w:r w:rsidR="00FA046C" w:rsidRPr="00B561C6">
        <w:t>The important point there</w:t>
      </w:r>
      <w:r w:rsidR="00F35F7E" w:rsidRPr="00B561C6">
        <w:t>fore</w:t>
      </w:r>
      <w:r w:rsidR="00FA046C" w:rsidRPr="00B561C6">
        <w:t xml:space="preserve"> is that the executor must be cited if the estate is to be represented</w:t>
      </w:r>
      <w:r w:rsidR="00437814">
        <w:t xml:space="preserve"> and that an estate cannot</w:t>
      </w:r>
      <w:r w:rsidR="008C3280">
        <w:t xml:space="preserve"> </w:t>
      </w:r>
      <w:r w:rsidR="00F7637B">
        <w:t xml:space="preserve">simply </w:t>
      </w:r>
      <w:r w:rsidR="00437814">
        <w:t>stand alone</w:t>
      </w:r>
      <w:r w:rsidR="00FA046C" w:rsidRPr="00B561C6">
        <w:t>.</w:t>
      </w:r>
    </w:p>
    <w:p w:rsidR="00F7637B" w:rsidRDefault="00FA046C" w:rsidP="00A21E16">
      <w:pPr>
        <w:spacing w:after="0" w:line="360" w:lineRule="auto"/>
        <w:ind w:firstLine="720"/>
        <w:jc w:val="both"/>
      </w:pPr>
      <w:r w:rsidRPr="00B561C6">
        <w:rPr>
          <w:rFonts w:eastAsia="Arial Unicode MS"/>
        </w:rPr>
        <w:t xml:space="preserve">The facts in the </w:t>
      </w:r>
      <w:r w:rsidRPr="00B561C6">
        <w:rPr>
          <w:rFonts w:eastAsia="Arial Unicode MS"/>
          <w:i/>
        </w:rPr>
        <w:t>Nyandoro</w:t>
      </w:r>
      <w:r w:rsidRPr="00B561C6">
        <w:rPr>
          <w:rFonts w:eastAsia="Arial Unicode MS"/>
        </w:rPr>
        <w:t xml:space="preserve"> case are </w:t>
      </w:r>
      <w:r w:rsidR="00F35F7E" w:rsidRPr="00B561C6">
        <w:rPr>
          <w:rFonts w:eastAsia="Arial Unicode MS"/>
        </w:rPr>
        <w:t>also</w:t>
      </w:r>
      <w:r w:rsidRPr="00B561C6">
        <w:rPr>
          <w:rFonts w:eastAsia="Arial Unicode MS"/>
        </w:rPr>
        <w:t xml:space="preserve"> immediately distinguishable from this case in that no executor at all had been appointed in that case</w:t>
      </w:r>
      <w:r w:rsidR="00F7637B">
        <w:rPr>
          <w:rFonts w:eastAsia="Arial Unicode MS"/>
        </w:rPr>
        <w:t>,</w:t>
      </w:r>
      <w:r w:rsidRPr="00B561C6">
        <w:rPr>
          <w:rFonts w:eastAsia="Arial Unicode MS"/>
        </w:rPr>
        <w:t xml:space="preserve"> which</w:t>
      </w:r>
      <w:r w:rsidR="00F7637B">
        <w:rPr>
          <w:rFonts w:eastAsia="Arial Unicode MS"/>
        </w:rPr>
        <w:t xml:space="preserve"> then</w:t>
      </w:r>
      <w:r w:rsidRPr="00B561C6">
        <w:rPr>
          <w:rFonts w:eastAsia="Arial Unicode MS"/>
        </w:rPr>
        <w:t xml:space="preserve"> led the court to the conclusion that</w:t>
      </w:r>
      <w:r w:rsidR="005A5942" w:rsidRPr="00B561C6">
        <w:rPr>
          <w:rFonts w:eastAsia="Arial Unicode MS"/>
        </w:rPr>
        <w:t xml:space="preserve"> </w:t>
      </w:r>
      <w:r w:rsidRPr="00B561C6">
        <w:rPr>
          <w:rFonts w:eastAsia="Arial Unicode MS"/>
        </w:rPr>
        <w:t>there was no representative of the estate before it.</w:t>
      </w:r>
      <w:r w:rsidR="00BE4AAF">
        <w:rPr>
          <w:rFonts w:eastAsia="Arial Unicode MS"/>
        </w:rPr>
        <w:t xml:space="preserve"> This leads</w:t>
      </w:r>
      <w:r w:rsidR="000A01C0">
        <w:rPr>
          <w:rFonts w:eastAsia="Arial Unicode MS"/>
        </w:rPr>
        <w:t xml:space="preserve"> </w:t>
      </w:r>
      <w:r w:rsidR="00BE4AAF">
        <w:rPr>
          <w:rFonts w:eastAsia="Arial Unicode MS"/>
        </w:rPr>
        <w:t>me to</w:t>
      </w:r>
      <w:r w:rsidR="000A01C0">
        <w:rPr>
          <w:rFonts w:eastAsia="Arial Unicode MS"/>
        </w:rPr>
        <w:t xml:space="preserve"> </w:t>
      </w:r>
      <w:r w:rsidR="00BE4AAF">
        <w:rPr>
          <w:rFonts w:eastAsia="Arial Unicode MS"/>
        </w:rPr>
        <w:t>comment on the</w:t>
      </w:r>
      <w:r w:rsidR="000A01C0">
        <w:rPr>
          <w:rFonts w:eastAsia="Arial Unicode MS"/>
        </w:rPr>
        <w:t xml:space="preserve"> </w:t>
      </w:r>
      <w:r w:rsidR="00BE4AAF">
        <w:rPr>
          <w:rFonts w:eastAsia="Arial Unicode MS"/>
        </w:rPr>
        <w:t>issue of</w:t>
      </w:r>
      <w:r w:rsidR="000A01C0">
        <w:rPr>
          <w:rFonts w:eastAsia="Arial Unicode MS"/>
        </w:rPr>
        <w:t xml:space="preserve"> </w:t>
      </w:r>
      <w:r w:rsidR="00BE4AAF">
        <w:rPr>
          <w:rFonts w:eastAsia="Arial Unicode MS"/>
        </w:rPr>
        <w:t>following</w:t>
      </w:r>
      <w:r w:rsidR="000A01C0">
        <w:rPr>
          <w:rFonts w:eastAsia="Arial Unicode MS"/>
        </w:rPr>
        <w:t xml:space="preserve"> </w:t>
      </w:r>
      <w:r w:rsidR="00BE4AAF">
        <w:rPr>
          <w:rFonts w:eastAsia="Arial Unicode MS"/>
        </w:rPr>
        <w:t>precedent</w:t>
      </w:r>
      <w:r w:rsidR="000A01C0">
        <w:rPr>
          <w:rFonts w:eastAsia="Arial Unicode MS"/>
        </w:rPr>
        <w:t xml:space="preserve"> </w:t>
      </w:r>
      <w:r w:rsidR="00BE4AAF">
        <w:rPr>
          <w:rFonts w:eastAsia="Arial Unicode MS"/>
        </w:rPr>
        <w:t>as</w:t>
      </w:r>
      <w:r w:rsidR="000A01C0">
        <w:rPr>
          <w:rFonts w:eastAsia="Arial Unicode MS"/>
        </w:rPr>
        <w:t xml:space="preserve"> </w:t>
      </w:r>
      <w:r w:rsidR="00BE4AAF">
        <w:rPr>
          <w:rFonts w:eastAsia="Arial Unicode MS"/>
        </w:rPr>
        <w:t>raised</w:t>
      </w:r>
      <w:r w:rsidR="000A01C0">
        <w:rPr>
          <w:rFonts w:eastAsia="Arial Unicode MS"/>
        </w:rPr>
        <w:t xml:space="preserve"> </w:t>
      </w:r>
      <w:r w:rsidR="00BE4AAF">
        <w:rPr>
          <w:rFonts w:eastAsia="Arial Unicode MS"/>
        </w:rPr>
        <w:t>by</w:t>
      </w:r>
      <w:r w:rsidR="000A01C0">
        <w:rPr>
          <w:rFonts w:eastAsia="Arial Unicode MS"/>
        </w:rPr>
        <w:t xml:space="preserve"> </w:t>
      </w:r>
      <w:r w:rsidR="00BE4AAF">
        <w:rPr>
          <w:rFonts w:eastAsia="Arial Unicode MS"/>
        </w:rPr>
        <w:t xml:space="preserve">Mr </w:t>
      </w:r>
      <w:r w:rsidR="00BE4AAF" w:rsidRPr="00A21E16">
        <w:rPr>
          <w:rFonts w:eastAsia="Arial Unicode MS"/>
          <w:i/>
        </w:rPr>
        <w:t>Hashiti</w:t>
      </w:r>
      <w:r w:rsidR="00BE4AAF">
        <w:rPr>
          <w:rFonts w:eastAsia="Arial Unicode MS"/>
        </w:rPr>
        <w:t>.</w:t>
      </w:r>
      <w:r w:rsidR="000A01C0">
        <w:rPr>
          <w:rFonts w:eastAsia="Arial Unicode MS"/>
        </w:rPr>
        <w:t xml:space="preserve"> </w:t>
      </w:r>
      <w:r w:rsidR="00FB1BAA">
        <w:t>J</w:t>
      </w:r>
      <w:r w:rsidR="00FB1BAA" w:rsidRPr="00B561C6">
        <w:t>udicial decisions are indeed influenced by prior case law for reasons such as certainty</w:t>
      </w:r>
      <w:r w:rsidR="00FB1BAA">
        <w:t>,</w:t>
      </w:r>
      <w:r w:rsidR="00FB1BAA" w:rsidRPr="00B561C6">
        <w:t xml:space="preserve"> predictability</w:t>
      </w:r>
      <w:r w:rsidR="00FB1BAA">
        <w:t>,</w:t>
      </w:r>
      <w:r w:rsidR="00FB1BAA" w:rsidRPr="00B561C6">
        <w:t xml:space="preserve"> and</w:t>
      </w:r>
      <w:r w:rsidR="00FB1BAA">
        <w:t>,</w:t>
      </w:r>
      <w:r w:rsidR="00FB1BAA" w:rsidRPr="00B561C6">
        <w:t xml:space="preserve"> ensuring that litigants are treated equally</w:t>
      </w:r>
      <w:r w:rsidR="00FB1BAA">
        <w:t>,</w:t>
      </w:r>
      <w:r w:rsidR="00FB1BAA" w:rsidRPr="00B561C6">
        <w:t xml:space="preserve"> hence the reason why courts cite precedents. However,</w:t>
      </w:r>
      <w:r w:rsidR="00FB1BAA">
        <w:t xml:space="preserve"> following</w:t>
      </w:r>
      <w:r w:rsidR="000A01C0">
        <w:t xml:space="preserve"> </w:t>
      </w:r>
      <w:r w:rsidR="00FB1BAA">
        <w:t>precedents is not a slavish</w:t>
      </w:r>
      <w:r w:rsidR="000A01C0">
        <w:t xml:space="preserve"> </w:t>
      </w:r>
      <w:r w:rsidR="00FB1BAA">
        <w:t>endeavour because i</w:t>
      </w:r>
      <w:r w:rsidR="00FB1BAA" w:rsidRPr="00B561C6">
        <w:t xml:space="preserve">t is also a fact that cases will generally differ in some respects meaning that equal treatment cannot be expected in all cases. </w:t>
      </w:r>
      <w:r w:rsidR="00F7637B" w:rsidRPr="00B561C6">
        <w:t>Blindly applying precedence in the name of speed or efficiency is not always appropriate because treating cases alike</w:t>
      </w:r>
      <w:r w:rsidR="00F7637B">
        <w:t>,</w:t>
      </w:r>
      <w:r w:rsidR="00F7637B" w:rsidRPr="00B561C6">
        <w:t xml:space="preserve"> when there are in fact factual variations, may not yield just outcomes.</w:t>
      </w:r>
      <w:r w:rsidR="008C3280">
        <w:t xml:space="preserve"> </w:t>
      </w:r>
      <w:r w:rsidR="00F7637B">
        <w:rPr>
          <w:rFonts w:eastAsia="Arial Unicode MS"/>
        </w:rPr>
        <w:t xml:space="preserve">Therefore in </w:t>
      </w:r>
      <w:r w:rsidR="00FB1BAA" w:rsidRPr="00B561C6">
        <w:rPr>
          <w:rFonts w:eastAsia="Arial Unicode MS"/>
        </w:rPr>
        <w:t xml:space="preserve">applying principles as hard and fast, they must be applied to similar fact circumstances. </w:t>
      </w:r>
      <w:r w:rsidR="00FB1BAA" w:rsidRPr="00B561C6">
        <w:t>It</w:t>
      </w:r>
      <w:r w:rsidR="00FB1BAA">
        <w:t xml:space="preserve"> th</w:t>
      </w:r>
      <w:r w:rsidR="007840BC">
        <w:t>us</w:t>
      </w:r>
      <w:r w:rsidR="00FB1BAA" w:rsidRPr="00B561C6">
        <w:t xml:space="preserve"> remains the duty of a judge to look at likeness and decide whether a precedent is most nearly like the case at hand or it calls for distinction.</w:t>
      </w:r>
      <w:r w:rsidR="008C3280">
        <w:t xml:space="preserve"> </w:t>
      </w:r>
    </w:p>
    <w:p w:rsidR="00E12B29" w:rsidRPr="00B561C6" w:rsidRDefault="007840BC" w:rsidP="00A21E16">
      <w:pPr>
        <w:spacing w:after="0" w:line="360" w:lineRule="auto"/>
        <w:ind w:firstLine="720"/>
        <w:jc w:val="both"/>
        <w:rPr>
          <w:rFonts w:eastAsia="Arial Unicode MS"/>
        </w:rPr>
      </w:pPr>
      <w:r>
        <w:t>Having</w:t>
      </w:r>
      <w:r w:rsidR="000A01C0">
        <w:t xml:space="preserve"> </w:t>
      </w:r>
      <w:r>
        <w:t>done</w:t>
      </w:r>
      <w:r w:rsidR="008C3280">
        <w:t xml:space="preserve"> </w:t>
      </w:r>
      <w:r w:rsidR="00F7637B">
        <w:t xml:space="preserve">just </w:t>
      </w:r>
      <w:r>
        <w:t>that,</w:t>
      </w:r>
      <w:r w:rsidR="000A01C0">
        <w:t xml:space="preserve"> </w:t>
      </w:r>
      <w:r>
        <w:t xml:space="preserve">the </w:t>
      </w:r>
      <w:r w:rsidR="00FB1BAA">
        <w:rPr>
          <w:rFonts w:eastAsia="Arial Unicode MS"/>
        </w:rPr>
        <w:t>distinguishing</w:t>
      </w:r>
      <w:r w:rsidR="000A01C0">
        <w:rPr>
          <w:rFonts w:eastAsia="Arial Unicode MS"/>
        </w:rPr>
        <w:t xml:space="preserve"> </w:t>
      </w:r>
      <w:r w:rsidR="00FB1BAA">
        <w:rPr>
          <w:rFonts w:eastAsia="Arial Unicode MS"/>
        </w:rPr>
        <w:t>elements in the</w:t>
      </w:r>
      <w:r w:rsidR="000A01C0">
        <w:rPr>
          <w:rFonts w:eastAsia="Arial Unicode MS"/>
        </w:rPr>
        <w:t xml:space="preserve"> </w:t>
      </w:r>
      <w:r w:rsidR="00FB1BAA">
        <w:rPr>
          <w:rFonts w:eastAsia="Arial Unicode MS"/>
        </w:rPr>
        <w:t>cases</w:t>
      </w:r>
      <w:r w:rsidR="000A01C0">
        <w:rPr>
          <w:rFonts w:eastAsia="Arial Unicode MS"/>
        </w:rPr>
        <w:t xml:space="preserve"> </w:t>
      </w:r>
      <w:r w:rsidR="00FB1BAA">
        <w:rPr>
          <w:rFonts w:eastAsia="Arial Unicode MS"/>
        </w:rPr>
        <w:t xml:space="preserve">drawn to by </w:t>
      </w:r>
      <w:r>
        <w:rPr>
          <w:rFonts w:eastAsia="Arial Unicode MS"/>
        </w:rPr>
        <w:t>Mr</w:t>
      </w:r>
      <w:r w:rsidR="000A01C0">
        <w:rPr>
          <w:rFonts w:eastAsia="Arial Unicode MS"/>
        </w:rPr>
        <w:t xml:space="preserve"> </w:t>
      </w:r>
      <w:r w:rsidR="00FB1BAA" w:rsidRPr="00A21E16">
        <w:rPr>
          <w:rFonts w:eastAsia="Arial Unicode MS"/>
          <w:i/>
        </w:rPr>
        <w:t>Hashiti</w:t>
      </w:r>
      <w:r w:rsidR="00FB1BAA">
        <w:rPr>
          <w:rFonts w:eastAsia="Arial Unicode MS"/>
        </w:rPr>
        <w:t>,</w:t>
      </w:r>
      <w:r>
        <w:rPr>
          <w:rFonts w:eastAsia="Arial Unicode MS"/>
        </w:rPr>
        <w:t xml:space="preserve"> lead me to the conclusion that the </w:t>
      </w:r>
      <w:r w:rsidR="00BA4FDC" w:rsidRPr="00B561C6">
        <w:rPr>
          <w:rFonts w:eastAsia="Arial Unicode MS"/>
        </w:rPr>
        <w:t>preliminary</w:t>
      </w:r>
      <w:r w:rsidR="005A5942" w:rsidRPr="00B561C6">
        <w:rPr>
          <w:rFonts w:eastAsia="Arial Unicode MS"/>
        </w:rPr>
        <w:t xml:space="preserve"> </w:t>
      </w:r>
      <w:r w:rsidR="00BA4FDC" w:rsidRPr="00B561C6">
        <w:rPr>
          <w:rFonts w:eastAsia="Arial Unicode MS"/>
        </w:rPr>
        <w:t>point</w:t>
      </w:r>
      <w:r>
        <w:rPr>
          <w:rFonts w:eastAsia="Arial Unicode MS"/>
        </w:rPr>
        <w:t xml:space="preserve"> he</w:t>
      </w:r>
      <w:r w:rsidR="000A01C0">
        <w:rPr>
          <w:rFonts w:eastAsia="Arial Unicode MS"/>
        </w:rPr>
        <w:t xml:space="preserve"> </w:t>
      </w:r>
      <w:r>
        <w:rPr>
          <w:rFonts w:eastAsia="Arial Unicode MS"/>
        </w:rPr>
        <w:t xml:space="preserve">raised </w:t>
      </w:r>
      <w:r w:rsidR="00FB1BAA">
        <w:rPr>
          <w:rFonts w:eastAsia="Arial Unicode MS"/>
        </w:rPr>
        <w:t xml:space="preserve">is </w:t>
      </w:r>
      <w:r w:rsidR="00E12B29" w:rsidRPr="00B561C6">
        <w:rPr>
          <w:rFonts w:eastAsia="Arial Unicode MS"/>
        </w:rPr>
        <w:t>frivolous</w:t>
      </w:r>
      <w:r w:rsidR="00860BDA">
        <w:rPr>
          <w:rFonts w:eastAsia="Arial Unicode MS"/>
        </w:rPr>
        <w:t>.</w:t>
      </w:r>
      <w:r w:rsidR="00E12B29" w:rsidRPr="00B561C6">
        <w:rPr>
          <w:rFonts w:eastAsia="Arial Unicode MS"/>
        </w:rPr>
        <w:t xml:space="preserve"> </w:t>
      </w:r>
      <w:r w:rsidR="00B561C6" w:rsidRPr="00B561C6">
        <w:rPr>
          <w:rFonts w:eastAsia="Arial Unicode MS"/>
        </w:rPr>
        <w:t>There</w:t>
      </w:r>
      <w:r w:rsidR="00BA4FDC" w:rsidRPr="00B561C6">
        <w:rPr>
          <w:rFonts w:eastAsia="Arial Unicode MS"/>
        </w:rPr>
        <w:t xml:space="preserve"> </w:t>
      </w:r>
      <w:r w:rsidR="00B561C6" w:rsidRPr="00B561C6">
        <w:rPr>
          <w:rFonts w:eastAsia="Arial Unicode MS"/>
        </w:rPr>
        <w:t>is</w:t>
      </w:r>
      <w:r w:rsidR="00BA4FDC" w:rsidRPr="00B561C6">
        <w:rPr>
          <w:rFonts w:eastAsia="Arial Unicode MS"/>
        </w:rPr>
        <w:t xml:space="preserve"> no need for the applicant</w:t>
      </w:r>
      <w:r w:rsidR="005A5942" w:rsidRPr="00B561C6">
        <w:rPr>
          <w:rFonts w:eastAsia="Arial Unicode MS"/>
        </w:rPr>
        <w:t xml:space="preserve"> </w:t>
      </w:r>
      <w:r w:rsidR="00BA4FDC" w:rsidRPr="00B561C6">
        <w:rPr>
          <w:rFonts w:eastAsia="Arial Unicode MS"/>
        </w:rPr>
        <w:t>to apply</w:t>
      </w:r>
      <w:r w:rsidR="005A5942" w:rsidRPr="00B561C6">
        <w:rPr>
          <w:rFonts w:eastAsia="Arial Unicode MS"/>
        </w:rPr>
        <w:t xml:space="preserve"> </w:t>
      </w:r>
      <w:r w:rsidR="00BA4FDC" w:rsidRPr="00B561C6">
        <w:rPr>
          <w:rFonts w:eastAsia="Arial Unicode MS"/>
        </w:rPr>
        <w:t>for</w:t>
      </w:r>
      <w:r w:rsidR="005A5942" w:rsidRPr="00B561C6">
        <w:rPr>
          <w:rFonts w:eastAsia="Arial Unicode MS"/>
        </w:rPr>
        <w:t xml:space="preserve"> </w:t>
      </w:r>
      <w:r w:rsidR="00BA4FDC" w:rsidRPr="00B561C6">
        <w:rPr>
          <w:rFonts w:eastAsia="Arial Unicode MS"/>
        </w:rPr>
        <w:t>any amendment on the basis of the point</w:t>
      </w:r>
      <w:r w:rsidR="005A5942" w:rsidRPr="00B561C6">
        <w:rPr>
          <w:rFonts w:eastAsia="Arial Unicode MS"/>
        </w:rPr>
        <w:t xml:space="preserve"> </w:t>
      </w:r>
      <w:r w:rsidR="00BA4FDC" w:rsidRPr="00B561C6">
        <w:rPr>
          <w:rFonts w:eastAsia="Arial Unicode MS"/>
        </w:rPr>
        <w:t>raised</w:t>
      </w:r>
      <w:r w:rsidR="00EE06AA">
        <w:rPr>
          <w:rFonts w:eastAsia="Arial Unicode MS"/>
        </w:rPr>
        <w:t xml:space="preserve"> as</w:t>
      </w:r>
      <w:r w:rsidR="000A01C0">
        <w:rPr>
          <w:rFonts w:eastAsia="Arial Unicode MS"/>
        </w:rPr>
        <w:t xml:space="preserve"> </w:t>
      </w:r>
      <w:r w:rsidR="00EE06AA">
        <w:rPr>
          <w:rFonts w:eastAsia="Arial Unicode MS"/>
        </w:rPr>
        <w:t>the</w:t>
      </w:r>
      <w:r w:rsidR="000A01C0">
        <w:rPr>
          <w:rFonts w:eastAsia="Arial Unicode MS"/>
        </w:rPr>
        <w:t xml:space="preserve"> </w:t>
      </w:r>
      <w:r w:rsidR="00EE06AA">
        <w:rPr>
          <w:rFonts w:eastAsia="Arial Unicode MS"/>
        </w:rPr>
        <w:t>executor</w:t>
      </w:r>
      <w:r w:rsidR="000A01C0">
        <w:rPr>
          <w:rFonts w:eastAsia="Arial Unicode MS"/>
        </w:rPr>
        <w:t xml:space="preserve"> </w:t>
      </w:r>
      <w:r w:rsidR="00EE06AA">
        <w:rPr>
          <w:rFonts w:eastAsia="Arial Unicode MS"/>
        </w:rPr>
        <w:t>was</w:t>
      </w:r>
      <w:r w:rsidR="000A01C0">
        <w:rPr>
          <w:rFonts w:eastAsia="Arial Unicode MS"/>
        </w:rPr>
        <w:t xml:space="preserve"> </w:t>
      </w:r>
      <w:r w:rsidR="00EE06AA">
        <w:rPr>
          <w:rFonts w:eastAsia="Arial Unicode MS"/>
        </w:rPr>
        <w:lastRenderedPageBreak/>
        <w:t>cited and the estates had</w:t>
      </w:r>
      <w:r w:rsidR="000A01C0">
        <w:rPr>
          <w:rFonts w:eastAsia="Arial Unicode MS"/>
        </w:rPr>
        <w:t xml:space="preserve"> </w:t>
      </w:r>
      <w:r w:rsidR="00EE06AA">
        <w:rPr>
          <w:rFonts w:eastAsia="Arial Unicode MS"/>
        </w:rPr>
        <w:t>a representative</w:t>
      </w:r>
      <w:r w:rsidR="000A01C0">
        <w:rPr>
          <w:rFonts w:eastAsia="Arial Unicode MS"/>
        </w:rPr>
        <w:t xml:space="preserve"> </w:t>
      </w:r>
      <w:r w:rsidR="00EE06AA">
        <w:rPr>
          <w:rFonts w:eastAsia="Arial Unicode MS"/>
        </w:rPr>
        <w:t>even in the founding</w:t>
      </w:r>
      <w:r w:rsidR="000A01C0">
        <w:rPr>
          <w:rFonts w:eastAsia="Arial Unicode MS"/>
        </w:rPr>
        <w:t xml:space="preserve"> </w:t>
      </w:r>
      <w:r w:rsidR="00EE06AA">
        <w:rPr>
          <w:rFonts w:eastAsia="Arial Unicode MS"/>
        </w:rPr>
        <w:t>affidavit</w:t>
      </w:r>
      <w:r w:rsidR="00BA4FDC" w:rsidRPr="00B561C6">
        <w:rPr>
          <w:rFonts w:eastAsia="Arial Unicode MS"/>
        </w:rPr>
        <w:t>.</w:t>
      </w:r>
      <w:r w:rsidR="00FB1BAA">
        <w:rPr>
          <w:rFonts w:eastAsia="Arial Unicode MS"/>
        </w:rPr>
        <w:t xml:space="preserve"> The</w:t>
      </w:r>
      <w:r w:rsidR="00EE06AA">
        <w:rPr>
          <w:rFonts w:eastAsia="Arial Unicode MS"/>
        </w:rPr>
        <w:t xml:space="preserve"> preliminary</w:t>
      </w:r>
      <w:r w:rsidR="000A01C0">
        <w:rPr>
          <w:rFonts w:eastAsia="Arial Unicode MS"/>
        </w:rPr>
        <w:t xml:space="preserve"> </w:t>
      </w:r>
      <w:r w:rsidR="00FB1BAA">
        <w:rPr>
          <w:rFonts w:eastAsia="Arial Unicode MS"/>
        </w:rPr>
        <w:t>point</w:t>
      </w:r>
      <w:r w:rsidR="000A01C0">
        <w:rPr>
          <w:rFonts w:eastAsia="Arial Unicode MS"/>
        </w:rPr>
        <w:t xml:space="preserve"> </w:t>
      </w:r>
      <w:r w:rsidR="00EE06AA">
        <w:rPr>
          <w:rFonts w:eastAsia="Arial Unicode MS"/>
        </w:rPr>
        <w:t>raised is</w:t>
      </w:r>
      <w:r w:rsidR="000A01C0">
        <w:rPr>
          <w:rFonts w:eastAsia="Arial Unicode MS"/>
        </w:rPr>
        <w:t xml:space="preserve"> </w:t>
      </w:r>
      <w:r w:rsidR="00EE06AA">
        <w:rPr>
          <w:rFonts w:eastAsia="Arial Unicode MS"/>
        </w:rPr>
        <w:t xml:space="preserve">therefore </w:t>
      </w:r>
      <w:r w:rsidR="00FB1BAA">
        <w:rPr>
          <w:rFonts w:eastAsia="Arial Unicode MS"/>
        </w:rPr>
        <w:t>dismissed.</w:t>
      </w:r>
      <w:r w:rsidR="00A8640D">
        <w:rPr>
          <w:rFonts w:eastAsia="Arial Unicode MS"/>
        </w:rPr>
        <w:t xml:space="preserve"> </w:t>
      </w:r>
    </w:p>
    <w:p w:rsidR="007840BC" w:rsidRDefault="00FB1BAA" w:rsidP="006005AD">
      <w:pPr>
        <w:spacing w:after="0" w:line="360" w:lineRule="auto"/>
        <w:ind w:firstLine="720"/>
        <w:jc w:val="both"/>
      </w:pPr>
      <w:r>
        <w:rPr>
          <w:rFonts w:eastAsia="Arial Unicode MS"/>
        </w:rPr>
        <w:t>Turning to</w:t>
      </w:r>
      <w:r w:rsidR="000A01C0">
        <w:rPr>
          <w:rFonts w:eastAsia="Arial Unicode MS"/>
        </w:rPr>
        <w:t xml:space="preserve"> </w:t>
      </w:r>
      <w:r>
        <w:rPr>
          <w:rFonts w:eastAsia="Arial Unicode MS"/>
        </w:rPr>
        <w:t xml:space="preserve">Mr </w:t>
      </w:r>
      <w:r w:rsidRPr="000E3181">
        <w:rPr>
          <w:rFonts w:eastAsia="Arial Unicode MS"/>
          <w:i/>
        </w:rPr>
        <w:t>Mubaiwa’s</w:t>
      </w:r>
      <w:r w:rsidR="000A01C0">
        <w:rPr>
          <w:rFonts w:eastAsia="Arial Unicode MS"/>
        </w:rPr>
        <w:t xml:space="preserve"> </w:t>
      </w:r>
      <w:r>
        <w:rPr>
          <w:rFonts w:eastAsia="Arial Unicode MS"/>
        </w:rPr>
        <w:t>objection to the</w:t>
      </w:r>
      <w:r w:rsidR="000A01C0">
        <w:rPr>
          <w:rFonts w:eastAsia="Arial Unicode MS"/>
        </w:rPr>
        <w:t xml:space="preserve"> </w:t>
      </w:r>
      <w:r>
        <w:rPr>
          <w:rFonts w:eastAsia="Arial Unicode MS"/>
        </w:rPr>
        <w:t>form used, t</w:t>
      </w:r>
      <w:r w:rsidR="00F35F7E" w:rsidRPr="00B561C6">
        <w:rPr>
          <w:rFonts w:eastAsia="Arial Unicode MS"/>
        </w:rPr>
        <w:t>here was</w:t>
      </w:r>
      <w:r w:rsidR="005A5942" w:rsidRPr="00B561C6">
        <w:rPr>
          <w:rFonts w:eastAsia="Arial Unicode MS"/>
        </w:rPr>
        <w:t xml:space="preserve"> </w:t>
      </w:r>
      <w:r w:rsidR="00F35F7E" w:rsidRPr="00B561C6">
        <w:rPr>
          <w:rFonts w:eastAsia="Arial Unicode MS"/>
        </w:rPr>
        <w:t>zero</w:t>
      </w:r>
      <w:r w:rsidR="005A5942" w:rsidRPr="00B561C6">
        <w:rPr>
          <w:rFonts w:eastAsia="Arial Unicode MS"/>
        </w:rPr>
        <w:t xml:space="preserve"> </w:t>
      </w:r>
      <w:r w:rsidR="00F35F7E" w:rsidRPr="00B561C6">
        <w:rPr>
          <w:rFonts w:eastAsia="Arial Unicode MS"/>
        </w:rPr>
        <w:t>prejudice</w:t>
      </w:r>
      <w:r w:rsidR="005A5942" w:rsidRPr="00B561C6">
        <w:rPr>
          <w:rFonts w:eastAsia="Arial Unicode MS"/>
        </w:rPr>
        <w:t xml:space="preserve"> </w:t>
      </w:r>
      <w:r w:rsidR="00F35F7E" w:rsidRPr="00B561C6">
        <w:rPr>
          <w:rFonts w:eastAsia="Arial Unicode MS"/>
        </w:rPr>
        <w:t>suffered</w:t>
      </w:r>
      <w:r w:rsidR="005A5942" w:rsidRPr="00B561C6">
        <w:rPr>
          <w:rFonts w:eastAsia="Arial Unicode MS"/>
        </w:rPr>
        <w:t xml:space="preserve"> </w:t>
      </w:r>
      <w:r w:rsidR="00F35F7E" w:rsidRPr="00B561C6">
        <w:rPr>
          <w:rFonts w:eastAsia="Arial Unicode MS"/>
        </w:rPr>
        <w:t>from the use of</w:t>
      </w:r>
      <w:r w:rsidR="005A5942" w:rsidRPr="00B561C6">
        <w:rPr>
          <w:rFonts w:eastAsia="Arial Unicode MS"/>
        </w:rPr>
        <w:t xml:space="preserve"> </w:t>
      </w:r>
      <w:r w:rsidR="00F35F7E" w:rsidRPr="00B561C6">
        <w:rPr>
          <w:rFonts w:eastAsia="Arial Unicode MS"/>
        </w:rPr>
        <w:t xml:space="preserve">the wrong form. </w:t>
      </w:r>
      <w:r w:rsidR="00F73609" w:rsidRPr="00B561C6">
        <w:t>As stated</w:t>
      </w:r>
      <w:r w:rsidR="005A5942" w:rsidRPr="00B561C6">
        <w:t xml:space="preserve"> </w:t>
      </w:r>
      <w:r w:rsidR="00F73609" w:rsidRPr="00B561C6">
        <w:t xml:space="preserve">in </w:t>
      </w:r>
      <w:r w:rsidR="00F73609" w:rsidRPr="00CE5353">
        <w:rPr>
          <w:i/>
        </w:rPr>
        <w:t>CBZ</w:t>
      </w:r>
      <w:r w:rsidR="00F73609" w:rsidRPr="00B561C6">
        <w:t xml:space="preserve"> </w:t>
      </w:r>
      <w:r w:rsidR="00CE5353" w:rsidRPr="00CE5353">
        <w:rPr>
          <w:i/>
        </w:rPr>
        <w:t xml:space="preserve">Bank Limited </w:t>
      </w:r>
      <w:r w:rsidR="00CE5353" w:rsidRPr="00A21E16">
        <w:t>v</w:t>
      </w:r>
      <w:r w:rsidR="00CE5353" w:rsidRPr="00CE5353">
        <w:rPr>
          <w:i/>
        </w:rPr>
        <w:t xml:space="preserve"> Home Sweet Home </w:t>
      </w:r>
      <w:r w:rsidR="00A8640D" w:rsidRPr="00A8640D">
        <w:rPr>
          <w:i/>
        </w:rPr>
        <w:t xml:space="preserve">(Pvt) Ltd </w:t>
      </w:r>
      <w:r w:rsidR="00F73609" w:rsidRPr="00B561C6">
        <w:t>2019 (2) ZLR 541 (H) as long as the factor of giving notice to the respondents has been complied with and the respondents have not been prejudiced by the failure to reproduce the</w:t>
      </w:r>
      <w:r w:rsidR="005A5942" w:rsidRPr="00B561C6">
        <w:t xml:space="preserve"> </w:t>
      </w:r>
      <w:r w:rsidR="00F73609" w:rsidRPr="00B561C6">
        <w:t>correct</w:t>
      </w:r>
      <w:r w:rsidR="005A5942" w:rsidRPr="00B561C6">
        <w:t xml:space="preserve"> </w:t>
      </w:r>
      <w:r w:rsidR="00F73609" w:rsidRPr="00B561C6">
        <w:t>form, no useful purpose would be served by rejecting the application on that technicality. As</w:t>
      </w:r>
      <w:r w:rsidR="005A5942" w:rsidRPr="00B561C6">
        <w:t xml:space="preserve"> </w:t>
      </w:r>
      <w:r w:rsidR="00F73609" w:rsidRPr="00B561C6">
        <w:t>also emphasised in the same</w:t>
      </w:r>
      <w:r w:rsidR="005A5942" w:rsidRPr="00B561C6">
        <w:t xml:space="preserve"> </w:t>
      </w:r>
      <w:r w:rsidR="00F73609" w:rsidRPr="00B561C6">
        <w:t>case,</w:t>
      </w:r>
      <w:r w:rsidR="005A5942" w:rsidRPr="00B561C6">
        <w:t xml:space="preserve"> </w:t>
      </w:r>
      <w:r w:rsidR="00F73609" w:rsidRPr="00B561C6">
        <w:t>it is not</w:t>
      </w:r>
      <w:r w:rsidR="005A5942" w:rsidRPr="00B561C6">
        <w:t xml:space="preserve"> </w:t>
      </w:r>
      <w:r w:rsidR="00F73609" w:rsidRPr="00B561C6">
        <w:t>the purpose</w:t>
      </w:r>
      <w:r w:rsidR="005A5942" w:rsidRPr="00B561C6">
        <w:t xml:space="preserve"> </w:t>
      </w:r>
      <w:r w:rsidR="00F73609" w:rsidRPr="00B561C6">
        <w:t>of the rules to s</w:t>
      </w:r>
      <w:r w:rsidR="00A8640D">
        <w:t>t</w:t>
      </w:r>
      <w:r w:rsidR="00F73609" w:rsidRPr="00B561C6">
        <w:t>and in the</w:t>
      </w:r>
      <w:r w:rsidR="005A5942" w:rsidRPr="00B561C6">
        <w:t xml:space="preserve"> </w:t>
      </w:r>
      <w:r w:rsidR="00F73609" w:rsidRPr="00B561C6">
        <w:t>path of</w:t>
      </w:r>
      <w:r w:rsidR="005A5942" w:rsidRPr="00B561C6">
        <w:t xml:space="preserve"> </w:t>
      </w:r>
      <w:r w:rsidR="00F73609" w:rsidRPr="00B561C6">
        <w:t>access</w:t>
      </w:r>
      <w:r w:rsidR="005A5942" w:rsidRPr="00B561C6">
        <w:t xml:space="preserve"> </w:t>
      </w:r>
      <w:r w:rsidR="00F73609" w:rsidRPr="00B561C6">
        <w:t>to justice. His</w:t>
      </w:r>
      <w:r w:rsidR="005A5942" w:rsidRPr="00B561C6">
        <w:t xml:space="preserve"> </w:t>
      </w:r>
      <w:r w:rsidR="00F73609" w:rsidRPr="00B561C6">
        <w:t>preliminary point is</w:t>
      </w:r>
      <w:r w:rsidR="005A5942" w:rsidRPr="00B561C6">
        <w:t xml:space="preserve"> </w:t>
      </w:r>
      <w:r w:rsidR="00F73609" w:rsidRPr="00B561C6">
        <w:t>accordingly</w:t>
      </w:r>
      <w:r w:rsidR="005A5942" w:rsidRPr="00B561C6">
        <w:t xml:space="preserve"> </w:t>
      </w:r>
      <w:r w:rsidR="00F73609" w:rsidRPr="00B561C6">
        <w:t>dismissed.</w:t>
      </w:r>
      <w:r w:rsidR="008C3280">
        <w:t xml:space="preserve"> </w:t>
      </w:r>
      <w:r w:rsidR="007840BC">
        <w:t>On the</w:t>
      </w:r>
      <w:r w:rsidR="000A01C0">
        <w:t xml:space="preserve"> </w:t>
      </w:r>
      <w:r w:rsidR="007840BC">
        <w:t>issue</w:t>
      </w:r>
      <w:r w:rsidR="000A01C0">
        <w:t xml:space="preserve"> </w:t>
      </w:r>
      <w:r w:rsidR="007840BC">
        <w:t>of the power of</w:t>
      </w:r>
      <w:r w:rsidR="000A01C0">
        <w:t xml:space="preserve"> </w:t>
      </w:r>
      <w:r w:rsidR="007840BC">
        <w:t>attorney</w:t>
      </w:r>
      <w:r w:rsidR="00F7637B">
        <w:t xml:space="preserve"> certification, </w:t>
      </w:r>
      <w:r w:rsidR="007840BC">
        <w:t>indeed</w:t>
      </w:r>
      <w:r w:rsidR="000A01C0">
        <w:t xml:space="preserve"> </w:t>
      </w:r>
      <w:r w:rsidR="00A21E16">
        <w:t xml:space="preserve">r </w:t>
      </w:r>
      <w:r w:rsidR="007A3BFE">
        <w:t>85 (2)</w:t>
      </w:r>
      <w:r w:rsidR="00F7637B">
        <w:t xml:space="preserve"> of the High Court Rules, 2021</w:t>
      </w:r>
      <w:r w:rsidR="000A01C0">
        <w:t xml:space="preserve"> </w:t>
      </w:r>
      <w:r w:rsidR="007840BC">
        <w:t>indicate</w:t>
      </w:r>
      <w:r w:rsidR="00F7637B">
        <w:t>s</w:t>
      </w:r>
      <w:r w:rsidR="007840BC">
        <w:t xml:space="preserve"> what is required by way of</w:t>
      </w:r>
      <w:r w:rsidR="000A01C0">
        <w:t xml:space="preserve"> </w:t>
      </w:r>
      <w:r w:rsidR="007840BC">
        <w:t>authentication.</w:t>
      </w:r>
      <w:r w:rsidR="007A3BFE">
        <w:t xml:space="preserve"> The</w:t>
      </w:r>
      <w:r w:rsidR="000A01C0">
        <w:t xml:space="preserve"> </w:t>
      </w:r>
      <w:r w:rsidR="007C4CFC">
        <w:t>applicant’s</w:t>
      </w:r>
      <w:r w:rsidR="000A01C0">
        <w:t xml:space="preserve"> </w:t>
      </w:r>
      <w:r w:rsidR="007A3BFE">
        <w:t>response</w:t>
      </w:r>
      <w:r w:rsidR="000A01C0">
        <w:t xml:space="preserve"> </w:t>
      </w:r>
      <w:r w:rsidR="007A3BFE">
        <w:t>to the</w:t>
      </w:r>
      <w:r w:rsidR="000A01C0">
        <w:t xml:space="preserve"> </w:t>
      </w:r>
      <w:r w:rsidR="007A3BFE">
        <w:t>objection</w:t>
      </w:r>
      <w:r w:rsidR="000A01C0">
        <w:t xml:space="preserve"> </w:t>
      </w:r>
      <w:r w:rsidR="007C4CFC">
        <w:t>raised</w:t>
      </w:r>
      <w:r w:rsidR="000A01C0">
        <w:t xml:space="preserve"> </w:t>
      </w:r>
      <w:r w:rsidR="00F7637B">
        <w:t>i</w:t>
      </w:r>
      <w:r w:rsidR="007A3BFE">
        <w:t>s</w:t>
      </w:r>
      <w:r w:rsidR="000A01C0">
        <w:t xml:space="preserve"> </w:t>
      </w:r>
      <w:r w:rsidR="007A3BFE">
        <w:t>that</w:t>
      </w:r>
      <w:r w:rsidR="000A01C0">
        <w:t xml:space="preserve"> </w:t>
      </w:r>
      <w:r w:rsidR="00F7637B">
        <w:t>i</w:t>
      </w:r>
      <w:r w:rsidR="007A3BFE">
        <w:t>n</w:t>
      </w:r>
      <w:r w:rsidR="000A01C0">
        <w:t xml:space="preserve"> </w:t>
      </w:r>
      <w:r w:rsidR="007A3BFE">
        <w:t>Cyprus</w:t>
      </w:r>
      <w:r w:rsidR="00F7637B">
        <w:t>,</w:t>
      </w:r>
      <w:r w:rsidR="000A01C0">
        <w:t xml:space="preserve"> </w:t>
      </w:r>
      <w:r w:rsidR="007A3BFE">
        <w:t>notarial</w:t>
      </w:r>
      <w:r w:rsidR="000A01C0">
        <w:t xml:space="preserve"> </w:t>
      </w:r>
      <w:r w:rsidR="007A3BFE">
        <w:t>work is done</w:t>
      </w:r>
      <w:r w:rsidR="000A01C0">
        <w:t xml:space="preserve"> </w:t>
      </w:r>
      <w:r w:rsidR="007A3BFE">
        <w:t>by</w:t>
      </w:r>
      <w:r w:rsidR="000A01C0">
        <w:t xml:space="preserve"> </w:t>
      </w:r>
      <w:r w:rsidR="007A3BFE">
        <w:t>c</w:t>
      </w:r>
      <w:r w:rsidR="000A01C0">
        <w:t>e</w:t>
      </w:r>
      <w:r w:rsidR="007A3BFE">
        <w:t>rtifying</w:t>
      </w:r>
      <w:r w:rsidR="000A01C0">
        <w:t xml:space="preserve"> </w:t>
      </w:r>
      <w:r w:rsidR="007A3BFE">
        <w:t>off</w:t>
      </w:r>
      <w:r w:rsidR="000A01C0">
        <w:t>i</w:t>
      </w:r>
      <w:r w:rsidR="007A3BFE">
        <w:t>cers.</w:t>
      </w:r>
      <w:r w:rsidR="00F7637B">
        <w:t xml:space="preserve"> Mr Mubaiwa says that is matter of evidence. However,</w:t>
      </w:r>
      <w:r w:rsidR="00A21E16">
        <w:t xml:space="preserve"> </w:t>
      </w:r>
      <w:r w:rsidR="007A3BFE" w:rsidRPr="000A01C0">
        <w:t>Rule</w:t>
      </w:r>
      <w:r w:rsidR="000A01C0">
        <w:t xml:space="preserve"> </w:t>
      </w:r>
      <w:r w:rsidR="007A3BFE" w:rsidRPr="000A01C0">
        <w:t>85 (6)</w:t>
      </w:r>
      <w:r w:rsidR="000A01C0">
        <w:rPr>
          <w:b/>
        </w:rPr>
        <w:t xml:space="preserve"> </w:t>
      </w:r>
      <w:r w:rsidR="007A3BFE">
        <w:t>also provides as follows:</w:t>
      </w:r>
    </w:p>
    <w:p w:rsidR="007A3BFE" w:rsidRDefault="007A3BFE" w:rsidP="007C4CFC">
      <w:pPr>
        <w:autoSpaceDE w:val="0"/>
        <w:autoSpaceDN w:val="0"/>
        <w:adjustRightInd w:val="0"/>
        <w:spacing w:after="0" w:line="240" w:lineRule="auto"/>
        <w:ind w:left="720"/>
        <w:rPr>
          <w:color w:val="231F20"/>
          <w:sz w:val="22"/>
          <w:szCs w:val="22"/>
        </w:rPr>
      </w:pPr>
      <w:r>
        <w:rPr>
          <w:color w:val="231F20"/>
          <w:sz w:val="22"/>
          <w:szCs w:val="22"/>
        </w:rPr>
        <w:t>(6) Nothing contained in this rule shall prevent the acceptance as sufficiently authenticated by</w:t>
      </w:r>
      <w:r w:rsidR="000A01C0">
        <w:rPr>
          <w:color w:val="231F20"/>
          <w:sz w:val="22"/>
          <w:szCs w:val="22"/>
        </w:rPr>
        <w:t xml:space="preserve"> </w:t>
      </w:r>
      <w:r>
        <w:rPr>
          <w:color w:val="231F20"/>
          <w:sz w:val="22"/>
          <w:szCs w:val="22"/>
        </w:rPr>
        <w:t>any court, tribunal or public office of any document which is shown, to the satisfaction of such</w:t>
      </w:r>
      <w:r w:rsidR="000A01C0">
        <w:rPr>
          <w:color w:val="231F20"/>
          <w:sz w:val="22"/>
          <w:szCs w:val="22"/>
        </w:rPr>
        <w:t xml:space="preserve"> </w:t>
      </w:r>
      <w:r>
        <w:rPr>
          <w:color w:val="231F20"/>
          <w:sz w:val="22"/>
          <w:szCs w:val="22"/>
        </w:rPr>
        <w:t>court, tribunal or public office, to have been actually signed by the person purporting to have signed</w:t>
      </w:r>
      <w:r w:rsidR="007C4CFC">
        <w:rPr>
          <w:color w:val="231F20"/>
          <w:sz w:val="22"/>
          <w:szCs w:val="22"/>
        </w:rPr>
        <w:t xml:space="preserve"> </w:t>
      </w:r>
      <w:r>
        <w:rPr>
          <w:color w:val="231F20"/>
          <w:sz w:val="22"/>
          <w:szCs w:val="22"/>
        </w:rPr>
        <w:t>the same.</w:t>
      </w:r>
    </w:p>
    <w:p w:rsidR="007C4CFC" w:rsidRPr="007A3BFE" w:rsidRDefault="007C4CFC" w:rsidP="007C4CFC">
      <w:pPr>
        <w:autoSpaceDE w:val="0"/>
        <w:autoSpaceDN w:val="0"/>
        <w:adjustRightInd w:val="0"/>
        <w:spacing w:after="0" w:line="240" w:lineRule="auto"/>
        <w:ind w:left="720"/>
      </w:pPr>
    </w:p>
    <w:p w:rsidR="000A01C0" w:rsidRDefault="000A01C0" w:rsidP="00A21E16">
      <w:pPr>
        <w:spacing w:after="0" w:line="360" w:lineRule="auto"/>
        <w:ind w:firstLine="720"/>
        <w:jc w:val="both"/>
      </w:pPr>
      <w:r>
        <w:t>I am satisfied with the explanation given and that the power of attorney was signed by the applicant and that in terms of the explanation rendered it was</w:t>
      </w:r>
      <w:r w:rsidR="00F7637B">
        <w:t xml:space="preserve"> sufficiently authenticated. This</w:t>
      </w:r>
      <w:r>
        <w:t xml:space="preserve"> preliminary point is</w:t>
      </w:r>
      <w:r w:rsidR="008C3280">
        <w:t xml:space="preserve"> </w:t>
      </w:r>
      <w:r w:rsidR="00F7637B">
        <w:t xml:space="preserve">therefore </w:t>
      </w:r>
      <w:r>
        <w:t xml:space="preserve">also dismissed. </w:t>
      </w:r>
    </w:p>
    <w:p w:rsidR="00F73609" w:rsidRPr="000A01C0" w:rsidRDefault="007840BC" w:rsidP="007840BC">
      <w:pPr>
        <w:spacing w:after="0" w:line="360" w:lineRule="auto"/>
        <w:jc w:val="both"/>
        <w:rPr>
          <w:b/>
          <w:u w:val="single"/>
        </w:rPr>
      </w:pPr>
      <w:r w:rsidRPr="000A01C0">
        <w:rPr>
          <w:b/>
          <w:u w:val="single"/>
        </w:rPr>
        <w:t>Addressing the</w:t>
      </w:r>
      <w:r w:rsidR="000A01C0">
        <w:rPr>
          <w:b/>
          <w:u w:val="single"/>
        </w:rPr>
        <w:t xml:space="preserve"> </w:t>
      </w:r>
      <w:r w:rsidRPr="000A01C0">
        <w:rPr>
          <w:b/>
          <w:u w:val="single"/>
        </w:rPr>
        <w:t>merits</w:t>
      </w:r>
      <w:r w:rsidR="00F73609" w:rsidRPr="000A01C0">
        <w:rPr>
          <w:b/>
          <w:u w:val="single"/>
        </w:rPr>
        <w:t xml:space="preserve"> </w:t>
      </w:r>
    </w:p>
    <w:p w:rsidR="005A5942" w:rsidRPr="00B561C6" w:rsidRDefault="008C3280" w:rsidP="00A21E16">
      <w:pPr>
        <w:tabs>
          <w:tab w:val="left" w:pos="3413"/>
        </w:tabs>
        <w:spacing w:after="0" w:line="360" w:lineRule="auto"/>
        <w:jc w:val="both"/>
        <w:rPr>
          <w:rFonts w:eastAsia="Arial Unicode MS"/>
        </w:rPr>
      </w:pPr>
      <w:r>
        <w:t xml:space="preserve">       </w:t>
      </w:r>
      <w:r w:rsidR="00F7637B">
        <w:t>On the merits, i</w:t>
      </w:r>
      <w:r w:rsidR="005A5942" w:rsidRPr="00B561C6">
        <w:t>n seeking to confirm the provisional</w:t>
      </w:r>
      <w:r w:rsidR="00B456B8">
        <w:t xml:space="preserve"> </w:t>
      </w:r>
      <w:r w:rsidR="005E2BDA">
        <w:t>order, the applicant</w:t>
      </w:r>
      <w:r w:rsidR="008E6742">
        <w:t xml:space="preserve">’s lawyer, Ms </w:t>
      </w:r>
      <w:r w:rsidR="008E6742" w:rsidRPr="008E6742">
        <w:rPr>
          <w:i/>
        </w:rPr>
        <w:t>Vera</w:t>
      </w:r>
      <w:r w:rsidR="005E2BDA">
        <w:t xml:space="preserve"> zeroed</w:t>
      </w:r>
      <w:r w:rsidR="005A5942" w:rsidRPr="00B561C6">
        <w:t xml:space="preserve"> in on</w:t>
      </w:r>
      <w:r w:rsidR="008E6742">
        <w:t xml:space="preserve"> applicant </w:t>
      </w:r>
      <w:r w:rsidR="005A5942" w:rsidRPr="00B561C6">
        <w:t>having a clear right, the irreparable harm to him i</w:t>
      </w:r>
      <w:r w:rsidR="00B456B8">
        <w:t xml:space="preserve">f the interdict </w:t>
      </w:r>
      <w:r w:rsidR="005E2BDA">
        <w:t>is not confi</w:t>
      </w:r>
      <w:r w:rsidR="00B456B8">
        <w:t xml:space="preserve">rmed, </w:t>
      </w:r>
      <w:r w:rsidR="005A5942" w:rsidRPr="00B561C6">
        <w:t>and</w:t>
      </w:r>
      <w:r w:rsidR="00B456B8">
        <w:t>,</w:t>
      </w:r>
      <w:r w:rsidR="005A5942" w:rsidRPr="00B561C6">
        <w:t xml:space="preserve"> </w:t>
      </w:r>
      <w:r w:rsidR="008E6742">
        <w:t xml:space="preserve">him </w:t>
      </w:r>
      <w:r w:rsidR="005A5942" w:rsidRPr="00B561C6">
        <w:t xml:space="preserve">having no other </w:t>
      </w:r>
      <w:r w:rsidR="00B456B8">
        <w:t>r</w:t>
      </w:r>
      <w:r w:rsidR="005A5942" w:rsidRPr="00B561C6">
        <w:t>emedy. In arguing that he has a clear right</w:t>
      </w:r>
      <w:r w:rsidR="005E2BDA">
        <w:t>,</w:t>
      </w:r>
      <w:r w:rsidR="005A5942" w:rsidRPr="00B561C6">
        <w:t xml:space="preserve"> </w:t>
      </w:r>
      <w:r w:rsidR="008E6742">
        <w:t>she</w:t>
      </w:r>
      <w:r w:rsidR="005A5942" w:rsidRPr="00B561C6">
        <w:t xml:space="preserve"> emphasized that he is </w:t>
      </w:r>
      <w:r w:rsidR="007C4CFC" w:rsidRPr="00B561C6">
        <w:t>the</w:t>
      </w:r>
      <w:r w:rsidR="00F7637B">
        <w:t xml:space="preserve"> son of the late Eleni and i</w:t>
      </w:r>
      <w:r w:rsidR="005A5942" w:rsidRPr="00B561C6">
        <w:t>s naturally entitled to inherit. Furthermore</w:t>
      </w:r>
      <w:r w:rsidR="00B456B8">
        <w:t>,</w:t>
      </w:r>
      <w:r w:rsidR="005A5942" w:rsidRPr="00B561C6">
        <w:t xml:space="preserve"> there was a will which had (allegedly) been destroyed by Christalleni.</w:t>
      </w:r>
      <w:r w:rsidR="00A21E16">
        <w:rPr>
          <w:rFonts w:eastAsia="Arial Unicode MS"/>
        </w:rPr>
        <w:t xml:space="preserve"> </w:t>
      </w:r>
      <w:r w:rsidR="008E6742">
        <w:rPr>
          <w:rFonts w:eastAsia="Arial Unicode MS"/>
        </w:rPr>
        <w:t xml:space="preserve">She </w:t>
      </w:r>
      <w:r w:rsidR="00E02074" w:rsidRPr="00B561C6">
        <w:rPr>
          <w:rFonts w:eastAsia="Arial Unicode MS"/>
        </w:rPr>
        <w:t>further</w:t>
      </w:r>
      <w:r w:rsidR="00E02074">
        <w:rPr>
          <w:rFonts w:eastAsia="Arial Unicode MS"/>
        </w:rPr>
        <w:t xml:space="preserve"> </w:t>
      </w:r>
      <w:r w:rsidR="005E2BDA">
        <w:rPr>
          <w:rFonts w:eastAsia="Arial Unicode MS"/>
        </w:rPr>
        <w:t>argued</w:t>
      </w:r>
      <w:r w:rsidR="00E02074" w:rsidRPr="00B561C6">
        <w:rPr>
          <w:rFonts w:eastAsia="Arial Unicode MS"/>
        </w:rPr>
        <w:t xml:space="preserve"> that</w:t>
      </w:r>
      <w:r w:rsidR="00E02074">
        <w:rPr>
          <w:rFonts w:eastAsia="Arial Unicode MS"/>
        </w:rPr>
        <w:t xml:space="preserve"> </w:t>
      </w:r>
      <w:r w:rsidR="008E6742">
        <w:rPr>
          <w:rFonts w:eastAsia="Arial Unicode MS"/>
        </w:rPr>
        <w:t>applicant</w:t>
      </w:r>
      <w:r w:rsidR="00E02074" w:rsidRPr="00B561C6">
        <w:rPr>
          <w:rFonts w:eastAsia="Arial Unicode MS"/>
        </w:rPr>
        <w:t xml:space="preserve"> has prospects of success </w:t>
      </w:r>
      <w:r w:rsidR="00F7637B">
        <w:rPr>
          <w:rFonts w:eastAsia="Arial Unicode MS"/>
        </w:rPr>
        <w:t xml:space="preserve">in the main matter </w:t>
      </w:r>
      <w:r w:rsidR="00E02074" w:rsidRPr="00B561C6">
        <w:rPr>
          <w:rFonts w:eastAsia="Arial Unicode MS"/>
        </w:rPr>
        <w:t xml:space="preserve">as </w:t>
      </w:r>
      <w:r w:rsidR="008E6742">
        <w:rPr>
          <w:rFonts w:eastAsia="Arial Unicode MS"/>
        </w:rPr>
        <w:t xml:space="preserve">Christalleni </w:t>
      </w:r>
      <w:r w:rsidR="00E02074" w:rsidRPr="00B561C6">
        <w:rPr>
          <w:rFonts w:eastAsia="Arial Unicode MS"/>
        </w:rPr>
        <w:t>benefitted from</w:t>
      </w:r>
      <w:r w:rsidR="008E6742">
        <w:rPr>
          <w:rFonts w:eastAsia="Arial Unicode MS"/>
        </w:rPr>
        <w:t xml:space="preserve"> a </w:t>
      </w:r>
      <w:r w:rsidR="00E02074" w:rsidRPr="00B561C6">
        <w:rPr>
          <w:rFonts w:eastAsia="Arial Unicode MS"/>
        </w:rPr>
        <w:t>will</w:t>
      </w:r>
      <w:r w:rsidR="008E6742">
        <w:rPr>
          <w:rFonts w:eastAsia="Arial Unicode MS"/>
        </w:rPr>
        <w:t xml:space="preserve"> which</w:t>
      </w:r>
      <w:r w:rsidR="00E02074" w:rsidRPr="00B561C6">
        <w:rPr>
          <w:rFonts w:eastAsia="Arial Unicode MS"/>
        </w:rPr>
        <w:t xml:space="preserve"> she wrote herself a</w:t>
      </w:r>
      <w:r w:rsidR="005E2BDA">
        <w:rPr>
          <w:rFonts w:eastAsia="Arial Unicode MS"/>
        </w:rPr>
        <w:t>n</w:t>
      </w:r>
      <w:r w:rsidR="00E02074" w:rsidRPr="00B561C6">
        <w:rPr>
          <w:rFonts w:eastAsia="Arial Unicode MS"/>
        </w:rPr>
        <w:t>d that</w:t>
      </w:r>
      <w:r w:rsidR="005E2BDA">
        <w:rPr>
          <w:rFonts w:eastAsia="Arial Unicode MS"/>
        </w:rPr>
        <w:t xml:space="preserve"> she</w:t>
      </w:r>
      <w:r w:rsidR="00E02074" w:rsidRPr="00B561C6">
        <w:rPr>
          <w:rFonts w:eastAsia="Arial Unicode MS"/>
        </w:rPr>
        <w:t xml:space="preserve"> caused </w:t>
      </w:r>
      <w:r w:rsidR="005E2BDA">
        <w:rPr>
          <w:rFonts w:eastAsia="Arial Unicode MS"/>
        </w:rPr>
        <w:t xml:space="preserve">her </w:t>
      </w:r>
      <w:r w:rsidR="00E02074" w:rsidRPr="00B561C6">
        <w:rPr>
          <w:rFonts w:eastAsia="Arial Unicode MS"/>
        </w:rPr>
        <w:t>late</w:t>
      </w:r>
      <w:r w:rsidR="005E2BDA">
        <w:rPr>
          <w:rFonts w:eastAsia="Arial Unicode MS"/>
        </w:rPr>
        <w:t xml:space="preserve"> mother, who </w:t>
      </w:r>
      <w:r w:rsidR="00E02074">
        <w:rPr>
          <w:rFonts w:eastAsia="Arial Unicode MS"/>
        </w:rPr>
        <w:t>s</w:t>
      </w:r>
      <w:r w:rsidR="00E02074" w:rsidRPr="00B561C6">
        <w:rPr>
          <w:rFonts w:eastAsia="Arial Unicode MS"/>
        </w:rPr>
        <w:t>uffered from dementia</w:t>
      </w:r>
      <w:r w:rsidR="005E2BDA">
        <w:rPr>
          <w:rFonts w:eastAsia="Arial Unicode MS"/>
        </w:rPr>
        <w:t>,</w:t>
      </w:r>
      <w:r w:rsidR="00E02074" w:rsidRPr="00B561C6">
        <w:rPr>
          <w:rFonts w:eastAsia="Arial Unicode MS"/>
        </w:rPr>
        <w:t xml:space="preserve"> to sign </w:t>
      </w:r>
      <w:r w:rsidR="005E2BDA">
        <w:rPr>
          <w:rFonts w:eastAsia="Arial Unicode MS"/>
        </w:rPr>
        <w:t xml:space="preserve">the </w:t>
      </w:r>
      <w:r w:rsidR="00E02074" w:rsidRPr="00B561C6">
        <w:rPr>
          <w:rFonts w:eastAsia="Arial Unicode MS"/>
        </w:rPr>
        <w:t>will under duress.</w:t>
      </w:r>
      <w:r>
        <w:t xml:space="preserve"> </w:t>
      </w:r>
      <w:r w:rsidR="005A5942" w:rsidRPr="00B561C6">
        <w:t>As for</w:t>
      </w:r>
      <w:r w:rsidR="000A01C0">
        <w:t xml:space="preserve"> </w:t>
      </w:r>
      <w:r w:rsidR="005A5942" w:rsidRPr="00B561C6">
        <w:t>the</w:t>
      </w:r>
      <w:r w:rsidR="00E02074">
        <w:t xml:space="preserve"> purchaser</w:t>
      </w:r>
      <w:r w:rsidR="005E2BDA">
        <w:t>,</w:t>
      </w:r>
      <w:r w:rsidR="00E02074">
        <w:t xml:space="preserve"> </w:t>
      </w:r>
      <w:r w:rsidR="005A5942" w:rsidRPr="00B561C6">
        <w:t xml:space="preserve">the argument on merits was that her title had been acquired through unlawful means and therefore she could not enjoy any lawful rights as her acquisition of title was a nullity. </w:t>
      </w:r>
      <w:r w:rsidR="00C51381" w:rsidRPr="00B561C6">
        <w:rPr>
          <w:rFonts w:eastAsia="Arial Unicode MS"/>
        </w:rPr>
        <w:t>Applicant also argued</w:t>
      </w:r>
      <w:r w:rsidR="00B561C6">
        <w:rPr>
          <w:rFonts w:eastAsia="Arial Unicode MS"/>
        </w:rPr>
        <w:t xml:space="preserve"> </w:t>
      </w:r>
      <w:r w:rsidR="00C51381" w:rsidRPr="00B561C6">
        <w:rPr>
          <w:rFonts w:eastAsia="Arial Unicode MS"/>
        </w:rPr>
        <w:t xml:space="preserve">that </w:t>
      </w:r>
      <w:r w:rsidR="005E2BDA">
        <w:rPr>
          <w:rFonts w:eastAsia="Arial Unicode MS"/>
        </w:rPr>
        <w:t xml:space="preserve">the </w:t>
      </w:r>
      <w:r w:rsidR="00C51381" w:rsidRPr="00B561C6">
        <w:rPr>
          <w:rFonts w:eastAsia="Arial Unicode MS"/>
        </w:rPr>
        <w:t>institution of summons rendered</w:t>
      </w:r>
      <w:r w:rsidR="005E2BDA">
        <w:rPr>
          <w:rFonts w:eastAsia="Arial Unicode MS"/>
        </w:rPr>
        <w:t xml:space="preserve"> the </w:t>
      </w:r>
      <w:r w:rsidR="00C51381" w:rsidRPr="00B561C6">
        <w:rPr>
          <w:rFonts w:eastAsia="Arial Unicode MS"/>
        </w:rPr>
        <w:t>property subject to litigation and therefore none of the parties should be dealing with property in any way.</w:t>
      </w:r>
    </w:p>
    <w:p w:rsidR="005A5942" w:rsidRPr="00B561C6" w:rsidRDefault="008C3280" w:rsidP="00A21E16">
      <w:pPr>
        <w:tabs>
          <w:tab w:val="left" w:pos="3413"/>
        </w:tabs>
        <w:spacing w:after="0" w:line="360" w:lineRule="auto"/>
        <w:jc w:val="both"/>
      </w:pPr>
      <w:r>
        <w:lastRenderedPageBreak/>
        <w:t xml:space="preserve">     </w:t>
      </w:r>
      <w:r w:rsidR="00A21E16">
        <w:t xml:space="preserve"> </w:t>
      </w:r>
      <w:r w:rsidR="005A5942" w:rsidRPr="00B561C6">
        <w:t>Regarding irreparable harm</w:t>
      </w:r>
      <w:r w:rsidR="005E2BDA">
        <w:t>,</w:t>
      </w:r>
      <w:r w:rsidR="005A5942" w:rsidRPr="00B561C6">
        <w:t xml:space="preserve"> </w:t>
      </w:r>
      <w:r w:rsidR="008E6742">
        <w:t>Ms Vera</w:t>
      </w:r>
      <w:r w:rsidR="005A5942" w:rsidRPr="00B561C6">
        <w:t xml:space="preserve"> emphasized that the property in question has always been </w:t>
      </w:r>
      <w:r w:rsidR="008E6742">
        <w:t>applicant’s</w:t>
      </w:r>
      <w:r w:rsidR="005A5942" w:rsidRPr="00B561C6">
        <w:t xml:space="preserve"> home. He has memories there and </w:t>
      </w:r>
      <w:r w:rsidR="00E02074">
        <w:t xml:space="preserve">the purchaser </w:t>
      </w:r>
      <w:r w:rsidR="005A5942" w:rsidRPr="00B561C6">
        <w:t>was alre</w:t>
      </w:r>
      <w:r w:rsidR="008E6742">
        <w:t>ady making permanent changes with</w:t>
      </w:r>
      <w:r w:rsidR="005A5942" w:rsidRPr="00B561C6">
        <w:t xml:space="preserve"> the risk that the property would diminish in value fr</w:t>
      </w:r>
      <w:r w:rsidR="00E02074">
        <w:t>o</w:t>
      </w:r>
      <w:r w:rsidR="005A5942" w:rsidRPr="00B561C6">
        <w:t>m her interventions.</w:t>
      </w:r>
      <w:r>
        <w:t xml:space="preserve"> </w:t>
      </w:r>
      <w:r w:rsidR="005A5942" w:rsidRPr="00B561C6">
        <w:t xml:space="preserve">If permitted to proceed, </w:t>
      </w:r>
      <w:r w:rsidR="008E6742">
        <w:t>she</w:t>
      </w:r>
      <w:r w:rsidR="005A5942" w:rsidRPr="00B561C6">
        <w:t xml:space="preserve"> </w:t>
      </w:r>
      <w:r w:rsidR="008E6742">
        <w:t xml:space="preserve">further </w:t>
      </w:r>
      <w:r w:rsidR="005A5942" w:rsidRPr="00B561C6">
        <w:t>argued that there is no way</w:t>
      </w:r>
      <w:r w:rsidR="008E6742">
        <w:t xml:space="preserve"> that the</w:t>
      </w:r>
      <w:r w:rsidR="005A5942" w:rsidRPr="00B561C6">
        <w:t xml:space="preserve"> </w:t>
      </w:r>
      <w:r w:rsidR="008E6742">
        <w:t>applicant</w:t>
      </w:r>
      <w:r w:rsidR="005A5942" w:rsidRPr="00B561C6">
        <w:t xml:space="preserve"> can recover. Irreparable harm was also said to</w:t>
      </w:r>
      <w:r w:rsidR="000A01C0">
        <w:t xml:space="preserve"> </w:t>
      </w:r>
      <w:r w:rsidR="00762E3A">
        <w:t xml:space="preserve">arise if the purchaser is </w:t>
      </w:r>
      <w:r w:rsidR="00E02074">
        <w:t>not barred, given the</w:t>
      </w:r>
      <w:r w:rsidR="005A5942" w:rsidRPr="00B561C6">
        <w:t xml:space="preserve"> likely prospects of success in the main matter regarding the will</w:t>
      </w:r>
      <w:r w:rsidR="00961821">
        <w:t>’s</w:t>
      </w:r>
      <w:r w:rsidR="005A5942" w:rsidRPr="00B561C6">
        <w:t xml:space="preserve"> </w:t>
      </w:r>
      <w:r w:rsidR="00961821">
        <w:t>invalidity</w:t>
      </w:r>
      <w:r w:rsidR="005A5942" w:rsidRPr="00B561C6">
        <w:t xml:space="preserve">. </w:t>
      </w:r>
      <w:r w:rsidR="008E6742">
        <w:t xml:space="preserve">Ms </w:t>
      </w:r>
      <w:r w:rsidR="008E6742" w:rsidRPr="008E6742">
        <w:rPr>
          <w:i/>
        </w:rPr>
        <w:t>Vera</w:t>
      </w:r>
      <w:r w:rsidR="008E6742">
        <w:t xml:space="preserve">, </w:t>
      </w:r>
      <w:r w:rsidR="005A5942" w:rsidRPr="00B561C6">
        <w:t>however</w:t>
      </w:r>
      <w:r w:rsidR="00762E3A">
        <w:t>,</w:t>
      </w:r>
      <w:r w:rsidR="005E2BDA">
        <w:t xml:space="preserve"> acknowledged that there are</w:t>
      </w:r>
      <w:r w:rsidR="005A5942" w:rsidRPr="00B561C6">
        <w:t xml:space="preserve"> hiccups with the main matter in that the </w:t>
      </w:r>
      <w:r w:rsidR="00A21E16">
        <w:t>second and third</w:t>
      </w:r>
      <w:r w:rsidR="008C0AE5">
        <w:t xml:space="preserve"> respondents are</w:t>
      </w:r>
      <w:r w:rsidR="005A5942" w:rsidRPr="00B561C6">
        <w:t xml:space="preserve"> said to have been improperly cited</w:t>
      </w:r>
      <w:r w:rsidR="005E2BDA">
        <w:t>. She was, however,</w:t>
      </w:r>
      <w:r w:rsidR="005A5942" w:rsidRPr="00B561C6">
        <w:t xml:space="preserve"> confident that an amendment would be allowed. As for having no other remedy</w:t>
      </w:r>
      <w:r w:rsidR="005E2BDA">
        <w:t>,</w:t>
      </w:r>
      <w:r w:rsidR="005A5942" w:rsidRPr="00B561C6">
        <w:t xml:space="preserve"> </w:t>
      </w:r>
      <w:r w:rsidR="008E6742">
        <w:t xml:space="preserve">she </w:t>
      </w:r>
      <w:r w:rsidR="005A5942" w:rsidRPr="00B561C6">
        <w:t xml:space="preserve">argued that </w:t>
      </w:r>
      <w:r w:rsidR="008E6742">
        <w:t xml:space="preserve">the applicant </w:t>
      </w:r>
      <w:r w:rsidR="005A5942" w:rsidRPr="00B561C6">
        <w:t>had tried to communicate with</w:t>
      </w:r>
      <w:r w:rsidR="000A01C0">
        <w:t xml:space="preserve"> </w:t>
      </w:r>
      <w:r w:rsidR="00E02074">
        <w:t xml:space="preserve">the purchaser </w:t>
      </w:r>
      <w:r w:rsidR="005A5942" w:rsidRPr="00B561C6">
        <w:t xml:space="preserve">on the matter but she had remained stubborn thus leaving this court to intervene. </w:t>
      </w:r>
    </w:p>
    <w:p w:rsidR="006B4DAF" w:rsidRPr="00B561C6" w:rsidRDefault="008C3280" w:rsidP="00A21E16">
      <w:pPr>
        <w:tabs>
          <w:tab w:val="left" w:pos="3413"/>
        </w:tabs>
        <w:spacing w:after="0" w:line="360" w:lineRule="auto"/>
        <w:jc w:val="both"/>
      </w:pPr>
      <w:r>
        <w:rPr>
          <w:rFonts w:eastAsia="Arial Unicode MS"/>
        </w:rPr>
        <w:t xml:space="preserve">      </w:t>
      </w:r>
      <w:r w:rsidR="006B4DAF" w:rsidRPr="00B561C6">
        <w:rPr>
          <w:rFonts w:eastAsia="Arial Unicode MS"/>
        </w:rPr>
        <w:t>On costs</w:t>
      </w:r>
      <w:r w:rsidR="005E2BDA">
        <w:rPr>
          <w:rFonts w:eastAsia="Arial Unicode MS"/>
        </w:rPr>
        <w:t xml:space="preserve"> the </w:t>
      </w:r>
      <w:r w:rsidR="006B4DAF" w:rsidRPr="00B561C6">
        <w:rPr>
          <w:rFonts w:eastAsia="Arial Unicode MS"/>
        </w:rPr>
        <w:t xml:space="preserve">applicant seeks to be compensated for these proceedings </w:t>
      </w:r>
      <w:r w:rsidR="008C0AE5">
        <w:rPr>
          <w:rFonts w:eastAsia="Arial Unicode MS"/>
        </w:rPr>
        <w:t xml:space="preserve">on a higher scale </w:t>
      </w:r>
      <w:r w:rsidR="006B4DAF" w:rsidRPr="00B561C6">
        <w:rPr>
          <w:rFonts w:eastAsia="Arial Unicode MS"/>
        </w:rPr>
        <w:t>and</w:t>
      </w:r>
      <w:r w:rsidR="00B561C6">
        <w:rPr>
          <w:rFonts w:eastAsia="Arial Unicode MS"/>
        </w:rPr>
        <w:t xml:space="preserve"> </w:t>
      </w:r>
      <w:r w:rsidR="006B4DAF" w:rsidRPr="00B561C6">
        <w:rPr>
          <w:rFonts w:eastAsia="Arial Unicode MS"/>
        </w:rPr>
        <w:t>says</w:t>
      </w:r>
      <w:r w:rsidR="00B561C6">
        <w:rPr>
          <w:rFonts w:eastAsia="Arial Unicode MS"/>
        </w:rPr>
        <w:t xml:space="preserve"> </w:t>
      </w:r>
      <w:r w:rsidR="00E02074">
        <w:rPr>
          <w:rFonts w:eastAsia="Arial Unicode MS"/>
        </w:rPr>
        <w:t xml:space="preserve">Christalleni </w:t>
      </w:r>
      <w:r w:rsidR="006B4DAF" w:rsidRPr="00B561C6">
        <w:rPr>
          <w:rFonts w:eastAsia="Arial Unicode MS"/>
        </w:rPr>
        <w:t xml:space="preserve">must be punished for destroying the will. The </w:t>
      </w:r>
      <w:r w:rsidR="00E02074">
        <w:rPr>
          <w:rFonts w:eastAsia="Arial Unicode MS"/>
        </w:rPr>
        <w:t>purchaser</w:t>
      </w:r>
      <w:r w:rsidR="000A01C0">
        <w:rPr>
          <w:rFonts w:eastAsia="Arial Unicode MS"/>
        </w:rPr>
        <w:t xml:space="preserve"> </w:t>
      </w:r>
      <w:r w:rsidR="006B4DAF" w:rsidRPr="00B561C6">
        <w:rPr>
          <w:rFonts w:eastAsia="Arial Unicode MS"/>
        </w:rPr>
        <w:t>too</w:t>
      </w:r>
      <w:r w:rsidR="00762E3A">
        <w:rPr>
          <w:rFonts w:eastAsia="Arial Unicode MS"/>
        </w:rPr>
        <w:t>,</w:t>
      </w:r>
      <w:r w:rsidR="006B4DAF" w:rsidRPr="00B561C6">
        <w:rPr>
          <w:rFonts w:eastAsia="Arial Unicode MS"/>
        </w:rPr>
        <w:t xml:space="preserve"> took transfer despite having been warned and</w:t>
      </w:r>
      <w:r w:rsidR="000826A8">
        <w:rPr>
          <w:rFonts w:eastAsia="Arial Unicode MS"/>
        </w:rPr>
        <w:t xml:space="preserve"> </w:t>
      </w:r>
      <w:r w:rsidR="005E2BDA">
        <w:rPr>
          <w:rFonts w:eastAsia="Arial Unicode MS"/>
        </w:rPr>
        <w:t xml:space="preserve">applicant says </w:t>
      </w:r>
      <w:r w:rsidR="006B4DAF" w:rsidRPr="00B561C6">
        <w:rPr>
          <w:rFonts w:eastAsia="Arial Unicode MS"/>
        </w:rPr>
        <w:t>that both have caused this litigation and should be mulcted with costs</w:t>
      </w:r>
      <w:r w:rsidR="005E2BDA">
        <w:rPr>
          <w:rFonts w:eastAsia="Arial Unicode MS"/>
        </w:rPr>
        <w:t xml:space="preserve"> on a higher scale.</w:t>
      </w:r>
    </w:p>
    <w:p w:rsidR="005A5942" w:rsidRPr="00B561C6" w:rsidRDefault="008C3280" w:rsidP="00A21E16">
      <w:pPr>
        <w:tabs>
          <w:tab w:val="left" w:pos="3413"/>
        </w:tabs>
        <w:spacing w:after="0" w:line="360" w:lineRule="auto"/>
        <w:jc w:val="both"/>
      </w:pPr>
      <w:r>
        <w:t xml:space="preserve">      </w:t>
      </w:r>
      <w:r w:rsidR="00A21E16">
        <w:t xml:space="preserve"> </w:t>
      </w:r>
      <w:r w:rsidR="006B4DAF" w:rsidRPr="00B561C6">
        <w:t>Akin to</w:t>
      </w:r>
      <w:r w:rsidR="00B561C6">
        <w:t xml:space="preserve"> </w:t>
      </w:r>
      <w:r w:rsidR="006B4DAF" w:rsidRPr="00B561C6">
        <w:t>arguing</w:t>
      </w:r>
      <w:r w:rsidR="00B561C6">
        <w:t xml:space="preserve"> </w:t>
      </w:r>
      <w:r w:rsidR="006B4DAF" w:rsidRPr="00B561C6">
        <w:t xml:space="preserve">a preliminary point, </w:t>
      </w:r>
      <w:r w:rsidR="007C4CFC" w:rsidRPr="00B561C6">
        <w:t>Mr</w:t>
      </w:r>
      <w:r w:rsidR="006B4DAF" w:rsidRPr="00B561C6">
        <w:t xml:space="preserve"> </w:t>
      </w:r>
      <w:r w:rsidR="006B4DAF" w:rsidRPr="00A21E16">
        <w:rPr>
          <w:i/>
        </w:rPr>
        <w:t>Hashiti</w:t>
      </w:r>
      <w:r w:rsidR="006B4DAF" w:rsidRPr="00B561C6">
        <w:t xml:space="preserve"> focused on applicant’s</w:t>
      </w:r>
      <w:r w:rsidR="00B561C6">
        <w:t xml:space="preserve"> </w:t>
      </w:r>
      <w:r w:rsidR="005A5942" w:rsidRPr="00B561C6">
        <w:t xml:space="preserve">affidavit which he said constituted hearsay evidence as it had been deposed to by applicant’s son. </w:t>
      </w:r>
      <w:r w:rsidR="006B4DAF" w:rsidRPr="00B561C6">
        <w:t>However</w:t>
      </w:r>
      <w:r w:rsidR="00B2340F">
        <w:t>,</w:t>
      </w:r>
      <w:r w:rsidR="006B4DAF" w:rsidRPr="00B561C6">
        <w:t xml:space="preserve"> the applicant’s response</w:t>
      </w:r>
      <w:r w:rsidR="005A5942" w:rsidRPr="00B561C6">
        <w:t xml:space="preserve"> </w:t>
      </w:r>
      <w:r w:rsidR="005E2BDA">
        <w:t xml:space="preserve">was </w:t>
      </w:r>
      <w:r w:rsidR="005A5942" w:rsidRPr="00B561C6">
        <w:t xml:space="preserve">that the facts were within his knowledge and that he fits within the purview of </w:t>
      </w:r>
      <w:r w:rsidR="00A21E16">
        <w:t>r</w:t>
      </w:r>
      <w:r w:rsidR="005A5942" w:rsidRPr="00B561C6">
        <w:t xml:space="preserve"> 58</w:t>
      </w:r>
      <w:r w:rsidR="008C0AE5">
        <w:t xml:space="preserve"> </w:t>
      </w:r>
      <w:r w:rsidR="005A5942" w:rsidRPr="00B561C6">
        <w:t>(4) of the High Court Rules</w:t>
      </w:r>
      <w:r w:rsidR="008C0AE5">
        <w:t>,</w:t>
      </w:r>
      <w:r w:rsidR="005A5942" w:rsidRPr="00B561C6">
        <w:t xml:space="preserve"> 2021</w:t>
      </w:r>
      <w:r w:rsidR="005E2BDA">
        <w:t xml:space="preserve">. </w:t>
      </w:r>
      <w:r w:rsidR="008C0AE5">
        <w:t>That response</w:t>
      </w:r>
      <w:r w:rsidR="005E2BDA">
        <w:t xml:space="preserve"> </w:t>
      </w:r>
      <w:r w:rsidR="005A5942" w:rsidRPr="00B561C6">
        <w:t>has merit. The provision provides as follows:</w:t>
      </w:r>
    </w:p>
    <w:p w:rsidR="005A5942" w:rsidRPr="00B561C6" w:rsidRDefault="005A5942" w:rsidP="00B2340F">
      <w:pPr>
        <w:pStyle w:val="Default"/>
        <w:ind w:left="720"/>
        <w:jc w:val="both"/>
      </w:pPr>
      <w:r w:rsidRPr="00B561C6">
        <w:t xml:space="preserve">(4) An affidavit filed with a written application— </w:t>
      </w:r>
    </w:p>
    <w:p w:rsidR="005A5942" w:rsidRPr="00B561C6" w:rsidRDefault="00762E3A" w:rsidP="00B2340F">
      <w:pPr>
        <w:tabs>
          <w:tab w:val="left" w:pos="3413"/>
        </w:tabs>
        <w:spacing w:line="240" w:lineRule="auto"/>
        <w:ind w:left="720"/>
        <w:jc w:val="both"/>
      </w:pPr>
      <w:r>
        <w:t>(a) s</w:t>
      </w:r>
      <w:r w:rsidR="005A5942" w:rsidRPr="00B561C6">
        <w:t xml:space="preserve">hall be made by the applicant or respondent, as the case may be, or by a person who can swear to the facts or averments set out therein. </w:t>
      </w:r>
    </w:p>
    <w:p w:rsidR="005A5942" w:rsidRPr="00B561C6" w:rsidRDefault="008C3280" w:rsidP="00A21E16">
      <w:pPr>
        <w:tabs>
          <w:tab w:val="left" w:pos="3413"/>
        </w:tabs>
        <w:spacing w:after="0" w:line="360" w:lineRule="auto"/>
        <w:jc w:val="both"/>
      </w:pPr>
      <w:r>
        <w:t xml:space="preserve">      </w:t>
      </w:r>
      <w:r w:rsidR="005A5942" w:rsidRPr="00B561C6">
        <w:t>The rule therefore permits an affidavit to be deposed to by a person who can swear to the facts. The deponent being the applicant’s son</w:t>
      </w:r>
      <w:r w:rsidR="005E2BDA">
        <w:t>,</w:t>
      </w:r>
      <w:r w:rsidR="005A5942" w:rsidRPr="00B561C6">
        <w:t xml:space="preserve"> there is indeed no basis for assuming that he had no knowledge of the facts he swore to. </w:t>
      </w:r>
    </w:p>
    <w:p w:rsidR="00B2340F" w:rsidRDefault="008C3280" w:rsidP="00A21E16">
      <w:pPr>
        <w:tabs>
          <w:tab w:val="left" w:pos="3413"/>
        </w:tabs>
        <w:spacing w:after="0" w:line="360" w:lineRule="auto"/>
        <w:jc w:val="both"/>
      </w:pPr>
      <w:r>
        <w:t xml:space="preserve">      </w:t>
      </w:r>
      <w:r w:rsidR="00A21E16">
        <w:t xml:space="preserve"> </w:t>
      </w:r>
      <w:r w:rsidR="007C4CFC" w:rsidRPr="00B561C6">
        <w:t>Mr</w:t>
      </w:r>
      <w:r w:rsidR="005A5942" w:rsidRPr="00B561C6">
        <w:t xml:space="preserve"> </w:t>
      </w:r>
      <w:r w:rsidR="005A5942" w:rsidRPr="00A21E16">
        <w:rPr>
          <w:i/>
        </w:rPr>
        <w:t xml:space="preserve">Hashiti’s </w:t>
      </w:r>
      <w:r w:rsidR="005A5942" w:rsidRPr="00B561C6">
        <w:t>more crucial point was that there is no pending main matter on the will as the applicant is also barred for failure to file a replication</w:t>
      </w:r>
      <w:r w:rsidR="00762E3A">
        <w:t>.</w:t>
      </w:r>
      <w:r w:rsidR="000826A8">
        <w:t xml:space="preserve"> </w:t>
      </w:r>
      <w:r w:rsidR="00B2340F">
        <w:t>He highlighted that</w:t>
      </w:r>
      <w:r w:rsidR="000A01C0">
        <w:t xml:space="preserve"> </w:t>
      </w:r>
      <w:r w:rsidR="00B2340F">
        <w:t xml:space="preserve">the </w:t>
      </w:r>
      <w:r w:rsidR="005A5942" w:rsidRPr="00B561C6">
        <w:t>interdict was therefore sought pending irregular proceedings.</w:t>
      </w:r>
    </w:p>
    <w:p w:rsidR="003F36E1" w:rsidRDefault="008C3280" w:rsidP="006005AD">
      <w:pPr>
        <w:tabs>
          <w:tab w:val="left" w:pos="3413"/>
        </w:tabs>
        <w:spacing w:after="0" w:line="360" w:lineRule="auto"/>
        <w:jc w:val="both"/>
        <w:rPr>
          <w:rFonts w:eastAsia="Arial Unicode MS"/>
        </w:rPr>
      </w:pPr>
      <w:r>
        <w:t xml:space="preserve">      </w:t>
      </w:r>
      <w:r w:rsidR="00B2340F">
        <w:t>What emerged</w:t>
      </w:r>
      <w:r w:rsidR="000A01C0">
        <w:t xml:space="preserve"> </w:t>
      </w:r>
      <w:r w:rsidR="00B2340F">
        <w:t>on the merits</w:t>
      </w:r>
      <w:r w:rsidR="005E2BDA">
        <w:t>,</w:t>
      </w:r>
      <w:r w:rsidR="000A01C0">
        <w:t xml:space="preserve"> </w:t>
      </w:r>
      <w:r w:rsidR="00B2340F">
        <w:t>from the heads of</w:t>
      </w:r>
      <w:r w:rsidR="000A01C0">
        <w:t xml:space="preserve"> </w:t>
      </w:r>
      <w:r w:rsidR="00B2340F">
        <w:t>argu</w:t>
      </w:r>
      <w:r w:rsidR="005E2BDA">
        <w:t xml:space="preserve">ment as well as oral </w:t>
      </w:r>
      <w:r w:rsidR="00B2340F">
        <w:t>submissions</w:t>
      </w:r>
      <w:r w:rsidR="000A01C0">
        <w:t xml:space="preserve"> </w:t>
      </w:r>
      <w:r w:rsidR="00B2340F">
        <w:t>by both</w:t>
      </w:r>
      <w:r w:rsidR="000A01C0">
        <w:t xml:space="preserve"> </w:t>
      </w:r>
      <w:r w:rsidR="00B2340F">
        <w:t xml:space="preserve">Mr </w:t>
      </w:r>
      <w:r w:rsidR="00B2340F" w:rsidRPr="006F65A1">
        <w:rPr>
          <w:i/>
        </w:rPr>
        <w:t>Hashiti</w:t>
      </w:r>
      <w:r w:rsidR="000A01C0" w:rsidRPr="006F65A1">
        <w:rPr>
          <w:i/>
        </w:rPr>
        <w:t xml:space="preserve"> </w:t>
      </w:r>
      <w:r w:rsidR="00B2340F">
        <w:t>and</w:t>
      </w:r>
      <w:r w:rsidR="000A01C0">
        <w:t xml:space="preserve"> </w:t>
      </w:r>
      <w:r w:rsidR="00B2340F">
        <w:t xml:space="preserve">Mr </w:t>
      </w:r>
      <w:r w:rsidR="00B2340F" w:rsidRPr="006F65A1">
        <w:rPr>
          <w:i/>
        </w:rPr>
        <w:t>Mubaiwa</w:t>
      </w:r>
      <w:r w:rsidR="005E2BDA">
        <w:rPr>
          <w:i/>
        </w:rPr>
        <w:t>,</w:t>
      </w:r>
      <w:r w:rsidR="000A01C0">
        <w:t xml:space="preserve"> </w:t>
      </w:r>
      <w:r w:rsidR="00B2340F">
        <w:t>can be</w:t>
      </w:r>
      <w:r w:rsidR="000A01C0">
        <w:t xml:space="preserve"> </w:t>
      </w:r>
      <w:r w:rsidR="00B2340F">
        <w:t xml:space="preserve">crystallised as follows: </w:t>
      </w:r>
      <w:r w:rsidR="00B2340F">
        <w:rPr>
          <w:rFonts w:eastAsia="Arial Unicode MS"/>
        </w:rPr>
        <w:t>T</w:t>
      </w:r>
      <w:r w:rsidR="00B2340F" w:rsidRPr="00B561C6">
        <w:rPr>
          <w:rFonts w:eastAsia="Arial Unicode MS"/>
        </w:rPr>
        <w:t xml:space="preserve">he </w:t>
      </w:r>
      <w:r w:rsidR="00034B64">
        <w:rPr>
          <w:rFonts w:eastAsia="Arial Unicode MS"/>
        </w:rPr>
        <w:t>f</w:t>
      </w:r>
      <w:r w:rsidR="00B2340F" w:rsidRPr="00B561C6">
        <w:rPr>
          <w:rFonts w:eastAsia="Arial Unicode MS"/>
        </w:rPr>
        <w:t>acts as stated by the respondents</w:t>
      </w:r>
      <w:r w:rsidR="008C0AE5">
        <w:rPr>
          <w:rFonts w:eastAsia="Arial Unicode MS"/>
        </w:rPr>
        <w:t>,</w:t>
      </w:r>
      <w:r w:rsidR="00B2340F" w:rsidRPr="00B561C6">
        <w:rPr>
          <w:rFonts w:eastAsia="Arial Unicode MS"/>
        </w:rPr>
        <w:t xml:space="preserve"> together with those admitted by the applicant</w:t>
      </w:r>
      <w:r w:rsidR="008C0AE5">
        <w:rPr>
          <w:rFonts w:eastAsia="Arial Unicode MS"/>
        </w:rPr>
        <w:t>,</w:t>
      </w:r>
      <w:r w:rsidR="00B2340F" w:rsidRPr="00B561C6">
        <w:rPr>
          <w:rFonts w:eastAsia="Arial Unicode MS"/>
        </w:rPr>
        <w:t xml:space="preserve"> do not prove any clear right.</w:t>
      </w:r>
      <w:r w:rsidR="00B2340F">
        <w:rPr>
          <w:rFonts w:eastAsia="Arial Unicode MS"/>
        </w:rPr>
        <w:t xml:space="preserve"> </w:t>
      </w:r>
      <w:r w:rsidR="00AA3B72">
        <w:rPr>
          <w:rFonts w:eastAsia="Arial Unicode MS"/>
        </w:rPr>
        <w:t>I</w:t>
      </w:r>
      <w:r w:rsidR="00AA3B72" w:rsidRPr="00B561C6">
        <w:rPr>
          <w:rFonts w:eastAsia="Arial Unicode MS"/>
        </w:rPr>
        <w:t>f applicant has a claim to a share</w:t>
      </w:r>
      <w:r w:rsidR="00034B64">
        <w:rPr>
          <w:rFonts w:eastAsia="Arial Unicode MS"/>
        </w:rPr>
        <w:t>,</w:t>
      </w:r>
      <w:r w:rsidR="00AA3B72" w:rsidRPr="00B561C6">
        <w:rPr>
          <w:rFonts w:eastAsia="Arial Unicode MS"/>
        </w:rPr>
        <w:t xml:space="preserve"> that share is not physical as is it to a share of the net proceeds </w:t>
      </w:r>
      <w:r w:rsidR="00AA3B72" w:rsidRPr="00B561C6">
        <w:rPr>
          <w:rFonts w:eastAsia="Arial Unicode MS"/>
        </w:rPr>
        <w:lastRenderedPageBreak/>
        <w:t>of the joint estate</w:t>
      </w:r>
      <w:r w:rsidR="00034B64">
        <w:rPr>
          <w:rFonts w:eastAsia="Arial Unicode MS"/>
        </w:rPr>
        <w:t>.</w:t>
      </w:r>
      <w:r w:rsidR="00AA3B72" w:rsidRPr="00B561C6">
        <w:rPr>
          <w:rFonts w:eastAsia="Arial Unicode MS"/>
        </w:rPr>
        <w:t xml:space="preserve"> </w:t>
      </w:r>
      <w:r w:rsidR="005E2BDA">
        <w:rPr>
          <w:rFonts w:eastAsia="Arial Unicode MS"/>
        </w:rPr>
        <w:t xml:space="preserve">Applicant’s </w:t>
      </w:r>
      <w:r w:rsidR="00AA3B72" w:rsidRPr="00B561C6">
        <w:rPr>
          <w:rFonts w:eastAsia="Arial Unicode MS"/>
        </w:rPr>
        <w:t>share is half of the net proceeds</w:t>
      </w:r>
      <w:r w:rsidR="005E2BDA">
        <w:rPr>
          <w:rFonts w:eastAsia="Arial Unicode MS"/>
        </w:rPr>
        <w:t xml:space="preserve"> and he </w:t>
      </w:r>
      <w:r w:rsidR="008C0AE5">
        <w:rPr>
          <w:rFonts w:eastAsia="Arial Unicode MS"/>
        </w:rPr>
        <w:t xml:space="preserve">therefore </w:t>
      </w:r>
      <w:r w:rsidR="005E2BDA">
        <w:rPr>
          <w:rFonts w:eastAsia="Arial Unicode MS"/>
        </w:rPr>
        <w:t xml:space="preserve">only has </w:t>
      </w:r>
      <w:r w:rsidR="00B2340F">
        <w:t>at most</w:t>
      </w:r>
      <w:r w:rsidR="005E2BDA">
        <w:t>,</w:t>
      </w:r>
      <w:r w:rsidR="000A01C0">
        <w:t xml:space="preserve"> </w:t>
      </w:r>
      <w:r w:rsidR="005A5942" w:rsidRPr="00B561C6">
        <w:t>personal rights</w:t>
      </w:r>
      <w:r w:rsidR="00B2340F">
        <w:t xml:space="preserve"> to</w:t>
      </w:r>
      <w:r w:rsidR="000A01C0">
        <w:t xml:space="preserve"> </w:t>
      </w:r>
      <w:r w:rsidR="00B2340F">
        <w:t>a 50% share</w:t>
      </w:r>
      <w:r w:rsidR="000A01C0">
        <w:t xml:space="preserve"> </w:t>
      </w:r>
      <w:r w:rsidR="005A5942" w:rsidRPr="00B561C6">
        <w:t>rather than real rights with respect to the property</w:t>
      </w:r>
      <w:r w:rsidR="00B2340F">
        <w:t xml:space="preserve"> </w:t>
      </w:r>
      <w:r w:rsidR="003F36E1">
        <w:t xml:space="preserve">and </w:t>
      </w:r>
      <w:r w:rsidR="00B2340F">
        <w:t>yet</w:t>
      </w:r>
      <w:r w:rsidR="000A01C0">
        <w:t xml:space="preserve"> </w:t>
      </w:r>
      <w:r w:rsidR="003F36E1">
        <w:t>he</w:t>
      </w:r>
      <w:r w:rsidR="00B456B8">
        <w:t xml:space="preserve"> i</w:t>
      </w:r>
      <w:r w:rsidR="00B2340F">
        <w:t xml:space="preserve">s </w:t>
      </w:r>
      <w:r w:rsidR="005A5942" w:rsidRPr="00B561C6">
        <w:t>seeking to exercise his persona</w:t>
      </w:r>
      <w:r w:rsidR="00B2340F">
        <w:t>l</w:t>
      </w:r>
      <w:r w:rsidR="005A5942" w:rsidRPr="00B561C6">
        <w:t xml:space="preserve"> rights over the</w:t>
      </w:r>
      <w:r w:rsidR="000A01C0">
        <w:t xml:space="preserve"> </w:t>
      </w:r>
      <w:r w:rsidR="00B2340F">
        <w:t>purchase</w:t>
      </w:r>
      <w:r w:rsidR="005A5942" w:rsidRPr="00B561C6">
        <w:t>r</w:t>
      </w:r>
      <w:r w:rsidR="00B2340F">
        <w:t xml:space="preserve">’s real </w:t>
      </w:r>
      <w:r w:rsidR="005A5942" w:rsidRPr="00B561C6">
        <w:t>rights</w:t>
      </w:r>
      <w:r w:rsidR="00B2340F">
        <w:t>.</w:t>
      </w:r>
      <w:r>
        <w:t xml:space="preserve"> </w:t>
      </w:r>
      <w:r w:rsidR="00961821">
        <w:t xml:space="preserve">The purchaser, having </w:t>
      </w:r>
      <w:r w:rsidR="00961821" w:rsidRPr="00B561C6">
        <w:t>title</w:t>
      </w:r>
      <w:r w:rsidR="00961821">
        <w:t xml:space="preserve"> is o</w:t>
      </w:r>
      <w:r w:rsidR="00034B64">
        <w:t>n the other hand</w:t>
      </w:r>
      <w:r w:rsidR="003F36E1" w:rsidRPr="00B561C6">
        <w:t xml:space="preserve"> entitled to alienate or improve upon the property without question. S</w:t>
      </w:r>
      <w:r w:rsidR="003F36E1">
        <w:t>ee</w:t>
      </w:r>
      <w:r w:rsidR="003F36E1" w:rsidRPr="00B561C6">
        <w:t xml:space="preserve"> </w:t>
      </w:r>
      <w:r w:rsidR="003F36E1" w:rsidRPr="003F36E1">
        <w:rPr>
          <w:rFonts w:eastAsia="Arial Unicode MS"/>
          <w:i/>
        </w:rPr>
        <w:t>Takafuma</w:t>
      </w:r>
      <w:r w:rsidR="003F36E1" w:rsidRPr="006F65A1">
        <w:rPr>
          <w:rFonts w:eastAsia="Arial Unicode MS"/>
        </w:rPr>
        <w:t xml:space="preserve"> v</w:t>
      </w:r>
      <w:r w:rsidR="003F36E1" w:rsidRPr="003F36E1">
        <w:rPr>
          <w:rFonts w:eastAsia="Arial Unicode MS"/>
          <w:i/>
        </w:rPr>
        <w:t xml:space="preserve"> Takafuma</w:t>
      </w:r>
      <w:r w:rsidR="003F36E1" w:rsidRPr="00B561C6">
        <w:rPr>
          <w:rFonts w:eastAsia="Arial Unicode MS"/>
        </w:rPr>
        <w:t xml:space="preserve"> 1994 (2) ZLR 103 (S)</w:t>
      </w:r>
      <w:r w:rsidR="003F36E1">
        <w:rPr>
          <w:rFonts w:eastAsia="Arial Unicode MS"/>
        </w:rPr>
        <w:t xml:space="preserve">. </w:t>
      </w:r>
    </w:p>
    <w:p w:rsidR="00D810B2" w:rsidRDefault="008C3280" w:rsidP="006005AD">
      <w:pPr>
        <w:tabs>
          <w:tab w:val="left" w:pos="3413"/>
        </w:tabs>
        <w:spacing w:after="0" w:line="360" w:lineRule="auto"/>
        <w:jc w:val="both"/>
      </w:pPr>
      <w:r>
        <w:t xml:space="preserve">       </w:t>
      </w:r>
      <w:r w:rsidR="00D810B2">
        <w:t>Moreover</w:t>
      </w:r>
      <w:r w:rsidR="00034B64">
        <w:t>,</w:t>
      </w:r>
      <w:r w:rsidR="00D810B2">
        <w:t xml:space="preserve"> the</w:t>
      </w:r>
      <w:r w:rsidR="00B456B8">
        <w:t>ir argument goes, the</w:t>
      </w:r>
      <w:r w:rsidR="00D810B2">
        <w:t xml:space="preserve"> applicant</w:t>
      </w:r>
      <w:r w:rsidR="000A01C0">
        <w:t xml:space="preserve"> </w:t>
      </w:r>
      <w:r w:rsidR="00D810B2">
        <w:t>has</w:t>
      </w:r>
      <w:r w:rsidR="000A01C0">
        <w:t xml:space="preserve"> </w:t>
      </w:r>
      <w:r w:rsidR="00D810B2">
        <w:t>another</w:t>
      </w:r>
      <w:r w:rsidR="000A01C0">
        <w:t xml:space="preserve"> </w:t>
      </w:r>
      <w:r w:rsidR="00D810B2">
        <w:t>remedy</w:t>
      </w:r>
      <w:r w:rsidR="000A01C0">
        <w:t xml:space="preserve"> </w:t>
      </w:r>
      <w:r w:rsidR="00D810B2">
        <w:t>since t</w:t>
      </w:r>
      <w:r w:rsidR="00D810B2" w:rsidRPr="00B561C6">
        <w:t>he procedure for realizing his share is by lodging a</w:t>
      </w:r>
      <w:r w:rsidR="00034B64">
        <w:t xml:space="preserve"> </w:t>
      </w:r>
      <w:r w:rsidR="00D810B2" w:rsidRPr="00B561C6">
        <w:t xml:space="preserve">claim with the </w:t>
      </w:r>
      <w:r w:rsidR="00D810B2">
        <w:t>M</w:t>
      </w:r>
      <w:r w:rsidR="00D810B2" w:rsidRPr="00B561C6">
        <w:t>aster</w:t>
      </w:r>
      <w:r w:rsidR="00034B64">
        <w:t>.</w:t>
      </w:r>
      <w:r w:rsidR="00D810B2">
        <w:t xml:space="preserve"> The</w:t>
      </w:r>
      <w:r w:rsidR="00034B64">
        <w:t>ir</w:t>
      </w:r>
      <w:r w:rsidR="00D810B2">
        <w:t xml:space="preserve"> emphasis</w:t>
      </w:r>
      <w:r w:rsidR="009C2B76">
        <w:t>,</w:t>
      </w:r>
      <w:r w:rsidR="00034B64">
        <w:t xml:space="preserve"> therefore</w:t>
      </w:r>
      <w:r w:rsidR="009C2B76">
        <w:t>,</w:t>
      </w:r>
      <w:r w:rsidR="00B456B8">
        <w:t xml:space="preserve"> i</w:t>
      </w:r>
      <w:r w:rsidR="00D810B2">
        <w:t>s that</w:t>
      </w:r>
      <w:r w:rsidR="000A01C0">
        <w:t xml:space="preserve"> </w:t>
      </w:r>
      <w:r w:rsidR="00D810B2" w:rsidRPr="00B561C6">
        <w:t>an interdict should not be granted as the applicant can still claim value if he is so inclined as the court cannot force heirs to co –own.</w:t>
      </w:r>
      <w:r w:rsidR="009C2B76">
        <w:t xml:space="preserve"> It is also pointed out that he did </w:t>
      </w:r>
      <w:r w:rsidR="00034B64">
        <w:t>not indicate anywhere that it is his desire to</w:t>
      </w:r>
      <w:r>
        <w:t xml:space="preserve"> </w:t>
      </w:r>
      <w:r w:rsidR="00034B64">
        <w:t>buy out his sister’s half share.</w:t>
      </w:r>
      <w:r w:rsidR="005C106D">
        <w:t xml:space="preserve"> </w:t>
      </w:r>
      <w:r w:rsidR="005C106D">
        <w:rPr>
          <w:rFonts w:eastAsia="Arial Unicode MS"/>
        </w:rPr>
        <w:t>H</w:t>
      </w:r>
      <w:r w:rsidR="005C106D" w:rsidRPr="00B561C6">
        <w:rPr>
          <w:rFonts w:eastAsia="Arial Unicode MS"/>
        </w:rPr>
        <w:t>aving said applicant has no clear right</w:t>
      </w:r>
      <w:r w:rsidR="009C2B76">
        <w:rPr>
          <w:rFonts w:eastAsia="Arial Unicode MS"/>
        </w:rPr>
        <w:t>,</w:t>
      </w:r>
      <w:r w:rsidR="005C106D" w:rsidRPr="00B561C6">
        <w:rPr>
          <w:rFonts w:eastAsia="Arial Unicode MS"/>
        </w:rPr>
        <w:t xml:space="preserve"> it</w:t>
      </w:r>
      <w:r w:rsidR="005C106D">
        <w:rPr>
          <w:rFonts w:eastAsia="Arial Unicode MS"/>
        </w:rPr>
        <w:t xml:space="preserve"> </w:t>
      </w:r>
      <w:r w:rsidR="005C106D" w:rsidRPr="00B561C6">
        <w:rPr>
          <w:rFonts w:eastAsia="Arial Unicode MS"/>
        </w:rPr>
        <w:t>follows</w:t>
      </w:r>
      <w:r w:rsidR="00B456B8">
        <w:rPr>
          <w:rFonts w:eastAsia="Arial Unicode MS"/>
        </w:rPr>
        <w:t xml:space="preserve">, they argue, </w:t>
      </w:r>
      <w:r w:rsidR="005C106D" w:rsidRPr="00B561C6">
        <w:rPr>
          <w:rFonts w:eastAsia="Arial Unicode MS"/>
        </w:rPr>
        <w:t>that there is no interference of a right.</w:t>
      </w:r>
    </w:p>
    <w:p w:rsidR="005A5942" w:rsidRPr="00B561C6" w:rsidRDefault="008C3280" w:rsidP="00FE4086">
      <w:pPr>
        <w:spacing w:line="360" w:lineRule="auto"/>
        <w:jc w:val="both"/>
      </w:pPr>
      <w:r>
        <w:t xml:space="preserve">       </w:t>
      </w:r>
      <w:r w:rsidR="003F36E1">
        <w:t xml:space="preserve">Additionally, </w:t>
      </w:r>
      <w:r w:rsidR="005A5942" w:rsidRPr="00B561C6">
        <w:t xml:space="preserve">the </w:t>
      </w:r>
      <w:r w:rsidR="00034B64">
        <w:t>w</w:t>
      </w:r>
      <w:r w:rsidR="005A5942" w:rsidRPr="00B561C6">
        <w:t>ill</w:t>
      </w:r>
      <w:r w:rsidR="00D810B2">
        <w:t xml:space="preserve"> which was</w:t>
      </w:r>
      <w:r w:rsidR="000A01C0">
        <w:t xml:space="preserve"> </w:t>
      </w:r>
      <w:r w:rsidR="00D810B2">
        <w:t>accepted</w:t>
      </w:r>
      <w:r w:rsidR="000A01C0">
        <w:t xml:space="preserve"> </w:t>
      </w:r>
      <w:r w:rsidR="00D810B2">
        <w:t>by the Master</w:t>
      </w:r>
      <w:r w:rsidR="000A01C0">
        <w:t xml:space="preserve"> </w:t>
      </w:r>
      <w:r w:rsidR="009C2B76">
        <w:t>is said to be</w:t>
      </w:r>
      <w:r w:rsidR="00D810B2">
        <w:t xml:space="preserve"> still</w:t>
      </w:r>
      <w:r w:rsidR="000A01C0">
        <w:t xml:space="preserve"> </w:t>
      </w:r>
      <w:r w:rsidR="00D810B2">
        <w:t>extant.</w:t>
      </w:r>
      <w:r w:rsidR="00AA3B72">
        <w:t xml:space="preserve"> T</w:t>
      </w:r>
      <w:r w:rsidR="00AA3B72" w:rsidRPr="00B561C6">
        <w:t>he</w:t>
      </w:r>
      <w:r w:rsidR="00AA3B72">
        <w:t xml:space="preserve"> </w:t>
      </w:r>
      <w:r w:rsidR="00AA3B72" w:rsidRPr="00B561C6">
        <w:t>decision</w:t>
      </w:r>
      <w:r w:rsidR="00AA3B72">
        <w:t xml:space="preserve"> </w:t>
      </w:r>
      <w:r w:rsidR="00AA3B72" w:rsidRPr="00B561C6">
        <w:t>by the Master to</w:t>
      </w:r>
      <w:r w:rsidR="00AA3B72">
        <w:t xml:space="preserve"> </w:t>
      </w:r>
      <w:r w:rsidR="00AA3B72" w:rsidRPr="00B561C6">
        <w:t>accept</w:t>
      </w:r>
      <w:r w:rsidR="00AA3B72">
        <w:t xml:space="preserve"> </w:t>
      </w:r>
      <w:r w:rsidR="00AA3B72" w:rsidRPr="00B561C6">
        <w:t>the</w:t>
      </w:r>
      <w:r w:rsidR="00AA3B72">
        <w:t xml:space="preserve"> </w:t>
      </w:r>
      <w:r w:rsidR="00AA3B72" w:rsidRPr="00B561C6">
        <w:t>will</w:t>
      </w:r>
      <w:r w:rsidR="000A01C0">
        <w:t xml:space="preserve"> </w:t>
      </w:r>
      <w:r w:rsidR="00B456B8">
        <w:t>i</w:t>
      </w:r>
      <w:r w:rsidR="003F36E1">
        <w:t xml:space="preserve">s </w:t>
      </w:r>
      <w:r w:rsidR="008C0AE5">
        <w:t xml:space="preserve">also </w:t>
      </w:r>
      <w:r w:rsidR="00034B64">
        <w:t>s</w:t>
      </w:r>
      <w:r w:rsidR="003F36E1">
        <w:t xml:space="preserve">aid to have been </w:t>
      </w:r>
      <w:r w:rsidR="00AA3B72" w:rsidRPr="00B561C6">
        <w:t>had been made on the presumption of regularity</w:t>
      </w:r>
      <w:r w:rsidR="00961821">
        <w:t>,</w:t>
      </w:r>
      <w:r w:rsidR="00AA3B72" w:rsidRPr="00B561C6">
        <w:t xml:space="preserve"> </w:t>
      </w:r>
      <w:r w:rsidR="00034B64">
        <w:t>which</w:t>
      </w:r>
      <w:r w:rsidR="00AA3B72" w:rsidRPr="00B561C6">
        <w:t xml:space="preserve"> decision still stands.</w:t>
      </w:r>
      <w:r w:rsidR="000A01C0">
        <w:t xml:space="preserve"> </w:t>
      </w:r>
      <w:r w:rsidR="00AA3B72">
        <w:rPr>
          <w:rFonts w:eastAsia="Arial Unicode MS"/>
        </w:rPr>
        <w:t>The allegations that the</w:t>
      </w:r>
      <w:r w:rsidR="000A01C0">
        <w:rPr>
          <w:rFonts w:eastAsia="Arial Unicode MS"/>
        </w:rPr>
        <w:t xml:space="preserve"> </w:t>
      </w:r>
      <w:r w:rsidR="00034B64">
        <w:rPr>
          <w:rFonts w:eastAsia="Arial Unicode MS"/>
        </w:rPr>
        <w:t>w</w:t>
      </w:r>
      <w:r w:rsidR="00AA3B72">
        <w:rPr>
          <w:rFonts w:eastAsia="Arial Unicode MS"/>
        </w:rPr>
        <w:t>ill</w:t>
      </w:r>
      <w:r w:rsidR="000A01C0">
        <w:rPr>
          <w:rFonts w:eastAsia="Arial Unicode MS"/>
        </w:rPr>
        <w:t xml:space="preserve"> </w:t>
      </w:r>
      <w:r w:rsidR="00AA3B72">
        <w:rPr>
          <w:rFonts w:eastAsia="Arial Unicode MS"/>
        </w:rPr>
        <w:t>was</w:t>
      </w:r>
      <w:r w:rsidR="000A01C0">
        <w:rPr>
          <w:rFonts w:eastAsia="Arial Unicode MS"/>
        </w:rPr>
        <w:t xml:space="preserve"> </w:t>
      </w:r>
      <w:r w:rsidR="00AA3B72">
        <w:rPr>
          <w:rFonts w:eastAsia="Arial Unicode MS"/>
        </w:rPr>
        <w:t>torn up</w:t>
      </w:r>
      <w:r w:rsidR="000A01C0">
        <w:rPr>
          <w:rFonts w:eastAsia="Arial Unicode MS"/>
        </w:rPr>
        <w:t xml:space="preserve"> </w:t>
      </w:r>
      <w:r w:rsidR="00AA3B72">
        <w:rPr>
          <w:rFonts w:eastAsia="Arial Unicode MS"/>
        </w:rPr>
        <w:t>are said to be</w:t>
      </w:r>
      <w:r w:rsidR="000A01C0">
        <w:rPr>
          <w:rFonts w:eastAsia="Arial Unicode MS"/>
        </w:rPr>
        <w:t xml:space="preserve"> </w:t>
      </w:r>
      <w:r w:rsidR="00AA3B72" w:rsidRPr="00B561C6">
        <w:rPr>
          <w:rFonts w:eastAsia="Arial Unicode MS"/>
        </w:rPr>
        <w:t>bald averments with no supporting evidence of witnesses</w:t>
      </w:r>
      <w:r w:rsidR="00961821">
        <w:rPr>
          <w:rFonts w:eastAsia="Arial Unicode MS"/>
        </w:rPr>
        <w:t xml:space="preserve"> and has not been tested at trial</w:t>
      </w:r>
      <w:r w:rsidR="00AA3B72" w:rsidRPr="00B561C6">
        <w:rPr>
          <w:rFonts w:eastAsia="Arial Unicode MS"/>
        </w:rPr>
        <w:t>.</w:t>
      </w:r>
      <w:r w:rsidR="00B456B8">
        <w:rPr>
          <w:rFonts w:eastAsia="Arial Unicode MS"/>
        </w:rPr>
        <w:t xml:space="preserve"> Christalleni’s </w:t>
      </w:r>
      <w:r w:rsidR="00FE4086" w:rsidRPr="00C43011">
        <w:t>explanation, in essence, is that their</w:t>
      </w:r>
      <w:r w:rsidR="00FE4086">
        <w:t xml:space="preserve"> </w:t>
      </w:r>
      <w:r w:rsidR="00FE4086" w:rsidRPr="00C43011">
        <w:t>mother</w:t>
      </w:r>
      <w:r w:rsidR="00FE4086">
        <w:t xml:space="preserve"> </w:t>
      </w:r>
      <w:r w:rsidR="00FE4086" w:rsidRPr="00C43011">
        <w:t>changed her will because the applicant sold</w:t>
      </w:r>
      <w:r w:rsidR="00FE4086">
        <w:t xml:space="preserve"> </w:t>
      </w:r>
      <w:r w:rsidR="00FE4086" w:rsidRPr="00C43011">
        <w:t>a</w:t>
      </w:r>
      <w:r w:rsidR="00FE4086">
        <w:t xml:space="preserve"> </w:t>
      </w:r>
      <w:r w:rsidR="00FE4086" w:rsidRPr="00C43011">
        <w:t>house</w:t>
      </w:r>
      <w:r w:rsidR="00FE4086">
        <w:t xml:space="preserve"> </w:t>
      </w:r>
      <w:r w:rsidR="00FE4086" w:rsidRPr="00C43011">
        <w:t>in Cyprus</w:t>
      </w:r>
      <w:r w:rsidR="00FE4086">
        <w:t xml:space="preserve"> </w:t>
      </w:r>
      <w:r w:rsidR="00FE4086" w:rsidRPr="00C43011">
        <w:t>which belonged to her and</w:t>
      </w:r>
      <w:r w:rsidR="00FE4086">
        <w:t xml:space="preserve"> </w:t>
      </w:r>
      <w:r w:rsidR="00FE4086" w:rsidRPr="00C43011">
        <w:t>failed to remit</w:t>
      </w:r>
      <w:r w:rsidR="00FE4086">
        <w:t xml:space="preserve"> </w:t>
      </w:r>
      <w:r w:rsidR="00FE4086" w:rsidRPr="00C43011">
        <w:t>the proceeds as per</w:t>
      </w:r>
      <w:r w:rsidR="00FE4086">
        <w:t xml:space="preserve"> </w:t>
      </w:r>
      <w:r w:rsidR="00FE4086" w:rsidRPr="00C43011">
        <w:t>agreement</w:t>
      </w:r>
      <w:r w:rsidR="00FE4086">
        <w:t xml:space="preserve"> </w:t>
      </w:r>
      <w:r w:rsidR="00FE4086" w:rsidRPr="00C43011">
        <w:t>which</w:t>
      </w:r>
      <w:r w:rsidR="00FE4086">
        <w:t xml:space="preserve"> </w:t>
      </w:r>
      <w:r w:rsidR="00FE4086" w:rsidRPr="00C43011">
        <w:t>resulted in her</w:t>
      </w:r>
      <w:r w:rsidR="00FE4086">
        <w:t xml:space="preserve"> </w:t>
      </w:r>
      <w:r w:rsidR="00FE4086" w:rsidRPr="00C43011">
        <w:t xml:space="preserve">living in poverty. </w:t>
      </w:r>
      <w:r w:rsidR="00D810B2">
        <w:rPr>
          <w:rFonts w:eastAsia="Arial Unicode MS"/>
        </w:rPr>
        <w:t>Also</w:t>
      </w:r>
      <w:r w:rsidR="008C0AE5">
        <w:rPr>
          <w:rFonts w:eastAsia="Arial Unicode MS"/>
        </w:rPr>
        <w:t>,</w:t>
      </w:r>
      <w:r w:rsidR="00B456B8">
        <w:rPr>
          <w:rFonts w:eastAsia="Arial Unicode MS"/>
        </w:rPr>
        <w:t xml:space="preserve"> </w:t>
      </w:r>
      <w:r w:rsidR="009C2B76">
        <w:rPr>
          <w:rFonts w:eastAsia="Arial Unicode MS"/>
        </w:rPr>
        <w:t xml:space="preserve">since </w:t>
      </w:r>
      <w:r w:rsidR="00D810B2" w:rsidRPr="00B561C6">
        <w:rPr>
          <w:rFonts w:eastAsia="Arial Unicode MS"/>
        </w:rPr>
        <w:t>Christalleni denies destroying</w:t>
      </w:r>
      <w:r w:rsidR="000A01C0">
        <w:rPr>
          <w:rFonts w:eastAsia="Arial Unicode MS"/>
        </w:rPr>
        <w:t xml:space="preserve"> </w:t>
      </w:r>
      <w:r w:rsidR="00AA3B72">
        <w:rPr>
          <w:rFonts w:eastAsia="Arial Unicode MS"/>
        </w:rPr>
        <w:t xml:space="preserve">the </w:t>
      </w:r>
      <w:r w:rsidR="00034B64">
        <w:rPr>
          <w:rFonts w:eastAsia="Arial Unicode MS"/>
        </w:rPr>
        <w:t>w</w:t>
      </w:r>
      <w:r w:rsidR="00D810B2" w:rsidRPr="00B561C6">
        <w:rPr>
          <w:rFonts w:eastAsia="Arial Unicode MS"/>
        </w:rPr>
        <w:t>ill</w:t>
      </w:r>
      <w:r w:rsidR="00AA3B72">
        <w:rPr>
          <w:rFonts w:eastAsia="Arial Unicode MS"/>
        </w:rPr>
        <w:t xml:space="preserve">, </w:t>
      </w:r>
      <w:r w:rsidR="00B456B8">
        <w:rPr>
          <w:rFonts w:eastAsia="Arial Unicode MS"/>
        </w:rPr>
        <w:t xml:space="preserve">this is said to </w:t>
      </w:r>
      <w:r w:rsidR="00D810B2">
        <w:rPr>
          <w:rFonts w:eastAsia="Arial Unicode MS"/>
        </w:rPr>
        <w:t>rais</w:t>
      </w:r>
      <w:r w:rsidR="00AA3B72">
        <w:rPr>
          <w:rFonts w:eastAsia="Arial Unicode MS"/>
        </w:rPr>
        <w:t>e</w:t>
      </w:r>
      <w:r w:rsidR="00D810B2">
        <w:rPr>
          <w:rFonts w:eastAsia="Arial Unicode MS"/>
        </w:rPr>
        <w:t xml:space="preserve"> </w:t>
      </w:r>
      <w:r w:rsidR="00961821">
        <w:rPr>
          <w:rFonts w:eastAsia="Arial Unicode MS"/>
        </w:rPr>
        <w:t xml:space="preserve">a </w:t>
      </w:r>
      <w:r w:rsidR="00D810B2" w:rsidRPr="00B561C6">
        <w:rPr>
          <w:rFonts w:eastAsia="Arial Unicode MS"/>
        </w:rPr>
        <w:t>dispute of facts which cannot</w:t>
      </w:r>
      <w:r w:rsidR="00D810B2">
        <w:rPr>
          <w:rFonts w:eastAsia="Arial Unicode MS"/>
        </w:rPr>
        <w:t xml:space="preserve"> </w:t>
      </w:r>
      <w:r w:rsidR="00D810B2" w:rsidRPr="00B561C6">
        <w:rPr>
          <w:rFonts w:eastAsia="Arial Unicode MS"/>
        </w:rPr>
        <w:t>find</w:t>
      </w:r>
      <w:r w:rsidR="00D810B2">
        <w:rPr>
          <w:rFonts w:eastAsia="Arial Unicode MS"/>
        </w:rPr>
        <w:t xml:space="preserve"> </w:t>
      </w:r>
      <w:r w:rsidR="00D810B2" w:rsidRPr="00B561C6">
        <w:rPr>
          <w:rFonts w:eastAsia="Arial Unicode MS"/>
        </w:rPr>
        <w:t>easy resolution through these</w:t>
      </w:r>
      <w:r w:rsidR="00D810B2">
        <w:rPr>
          <w:rFonts w:eastAsia="Arial Unicode MS"/>
        </w:rPr>
        <w:t xml:space="preserve"> </w:t>
      </w:r>
      <w:r w:rsidR="00D810B2" w:rsidRPr="00B561C6">
        <w:rPr>
          <w:rFonts w:eastAsia="Arial Unicode MS"/>
        </w:rPr>
        <w:t>application</w:t>
      </w:r>
      <w:r w:rsidR="00D810B2">
        <w:rPr>
          <w:rFonts w:eastAsia="Arial Unicode MS"/>
        </w:rPr>
        <w:t xml:space="preserve"> </w:t>
      </w:r>
      <w:r w:rsidR="00D810B2" w:rsidRPr="00B561C6">
        <w:rPr>
          <w:rFonts w:eastAsia="Arial Unicode MS"/>
        </w:rPr>
        <w:t>proceedings. The case of</w:t>
      </w:r>
      <w:r w:rsidR="00D810B2">
        <w:rPr>
          <w:rFonts w:eastAsia="Arial Unicode MS"/>
        </w:rPr>
        <w:t xml:space="preserve"> </w:t>
      </w:r>
      <w:r w:rsidR="00D810B2" w:rsidRPr="00B561C6">
        <w:rPr>
          <w:rFonts w:eastAsia="Arial Unicode MS"/>
          <w:i/>
        </w:rPr>
        <w:t xml:space="preserve">Supa Plant Invstmsts </w:t>
      </w:r>
      <w:r w:rsidR="00D810B2" w:rsidRPr="006F65A1">
        <w:rPr>
          <w:rFonts w:eastAsia="Arial Unicode MS"/>
        </w:rPr>
        <w:t>v</w:t>
      </w:r>
      <w:r w:rsidR="00D810B2" w:rsidRPr="00B561C6">
        <w:rPr>
          <w:rFonts w:eastAsia="Arial Unicode MS"/>
          <w:i/>
        </w:rPr>
        <w:t xml:space="preserve"> Chidavaenzi</w:t>
      </w:r>
      <w:r w:rsidR="00D810B2" w:rsidRPr="00B561C6">
        <w:rPr>
          <w:rFonts w:eastAsia="Arial Unicode MS"/>
        </w:rPr>
        <w:t xml:space="preserve"> 2009 (2) ZLR 132 </w:t>
      </w:r>
      <w:r w:rsidR="007C4CFC" w:rsidRPr="00B561C6">
        <w:rPr>
          <w:rFonts w:eastAsia="Arial Unicode MS"/>
        </w:rPr>
        <w:t>(H</w:t>
      </w:r>
      <w:r w:rsidR="00D810B2" w:rsidRPr="00B561C6">
        <w:rPr>
          <w:rFonts w:eastAsia="Arial Unicode MS"/>
        </w:rPr>
        <w:t>) is highlighted for this principle.</w:t>
      </w:r>
      <w:r w:rsidR="00D810B2">
        <w:rPr>
          <w:rFonts w:eastAsia="Arial Unicode MS"/>
        </w:rPr>
        <w:t xml:space="preserve"> </w:t>
      </w:r>
    </w:p>
    <w:p w:rsidR="00C604E6" w:rsidRPr="00B561C6" w:rsidRDefault="008C3280" w:rsidP="006F65A1">
      <w:pPr>
        <w:tabs>
          <w:tab w:val="left" w:pos="3413"/>
        </w:tabs>
        <w:spacing w:after="0" w:line="360" w:lineRule="auto"/>
        <w:jc w:val="both"/>
        <w:rPr>
          <w:rFonts w:eastAsia="Arial Unicode MS"/>
        </w:rPr>
      </w:pPr>
      <w:r>
        <w:t xml:space="preserve">      </w:t>
      </w:r>
      <w:r w:rsidR="006F65A1">
        <w:t xml:space="preserve"> </w:t>
      </w:r>
      <w:r w:rsidR="005A5942" w:rsidRPr="00B561C6">
        <w:t>As for costs sought on a higher scale</w:t>
      </w:r>
      <w:r w:rsidR="00D810B2">
        <w:t xml:space="preserve"> by the</w:t>
      </w:r>
      <w:r w:rsidR="000A01C0">
        <w:t xml:space="preserve"> </w:t>
      </w:r>
      <w:r w:rsidR="00D810B2">
        <w:t>applicant</w:t>
      </w:r>
      <w:r w:rsidR="009C2B76">
        <w:t>,</w:t>
      </w:r>
      <w:r>
        <w:t xml:space="preserve"> </w:t>
      </w:r>
      <w:r w:rsidR="005C106D">
        <w:t xml:space="preserve">they </w:t>
      </w:r>
      <w:r w:rsidR="007C4CFC">
        <w:t>argue</w:t>
      </w:r>
      <w:r w:rsidR="000A01C0">
        <w:t xml:space="preserve"> </w:t>
      </w:r>
      <w:r w:rsidR="00D810B2">
        <w:t>that</w:t>
      </w:r>
      <w:r w:rsidR="000A01C0">
        <w:t xml:space="preserve"> </w:t>
      </w:r>
      <w:r w:rsidR="00D810B2">
        <w:t>no</w:t>
      </w:r>
      <w:r w:rsidR="000A01C0">
        <w:t xml:space="preserve"> </w:t>
      </w:r>
      <w:r w:rsidR="00D810B2">
        <w:t>basis</w:t>
      </w:r>
      <w:r w:rsidR="000A01C0">
        <w:t xml:space="preserve"> </w:t>
      </w:r>
      <w:r w:rsidR="00961821">
        <w:t>has</w:t>
      </w:r>
      <w:r w:rsidR="00D810B2">
        <w:t xml:space="preserve"> been </w:t>
      </w:r>
      <w:r w:rsidR="005A5942" w:rsidRPr="00B561C6">
        <w:t>laid out for such costs.</w:t>
      </w:r>
      <w:r w:rsidR="000A01C0">
        <w:t xml:space="preserve"> </w:t>
      </w:r>
      <w:r w:rsidR="00D810B2">
        <w:t>Instead</w:t>
      </w:r>
      <w:r w:rsidR="00961821">
        <w:t>,</w:t>
      </w:r>
      <w:r w:rsidR="000A01C0">
        <w:t xml:space="preserve"> </w:t>
      </w:r>
      <w:r w:rsidR="00D810B2">
        <w:t>costs</w:t>
      </w:r>
      <w:r w:rsidR="000A01C0">
        <w:t xml:space="preserve"> </w:t>
      </w:r>
      <w:r w:rsidR="00D810B2">
        <w:t>on a</w:t>
      </w:r>
      <w:r w:rsidR="000A01C0">
        <w:t xml:space="preserve"> </w:t>
      </w:r>
      <w:r w:rsidR="00D810B2">
        <w:t>higher scale are</w:t>
      </w:r>
      <w:r w:rsidR="000A01C0">
        <w:t xml:space="preserve"> </w:t>
      </w:r>
      <w:r w:rsidR="00D810B2">
        <w:t>sought</w:t>
      </w:r>
      <w:r w:rsidR="000A01C0">
        <w:t xml:space="preserve"> </w:t>
      </w:r>
      <w:r w:rsidR="00D810B2">
        <w:t xml:space="preserve">from the applicant </w:t>
      </w:r>
      <w:r w:rsidR="00C604E6" w:rsidRPr="00B561C6">
        <w:rPr>
          <w:rFonts w:eastAsia="Arial Unicode MS"/>
        </w:rPr>
        <w:t xml:space="preserve">because the applicant </w:t>
      </w:r>
      <w:r w:rsidR="00D810B2">
        <w:rPr>
          <w:rFonts w:eastAsia="Arial Unicode MS"/>
        </w:rPr>
        <w:t>is</w:t>
      </w:r>
      <w:r w:rsidR="000A01C0">
        <w:rPr>
          <w:rFonts w:eastAsia="Arial Unicode MS"/>
        </w:rPr>
        <w:t xml:space="preserve"> </w:t>
      </w:r>
      <w:r w:rsidR="00C604E6" w:rsidRPr="00B561C6">
        <w:rPr>
          <w:rFonts w:eastAsia="Arial Unicode MS"/>
        </w:rPr>
        <w:t>said to be</w:t>
      </w:r>
      <w:r w:rsidR="00B561C6">
        <w:rPr>
          <w:rFonts w:eastAsia="Arial Unicode MS"/>
        </w:rPr>
        <w:t xml:space="preserve"> </w:t>
      </w:r>
      <w:r w:rsidR="00C604E6" w:rsidRPr="00B561C6">
        <w:rPr>
          <w:rFonts w:eastAsia="Arial Unicode MS"/>
        </w:rPr>
        <w:t xml:space="preserve">pursuing vexatious proceedings </w:t>
      </w:r>
      <w:r w:rsidR="00D810B2">
        <w:rPr>
          <w:rFonts w:eastAsia="Arial Unicode MS"/>
        </w:rPr>
        <w:t>well</w:t>
      </w:r>
      <w:r w:rsidR="00C604E6" w:rsidRPr="00B561C6">
        <w:rPr>
          <w:rFonts w:eastAsia="Arial Unicode MS"/>
        </w:rPr>
        <w:t xml:space="preserve"> aware that he does not have recognised rights.</w:t>
      </w:r>
    </w:p>
    <w:p w:rsidR="005A5942" w:rsidRPr="00B561C6" w:rsidRDefault="008C3280" w:rsidP="006F65A1">
      <w:pPr>
        <w:tabs>
          <w:tab w:val="left" w:pos="3413"/>
        </w:tabs>
        <w:spacing w:after="0" w:line="360" w:lineRule="auto"/>
        <w:jc w:val="both"/>
      </w:pPr>
      <w:r>
        <w:t xml:space="preserve">      </w:t>
      </w:r>
      <w:r w:rsidR="00AA3B72">
        <w:t>Additionally</w:t>
      </w:r>
      <w:r w:rsidR="005C106D">
        <w:t>,</w:t>
      </w:r>
      <w:r w:rsidR="000A01C0">
        <w:t xml:space="preserve"> </w:t>
      </w:r>
      <w:r w:rsidR="00AA3B72">
        <w:t xml:space="preserve">being </w:t>
      </w:r>
      <w:r w:rsidR="005A5942" w:rsidRPr="00B561C6">
        <w:t>barred</w:t>
      </w:r>
      <w:r w:rsidR="000A01C0">
        <w:t xml:space="preserve"> </w:t>
      </w:r>
      <w:r w:rsidR="00AA3B72">
        <w:t>in the matter</w:t>
      </w:r>
      <w:r w:rsidR="00B456B8">
        <w:t>,</w:t>
      </w:r>
      <w:r w:rsidR="00AA3B72">
        <w:t xml:space="preserve"> the applicant is</w:t>
      </w:r>
      <w:r w:rsidR="005A5942" w:rsidRPr="00B561C6">
        <w:t xml:space="preserve"> not entitled to do anything</w:t>
      </w:r>
      <w:r w:rsidR="005C106D">
        <w:t>.</w:t>
      </w:r>
      <w:r w:rsidR="005A5942" w:rsidRPr="00B561C6">
        <w:t xml:space="preserve"> </w:t>
      </w:r>
      <w:r w:rsidR="003F36E1">
        <w:t xml:space="preserve">They therefore </w:t>
      </w:r>
      <w:r w:rsidR="00B456B8">
        <w:t>seek</w:t>
      </w:r>
      <w:r w:rsidR="003F36E1">
        <w:t xml:space="preserve"> </w:t>
      </w:r>
      <w:r w:rsidR="00B561C6" w:rsidRPr="00B561C6">
        <w:rPr>
          <w:rFonts w:eastAsia="Arial Unicode MS"/>
        </w:rPr>
        <w:t>for</w:t>
      </w:r>
      <w:r w:rsidR="003F36E1">
        <w:rPr>
          <w:rFonts w:eastAsia="Arial Unicode MS"/>
        </w:rPr>
        <w:t xml:space="preserve"> the</w:t>
      </w:r>
      <w:r w:rsidR="000A01C0">
        <w:rPr>
          <w:rFonts w:eastAsia="Arial Unicode MS"/>
        </w:rPr>
        <w:t xml:space="preserve"> </w:t>
      </w:r>
      <w:r w:rsidR="00B561C6" w:rsidRPr="00B561C6">
        <w:rPr>
          <w:rFonts w:eastAsia="Arial Unicode MS"/>
        </w:rPr>
        <w:t xml:space="preserve">provisional order to be discharged and that the application </w:t>
      </w:r>
      <w:r w:rsidR="003F36E1">
        <w:rPr>
          <w:rFonts w:eastAsia="Arial Unicode MS"/>
        </w:rPr>
        <w:t>f</w:t>
      </w:r>
      <w:r w:rsidR="00B561C6" w:rsidRPr="00B561C6">
        <w:rPr>
          <w:rFonts w:eastAsia="Arial Unicode MS"/>
        </w:rPr>
        <w:t xml:space="preserve">or a final order be </w:t>
      </w:r>
      <w:r w:rsidR="000E3181" w:rsidRPr="00B561C6">
        <w:rPr>
          <w:rFonts w:eastAsia="Arial Unicode MS"/>
        </w:rPr>
        <w:t>dismissed</w:t>
      </w:r>
      <w:r w:rsidR="00B561C6" w:rsidRPr="00B561C6">
        <w:rPr>
          <w:rFonts w:eastAsia="Arial Unicode MS"/>
        </w:rPr>
        <w:t xml:space="preserve"> with costs on a higher scale.</w:t>
      </w:r>
      <w:r w:rsidR="005A5942" w:rsidRPr="00B561C6">
        <w:t xml:space="preserve"> </w:t>
      </w:r>
    </w:p>
    <w:p w:rsidR="005A5942" w:rsidRDefault="008C3280" w:rsidP="006005AD">
      <w:pPr>
        <w:tabs>
          <w:tab w:val="left" w:pos="3413"/>
        </w:tabs>
        <w:spacing w:after="0" w:line="360" w:lineRule="auto"/>
        <w:jc w:val="both"/>
      </w:pPr>
      <w:r>
        <w:t xml:space="preserve">     </w:t>
      </w:r>
      <w:r w:rsidR="006F65A1">
        <w:t xml:space="preserve"> </w:t>
      </w:r>
      <w:r w:rsidR="005A5942" w:rsidRPr="00B561C6">
        <w:t xml:space="preserve">The argument that the </w:t>
      </w:r>
      <w:r w:rsidR="005C106D">
        <w:t>w</w:t>
      </w:r>
      <w:r w:rsidR="005A5942" w:rsidRPr="00B561C6">
        <w:t>ill which the applicant seeks to impugn remains valid is correct</w:t>
      </w:r>
      <w:r w:rsidR="009C2B76">
        <w:t>,</w:t>
      </w:r>
      <w:r w:rsidR="005A5942" w:rsidRPr="00B561C6">
        <w:t xml:space="preserve"> particularly in the face of the applicant being barred. Even if an amendment were to be granted on the simple issue of citation of the parties as I have done herein, there are other infraction</w:t>
      </w:r>
      <w:r w:rsidR="00B456B8">
        <w:t>s</w:t>
      </w:r>
      <w:r w:rsidR="005A5942" w:rsidRPr="00B561C6">
        <w:t xml:space="preserve"> which are not before me</w:t>
      </w:r>
      <w:r w:rsidR="005C106D">
        <w:t xml:space="preserve"> that</w:t>
      </w:r>
      <w:r>
        <w:t xml:space="preserve"> </w:t>
      </w:r>
      <w:r w:rsidR="005C106D">
        <w:t>will have to be decided by the</w:t>
      </w:r>
      <w:r>
        <w:t xml:space="preserve"> </w:t>
      </w:r>
      <w:r w:rsidR="005C106D">
        <w:t>court</w:t>
      </w:r>
      <w:r>
        <w:t xml:space="preserve"> </w:t>
      </w:r>
      <w:r w:rsidR="005C106D">
        <w:t>hearing the</w:t>
      </w:r>
      <w:r>
        <w:t xml:space="preserve"> </w:t>
      </w:r>
      <w:r w:rsidR="005C106D">
        <w:t xml:space="preserve">matter for uplifting </w:t>
      </w:r>
      <w:r w:rsidR="005C106D">
        <w:lastRenderedPageBreak/>
        <w:t>of the bar.</w:t>
      </w:r>
      <w:r>
        <w:t xml:space="preserve"> </w:t>
      </w:r>
      <w:r w:rsidR="005A5942" w:rsidRPr="00B561C6">
        <w:t>What is crucial</w:t>
      </w:r>
      <w:r w:rsidR="009C2B76">
        <w:t xml:space="preserve"> to the confirmation of the order is that </w:t>
      </w:r>
      <w:r w:rsidR="00B456B8">
        <w:t>there</w:t>
      </w:r>
      <w:r w:rsidR="005A5942" w:rsidRPr="00B561C6">
        <w:t xml:space="preserve"> </w:t>
      </w:r>
      <w:r w:rsidR="005C106D">
        <w:t>are compelling</w:t>
      </w:r>
      <w:r>
        <w:t xml:space="preserve"> </w:t>
      </w:r>
      <w:r w:rsidR="005C106D">
        <w:t xml:space="preserve">arguments </w:t>
      </w:r>
      <w:r w:rsidR="005A5942" w:rsidRPr="00B561C6">
        <w:t>that</w:t>
      </w:r>
      <w:r>
        <w:t xml:space="preserve"> </w:t>
      </w:r>
      <w:r w:rsidR="005C106D">
        <w:t>have been</w:t>
      </w:r>
      <w:r>
        <w:t xml:space="preserve"> </w:t>
      </w:r>
      <w:r w:rsidR="005C106D">
        <w:t>made which</w:t>
      </w:r>
      <w:r>
        <w:t xml:space="preserve"> </w:t>
      </w:r>
      <w:r w:rsidR="005C106D">
        <w:t>illustrate that the applican</w:t>
      </w:r>
      <w:r w:rsidR="005A5942" w:rsidRPr="00B561C6">
        <w:t>t</w:t>
      </w:r>
      <w:r>
        <w:t xml:space="preserve"> </w:t>
      </w:r>
      <w:r w:rsidR="005C106D">
        <w:t>does not have real</w:t>
      </w:r>
      <w:r>
        <w:t xml:space="preserve"> </w:t>
      </w:r>
      <w:r w:rsidR="005C106D">
        <w:t xml:space="preserve">rights </w:t>
      </w:r>
      <w:r w:rsidR="004E2951">
        <w:t>even if the</w:t>
      </w:r>
      <w:r>
        <w:t xml:space="preserve"> </w:t>
      </w:r>
      <w:r w:rsidR="004E2951">
        <w:t>will is declared</w:t>
      </w:r>
      <w:r>
        <w:t xml:space="preserve"> </w:t>
      </w:r>
      <w:r w:rsidR="004E2951">
        <w:t xml:space="preserve">invalid. </w:t>
      </w:r>
      <w:r w:rsidR="005A5942" w:rsidRPr="00B561C6">
        <w:t>His rights are personal and to the extent that h</w:t>
      </w:r>
      <w:r w:rsidR="003F36E1">
        <w:t>e</w:t>
      </w:r>
      <w:r w:rsidR="005A5942" w:rsidRPr="00B561C6">
        <w:t xml:space="preserve"> </w:t>
      </w:r>
      <w:r w:rsidR="003F36E1">
        <w:t>has any claim</w:t>
      </w:r>
      <w:r w:rsidR="000A01C0">
        <w:t xml:space="preserve"> </w:t>
      </w:r>
      <w:r w:rsidR="003F36E1">
        <w:t xml:space="preserve">were </w:t>
      </w:r>
      <w:r w:rsidR="007C4CFC">
        <w:t>t</w:t>
      </w:r>
      <w:r w:rsidR="003F36E1">
        <w:t>he will to</w:t>
      </w:r>
      <w:r w:rsidR="000A01C0">
        <w:t xml:space="preserve"> </w:t>
      </w:r>
      <w:r w:rsidR="003F36E1">
        <w:t>be</w:t>
      </w:r>
      <w:r w:rsidR="000A01C0">
        <w:t xml:space="preserve"> </w:t>
      </w:r>
      <w:r w:rsidR="003F36E1">
        <w:t>found invalid</w:t>
      </w:r>
      <w:r w:rsidR="009C2B76">
        <w:t>,</w:t>
      </w:r>
      <w:r w:rsidR="000A01C0">
        <w:t xml:space="preserve"> </w:t>
      </w:r>
      <w:r w:rsidR="003F36E1">
        <w:t xml:space="preserve">such </w:t>
      </w:r>
      <w:r w:rsidR="005A5942" w:rsidRPr="00B561C6">
        <w:t>claim would only be to a half share of the property</w:t>
      </w:r>
      <w:r w:rsidR="009C2B76">
        <w:t xml:space="preserve"> as per the will he seeks to have reinstated</w:t>
      </w:r>
      <w:r w:rsidR="005A5942" w:rsidRPr="00B561C6">
        <w:t>.</w:t>
      </w:r>
      <w:r>
        <w:t xml:space="preserve"> Costs have been sought on a higher scale but it</w:t>
      </w:r>
      <w:r w:rsidR="001767C0">
        <w:t xml:space="preserve"> is not before</w:t>
      </w:r>
      <w:r w:rsidR="000A01C0">
        <w:t xml:space="preserve"> </w:t>
      </w:r>
      <w:r w:rsidR="001767C0">
        <w:t>me</w:t>
      </w:r>
      <w:r w:rsidR="000A01C0">
        <w:t xml:space="preserve"> </w:t>
      </w:r>
      <w:r w:rsidR="001767C0">
        <w:t>to</w:t>
      </w:r>
      <w:r w:rsidR="000A01C0">
        <w:t xml:space="preserve"> </w:t>
      </w:r>
      <w:r w:rsidR="001767C0">
        <w:t>speculate on the</w:t>
      </w:r>
      <w:r w:rsidR="000A01C0">
        <w:t xml:space="preserve"> </w:t>
      </w:r>
      <w:r w:rsidR="001767C0">
        <w:t>validity of the</w:t>
      </w:r>
      <w:r w:rsidR="000A01C0">
        <w:t xml:space="preserve"> </w:t>
      </w:r>
      <w:r w:rsidR="001767C0">
        <w:t>will</w:t>
      </w:r>
      <w:r>
        <w:t xml:space="preserve">, </w:t>
      </w:r>
      <w:r w:rsidR="00B456B8">
        <w:t xml:space="preserve">or </w:t>
      </w:r>
      <w:r>
        <w:t xml:space="preserve">improprieties on the sale procedures </w:t>
      </w:r>
      <w:r w:rsidR="001767C0">
        <w:t>or whether the</w:t>
      </w:r>
      <w:r w:rsidR="000A01C0">
        <w:t xml:space="preserve"> </w:t>
      </w:r>
      <w:r w:rsidR="001767C0">
        <w:t>bar</w:t>
      </w:r>
      <w:r w:rsidR="000A01C0">
        <w:t xml:space="preserve"> </w:t>
      </w:r>
      <w:r w:rsidR="001767C0">
        <w:t>will</w:t>
      </w:r>
      <w:r w:rsidR="000A01C0">
        <w:t xml:space="preserve"> </w:t>
      </w:r>
      <w:r w:rsidR="001767C0">
        <w:t xml:space="preserve">be uplifted. </w:t>
      </w:r>
      <w:r w:rsidR="00B456B8">
        <w:t>W</w:t>
      </w:r>
      <w:r>
        <w:t>hat is</w:t>
      </w:r>
      <w:r w:rsidR="000A01C0">
        <w:t xml:space="preserve"> </w:t>
      </w:r>
      <w:r w:rsidR="001767C0">
        <w:t>clear is that the</w:t>
      </w:r>
      <w:r w:rsidR="000A01C0">
        <w:t xml:space="preserve"> </w:t>
      </w:r>
      <w:r w:rsidR="001767C0">
        <w:t>final order sought</w:t>
      </w:r>
      <w:r w:rsidR="000A01C0">
        <w:t xml:space="preserve"> </w:t>
      </w:r>
      <w:r w:rsidR="001767C0">
        <w:t>before me cannot be</w:t>
      </w:r>
      <w:r w:rsidR="000A01C0">
        <w:t xml:space="preserve"> </w:t>
      </w:r>
      <w:r w:rsidR="001767C0">
        <w:t>granted</w:t>
      </w:r>
      <w:r>
        <w:t xml:space="preserve"> as no real right has been established justifying the grant of a final order. </w:t>
      </w:r>
      <w:r w:rsidR="009C2B76">
        <w:t xml:space="preserve"> Accordingly:</w:t>
      </w:r>
    </w:p>
    <w:p w:rsidR="001767C0" w:rsidRDefault="008C3280" w:rsidP="006005AD">
      <w:pPr>
        <w:tabs>
          <w:tab w:val="left" w:pos="3413"/>
        </w:tabs>
        <w:spacing w:after="0" w:line="360" w:lineRule="auto"/>
        <w:jc w:val="both"/>
      </w:pPr>
      <w:r>
        <w:t xml:space="preserve">      </w:t>
      </w:r>
      <w:r w:rsidR="001767C0">
        <w:t>The</w:t>
      </w:r>
      <w:r w:rsidR="000A01C0">
        <w:t xml:space="preserve"> </w:t>
      </w:r>
      <w:r w:rsidR="001767C0">
        <w:t>provisional</w:t>
      </w:r>
      <w:r w:rsidR="000A01C0">
        <w:t xml:space="preserve"> </w:t>
      </w:r>
      <w:r w:rsidR="001767C0">
        <w:t>order is discharged and the application for</w:t>
      </w:r>
      <w:r w:rsidR="000A01C0">
        <w:t xml:space="preserve"> </w:t>
      </w:r>
      <w:r w:rsidR="001767C0">
        <w:t>a</w:t>
      </w:r>
      <w:r w:rsidR="000A01C0">
        <w:t xml:space="preserve"> </w:t>
      </w:r>
      <w:r w:rsidR="001767C0">
        <w:t>final</w:t>
      </w:r>
      <w:r w:rsidR="000A01C0">
        <w:t xml:space="preserve"> </w:t>
      </w:r>
      <w:r w:rsidR="001767C0">
        <w:t>order of</w:t>
      </w:r>
      <w:r w:rsidR="000A01C0">
        <w:t xml:space="preserve"> </w:t>
      </w:r>
      <w:r w:rsidR="001767C0">
        <w:t>confirmati</w:t>
      </w:r>
      <w:r w:rsidR="00CC2396">
        <w:t>on is</w:t>
      </w:r>
      <w:r w:rsidR="000A01C0">
        <w:t xml:space="preserve"> </w:t>
      </w:r>
      <w:r w:rsidR="00CC2396">
        <w:t>dismissed</w:t>
      </w:r>
      <w:r w:rsidR="000A01C0">
        <w:t xml:space="preserve"> </w:t>
      </w:r>
      <w:r w:rsidR="00CC2396">
        <w:t>with</w:t>
      </w:r>
      <w:r w:rsidR="000A01C0">
        <w:t xml:space="preserve"> </w:t>
      </w:r>
      <w:r w:rsidR="00CC2396">
        <w:t>costs</w:t>
      </w:r>
      <w:r w:rsidR="005C106D">
        <w:t>.</w:t>
      </w:r>
    </w:p>
    <w:p w:rsidR="006F65A1" w:rsidRDefault="006F65A1" w:rsidP="001767C0">
      <w:pPr>
        <w:tabs>
          <w:tab w:val="left" w:pos="3413"/>
        </w:tabs>
        <w:spacing w:line="360" w:lineRule="auto"/>
        <w:jc w:val="both"/>
      </w:pPr>
    </w:p>
    <w:p w:rsidR="006F65A1" w:rsidRPr="00B561C6" w:rsidRDefault="006F65A1" w:rsidP="006F65A1">
      <w:pPr>
        <w:tabs>
          <w:tab w:val="left" w:pos="3413"/>
        </w:tabs>
        <w:spacing w:after="0" w:line="240" w:lineRule="auto"/>
        <w:jc w:val="both"/>
      </w:pPr>
    </w:p>
    <w:p w:rsidR="005A5942" w:rsidRPr="009A2982" w:rsidRDefault="006F65A1" w:rsidP="006F65A1">
      <w:pPr>
        <w:tabs>
          <w:tab w:val="left" w:pos="3413"/>
        </w:tabs>
        <w:spacing w:after="0" w:line="240" w:lineRule="auto"/>
        <w:rPr>
          <w:i/>
        </w:rPr>
      </w:pPr>
      <w:r>
        <w:rPr>
          <w:i/>
        </w:rPr>
        <w:t>Tamuka Moyo Attorneys,</w:t>
      </w:r>
      <w:r w:rsidR="00CC2396" w:rsidRPr="009A2982">
        <w:rPr>
          <w:i/>
        </w:rPr>
        <w:t xml:space="preserve"> </w:t>
      </w:r>
      <w:r>
        <w:t>applicant’s legal p</w:t>
      </w:r>
      <w:r w:rsidR="00CC2396" w:rsidRPr="006F65A1">
        <w:t>ractitioners</w:t>
      </w:r>
      <w:r>
        <w:rPr>
          <w:i/>
        </w:rPr>
        <w:br/>
        <w:t>Chivore Dzingirayi Attorney,</w:t>
      </w:r>
      <w:r w:rsidR="00CC2396" w:rsidRPr="009A2982">
        <w:rPr>
          <w:i/>
        </w:rPr>
        <w:t xml:space="preserve"> </w:t>
      </w:r>
      <w:r>
        <w:t>first to third r</w:t>
      </w:r>
      <w:r w:rsidR="00CC2396" w:rsidRPr="006F65A1">
        <w:t>espondents</w:t>
      </w:r>
      <w:r w:rsidR="000E3181">
        <w:t>’</w:t>
      </w:r>
      <w:r w:rsidR="000A01C0" w:rsidRPr="006F65A1">
        <w:t xml:space="preserve"> </w:t>
      </w:r>
      <w:r>
        <w:t>legal p</w:t>
      </w:r>
      <w:r w:rsidR="00CC2396" w:rsidRPr="006F65A1">
        <w:t>ractitioners</w:t>
      </w:r>
      <w:r w:rsidR="00CC2396" w:rsidRPr="006F65A1">
        <w:br/>
      </w:r>
      <w:r w:rsidR="009A2982" w:rsidRPr="009A2982">
        <w:rPr>
          <w:i/>
        </w:rPr>
        <w:t>Chimhonga Legal Practice</w:t>
      </w:r>
      <w:r>
        <w:rPr>
          <w:i/>
        </w:rPr>
        <w:t>,</w:t>
      </w:r>
      <w:r w:rsidR="000A01C0">
        <w:rPr>
          <w:i/>
        </w:rPr>
        <w:t xml:space="preserve"> </w:t>
      </w:r>
      <w:r>
        <w:t>fourth r</w:t>
      </w:r>
      <w:r w:rsidR="009A2982" w:rsidRPr="006F65A1">
        <w:t>espondent’s</w:t>
      </w:r>
      <w:r w:rsidR="000A01C0" w:rsidRPr="006F65A1">
        <w:t xml:space="preserve"> </w:t>
      </w:r>
      <w:r>
        <w:t>l</w:t>
      </w:r>
      <w:r w:rsidR="007C4CFC" w:rsidRPr="006F65A1">
        <w:t>egal</w:t>
      </w:r>
      <w:r w:rsidR="000A01C0" w:rsidRPr="006F65A1">
        <w:t xml:space="preserve"> </w:t>
      </w:r>
      <w:r>
        <w:t>p</w:t>
      </w:r>
      <w:r w:rsidR="009A2982" w:rsidRPr="006F65A1">
        <w:t>ractitioners</w:t>
      </w:r>
    </w:p>
    <w:sectPr w:rsidR="005A5942" w:rsidRPr="009A298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1C0" w:rsidRDefault="000A01C0">
      <w:pPr>
        <w:spacing w:after="0" w:line="240" w:lineRule="auto"/>
      </w:pPr>
      <w:r>
        <w:separator/>
      </w:r>
    </w:p>
  </w:endnote>
  <w:endnote w:type="continuationSeparator" w:id="0">
    <w:p w:rsidR="000A01C0" w:rsidRDefault="000A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460830"/>
      <w:docPartObj>
        <w:docPartGallery w:val="Page Numbers (Bottom of Page)"/>
        <w:docPartUnique/>
      </w:docPartObj>
    </w:sdtPr>
    <w:sdtEndPr>
      <w:rPr>
        <w:noProof/>
      </w:rPr>
    </w:sdtEndPr>
    <w:sdtContent>
      <w:p w:rsidR="000A01C0" w:rsidRDefault="000A01C0">
        <w:pPr>
          <w:pStyle w:val="Footer"/>
          <w:jc w:val="right"/>
        </w:pPr>
        <w:r>
          <w:fldChar w:fldCharType="begin"/>
        </w:r>
        <w:r>
          <w:instrText xml:space="preserve"> PAGE   \* MERGEFORMAT </w:instrText>
        </w:r>
        <w:r>
          <w:fldChar w:fldCharType="separate"/>
        </w:r>
        <w:r w:rsidR="00436536">
          <w:rPr>
            <w:noProof/>
          </w:rPr>
          <w:t>9</w:t>
        </w:r>
        <w:r>
          <w:rPr>
            <w:noProof/>
          </w:rPr>
          <w:fldChar w:fldCharType="end"/>
        </w:r>
      </w:p>
    </w:sdtContent>
  </w:sdt>
  <w:p w:rsidR="000A01C0" w:rsidRDefault="000A01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1C0" w:rsidRDefault="000A01C0">
      <w:pPr>
        <w:spacing w:after="0" w:line="240" w:lineRule="auto"/>
      </w:pPr>
      <w:r>
        <w:separator/>
      </w:r>
    </w:p>
  </w:footnote>
  <w:footnote w:type="continuationSeparator" w:id="0">
    <w:p w:rsidR="000A01C0" w:rsidRDefault="000A0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258247"/>
      <w:docPartObj>
        <w:docPartGallery w:val="Page Numbers (Top of Page)"/>
        <w:docPartUnique/>
      </w:docPartObj>
    </w:sdtPr>
    <w:sdtEndPr>
      <w:rPr>
        <w:noProof/>
      </w:rPr>
    </w:sdtEndPr>
    <w:sdtContent>
      <w:p w:rsidR="00A21E16" w:rsidRDefault="000A01C0">
        <w:pPr>
          <w:pStyle w:val="Header"/>
          <w:jc w:val="right"/>
          <w:rPr>
            <w:noProof/>
          </w:rPr>
        </w:pPr>
        <w:r>
          <w:fldChar w:fldCharType="begin"/>
        </w:r>
        <w:r>
          <w:instrText xml:space="preserve"> PAGE   \* MERGEFORMAT </w:instrText>
        </w:r>
        <w:r>
          <w:fldChar w:fldCharType="separate"/>
        </w:r>
        <w:r w:rsidR="00436536">
          <w:rPr>
            <w:noProof/>
          </w:rPr>
          <w:t>9</w:t>
        </w:r>
        <w:r>
          <w:rPr>
            <w:noProof/>
          </w:rPr>
          <w:fldChar w:fldCharType="end"/>
        </w:r>
      </w:p>
      <w:p w:rsidR="00A21E16" w:rsidRDefault="00A21E16">
        <w:pPr>
          <w:pStyle w:val="Header"/>
          <w:jc w:val="right"/>
          <w:rPr>
            <w:noProof/>
          </w:rPr>
        </w:pPr>
        <w:r>
          <w:rPr>
            <w:noProof/>
          </w:rPr>
          <w:t>HH</w:t>
        </w:r>
        <w:r w:rsidR="006005AD">
          <w:rPr>
            <w:noProof/>
          </w:rPr>
          <w:t xml:space="preserve"> 496-23</w:t>
        </w:r>
      </w:p>
      <w:p w:rsidR="00A21E16" w:rsidRDefault="00A21E16">
        <w:pPr>
          <w:pStyle w:val="Header"/>
          <w:jc w:val="right"/>
          <w:rPr>
            <w:noProof/>
          </w:rPr>
        </w:pPr>
        <w:r>
          <w:rPr>
            <w:noProof/>
          </w:rPr>
          <w:t>HC 4701/22</w:t>
        </w:r>
      </w:p>
      <w:p w:rsidR="000A01C0" w:rsidRDefault="00A21E16">
        <w:pPr>
          <w:pStyle w:val="Header"/>
          <w:jc w:val="right"/>
        </w:pPr>
        <w:r>
          <w:rPr>
            <w:noProof/>
          </w:rPr>
          <w:t>CREF 2528/22</w:t>
        </w:r>
      </w:p>
    </w:sdtContent>
  </w:sdt>
  <w:p w:rsidR="000A01C0" w:rsidRDefault="000A01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5C0F"/>
    <w:multiLevelType w:val="hybridMultilevel"/>
    <w:tmpl w:val="DDAA6CEA"/>
    <w:lvl w:ilvl="0" w:tplc="4AEEE1AA">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47985840"/>
    <w:multiLevelType w:val="hybridMultilevel"/>
    <w:tmpl w:val="16AADB8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50AE65B6"/>
    <w:multiLevelType w:val="hybridMultilevel"/>
    <w:tmpl w:val="3AB4923E"/>
    <w:lvl w:ilvl="0" w:tplc="E61C853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CA"/>
    <w:rsid w:val="000008D9"/>
    <w:rsid w:val="000307CA"/>
    <w:rsid w:val="00034B64"/>
    <w:rsid w:val="00035719"/>
    <w:rsid w:val="00055CB8"/>
    <w:rsid w:val="000641E7"/>
    <w:rsid w:val="00072795"/>
    <w:rsid w:val="0008127D"/>
    <w:rsid w:val="000826A8"/>
    <w:rsid w:val="000A01C0"/>
    <w:rsid w:val="000C6A51"/>
    <w:rsid w:val="000D4442"/>
    <w:rsid w:val="000E3181"/>
    <w:rsid w:val="000E42CB"/>
    <w:rsid w:val="000E5293"/>
    <w:rsid w:val="001137EA"/>
    <w:rsid w:val="001257B5"/>
    <w:rsid w:val="0014265C"/>
    <w:rsid w:val="00143D72"/>
    <w:rsid w:val="00162E4A"/>
    <w:rsid w:val="00165A39"/>
    <w:rsid w:val="00175372"/>
    <w:rsid w:val="001767C0"/>
    <w:rsid w:val="00182E74"/>
    <w:rsid w:val="0019044F"/>
    <w:rsid w:val="001B07DA"/>
    <w:rsid w:val="001B3C47"/>
    <w:rsid w:val="001B62F5"/>
    <w:rsid w:val="001C2BE9"/>
    <w:rsid w:val="001C6C48"/>
    <w:rsid w:val="001D0859"/>
    <w:rsid w:val="001D19F6"/>
    <w:rsid w:val="001D70E7"/>
    <w:rsid w:val="001E416C"/>
    <w:rsid w:val="00204B1F"/>
    <w:rsid w:val="002226DE"/>
    <w:rsid w:val="00227B02"/>
    <w:rsid w:val="002331F4"/>
    <w:rsid w:val="00234619"/>
    <w:rsid w:val="0023506F"/>
    <w:rsid w:val="00243753"/>
    <w:rsid w:val="002445BB"/>
    <w:rsid w:val="00247A7B"/>
    <w:rsid w:val="00255A4E"/>
    <w:rsid w:val="00256067"/>
    <w:rsid w:val="00257768"/>
    <w:rsid w:val="00275F5B"/>
    <w:rsid w:val="00285643"/>
    <w:rsid w:val="002A02D3"/>
    <w:rsid w:val="002B06FA"/>
    <w:rsid w:val="002B3F51"/>
    <w:rsid w:val="002C7E69"/>
    <w:rsid w:val="002E5108"/>
    <w:rsid w:val="002F5F22"/>
    <w:rsid w:val="00300740"/>
    <w:rsid w:val="003108BA"/>
    <w:rsid w:val="00326CB5"/>
    <w:rsid w:val="0034727D"/>
    <w:rsid w:val="00363DF9"/>
    <w:rsid w:val="003842F2"/>
    <w:rsid w:val="00397371"/>
    <w:rsid w:val="003D5B17"/>
    <w:rsid w:val="003D6CBB"/>
    <w:rsid w:val="003E30BB"/>
    <w:rsid w:val="003E65CF"/>
    <w:rsid w:val="003F36E1"/>
    <w:rsid w:val="003F3804"/>
    <w:rsid w:val="00414A85"/>
    <w:rsid w:val="0043169F"/>
    <w:rsid w:val="00436536"/>
    <w:rsid w:val="00437814"/>
    <w:rsid w:val="00450095"/>
    <w:rsid w:val="00497203"/>
    <w:rsid w:val="004B1D37"/>
    <w:rsid w:val="004B2397"/>
    <w:rsid w:val="004B5EEC"/>
    <w:rsid w:val="004E2951"/>
    <w:rsid w:val="00515600"/>
    <w:rsid w:val="005642E1"/>
    <w:rsid w:val="0056743B"/>
    <w:rsid w:val="00571A4E"/>
    <w:rsid w:val="0057753F"/>
    <w:rsid w:val="00580DD5"/>
    <w:rsid w:val="00584F28"/>
    <w:rsid w:val="005902A4"/>
    <w:rsid w:val="005926A8"/>
    <w:rsid w:val="005A4835"/>
    <w:rsid w:val="005A5942"/>
    <w:rsid w:val="005B3B57"/>
    <w:rsid w:val="005C106D"/>
    <w:rsid w:val="005C549F"/>
    <w:rsid w:val="005D07F2"/>
    <w:rsid w:val="005D1DF1"/>
    <w:rsid w:val="005D5963"/>
    <w:rsid w:val="005E2BDA"/>
    <w:rsid w:val="005F77DD"/>
    <w:rsid w:val="006005AD"/>
    <w:rsid w:val="00635EBF"/>
    <w:rsid w:val="0064258B"/>
    <w:rsid w:val="00651B7F"/>
    <w:rsid w:val="00661999"/>
    <w:rsid w:val="0069326B"/>
    <w:rsid w:val="006B4DAF"/>
    <w:rsid w:val="006B5976"/>
    <w:rsid w:val="006C1768"/>
    <w:rsid w:val="006D5DFA"/>
    <w:rsid w:val="006D7F79"/>
    <w:rsid w:val="006F17F6"/>
    <w:rsid w:val="006F2249"/>
    <w:rsid w:val="006F513B"/>
    <w:rsid w:val="006F65A1"/>
    <w:rsid w:val="006F6733"/>
    <w:rsid w:val="00703721"/>
    <w:rsid w:val="0071020A"/>
    <w:rsid w:val="00721B33"/>
    <w:rsid w:val="00735890"/>
    <w:rsid w:val="00740BB9"/>
    <w:rsid w:val="00747E78"/>
    <w:rsid w:val="00760414"/>
    <w:rsid w:val="00762E3A"/>
    <w:rsid w:val="00782651"/>
    <w:rsid w:val="007840BC"/>
    <w:rsid w:val="0078748F"/>
    <w:rsid w:val="00793B46"/>
    <w:rsid w:val="00796388"/>
    <w:rsid w:val="007A18C5"/>
    <w:rsid w:val="007A3BFE"/>
    <w:rsid w:val="007A55A6"/>
    <w:rsid w:val="007C37F8"/>
    <w:rsid w:val="007C4CFC"/>
    <w:rsid w:val="007C537E"/>
    <w:rsid w:val="007F1E7F"/>
    <w:rsid w:val="0080414B"/>
    <w:rsid w:val="00806013"/>
    <w:rsid w:val="00810CF5"/>
    <w:rsid w:val="00822667"/>
    <w:rsid w:val="00833652"/>
    <w:rsid w:val="00834518"/>
    <w:rsid w:val="00855238"/>
    <w:rsid w:val="008605C5"/>
    <w:rsid w:val="00860BDA"/>
    <w:rsid w:val="008A21F2"/>
    <w:rsid w:val="008B7699"/>
    <w:rsid w:val="008C0AE5"/>
    <w:rsid w:val="008C3280"/>
    <w:rsid w:val="008D3790"/>
    <w:rsid w:val="008E6742"/>
    <w:rsid w:val="008F7933"/>
    <w:rsid w:val="00913CD6"/>
    <w:rsid w:val="00915CBA"/>
    <w:rsid w:val="00921077"/>
    <w:rsid w:val="00923836"/>
    <w:rsid w:val="00961821"/>
    <w:rsid w:val="00966D6D"/>
    <w:rsid w:val="00976EDE"/>
    <w:rsid w:val="00986ADB"/>
    <w:rsid w:val="009A2982"/>
    <w:rsid w:val="009C2B76"/>
    <w:rsid w:val="009D6417"/>
    <w:rsid w:val="009E4EF6"/>
    <w:rsid w:val="009F1D5B"/>
    <w:rsid w:val="00A21E16"/>
    <w:rsid w:val="00A41CD9"/>
    <w:rsid w:val="00A50126"/>
    <w:rsid w:val="00A52A54"/>
    <w:rsid w:val="00A67FB3"/>
    <w:rsid w:val="00A73D92"/>
    <w:rsid w:val="00A8640D"/>
    <w:rsid w:val="00AA3B72"/>
    <w:rsid w:val="00AC31CC"/>
    <w:rsid w:val="00AD2B52"/>
    <w:rsid w:val="00AD4CFF"/>
    <w:rsid w:val="00AD7C92"/>
    <w:rsid w:val="00B05D5F"/>
    <w:rsid w:val="00B134B8"/>
    <w:rsid w:val="00B135EF"/>
    <w:rsid w:val="00B21ECA"/>
    <w:rsid w:val="00B2340F"/>
    <w:rsid w:val="00B3346D"/>
    <w:rsid w:val="00B43563"/>
    <w:rsid w:val="00B456B8"/>
    <w:rsid w:val="00B561C6"/>
    <w:rsid w:val="00B56756"/>
    <w:rsid w:val="00B74CFA"/>
    <w:rsid w:val="00B7758F"/>
    <w:rsid w:val="00B86B1B"/>
    <w:rsid w:val="00B87D3A"/>
    <w:rsid w:val="00B910A1"/>
    <w:rsid w:val="00BA1E97"/>
    <w:rsid w:val="00BA4FDC"/>
    <w:rsid w:val="00BB6C23"/>
    <w:rsid w:val="00BD006E"/>
    <w:rsid w:val="00BD49EF"/>
    <w:rsid w:val="00BE4AAF"/>
    <w:rsid w:val="00BF7DA9"/>
    <w:rsid w:val="00C21352"/>
    <w:rsid w:val="00C22ED2"/>
    <w:rsid w:val="00C32C98"/>
    <w:rsid w:val="00C347D2"/>
    <w:rsid w:val="00C37A6F"/>
    <w:rsid w:val="00C407C5"/>
    <w:rsid w:val="00C51381"/>
    <w:rsid w:val="00C604E6"/>
    <w:rsid w:val="00C85E1A"/>
    <w:rsid w:val="00C96DC5"/>
    <w:rsid w:val="00CA3313"/>
    <w:rsid w:val="00CA5C10"/>
    <w:rsid w:val="00CC2396"/>
    <w:rsid w:val="00CE505B"/>
    <w:rsid w:val="00CE5353"/>
    <w:rsid w:val="00D073D1"/>
    <w:rsid w:val="00D810B2"/>
    <w:rsid w:val="00D832AC"/>
    <w:rsid w:val="00DC16C2"/>
    <w:rsid w:val="00DD50DF"/>
    <w:rsid w:val="00DD6002"/>
    <w:rsid w:val="00DD6FE2"/>
    <w:rsid w:val="00DF2A59"/>
    <w:rsid w:val="00DF41AB"/>
    <w:rsid w:val="00DF6850"/>
    <w:rsid w:val="00E02074"/>
    <w:rsid w:val="00E12B29"/>
    <w:rsid w:val="00E24D90"/>
    <w:rsid w:val="00E2609A"/>
    <w:rsid w:val="00E41343"/>
    <w:rsid w:val="00E51757"/>
    <w:rsid w:val="00E51AA7"/>
    <w:rsid w:val="00E63E0C"/>
    <w:rsid w:val="00E72133"/>
    <w:rsid w:val="00E73261"/>
    <w:rsid w:val="00E90CF4"/>
    <w:rsid w:val="00E93830"/>
    <w:rsid w:val="00E947D7"/>
    <w:rsid w:val="00E954DA"/>
    <w:rsid w:val="00EC5DE4"/>
    <w:rsid w:val="00ED1544"/>
    <w:rsid w:val="00ED4671"/>
    <w:rsid w:val="00EE06AA"/>
    <w:rsid w:val="00EE604D"/>
    <w:rsid w:val="00EF40B8"/>
    <w:rsid w:val="00EF6E81"/>
    <w:rsid w:val="00EF74CD"/>
    <w:rsid w:val="00F03B0B"/>
    <w:rsid w:val="00F35F7E"/>
    <w:rsid w:val="00F62DDB"/>
    <w:rsid w:val="00F73609"/>
    <w:rsid w:val="00F7637B"/>
    <w:rsid w:val="00F939A7"/>
    <w:rsid w:val="00FA046C"/>
    <w:rsid w:val="00FB1BAA"/>
    <w:rsid w:val="00FC3831"/>
    <w:rsid w:val="00FE1A8E"/>
    <w:rsid w:val="00FE40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E01A"/>
  <w15:chartTrackingRefBased/>
  <w15:docId w15:val="{5854AF90-D34F-4BDD-A264-8C815B8A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7CA"/>
    <w:pPr>
      <w:ind w:left="720"/>
      <w:contextualSpacing/>
    </w:pPr>
  </w:style>
  <w:style w:type="paragraph" w:styleId="Header">
    <w:name w:val="header"/>
    <w:basedOn w:val="Normal"/>
    <w:link w:val="HeaderChar"/>
    <w:uiPriority w:val="99"/>
    <w:unhideWhenUsed/>
    <w:rsid w:val="00030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7CA"/>
  </w:style>
  <w:style w:type="paragraph" w:styleId="Footer">
    <w:name w:val="footer"/>
    <w:basedOn w:val="Normal"/>
    <w:link w:val="FooterChar"/>
    <w:uiPriority w:val="99"/>
    <w:unhideWhenUsed/>
    <w:rsid w:val="00030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7CA"/>
  </w:style>
  <w:style w:type="paragraph" w:styleId="NoSpacing">
    <w:name w:val="No Spacing"/>
    <w:uiPriority w:val="1"/>
    <w:qFormat/>
    <w:rsid w:val="00CA3313"/>
    <w:pPr>
      <w:spacing w:after="0" w:line="240" w:lineRule="auto"/>
    </w:pPr>
  </w:style>
  <w:style w:type="paragraph" w:customStyle="1" w:styleId="Default">
    <w:name w:val="Default"/>
    <w:rsid w:val="005A5942"/>
    <w:pPr>
      <w:autoSpaceDE w:val="0"/>
      <w:autoSpaceDN w:val="0"/>
      <w:adjustRightInd w:val="0"/>
      <w:spacing w:after="0" w:line="240" w:lineRule="auto"/>
    </w:pPr>
    <w:rPr>
      <w:color w:val="000000"/>
      <w:lang w:val="en-US"/>
    </w:rPr>
  </w:style>
  <w:style w:type="paragraph" w:styleId="BalloonText">
    <w:name w:val="Balloon Text"/>
    <w:basedOn w:val="Normal"/>
    <w:link w:val="BalloonTextChar"/>
    <w:uiPriority w:val="99"/>
    <w:semiHidden/>
    <w:unhideWhenUsed/>
    <w:rsid w:val="006B5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9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3</cp:revision>
  <cp:lastPrinted>2023-08-23T14:00:00Z</cp:lastPrinted>
  <dcterms:created xsi:type="dcterms:W3CDTF">2023-08-06T10:11:00Z</dcterms:created>
  <dcterms:modified xsi:type="dcterms:W3CDTF">2023-08-25T07:44:00Z</dcterms:modified>
</cp:coreProperties>
</file>