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11B82" w14:textId="77777777" w:rsidR="00152516" w:rsidRDefault="00152516" w:rsidP="00152516">
      <w:pPr>
        <w:pStyle w:val="NoSpacing"/>
        <w:jc w:val="both"/>
        <w:rPr>
          <w:b/>
          <w:szCs w:val="24"/>
        </w:rPr>
      </w:pPr>
      <w:r>
        <w:rPr>
          <w:b/>
          <w:szCs w:val="24"/>
        </w:rPr>
        <w:t>ATALIA MUKANGANISE</w:t>
      </w:r>
    </w:p>
    <w:p w14:paraId="5998F77B" w14:textId="77777777" w:rsidR="00152516" w:rsidRDefault="00152516" w:rsidP="00152516">
      <w:pPr>
        <w:pStyle w:val="NoSpacing"/>
        <w:jc w:val="both"/>
        <w:rPr>
          <w:b/>
          <w:szCs w:val="24"/>
        </w:rPr>
      </w:pPr>
    </w:p>
    <w:p w14:paraId="5C5B1ECC" w14:textId="77777777" w:rsidR="00152516" w:rsidRDefault="00152516" w:rsidP="00152516">
      <w:pPr>
        <w:pStyle w:val="NoSpacing"/>
        <w:jc w:val="both"/>
        <w:rPr>
          <w:b/>
          <w:szCs w:val="24"/>
        </w:rPr>
      </w:pPr>
      <w:r>
        <w:rPr>
          <w:b/>
          <w:szCs w:val="24"/>
        </w:rPr>
        <w:t xml:space="preserve">And </w:t>
      </w:r>
    </w:p>
    <w:p w14:paraId="2EB96548" w14:textId="77777777" w:rsidR="00152516" w:rsidRDefault="00152516" w:rsidP="00152516">
      <w:pPr>
        <w:pStyle w:val="NoSpacing"/>
        <w:jc w:val="both"/>
        <w:rPr>
          <w:b/>
          <w:szCs w:val="24"/>
        </w:rPr>
      </w:pPr>
    </w:p>
    <w:p w14:paraId="196F4796" w14:textId="77777777" w:rsidR="00152516" w:rsidRDefault="00152516" w:rsidP="00152516">
      <w:pPr>
        <w:pStyle w:val="NoSpacing"/>
        <w:jc w:val="both"/>
        <w:rPr>
          <w:b/>
          <w:szCs w:val="24"/>
        </w:rPr>
      </w:pPr>
      <w:r>
        <w:rPr>
          <w:b/>
          <w:szCs w:val="24"/>
        </w:rPr>
        <w:t>GRACE MUKANGANISE</w:t>
      </w:r>
    </w:p>
    <w:p w14:paraId="5D1A0375" w14:textId="77777777" w:rsidR="00152516" w:rsidRDefault="00152516" w:rsidP="00152516">
      <w:pPr>
        <w:pStyle w:val="NoSpacing"/>
        <w:jc w:val="both"/>
        <w:rPr>
          <w:b/>
          <w:szCs w:val="24"/>
        </w:rPr>
      </w:pPr>
    </w:p>
    <w:p w14:paraId="4A0381A9" w14:textId="77777777" w:rsidR="00152516" w:rsidRDefault="00152516" w:rsidP="00152516">
      <w:pPr>
        <w:pStyle w:val="NoSpacing"/>
        <w:jc w:val="both"/>
        <w:rPr>
          <w:b/>
          <w:szCs w:val="24"/>
        </w:rPr>
      </w:pPr>
      <w:r>
        <w:rPr>
          <w:b/>
          <w:szCs w:val="24"/>
        </w:rPr>
        <w:t xml:space="preserve">And </w:t>
      </w:r>
    </w:p>
    <w:p w14:paraId="0392084A" w14:textId="77777777" w:rsidR="00152516" w:rsidRDefault="00152516" w:rsidP="00152516">
      <w:pPr>
        <w:pStyle w:val="NoSpacing"/>
        <w:jc w:val="both"/>
        <w:rPr>
          <w:b/>
          <w:szCs w:val="24"/>
        </w:rPr>
      </w:pPr>
    </w:p>
    <w:p w14:paraId="1454B4D6" w14:textId="77777777" w:rsidR="00152516" w:rsidRDefault="00152516" w:rsidP="00152516">
      <w:pPr>
        <w:pStyle w:val="NoSpacing"/>
        <w:jc w:val="both"/>
        <w:rPr>
          <w:b/>
          <w:szCs w:val="24"/>
        </w:rPr>
      </w:pPr>
      <w:r>
        <w:rPr>
          <w:b/>
          <w:szCs w:val="24"/>
        </w:rPr>
        <w:t xml:space="preserve">SAMUELMUKANGANISE </w:t>
      </w:r>
    </w:p>
    <w:p w14:paraId="10AA20D4" w14:textId="77777777" w:rsidR="00152516" w:rsidRDefault="00152516" w:rsidP="00152516">
      <w:pPr>
        <w:pStyle w:val="NoSpacing"/>
        <w:jc w:val="both"/>
        <w:rPr>
          <w:b/>
          <w:szCs w:val="24"/>
        </w:rPr>
      </w:pPr>
    </w:p>
    <w:p w14:paraId="69BA297F" w14:textId="77777777" w:rsidR="00152516" w:rsidRDefault="00152516" w:rsidP="00152516">
      <w:pPr>
        <w:pStyle w:val="NoSpacing"/>
        <w:jc w:val="both"/>
        <w:rPr>
          <w:b/>
          <w:szCs w:val="24"/>
        </w:rPr>
      </w:pPr>
      <w:r>
        <w:rPr>
          <w:b/>
          <w:szCs w:val="24"/>
        </w:rPr>
        <w:t xml:space="preserve">And </w:t>
      </w:r>
    </w:p>
    <w:p w14:paraId="25D6EE17" w14:textId="77777777" w:rsidR="00152516" w:rsidRDefault="00152516" w:rsidP="00152516">
      <w:pPr>
        <w:pStyle w:val="NoSpacing"/>
        <w:jc w:val="both"/>
        <w:rPr>
          <w:b/>
          <w:szCs w:val="24"/>
        </w:rPr>
      </w:pPr>
    </w:p>
    <w:p w14:paraId="4178B2FC" w14:textId="77777777" w:rsidR="00152516" w:rsidRDefault="00152516" w:rsidP="00152516">
      <w:pPr>
        <w:pStyle w:val="NoSpacing"/>
        <w:jc w:val="both"/>
        <w:rPr>
          <w:b/>
          <w:szCs w:val="24"/>
        </w:rPr>
      </w:pPr>
      <w:r>
        <w:rPr>
          <w:b/>
          <w:szCs w:val="24"/>
        </w:rPr>
        <w:t xml:space="preserve">LILIAN MUKANGANISE </w:t>
      </w:r>
    </w:p>
    <w:p w14:paraId="4E774417" w14:textId="77777777" w:rsidR="00152516" w:rsidRDefault="00152516" w:rsidP="00152516">
      <w:pPr>
        <w:pStyle w:val="NoSpacing"/>
        <w:jc w:val="both"/>
        <w:rPr>
          <w:b/>
          <w:szCs w:val="24"/>
        </w:rPr>
      </w:pPr>
    </w:p>
    <w:p w14:paraId="507BF854" w14:textId="77777777" w:rsidR="00152516" w:rsidRDefault="00152516" w:rsidP="00152516">
      <w:pPr>
        <w:pStyle w:val="NoSpacing"/>
        <w:jc w:val="both"/>
        <w:rPr>
          <w:b/>
          <w:szCs w:val="24"/>
        </w:rPr>
      </w:pPr>
      <w:r>
        <w:rPr>
          <w:b/>
          <w:szCs w:val="24"/>
        </w:rPr>
        <w:t xml:space="preserve">And </w:t>
      </w:r>
    </w:p>
    <w:p w14:paraId="3EF27D6A" w14:textId="77777777" w:rsidR="00152516" w:rsidRDefault="00152516" w:rsidP="00152516">
      <w:pPr>
        <w:pStyle w:val="NoSpacing"/>
        <w:jc w:val="both"/>
        <w:rPr>
          <w:b/>
          <w:szCs w:val="24"/>
        </w:rPr>
      </w:pPr>
    </w:p>
    <w:p w14:paraId="77C22F9C" w14:textId="77777777" w:rsidR="00152516" w:rsidRPr="00D10188" w:rsidRDefault="00152516" w:rsidP="00152516">
      <w:pPr>
        <w:pStyle w:val="NoSpacing"/>
        <w:jc w:val="both"/>
        <w:rPr>
          <w:b/>
          <w:szCs w:val="24"/>
        </w:rPr>
      </w:pPr>
      <w:r>
        <w:rPr>
          <w:b/>
          <w:szCs w:val="24"/>
        </w:rPr>
        <w:t xml:space="preserve">LOVENESS MUKANGANISE </w:t>
      </w:r>
    </w:p>
    <w:p w14:paraId="6FA96749" w14:textId="77777777" w:rsidR="00152516" w:rsidRPr="00D10188" w:rsidRDefault="00152516" w:rsidP="00152516">
      <w:pPr>
        <w:pStyle w:val="NoSpacing"/>
        <w:jc w:val="both"/>
        <w:rPr>
          <w:b/>
          <w:szCs w:val="24"/>
        </w:rPr>
      </w:pPr>
    </w:p>
    <w:p w14:paraId="50EC3FD9" w14:textId="77777777" w:rsidR="00152516" w:rsidRPr="00D10188" w:rsidRDefault="00152516" w:rsidP="00152516">
      <w:pPr>
        <w:pStyle w:val="NoSpacing"/>
        <w:jc w:val="both"/>
        <w:rPr>
          <w:b/>
          <w:szCs w:val="24"/>
        </w:rPr>
      </w:pPr>
      <w:r w:rsidRPr="00D10188">
        <w:rPr>
          <w:b/>
          <w:szCs w:val="24"/>
        </w:rPr>
        <w:t>Versus</w:t>
      </w:r>
    </w:p>
    <w:p w14:paraId="125A4A11" w14:textId="77777777" w:rsidR="00152516" w:rsidRPr="00D10188" w:rsidRDefault="00152516" w:rsidP="00152516">
      <w:pPr>
        <w:pStyle w:val="NoSpacing"/>
        <w:jc w:val="both"/>
        <w:rPr>
          <w:b/>
          <w:szCs w:val="24"/>
        </w:rPr>
      </w:pPr>
    </w:p>
    <w:p w14:paraId="2CD826AC" w14:textId="77777777" w:rsidR="00152516" w:rsidRDefault="00152516" w:rsidP="00152516">
      <w:pPr>
        <w:pStyle w:val="NoSpacing"/>
        <w:jc w:val="both"/>
        <w:rPr>
          <w:b/>
          <w:szCs w:val="24"/>
        </w:rPr>
      </w:pPr>
      <w:r>
        <w:rPr>
          <w:b/>
          <w:szCs w:val="24"/>
        </w:rPr>
        <w:t xml:space="preserve">SIMANGELE MWALE </w:t>
      </w:r>
    </w:p>
    <w:p w14:paraId="7B506CAC" w14:textId="77777777" w:rsidR="00152516" w:rsidRDefault="00152516" w:rsidP="00152516">
      <w:pPr>
        <w:pStyle w:val="NoSpacing"/>
        <w:jc w:val="both"/>
        <w:rPr>
          <w:b/>
          <w:szCs w:val="24"/>
        </w:rPr>
      </w:pPr>
    </w:p>
    <w:p w14:paraId="5765FAAB" w14:textId="77777777" w:rsidR="00152516" w:rsidRDefault="00152516" w:rsidP="00152516">
      <w:pPr>
        <w:pStyle w:val="NoSpacing"/>
        <w:jc w:val="both"/>
        <w:rPr>
          <w:b/>
          <w:szCs w:val="24"/>
        </w:rPr>
      </w:pPr>
      <w:r>
        <w:rPr>
          <w:b/>
          <w:szCs w:val="24"/>
        </w:rPr>
        <w:t xml:space="preserve">And </w:t>
      </w:r>
    </w:p>
    <w:p w14:paraId="7E4E5972" w14:textId="77777777" w:rsidR="00152516" w:rsidRDefault="00152516" w:rsidP="00152516">
      <w:pPr>
        <w:pStyle w:val="NoSpacing"/>
        <w:jc w:val="both"/>
        <w:rPr>
          <w:b/>
          <w:szCs w:val="24"/>
        </w:rPr>
      </w:pPr>
    </w:p>
    <w:p w14:paraId="1ECA56C3" w14:textId="77777777" w:rsidR="00152516" w:rsidRDefault="00152516" w:rsidP="00152516">
      <w:pPr>
        <w:pStyle w:val="NoSpacing"/>
        <w:jc w:val="both"/>
        <w:rPr>
          <w:b/>
          <w:szCs w:val="24"/>
        </w:rPr>
      </w:pPr>
      <w:r>
        <w:rPr>
          <w:b/>
          <w:szCs w:val="24"/>
        </w:rPr>
        <w:t xml:space="preserve">THE DEPUTY MASTER </w:t>
      </w:r>
    </w:p>
    <w:p w14:paraId="536F437E" w14:textId="77777777" w:rsidR="00152516" w:rsidRDefault="00152516" w:rsidP="00152516">
      <w:pPr>
        <w:pStyle w:val="NoSpacing"/>
        <w:jc w:val="both"/>
        <w:rPr>
          <w:b/>
          <w:szCs w:val="24"/>
        </w:rPr>
      </w:pPr>
    </w:p>
    <w:p w14:paraId="6E7D0BA4" w14:textId="77777777" w:rsidR="00152516" w:rsidRDefault="00152516" w:rsidP="00152516">
      <w:pPr>
        <w:pStyle w:val="NoSpacing"/>
        <w:jc w:val="both"/>
        <w:rPr>
          <w:b/>
          <w:szCs w:val="24"/>
        </w:rPr>
      </w:pPr>
      <w:r>
        <w:rPr>
          <w:b/>
          <w:szCs w:val="24"/>
        </w:rPr>
        <w:t xml:space="preserve">And </w:t>
      </w:r>
    </w:p>
    <w:p w14:paraId="4E348EBC" w14:textId="77777777" w:rsidR="00152516" w:rsidRDefault="00152516" w:rsidP="00152516">
      <w:pPr>
        <w:pStyle w:val="NoSpacing"/>
        <w:jc w:val="both"/>
        <w:rPr>
          <w:b/>
          <w:szCs w:val="24"/>
        </w:rPr>
      </w:pPr>
    </w:p>
    <w:p w14:paraId="51549B63" w14:textId="77777777" w:rsidR="00152516" w:rsidRDefault="00152516" w:rsidP="00152516">
      <w:pPr>
        <w:pStyle w:val="NoSpacing"/>
        <w:jc w:val="both"/>
        <w:rPr>
          <w:b/>
          <w:szCs w:val="24"/>
        </w:rPr>
      </w:pPr>
      <w:r>
        <w:rPr>
          <w:b/>
          <w:szCs w:val="24"/>
        </w:rPr>
        <w:t xml:space="preserve">THE REGISTRAR OF DEEDS </w:t>
      </w:r>
    </w:p>
    <w:p w14:paraId="35D9FDAE" w14:textId="77777777" w:rsidR="00152516" w:rsidRPr="00D10188" w:rsidRDefault="00152516" w:rsidP="00152516">
      <w:pPr>
        <w:pStyle w:val="NoSpacing"/>
        <w:jc w:val="both"/>
        <w:rPr>
          <w:b/>
          <w:szCs w:val="24"/>
        </w:rPr>
      </w:pPr>
    </w:p>
    <w:p w14:paraId="06E5D874" w14:textId="77777777" w:rsidR="00152516" w:rsidRPr="00D10188" w:rsidRDefault="00152516" w:rsidP="00152516">
      <w:pPr>
        <w:pStyle w:val="NoSpacing"/>
        <w:jc w:val="both"/>
        <w:rPr>
          <w:b/>
          <w:szCs w:val="24"/>
        </w:rPr>
      </w:pPr>
    </w:p>
    <w:p w14:paraId="3AAD7E42" w14:textId="77777777" w:rsidR="00152516" w:rsidRPr="00D10188" w:rsidRDefault="00152516" w:rsidP="00152516">
      <w:pPr>
        <w:pStyle w:val="NoSpacing"/>
        <w:jc w:val="both"/>
        <w:rPr>
          <w:szCs w:val="24"/>
        </w:rPr>
      </w:pPr>
      <w:r w:rsidRPr="00D10188">
        <w:rPr>
          <w:szCs w:val="24"/>
        </w:rPr>
        <w:t>IN THE HIGH COURT OF ZIMBABWE</w:t>
      </w:r>
    </w:p>
    <w:p w14:paraId="2CD17295" w14:textId="77777777" w:rsidR="00152516" w:rsidRPr="00D10188" w:rsidRDefault="00152516" w:rsidP="00152516">
      <w:pPr>
        <w:pStyle w:val="NoSpacing"/>
        <w:jc w:val="both"/>
        <w:rPr>
          <w:szCs w:val="24"/>
        </w:rPr>
      </w:pPr>
      <w:r>
        <w:rPr>
          <w:szCs w:val="24"/>
        </w:rPr>
        <w:t>DUBE-BANDA</w:t>
      </w:r>
      <w:r w:rsidRPr="00D10188">
        <w:rPr>
          <w:szCs w:val="24"/>
        </w:rPr>
        <w:t xml:space="preserve"> J</w:t>
      </w:r>
    </w:p>
    <w:p w14:paraId="7A259857" w14:textId="77777777" w:rsidR="00152516" w:rsidRPr="00D10188" w:rsidRDefault="00587875" w:rsidP="00152516">
      <w:pPr>
        <w:pStyle w:val="NoSpacing"/>
        <w:jc w:val="both"/>
        <w:rPr>
          <w:szCs w:val="24"/>
        </w:rPr>
      </w:pPr>
      <w:r>
        <w:rPr>
          <w:szCs w:val="24"/>
        </w:rPr>
        <w:t>BULAWAYO 17</w:t>
      </w:r>
      <w:r w:rsidR="00260EA2">
        <w:rPr>
          <w:szCs w:val="24"/>
        </w:rPr>
        <w:t xml:space="preserve"> JUNE 2021 &amp; 15 JULY 2021</w:t>
      </w:r>
    </w:p>
    <w:p w14:paraId="0F52361F" w14:textId="77777777" w:rsidR="00152516" w:rsidRPr="00D10188" w:rsidRDefault="00152516" w:rsidP="00152516">
      <w:pPr>
        <w:pStyle w:val="NoSpacing"/>
        <w:jc w:val="both"/>
        <w:rPr>
          <w:szCs w:val="24"/>
        </w:rPr>
      </w:pPr>
    </w:p>
    <w:p w14:paraId="5FF3081F" w14:textId="18A77A81" w:rsidR="00152516" w:rsidRPr="00AC08AA" w:rsidRDefault="00AC08AA" w:rsidP="00152516">
      <w:pPr>
        <w:pStyle w:val="NoSpacing"/>
        <w:jc w:val="both"/>
        <w:rPr>
          <w:b/>
          <w:bCs/>
          <w:szCs w:val="24"/>
        </w:rPr>
      </w:pPr>
      <w:r w:rsidRPr="00AC08AA">
        <w:rPr>
          <w:b/>
          <w:bCs/>
          <w:szCs w:val="24"/>
        </w:rPr>
        <w:t>Opposed Application</w:t>
      </w:r>
    </w:p>
    <w:p w14:paraId="3F88B5BE" w14:textId="77777777" w:rsidR="00AC08AA" w:rsidRPr="00AC08AA" w:rsidRDefault="00AC08AA" w:rsidP="00152516">
      <w:pPr>
        <w:pStyle w:val="NoSpacing"/>
        <w:jc w:val="both"/>
        <w:rPr>
          <w:b/>
          <w:bCs/>
          <w:szCs w:val="24"/>
        </w:rPr>
      </w:pPr>
    </w:p>
    <w:p w14:paraId="098B6455" w14:textId="6C1367F9" w:rsidR="00152516" w:rsidRPr="00D10188" w:rsidRDefault="00152516" w:rsidP="00152516">
      <w:pPr>
        <w:pStyle w:val="NoSpacing"/>
        <w:jc w:val="both"/>
        <w:rPr>
          <w:szCs w:val="24"/>
        </w:rPr>
      </w:pPr>
      <w:r>
        <w:rPr>
          <w:szCs w:val="24"/>
        </w:rPr>
        <w:t xml:space="preserve">Ms. </w:t>
      </w:r>
      <w:r w:rsidRPr="00152516">
        <w:rPr>
          <w:i/>
          <w:szCs w:val="24"/>
        </w:rPr>
        <w:t>Mkwananzi,</w:t>
      </w:r>
      <w:r>
        <w:rPr>
          <w:szCs w:val="24"/>
        </w:rPr>
        <w:t xml:space="preserve"> </w:t>
      </w:r>
      <w:r w:rsidRPr="00D10188">
        <w:rPr>
          <w:szCs w:val="24"/>
        </w:rPr>
        <w:t>for the applicant</w:t>
      </w:r>
    </w:p>
    <w:p w14:paraId="4394C6E7" w14:textId="77777777" w:rsidR="00152516" w:rsidRPr="00152516" w:rsidRDefault="00152516" w:rsidP="00152516">
      <w:pPr>
        <w:pStyle w:val="NoSpacing"/>
        <w:jc w:val="both"/>
        <w:rPr>
          <w:szCs w:val="24"/>
        </w:rPr>
      </w:pPr>
      <w:r>
        <w:rPr>
          <w:szCs w:val="24"/>
        </w:rPr>
        <w:t>1</w:t>
      </w:r>
      <w:r w:rsidRPr="00152516">
        <w:rPr>
          <w:szCs w:val="24"/>
          <w:vertAlign w:val="superscript"/>
        </w:rPr>
        <w:t>st</w:t>
      </w:r>
      <w:r>
        <w:rPr>
          <w:szCs w:val="24"/>
        </w:rPr>
        <w:t xml:space="preserve"> respondent in person </w:t>
      </w:r>
    </w:p>
    <w:p w14:paraId="3D9F6455" w14:textId="77777777" w:rsidR="00056975" w:rsidRDefault="00056975" w:rsidP="00152516">
      <w:pPr>
        <w:pStyle w:val="Default"/>
      </w:pPr>
    </w:p>
    <w:p w14:paraId="26D8F79C" w14:textId="77777777" w:rsidR="00056975" w:rsidRPr="000A01DE" w:rsidRDefault="00056975" w:rsidP="000A01DE">
      <w:pPr>
        <w:autoSpaceDE w:val="0"/>
        <w:autoSpaceDN w:val="0"/>
        <w:adjustRightInd w:val="0"/>
        <w:spacing w:after="0" w:line="360" w:lineRule="auto"/>
        <w:jc w:val="both"/>
        <w:rPr>
          <w:rFonts w:ascii="Times New Roman" w:hAnsi="Times New Roman" w:cs="Times New Roman"/>
          <w:sz w:val="24"/>
          <w:szCs w:val="24"/>
        </w:rPr>
      </w:pPr>
      <w:r>
        <w:t xml:space="preserve"> </w:t>
      </w:r>
      <w:r>
        <w:tab/>
      </w:r>
      <w:r w:rsidRPr="000A01DE">
        <w:rPr>
          <w:rFonts w:ascii="Times New Roman" w:hAnsi="Times New Roman" w:cs="Times New Roman"/>
          <w:b/>
          <w:bCs/>
          <w:sz w:val="24"/>
          <w:szCs w:val="24"/>
        </w:rPr>
        <w:t>DUBE</w:t>
      </w:r>
      <w:r w:rsidR="008F4D4E">
        <w:rPr>
          <w:rFonts w:ascii="Times New Roman" w:hAnsi="Times New Roman" w:cs="Times New Roman"/>
          <w:b/>
          <w:bCs/>
          <w:sz w:val="24"/>
          <w:szCs w:val="24"/>
        </w:rPr>
        <w:t>-</w:t>
      </w:r>
      <w:r w:rsidRPr="000A01DE">
        <w:rPr>
          <w:rFonts w:ascii="Times New Roman" w:hAnsi="Times New Roman" w:cs="Times New Roman"/>
          <w:b/>
          <w:bCs/>
          <w:sz w:val="24"/>
          <w:szCs w:val="24"/>
        </w:rPr>
        <w:t>BANDA J</w:t>
      </w:r>
      <w:r w:rsidR="00F633D9">
        <w:rPr>
          <w:rFonts w:ascii="Times New Roman" w:hAnsi="Times New Roman" w:cs="Times New Roman"/>
          <w:sz w:val="24"/>
          <w:szCs w:val="24"/>
        </w:rPr>
        <w:t>: This is a</w:t>
      </w:r>
      <w:r w:rsidRPr="000A01DE">
        <w:rPr>
          <w:rFonts w:ascii="Times New Roman" w:hAnsi="Times New Roman" w:cs="Times New Roman"/>
          <w:sz w:val="24"/>
          <w:szCs w:val="24"/>
        </w:rPr>
        <w:t xml:space="preserve"> court application for a declaratory order. Applicant seek an order couched in the following terms, that: </w:t>
      </w:r>
    </w:p>
    <w:p w14:paraId="6C9FD045" w14:textId="77777777" w:rsidR="00056975" w:rsidRPr="000A01DE" w:rsidRDefault="00056975" w:rsidP="000A01DE">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0A01DE">
        <w:rPr>
          <w:rFonts w:ascii="Times New Roman" w:hAnsi="Times New Roman" w:cs="Times New Roman"/>
          <w:sz w:val="24"/>
          <w:szCs w:val="24"/>
        </w:rPr>
        <w:t>The registration of the estate of the late Maxwell Joseph Mukanganise under DRBY 1744</w:t>
      </w:r>
      <w:bookmarkStart w:id="0" w:name="_GoBack"/>
      <w:bookmarkEnd w:id="0"/>
      <w:r w:rsidRPr="000A01DE">
        <w:rPr>
          <w:rFonts w:ascii="Times New Roman" w:hAnsi="Times New Roman" w:cs="Times New Roman"/>
          <w:sz w:val="24"/>
          <w:szCs w:val="24"/>
        </w:rPr>
        <w:t xml:space="preserve">/01 is declared null and void. </w:t>
      </w:r>
    </w:p>
    <w:p w14:paraId="4A05D489" w14:textId="77777777" w:rsidR="00056975" w:rsidRPr="000A01DE" w:rsidRDefault="00056975" w:rsidP="000A01DE">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0A01DE">
        <w:rPr>
          <w:rFonts w:ascii="Times New Roman" w:hAnsi="Times New Roman" w:cs="Times New Roman"/>
          <w:sz w:val="24"/>
          <w:szCs w:val="24"/>
        </w:rPr>
        <w:t>The transfer of the house number 76</w:t>
      </w:r>
      <w:r w:rsidR="000A01DE" w:rsidRPr="000A01DE">
        <w:rPr>
          <w:rFonts w:ascii="Times New Roman" w:hAnsi="Times New Roman" w:cs="Times New Roman"/>
          <w:sz w:val="24"/>
          <w:szCs w:val="24"/>
        </w:rPr>
        <w:t>-2332 Mpopoma, Bulawayo effected into the 1</w:t>
      </w:r>
      <w:r w:rsidR="000A01DE" w:rsidRPr="000A01DE">
        <w:rPr>
          <w:rFonts w:ascii="Times New Roman" w:hAnsi="Times New Roman" w:cs="Times New Roman"/>
          <w:sz w:val="24"/>
          <w:szCs w:val="24"/>
          <w:vertAlign w:val="superscript"/>
        </w:rPr>
        <w:t>st</w:t>
      </w:r>
      <w:r w:rsidR="000A01DE" w:rsidRPr="000A01DE">
        <w:rPr>
          <w:rFonts w:ascii="Times New Roman" w:hAnsi="Times New Roman" w:cs="Times New Roman"/>
          <w:sz w:val="24"/>
          <w:szCs w:val="24"/>
        </w:rPr>
        <w:t xml:space="preserve"> respondent’s be and is hereby reversed to the estate late Maxwell Joseph Mukanganise.  </w:t>
      </w:r>
    </w:p>
    <w:p w14:paraId="5CB77425" w14:textId="77777777" w:rsidR="000A01DE" w:rsidRDefault="000A01DE" w:rsidP="000A01DE">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0A01DE">
        <w:rPr>
          <w:rFonts w:ascii="Times New Roman" w:hAnsi="Times New Roman" w:cs="Times New Roman"/>
          <w:sz w:val="24"/>
          <w:szCs w:val="24"/>
        </w:rPr>
        <w:lastRenderedPageBreak/>
        <w:t>The 2</w:t>
      </w:r>
      <w:r w:rsidRPr="000A01DE">
        <w:rPr>
          <w:rFonts w:ascii="Times New Roman" w:hAnsi="Times New Roman" w:cs="Times New Roman"/>
          <w:sz w:val="24"/>
          <w:szCs w:val="24"/>
          <w:vertAlign w:val="superscript"/>
        </w:rPr>
        <w:t>nd</w:t>
      </w:r>
      <w:r w:rsidRPr="000A01DE">
        <w:rPr>
          <w:rFonts w:ascii="Times New Roman" w:hAnsi="Times New Roman" w:cs="Times New Roman"/>
          <w:sz w:val="24"/>
          <w:szCs w:val="24"/>
        </w:rPr>
        <w:t xml:space="preserve"> respondent be and is hereby ordered to reopen the estate of the late Maxwell Joseph Mukanganise for the executor dative and the administration of estate</w:t>
      </w:r>
      <w:r>
        <w:rPr>
          <w:rFonts w:ascii="Times New Roman" w:hAnsi="Times New Roman" w:cs="Times New Roman"/>
          <w:sz w:val="24"/>
          <w:szCs w:val="24"/>
        </w:rPr>
        <w:t xml:space="preserve"> with the involvement of all</w:t>
      </w:r>
      <w:r w:rsidRPr="000A01DE">
        <w:rPr>
          <w:rFonts w:ascii="Times New Roman" w:hAnsi="Times New Roman" w:cs="Times New Roman"/>
          <w:sz w:val="24"/>
          <w:szCs w:val="24"/>
        </w:rPr>
        <w:t xml:space="preserve"> of all interested parties within 3 days.  </w:t>
      </w:r>
    </w:p>
    <w:p w14:paraId="04EF8A42" w14:textId="77777777" w:rsidR="005B349D" w:rsidRDefault="005B349D" w:rsidP="000A01DE">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5B349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pay costs on an attorney-client scale. </w:t>
      </w:r>
    </w:p>
    <w:p w14:paraId="7497BF25" w14:textId="77777777" w:rsidR="0065303C" w:rsidRDefault="0065303C" w:rsidP="0065303C">
      <w:pPr>
        <w:autoSpaceDE w:val="0"/>
        <w:autoSpaceDN w:val="0"/>
        <w:adjustRightInd w:val="0"/>
        <w:spacing w:after="0" w:line="360" w:lineRule="auto"/>
        <w:jc w:val="both"/>
        <w:rPr>
          <w:rFonts w:ascii="Times New Roman" w:hAnsi="Times New Roman" w:cs="Times New Roman"/>
          <w:sz w:val="24"/>
          <w:szCs w:val="24"/>
        </w:rPr>
      </w:pPr>
    </w:p>
    <w:p w14:paraId="7C8CDEFB" w14:textId="77777777" w:rsidR="00C77C02" w:rsidRDefault="0065303C" w:rsidP="00C77C02">
      <w:pPr>
        <w:pStyle w:val="JUDGMENTNUMBERED"/>
        <w:numPr>
          <w:ilvl w:val="0"/>
          <w:numId w:val="0"/>
        </w:numPr>
        <w:ind w:firstLine="720"/>
        <w:rPr>
          <w:sz w:val="24"/>
          <w:szCs w:val="24"/>
          <w:lang w:val="en-GB"/>
        </w:rPr>
      </w:pPr>
      <w:r>
        <w:rPr>
          <w:sz w:val="24"/>
          <w:szCs w:val="24"/>
        </w:rPr>
        <w:t>The application is opposed by the 1</w:t>
      </w:r>
      <w:r w:rsidRPr="0065303C">
        <w:rPr>
          <w:sz w:val="24"/>
          <w:szCs w:val="24"/>
          <w:vertAlign w:val="superscript"/>
        </w:rPr>
        <w:t>st</w:t>
      </w:r>
      <w:r>
        <w:rPr>
          <w:sz w:val="24"/>
          <w:szCs w:val="24"/>
        </w:rPr>
        <w:t xml:space="preserve"> respondent. </w:t>
      </w:r>
      <w:r w:rsidR="00C77C02" w:rsidRPr="00C77C02">
        <w:rPr>
          <w:sz w:val="24"/>
          <w:szCs w:val="24"/>
          <w:lang w:val="en-GB"/>
        </w:rPr>
        <w:t xml:space="preserve">The Deputy Master and the Registrar </w:t>
      </w:r>
      <w:r w:rsidR="00CF54A7">
        <w:rPr>
          <w:sz w:val="24"/>
          <w:szCs w:val="24"/>
          <w:lang w:val="en-GB"/>
        </w:rPr>
        <w:t>of Deeds are cited as the 2</w:t>
      </w:r>
      <w:r w:rsidR="00CF54A7" w:rsidRPr="00CF54A7">
        <w:rPr>
          <w:sz w:val="24"/>
          <w:szCs w:val="24"/>
          <w:vertAlign w:val="superscript"/>
          <w:lang w:val="en-GB"/>
        </w:rPr>
        <w:t>nd</w:t>
      </w:r>
      <w:r w:rsidR="00CF54A7">
        <w:rPr>
          <w:sz w:val="24"/>
          <w:szCs w:val="24"/>
          <w:lang w:val="en-GB"/>
        </w:rPr>
        <w:t xml:space="preserve"> and 3</w:t>
      </w:r>
      <w:r w:rsidR="00CF54A7" w:rsidRPr="00CF54A7">
        <w:rPr>
          <w:sz w:val="24"/>
          <w:szCs w:val="24"/>
          <w:vertAlign w:val="superscript"/>
          <w:lang w:val="en-GB"/>
        </w:rPr>
        <w:t>rd</w:t>
      </w:r>
      <w:r w:rsidR="00C77C02" w:rsidRPr="00C77C02">
        <w:rPr>
          <w:sz w:val="24"/>
          <w:szCs w:val="24"/>
          <w:lang w:val="en-GB"/>
        </w:rPr>
        <w:t xml:space="preserve"> respondents respectively.  They are cited in their official capacities because the implementation of the order sought by the applicant</w:t>
      </w:r>
      <w:r w:rsidR="006C293D">
        <w:rPr>
          <w:sz w:val="24"/>
          <w:szCs w:val="24"/>
          <w:lang w:val="en-GB"/>
        </w:rPr>
        <w:t>, if granted</w:t>
      </w:r>
      <w:r w:rsidR="00C77C02" w:rsidRPr="00C77C02">
        <w:rPr>
          <w:sz w:val="24"/>
          <w:szCs w:val="24"/>
          <w:lang w:val="en-GB"/>
        </w:rPr>
        <w:t xml:space="preserve"> may require their services. </w:t>
      </w:r>
    </w:p>
    <w:p w14:paraId="43533CCB" w14:textId="77777777" w:rsidR="008F4D4E" w:rsidRDefault="008F4D4E" w:rsidP="008F4D4E">
      <w:pPr>
        <w:pStyle w:val="JUDGMENTCONTINUED"/>
        <w:rPr>
          <w:lang w:val="en-GB"/>
        </w:rPr>
      </w:pPr>
    </w:p>
    <w:p w14:paraId="6B500A17" w14:textId="77777777" w:rsidR="008F4D4E" w:rsidRDefault="008F4D4E" w:rsidP="008F4D4E">
      <w:pPr>
        <w:pStyle w:val="JUDGMENTCONTINUED"/>
        <w:rPr>
          <w:b/>
          <w:sz w:val="24"/>
          <w:szCs w:val="24"/>
          <w:lang w:val="en-GB"/>
        </w:rPr>
      </w:pPr>
      <w:r w:rsidRPr="00CE3A28">
        <w:rPr>
          <w:b/>
          <w:sz w:val="24"/>
          <w:szCs w:val="24"/>
          <w:lang w:val="en-GB"/>
        </w:rPr>
        <w:t xml:space="preserve">Factual background </w:t>
      </w:r>
    </w:p>
    <w:p w14:paraId="78A00618" w14:textId="77777777" w:rsidR="00CE3A28" w:rsidRPr="00CE3A28" w:rsidRDefault="00CE3A28" w:rsidP="00CE3A28">
      <w:pPr>
        <w:pStyle w:val="JUDGMENTNUMBERED"/>
        <w:numPr>
          <w:ilvl w:val="0"/>
          <w:numId w:val="0"/>
        </w:numPr>
        <w:ind w:left="360"/>
        <w:rPr>
          <w:lang w:val="en-GB"/>
        </w:rPr>
      </w:pPr>
    </w:p>
    <w:p w14:paraId="2E16BCBB" w14:textId="77777777" w:rsidR="00CE3A28" w:rsidRDefault="004321D7" w:rsidP="00CA4C8A">
      <w:pPr>
        <w:pStyle w:val="JUDGMENTCONTINUED"/>
        <w:ind w:firstLine="720"/>
        <w:rPr>
          <w:sz w:val="24"/>
          <w:szCs w:val="24"/>
        </w:rPr>
      </w:pPr>
      <w:r w:rsidRPr="00BE1D33">
        <w:rPr>
          <w:color w:val="211F1F"/>
        </w:rPr>
        <w:t>This application will be better understood against the background that follows.</w:t>
      </w:r>
      <w:r>
        <w:rPr>
          <w:color w:val="211F1F"/>
        </w:rPr>
        <w:t xml:space="preserve"> </w:t>
      </w:r>
      <w:r w:rsidR="00EA6C90" w:rsidRPr="00CE3A28">
        <w:rPr>
          <w:sz w:val="24"/>
          <w:szCs w:val="24"/>
          <w:lang w:val="en-GB"/>
        </w:rPr>
        <w:t xml:space="preserve">Mr </w:t>
      </w:r>
      <w:r w:rsidR="00EA6C90" w:rsidRPr="00CE3A28">
        <w:rPr>
          <w:sz w:val="24"/>
          <w:szCs w:val="24"/>
        </w:rPr>
        <w:t xml:space="preserve">Maxwell Joseph Mukanganise </w:t>
      </w:r>
      <w:r w:rsidR="00CE3A28">
        <w:rPr>
          <w:sz w:val="24"/>
          <w:szCs w:val="24"/>
        </w:rPr>
        <w:t xml:space="preserve">(deceased) </w:t>
      </w:r>
      <w:r w:rsidR="00EA6C90" w:rsidRPr="00CE3A28">
        <w:rPr>
          <w:sz w:val="24"/>
          <w:szCs w:val="24"/>
        </w:rPr>
        <w:t>died on the 17</w:t>
      </w:r>
      <w:r w:rsidR="00EA6C90" w:rsidRPr="00CE3A28">
        <w:rPr>
          <w:sz w:val="24"/>
          <w:szCs w:val="24"/>
          <w:vertAlign w:val="superscript"/>
        </w:rPr>
        <w:t>th</w:t>
      </w:r>
      <w:r w:rsidR="00EA6C90" w:rsidRPr="00CE3A28">
        <w:rPr>
          <w:sz w:val="24"/>
          <w:szCs w:val="24"/>
        </w:rPr>
        <w:t xml:space="preserve"> September 2001. During his lifetime he was first married to Dorothy Mukanganise, whom he divorced by an order of this court on the 21</w:t>
      </w:r>
      <w:r w:rsidR="00EA6C90" w:rsidRPr="00CE3A28">
        <w:rPr>
          <w:sz w:val="24"/>
          <w:szCs w:val="24"/>
          <w:vertAlign w:val="superscript"/>
        </w:rPr>
        <w:t>st</w:t>
      </w:r>
      <w:r w:rsidR="00EA6C90" w:rsidRPr="00CE3A28">
        <w:rPr>
          <w:sz w:val="24"/>
          <w:szCs w:val="24"/>
        </w:rPr>
        <w:t xml:space="preserve"> March 1986. Dorothy Mukanganise is the mother of the 1</w:t>
      </w:r>
      <w:r w:rsidR="00EA6C90" w:rsidRPr="00CE3A28">
        <w:rPr>
          <w:sz w:val="24"/>
          <w:szCs w:val="24"/>
          <w:vertAlign w:val="superscript"/>
        </w:rPr>
        <w:t>st</w:t>
      </w:r>
      <w:r w:rsidR="00EA6C90" w:rsidRPr="00CE3A28">
        <w:rPr>
          <w:sz w:val="24"/>
          <w:szCs w:val="24"/>
        </w:rPr>
        <w:t>, 2</w:t>
      </w:r>
      <w:r w:rsidR="00EA6C90" w:rsidRPr="00CE3A28">
        <w:rPr>
          <w:sz w:val="24"/>
          <w:szCs w:val="24"/>
          <w:vertAlign w:val="superscript"/>
        </w:rPr>
        <w:t>nd</w:t>
      </w:r>
      <w:r w:rsidR="00EA6C90" w:rsidRPr="00CE3A28">
        <w:rPr>
          <w:sz w:val="24"/>
          <w:szCs w:val="24"/>
        </w:rPr>
        <w:t>, 3</w:t>
      </w:r>
      <w:r w:rsidR="00EA6C90" w:rsidRPr="00CE3A28">
        <w:rPr>
          <w:sz w:val="24"/>
          <w:szCs w:val="24"/>
          <w:vertAlign w:val="superscript"/>
        </w:rPr>
        <w:t>rd</w:t>
      </w:r>
      <w:r w:rsidR="00EA6C90" w:rsidRPr="00CE3A28">
        <w:rPr>
          <w:sz w:val="24"/>
          <w:szCs w:val="24"/>
        </w:rPr>
        <w:t>, 4</w:t>
      </w:r>
      <w:r w:rsidR="00EA6C90" w:rsidRPr="00CE3A28">
        <w:rPr>
          <w:sz w:val="24"/>
          <w:szCs w:val="24"/>
          <w:vertAlign w:val="superscript"/>
        </w:rPr>
        <w:t>th</w:t>
      </w:r>
      <w:r w:rsidR="00EA6C90" w:rsidRPr="00CE3A28">
        <w:rPr>
          <w:sz w:val="24"/>
          <w:szCs w:val="24"/>
        </w:rPr>
        <w:t xml:space="preserve"> and 5</w:t>
      </w:r>
      <w:r w:rsidR="00EA6C90" w:rsidRPr="00CE3A28">
        <w:rPr>
          <w:sz w:val="24"/>
          <w:szCs w:val="24"/>
          <w:vertAlign w:val="superscript"/>
        </w:rPr>
        <w:t>th</w:t>
      </w:r>
      <w:r w:rsidR="002A0E42">
        <w:rPr>
          <w:sz w:val="24"/>
          <w:szCs w:val="24"/>
        </w:rPr>
        <w:t xml:space="preserve"> applicants. He </w:t>
      </w:r>
      <w:r w:rsidR="00CA4C8A">
        <w:rPr>
          <w:sz w:val="24"/>
          <w:szCs w:val="24"/>
        </w:rPr>
        <w:t>was again married to Sheila</w:t>
      </w:r>
      <w:r w:rsidR="00EA6C90" w:rsidRPr="00CE3A28">
        <w:rPr>
          <w:sz w:val="24"/>
          <w:szCs w:val="24"/>
        </w:rPr>
        <w:t xml:space="preserve"> Mukanganise, whom he divorced</w:t>
      </w:r>
      <w:r w:rsidR="00CA4C8A">
        <w:rPr>
          <w:sz w:val="24"/>
          <w:szCs w:val="24"/>
        </w:rPr>
        <w:t xml:space="preserve"> by order of this court</w:t>
      </w:r>
      <w:r w:rsidR="00EA6C90" w:rsidRPr="00CE3A28">
        <w:rPr>
          <w:sz w:val="24"/>
          <w:szCs w:val="24"/>
        </w:rPr>
        <w:t xml:space="preserve"> on the 3</w:t>
      </w:r>
      <w:r w:rsidR="00EA6C90" w:rsidRPr="00CE3A28">
        <w:rPr>
          <w:sz w:val="24"/>
          <w:szCs w:val="24"/>
          <w:vertAlign w:val="superscript"/>
        </w:rPr>
        <w:t>rd</w:t>
      </w:r>
      <w:r w:rsidR="00EA6C90" w:rsidRPr="00CE3A28">
        <w:rPr>
          <w:sz w:val="24"/>
          <w:szCs w:val="24"/>
        </w:rPr>
        <w:t xml:space="preserve"> December 1993. </w:t>
      </w:r>
      <w:r w:rsidR="002A0E42">
        <w:rPr>
          <w:sz w:val="24"/>
          <w:szCs w:val="24"/>
        </w:rPr>
        <w:t>1</w:t>
      </w:r>
      <w:r w:rsidR="002A0E42" w:rsidRPr="002A0E42">
        <w:rPr>
          <w:sz w:val="24"/>
          <w:szCs w:val="24"/>
          <w:vertAlign w:val="superscript"/>
        </w:rPr>
        <w:t>st</w:t>
      </w:r>
      <w:r w:rsidR="002A0E42">
        <w:rPr>
          <w:sz w:val="24"/>
          <w:szCs w:val="24"/>
        </w:rPr>
        <w:t xml:space="preserve"> respondent contends that she was custo</w:t>
      </w:r>
      <w:r w:rsidR="007E5009">
        <w:rPr>
          <w:sz w:val="24"/>
          <w:szCs w:val="24"/>
        </w:rPr>
        <w:t xml:space="preserve">marily married to the deceased, although the applicants contend that she was a girl-friend to the deceased. </w:t>
      </w:r>
    </w:p>
    <w:p w14:paraId="39532F12" w14:textId="77777777" w:rsidR="00CA4C8A" w:rsidRPr="00CA4C8A" w:rsidRDefault="00CA4C8A" w:rsidP="00CA4C8A">
      <w:pPr>
        <w:pStyle w:val="JUDGMENTNUMBERED"/>
        <w:numPr>
          <w:ilvl w:val="0"/>
          <w:numId w:val="0"/>
        </w:numPr>
        <w:ind w:left="360"/>
      </w:pPr>
    </w:p>
    <w:p w14:paraId="474196E9" w14:textId="77777777" w:rsidR="00554E49" w:rsidRDefault="00CE3A28" w:rsidP="00CE3A28">
      <w:pPr>
        <w:pStyle w:val="JUDGMENTCONTINUED"/>
        <w:ind w:firstLine="720"/>
        <w:rPr>
          <w:sz w:val="24"/>
          <w:szCs w:val="24"/>
        </w:rPr>
      </w:pPr>
      <w:r w:rsidRPr="00CE3A28">
        <w:rPr>
          <w:sz w:val="24"/>
          <w:szCs w:val="24"/>
        </w:rPr>
        <w:t xml:space="preserve">On the 26 October 2001, </w:t>
      </w:r>
      <w:r w:rsidR="005A331D">
        <w:rPr>
          <w:sz w:val="24"/>
          <w:szCs w:val="24"/>
        </w:rPr>
        <w:t>1</w:t>
      </w:r>
      <w:r w:rsidR="005A331D" w:rsidRPr="005A331D">
        <w:rPr>
          <w:sz w:val="24"/>
          <w:szCs w:val="24"/>
          <w:vertAlign w:val="superscript"/>
        </w:rPr>
        <w:t>st</w:t>
      </w:r>
      <w:r w:rsidR="005A331D">
        <w:rPr>
          <w:sz w:val="24"/>
          <w:szCs w:val="24"/>
        </w:rPr>
        <w:t xml:space="preserve"> respondent</w:t>
      </w:r>
      <w:r>
        <w:rPr>
          <w:sz w:val="24"/>
          <w:szCs w:val="24"/>
        </w:rPr>
        <w:t>, pursuant to the provisions of section 5 of the Administration of Esta</w:t>
      </w:r>
      <w:r w:rsidR="00716D6D">
        <w:rPr>
          <w:sz w:val="24"/>
          <w:szCs w:val="24"/>
        </w:rPr>
        <w:t>tes Act [Chapter 6:06] filed a death n</w:t>
      </w:r>
      <w:r>
        <w:rPr>
          <w:sz w:val="24"/>
          <w:szCs w:val="24"/>
        </w:rPr>
        <w:t>otice of</w:t>
      </w:r>
      <w:r w:rsidRPr="00EA6C90">
        <w:rPr>
          <w:sz w:val="24"/>
          <w:szCs w:val="24"/>
          <w:lang w:val="en-GB"/>
        </w:rPr>
        <w:t xml:space="preserve"> </w:t>
      </w:r>
      <w:r w:rsidRPr="00EA6C90">
        <w:rPr>
          <w:sz w:val="24"/>
          <w:szCs w:val="24"/>
        </w:rPr>
        <w:t>Maxwell Joseph Mukanganise</w:t>
      </w:r>
      <w:r>
        <w:rPr>
          <w:sz w:val="24"/>
          <w:szCs w:val="24"/>
        </w:rPr>
        <w:t xml:space="preserve">.  She filed the death </w:t>
      </w:r>
      <w:r w:rsidR="00012EBC">
        <w:rPr>
          <w:sz w:val="24"/>
          <w:szCs w:val="24"/>
        </w:rPr>
        <w:t>notice in her capacity</w:t>
      </w:r>
      <w:r>
        <w:rPr>
          <w:sz w:val="24"/>
          <w:szCs w:val="24"/>
        </w:rPr>
        <w:t xml:space="preserve"> as the customary la</w:t>
      </w:r>
      <w:r w:rsidR="00716D6D">
        <w:rPr>
          <w:sz w:val="24"/>
          <w:szCs w:val="24"/>
        </w:rPr>
        <w:t>w wife of the deceased. In the death n</w:t>
      </w:r>
      <w:r>
        <w:rPr>
          <w:sz w:val="24"/>
          <w:szCs w:val="24"/>
        </w:rPr>
        <w:t xml:space="preserve">otice she indicted two </w:t>
      </w:r>
      <w:r w:rsidR="00B7650B">
        <w:rPr>
          <w:sz w:val="24"/>
          <w:szCs w:val="24"/>
        </w:rPr>
        <w:t>minor children of the deceased. Applicants contend that they we</w:t>
      </w:r>
      <w:r w:rsidR="00716D6D">
        <w:rPr>
          <w:sz w:val="24"/>
          <w:szCs w:val="24"/>
        </w:rPr>
        <w:t>re not listed</w:t>
      </w:r>
      <w:r w:rsidR="00B7650B">
        <w:rPr>
          <w:sz w:val="24"/>
          <w:szCs w:val="24"/>
        </w:rPr>
        <w:t xml:space="preserve"> in the death notice as </w:t>
      </w:r>
      <w:r w:rsidR="007A2C60">
        <w:rPr>
          <w:sz w:val="24"/>
          <w:szCs w:val="24"/>
        </w:rPr>
        <w:t xml:space="preserve">the </w:t>
      </w:r>
      <w:r w:rsidR="00B7650B">
        <w:rPr>
          <w:sz w:val="24"/>
          <w:szCs w:val="24"/>
        </w:rPr>
        <w:t>children of the deceased. I</w:t>
      </w:r>
      <w:r w:rsidR="007A2C60">
        <w:rPr>
          <w:sz w:val="24"/>
          <w:szCs w:val="24"/>
        </w:rPr>
        <w:t>n her submissions</w:t>
      </w:r>
      <w:r w:rsidR="00B7650B">
        <w:rPr>
          <w:sz w:val="24"/>
          <w:szCs w:val="24"/>
        </w:rPr>
        <w:t>, 1</w:t>
      </w:r>
      <w:r w:rsidR="00B7650B" w:rsidRPr="00B7650B">
        <w:rPr>
          <w:sz w:val="24"/>
          <w:szCs w:val="24"/>
          <w:vertAlign w:val="superscript"/>
        </w:rPr>
        <w:t>st</w:t>
      </w:r>
      <w:r w:rsidR="007A2C60">
        <w:rPr>
          <w:sz w:val="24"/>
          <w:szCs w:val="24"/>
        </w:rPr>
        <w:t xml:space="preserve"> respondent informed the court</w:t>
      </w:r>
      <w:r w:rsidR="00B7650B">
        <w:rPr>
          <w:sz w:val="24"/>
          <w:szCs w:val="24"/>
        </w:rPr>
        <w:t xml:space="preserve"> that she listed the names of the applicants in a separate piece o</w:t>
      </w:r>
      <w:r w:rsidR="007A2C60">
        <w:rPr>
          <w:sz w:val="24"/>
          <w:szCs w:val="24"/>
        </w:rPr>
        <w:t>f paper and attached it to the death notice</w:t>
      </w:r>
      <w:r w:rsidR="00B7650B">
        <w:rPr>
          <w:sz w:val="24"/>
          <w:szCs w:val="24"/>
        </w:rPr>
        <w:t xml:space="preserve">. According to </w:t>
      </w:r>
      <w:r w:rsidR="00C4250B">
        <w:rPr>
          <w:sz w:val="24"/>
          <w:szCs w:val="24"/>
        </w:rPr>
        <w:t>her the reason for doing this was</w:t>
      </w:r>
      <w:r w:rsidR="00B7650B">
        <w:rPr>
          <w:sz w:val="24"/>
          <w:szCs w:val="24"/>
        </w:rPr>
        <w:t xml:space="preserve"> that the space provided i</w:t>
      </w:r>
      <w:r w:rsidR="00C4250B">
        <w:rPr>
          <w:sz w:val="24"/>
          <w:szCs w:val="24"/>
        </w:rPr>
        <w:t>n the death notice</w:t>
      </w:r>
      <w:r w:rsidR="00B7650B">
        <w:rPr>
          <w:sz w:val="24"/>
          <w:szCs w:val="24"/>
        </w:rPr>
        <w:t xml:space="preserve"> fo</w:t>
      </w:r>
      <w:r w:rsidR="00C4250B">
        <w:rPr>
          <w:sz w:val="24"/>
          <w:szCs w:val="24"/>
        </w:rPr>
        <w:t>r the listing of the children was</w:t>
      </w:r>
      <w:r w:rsidR="00B7650B">
        <w:rPr>
          <w:sz w:val="24"/>
          <w:szCs w:val="24"/>
        </w:rPr>
        <w:t xml:space="preserve"> insufficient to include all deceased’s children. This was disputed by the applicants. </w:t>
      </w:r>
    </w:p>
    <w:p w14:paraId="3A474C86" w14:textId="77777777" w:rsidR="00554E49" w:rsidRDefault="00554E49" w:rsidP="00CE3A28">
      <w:pPr>
        <w:pStyle w:val="JUDGMENTCONTINUED"/>
        <w:ind w:firstLine="720"/>
        <w:rPr>
          <w:sz w:val="24"/>
          <w:szCs w:val="24"/>
        </w:rPr>
      </w:pPr>
    </w:p>
    <w:p w14:paraId="5C4F8F63" w14:textId="77777777" w:rsidR="00FD117D" w:rsidRPr="00B94857" w:rsidRDefault="001F37C8" w:rsidP="00B94857">
      <w:pPr>
        <w:pStyle w:val="JUDGMENTCONTINUED"/>
        <w:ind w:firstLine="720"/>
        <w:rPr>
          <w:sz w:val="24"/>
          <w:szCs w:val="24"/>
        </w:rPr>
      </w:pPr>
      <w:r w:rsidRPr="00B94857">
        <w:rPr>
          <w:sz w:val="24"/>
          <w:szCs w:val="24"/>
        </w:rPr>
        <w:t>An e</w:t>
      </w:r>
      <w:r w:rsidR="00004D7B" w:rsidRPr="00B94857">
        <w:rPr>
          <w:sz w:val="24"/>
          <w:szCs w:val="24"/>
        </w:rPr>
        <w:t>dict meeting was held. On the 15</w:t>
      </w:r>
      <w:r w:rsidR="00004D7B" w:rsidRPr="00B94857">
        <w:rPr>
          <w:sz w:val="24"/>
          <w:szCs w:val="24"/>
          <w:vertAlign w:val="superscript"/>
        </w:rPr>
        <w:t>th</w:t>
      </w:r>
      <w:r w:rsidR="00743DF1" w:rsidRPr="00B94857">
        <w:rPr>
          <w:sz w:val="24"/>
          <w:szCs w:val="24"/>
        </w:rPr>
        <w:t xml:space="preserve"> October 2001</w:t>
      </w:r>
      <w:r w:rsidR="00004D7B" w:rsidRPr="00B94857">
        <w:rPr>
          <w:sz w:val="24"/>
          <w:szCs w:val="24"/>
        </w:rPr>
        <w:t>, the 2</w:t>
      </w:r>
      <w:r w:rsidR="00004D7B" w:rsidRPr="00B94857">
        <w:rPr>
          <w:sz w:val="24"/>
          <w:szCs w:val="24"/>
          <w:vertAlign w:val="superscript"/>
        </w:rPr>
        <w:t>nd</w:t>
      </w:r>
      <w:r w:rsidR="00004D7B" w:rsidRPr="00B94857">
        <w:rPr>
          <w:sz w:val="24"/>
          <w:szCs w:val="24"/>
        </w:rPr>
        <w:t xml:space="preserve"> respondent </w:t>
      </w:r>
      <w:r w:rsidRPr="00B94857">
        <w:rPr>
          <w:sz w:val="24"/>
          <w:szCs w:val="24"/>
        </w:rPr>
        <w:t xml:space="preserve">appointed one </w:t>
      </w:r>
      <w:r w:rsidR="0061391E" w:rsidRPr="00B94857">
        <w:rPr>
          <w:sz w:val="24"/>
          <w:szCs w:val="24"/>
        </w:rPr>
        <w:t>Jackson Mukanganise as the executor of the estate of the deceased.</w:t>
      </w:r>
      <w:r w:rsidR="00004D7B" w:rsidRPr="00B94857">
        <w:rPr>
          <w:sz w:val="24"/>
          <w:szCs w:val="24"/>
        </w:rPr>
        <w:t xml:space="preserve"> Letters of Administration </w:t>
      </w:r>
      <w:r w:rsidR="0061391E" w:rsidRPr="00B94857">
        <w:rPr>
          <w:sz w:val="24"/>
          <w:szCs w:val="24"/>
        </w:rPr>
        <w:lastRenderedPageBreak/>
        <w:t xml:space="preserve">was issued </w:t>
      </w:r>
      <w:r w:rsidR="00004D7B" w:rsidRPr="00B94857">
        <w:rPr>
          <w:sz w:val="24"/>
          <w:szCs w:val="24"/>
        </w:rPr>
        <w:t>in th</w:t>
      </w:r>
      <w:r w:rsidR="0061391E" w:rsidRPr="00B94857">
        <w:rPr>
          <w:sz w:val="24"/>
          <w:szCs w:val="24"/>
        </w:rPr>
        <w:t>e name of</w:t>
      </w:r>
      <w:r w:rsidR="00004D7B" w:rsidRPr="00B94857">
        <w:rPr>
          <w:sz w:val="24"/>
          <w:szCs w:val="24"/>
        </w:rPr>
        <w:t xml:space="preserve"> Jackson Mukanganise</w:t>
      </w:r>
      <w:r w:rsidR="001D0997" w:rsidRPr="00B94857">
        <w:rPr>
          <w:sz w:val="24"/>
          <w:szCs w:val="24"/>
        </w:rPr>
        <w:t xml:space="preserve">. The executor has since died. He died </w:t>
      </w:r>
      <w:r w:rsidR="00004D7B" w:rsidRPr="00B94857">
        <w:rPr>
          <w:sz w:val="24"/>
          <w:szCs w:val="24"/>
        </w:rPr>
        <w:t xml:space="preserve">in July 2017. </w:t>
      </w:r>
      <w:r w:rsidR="00743DF1" w:rsidRPr="00B94857">
        <w:rPr>
          <w:sz w:val="24"/>
          <w:szCs w:val="24"/>
        </w:rPr>
        <w:t>On the 15 October 2002 the 2</w:t>
      </w:r>
      <w:r w:rsidR="00743DF1" w:rsidRPr="00B94857">
        <w:rPr>
          <w:sz w:val="24"/>
          <w:szCs w:val="24"/>
          <w:vertAlign w:val="superscript"/>
        </w:rPr>
        <w:t>nd</w:t>
      </w:r>
      <w:r w:rsidR="00743DF1" w:rsidRPr="00B94857">
        <w:rPr>
          <w:sz w:val="24"/>
          <w:szCs w:val="24"/>
        </w:rPr>
        <w:t xml:space="preserve"> respondent confirmed the final distribution account in the estate of the late Maxwell Joseph Mukanganise</w:t>
      </w:r>
      <w:r w:rsidR="0002268B" w:rsidRPr="00B94857">
        <w:rPr>
          <w:sz w:val="24"/>
          <w:szCs w:val="24"/>
        </w:rPr>
        <w:t>. The certificate was</w:t>
      </w:r>
      <w:r w:rsidR="00743DF1" w:rsidRPr="00B94857">
        <w:rPr>
          <w:sz w:val="24"/>
          <w:szCs w:val="24"/>
        </w:rPr>
        <w:t xml:space="preserve"> signed by 1</w:t>
      </w:r>
      <w:r w:rsidR="00743DF1" w:rsidRPr="00B94857">
        <w:rPr>
          <w:sz w:val="24"/>
          <w:szCs w:val="24"/>
          <w:vertAlign w:val="superscript"/>
        </w:rPr>
        <w:t>st</w:t>
      </w:r>
      <w:r w:rsidR="00743DF1" w:rsidRPr="00B94857">
        <w:rPr>
          <w:sz w:val="24"/>
          <w:szCs w:val="24"/>
        </w:rPr>
        <w:t xml:space="preserve"> respondent as the executrix. </w:t>
      </w:r>
      <w:r w:rsidR="00B94857" w:rsidRPr="00B94857">
        <w:rPr>
          <w:sz w:val="24"/>
          <w:szCs w:val="24"/>
        </w:rPr>
        <w:t xml:space="preserve"> </w:t>
      </w:r>
      <w:r w:rsidR="007230BB" w:rsidRPr="00B94857">
        <w:rPr>
          <w:sz w:val="24"/>
          <w:szCs w:val="24"/>
        </w:rPr>
        <w:t xml:space="preserve">It is against this background that applicants on the </w:t>
      </w:r>
      <w:r w:rsidR="00E15795" w:rsidRPr="00B94857">
        <w:rPr>
          <w:sz w:val="24"/>
          <w:szCs w:val="24"/>
        </w:rPr>
        <w:t xml:space="preserve">15 August 2019, </w:t>
      </w:r>
      <w:r w:rsidR="007230BB" w:rsidRPr="00B94857">
        <w:rPr>
          <w:sz w:val="24"/>
          <w:szCs w:val="24"/>
        </w:rPr>
        <w:t>launched this application seek</w:t>
      </w:r>
      <w:r w:rsidR="00E15795" w:rsidRPr="00B94857">
        <w:rPr>
          <w:sz w:val="24"/>
          <w:szCs w:val="24"/>
        </w:rPr>
        <w:t>ing the relief mentioned above.</w:t>
      </w:r>
      <w:r w:rsidR="00743DF1" w:rsidRPr="00B94857">
        <w:rPr>
          <w:sz w:val="24"/>
          <w:szCs w:val="24"/>
        </w:rPr>
        <w:t xml:space="preserve"> </w:t>
      </w:r>
    </w:p>
    <w:p w14:paraId="733CB994" w14:textId="77777777" w:rsidR="00B94857" w:rsidRPr="00B94857" w:rsidRDefault="00B94857" w:rsidP="00B94857">
      <w:pPr>
        <w:pStyle w:val="JUDGMENTNUMBERED"/>
        <w:numPr>
          <w:ilvl w:val="0"/>
          <w:numId w:val="0"/>
        </w:numPr>
        <w:ind w:left="360"/>
        <w:rPr>
          <w:sz w:val="24"/>
          <w:szCs w:val="24"/>
        </w:rPr>
      </w:pPr>
    </w:p>
    <w:p w14:paraId="7BA86330" w14:textId="77777777" w:rsidR="00264FCB" w:rsidRDefault="00573719" w:rsidP="00264FCB">
      <w:pPr>
        <w:spacing w:line="360" w:lineRule="auto"/>
        <w:ind w:firstLine="720"/>
        <w:jc w:val="both"/>
        <w:rPr>
          <w:rFonts w:ascii="Times New Roman" w:hAnsi="Times New Roman" w:cs="Times New Roman"/>
          <w:sz w:val="24"/>
          <w:szCs w:val="24"/>
        </w:rPr>
      </w:pPr>
      <w:r w:rsidRPr="00011071">
        <w:rPr>
          <w:rFonts w:ascii="Times New Roman" w:hAnsi="Times New Roman" w:cs="Times New Roman"/>
          <w:sz w:val="24"/>
          <w:szCs w:val="24"/>
        </w:rPr>
        <w:t>In her notice of opposition 1</w:t>
      </w:r>
      <w:r w:rsidRPr="00011071">
        <w:rPr>
          <w:rFonts w:ascii="Times New Roman" w:hAnsi="Times New Roman" w:cs="Times New Roman"/>
          <w:sz w:val="24"/>
          <w:szCs w:val="24"/>
          <w:vertAlign w:val="superscript"/>
        </w:rPr>
        <w:t>st</w:t>
      </w:r>
      <w:r w:rsidRPr="00011071">
        <w:rPr>
          <w:rFonts w:ascii="Times New Roman" w:hAnsi="Times New Roman" w:cs="Times New Roman"/>
          <w:sz w:val="24"/>
          <w:szCs w:val="24"/>
        </w:rPr>
        <w:t xml:space="preserve"> res</w:t>
      </w:r>
      <w:r w:rsidR="00011071">
        <w:rPr>
          <w:rFonts w:ascii="Times New Roman" w:hAnsi="Times New Roman" w:cs="Times New Roman"/>
          <w:sz w:val="24"/>
          <w:szCs w:val="24"/>
        </w:rPr>
        <w:t>pondent took</w:t>
      </w:r>
      <w:r w:rsidR="008B1CDB">
        <w:rPr>
          <w:rFonts w:ascii="Times New Roman" w:hAnsi="Times New Roman" w:cs="Times New Roman"/>
          <w:sz w:val="24"/>
          <w:szCs w:val="24"/>
        </w:rPr>
        <w:t xml:space="preserve"> preliminary points.</w:t>
      </w:r>
      <w:r w:rsidR="00011071">
        <w:rPr>
          <w:rFonts w:ascii="Times New Roman" w:hAnsi="Times New Roman" w:cs="Times New Roman"/>
          <w:i/>
          <w:iCs/>
          <w:sz w:val="24"/>
          <w:szCs w:val="24"/>
        </w:rPr>
        <w:t xml:space="preserve"> </w:t>
      </w:r>
      <w:r w:rsidRPr="00011071">
        <w:rPr>
          <w:rFonts w:ascii="Times New Roman" w:hAnsi="Times New Roman" w:cs="Times New Roman"/>
          <w:i/>
          <w:iCs/>
          <w:sz w:val="24"/>
          <w:szCs w:val="24"/>
        </w:rPr>
        <w:t xml:space="preserve"> </w:t>
      </w:r>
      <w:r w:rsidR="008B1CDB">
        <w:rPr>
          <w:rFonts w:ascii="Times New Roman" w:hAnsi="Times New Roman" w:cs="Times New Roman"/>
          <w:iCs/>
          <w:sz w:val="24"/>
          <w:szCs w:val="24"/>
        </w:rPr>
        <w:t>The points taken</w:t>
      </w:r>
      <w:r w:rsidR="00011071" w:rsidRPr="00011071">
        <w:rPr>
          <w:rFonts w:ascii="Times New Roman" w:hAnsi="Times New Roman" w:cs="Times New Roman"/>
          <w:i/>
          <w:iCs/>
          <w:sz w:val="24"/>
          <w:szCs w:val="24"/>
        </w:rPr>
        <w:t xml:space="preserve"> </w:t>
      </w:r>
      <w:r w:rsidR="00011071">
        <w:rPr>
          <w:rFonts w:ascii="Times New Roman" w:hAnsi="Times New Roman" w:cs="Times New Roman"/>
          <w:iCs/>
          <w:sz w:val="24"/>
          <w:szCs w:val="24"/>
        </w:rPr>
        <w:t>are these</w:t>
      </w:r>
      <w:r w:rsidR="00613482" w:rsidRPr="00011071">
        <w:rPr>
          <w:rFonts w:ascii="Times New Roman" w:hAnsi="Times New Roman" w:cs="Times New Roman"/>
          <w:iCs/>
          <w:sz w:val="24"/>
          <w:szCs w:val="24"/>
        </w:rPr>
        <w:t>: - the first is that applicants filed a similar application, seeking identical relief and such application is still pending before this court. The second is that this is a review application disguised as an appli</w:t>
      </w:r>
      <w:r w:rsidR="0076576D">
        <w:rPr>
          <w:rFonts w:ascii="Times New Roman" w:hAnsi="Times New Roman" w:cs="Times New Roman"/>
          <w:iCs/>
          <w:sz w:val="24"/>
          <w:szCs w:val="24"/>
        </w:rPr>
        <w:t xml:space="preserve">cation for a declaratory order. </w:t>
      </w:r>
      <w:r w:rsidR="00011071" w:rsidRPr="00011071">
        <w:rPr>
          <w:rFonts w:ascii="Times New Roman" w:hAnsi="Times New Roman" w:cs="Times New Roman"/>
        </w:rPr>
        <w:t xml:space="preserve"> </w:t>
      </w:r>
      <w:r w:rsidR="00BD3DF0" w:rsidRPr="00011071">
        <w:rPr>
          <w:rFonts w:ascii="Times New Roman" w:hAnsi="Times New Roman" w:cs="Times New Roman"/>
          <w:iCs/>
          <w:sz w:val="24"/>
          <w:szCs w:val="24"/>
        </w:rPr>
        <w:t>In this matter I took</w:t>
      </w:r>
      <w:r w:rsidR="00BD3DF0" w:rsidRPr="00011071">
        <w:rPr>
          <w:rFonts w:ascii="Times New Roman" w:hAnsi="Times New Roman" w:cs="Times New Roman"/>
          <w:sz w:val="24"/>
          <w:szCs w:val="24"/>
        </w:rPr>
        <w:t xml:space="preserve"> a holistic approach. This approach avoids a piece-meal treatment of the matter, and the preliminary points are argued together with the merits, but when the court retires to consider the matter it may dispose of the matter solely on preliminary points despite that they were argued together with the merits. I now deal with these preliminary points.</w:t>
      </w:r>
    </w:p>
    <w:p w14:paraId="05F23588" w14:textId="77777777" w:rsidR="00B42BCB" w:rsidRDefault="00BD3DF0" w:rsidP="00874354">
      <w:pPr>
        <w:autoSpaceDE w:val="0"/>
        <w:autoSpaceDN w:val="0"/>
        <w:adjustRightInd w:val="0"/>
        <w:spacing w:after="0" w:line="360" w:lineRule="auto"/>
        <w:jc w:val="both"/>
        <w:rPr>
          <w:rFonts w:ascii="Times New Roman" w:hAnsi="Times New Roman" w:cs="Times New Roman"/>
          <w:b/>
          <w:sz w:val="24"/>
          <w:szCs w:val="24"/>
        </w:rPr>
      </w:pPr>
      <w:r w:rsidRPr="00BD3DF0">
        <w:rPr>
          <w:rFonts w:ascii="Times New Roman" w:hAnsi="Times New Roman" w:cs="Times New Roman"/>
          <w:b/>
          <w:sz w:val="24"/>
          <w:szCs w:val="24"/>
        </w:rPr>
        <w:t xml:space="preserve">Preliminary points </w:t>
      </w:r>
    </w:p>
    <w:p w14:paraId="37FC5715" w14:textId="77777777" w:rsidR="00B42BCB" w:rsidRDefault="00B42BCB" w:rsidP="00874354">
      <w:pPr>
        <w:autoSpaceDE w:val="0"/>
        <w:autoSpaceDN w:val="0"/>
        <w:adjustRightInd w:val="0"/>
        <w:spacing w:after="0" w:line="360" w:lineRule="auto"/>
        <w:jc w:val="both"/>
        <w:rPr>
          <w:rFonts w:ascii="Times New Roman" w:hAnsi="Times New Roman" w:cs="Times New Roman"/>
          <w:b/>
          <w:sz w:val="24"/>
          <w:szCs w:val="24"/>
        </w:rPr>
      </w:pPr>
    </w:p>
    <w:p w14:paraId="66A58EB4" w14:textId="77777777" w:rsidR="00851858" w:rsidRDefault="00213876" w:rsidP="0085185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preliminary point taken i</w:t>
      </w:r>
      <w:r w:rsidR="00EE0615">
        <w:rPr>
          <w:rFonts w:ascii="Times New Roman" w:hAnsi="Times New Roman" w:cs="Times New Roman"/>
          <w:sz w:val="24"/>
          <w:szCs w:val="24"/>
        </w:rPr>
        <w:t>s that</w:t>
      </w:r>
      <w:r w:rsidR="00FD117D">
        <w:rPr>
          <w:rFonts w:ascii="Times New Roman" w:hAnsi="Times New Roman" w:cs="Times New Roman"/>
          <w:sz w:val="24"/>
          <w:szCs w:val="24"/>
        </w:rPr>
        <w:t xml:space="preserve"> </w:t>
      </w:r>
      <w:r w:rsidR="00FD117D">
        <w:rPr>
          <w:rFonts w:ascii="Times New Roman" w:hAnsi="Times New Roman" w:cs="Times New Roman"/>
          <w:iCs/>
          <w:sz w:val="24"/>
          <w:szCs w:val="24"/>
        </w:rPr>
        <w:t>applicants filed a similar application, between the</w:t>
      </w:r>
      <w:r w:rsidR="00EE0615">
        <w:rPr>
          <w:rFonts w:ascii="Times New Roman" w:hAnsi="Times New Roman" w:cs="Times New Roman"/>
          <w:iCs/>
          <w:sz w:val="24"/>
          <w:szCs w:val="24"/>
        </w:rPr>
        <w:t xml:space="preserve"> same parties, seeking the same</w:t>
      </w:r>
      <w:r w:rsidR="00FD117D">
        <w:rPr>
          <w:rFonts w:ascii="Times New Roman" w:hAnsi="Times New Roman" w:cs="Times New Roman"/>
          <w:iCs/>
          <w:sz w:val="24"/>
          <w:szCs w:val="24"/>
        </w:rPr>
        <w:t xml:space="preserve"> relief and that such application is </w:t>
      </w:r>
      <w:r w:rsidR="00612089">
        <w:rPr>
          <w:rFonts w:ascii="Times New Roman" w:hAnsi="Times New Roman" w:cs="Times New Roman"/>
          <w:iCs/>
          <w:sz w:val="24"/>
          <w:szCs w:val="24"/>
        </w:rPr>
        <w:t>still pending before this court.  I</w:t>
      </w:r>
      <w:r w:rsidR="00FD117D">
        <w:rPr>
          <w:rFonts w:ascii="Times New Roman" w:hAnsi="Times New Roman" w:cs="Times New Roman"/>
          <w:iCs/>
          <w:sz w:val="24"/>
          <w:szCs w:val="24"/>
        </w:rPr>
        <w:t>n essence</w:t>
      </w:r>
      <w:r w:rsidR="00612089">
        <w:rPr>
          <w:rFonts w:ascii="Times New Roman" w:hAnsi="Times New Roman" w:cs="Times New Roman"/>
          <w:iCs/>
          <w:sz w:val="24"/>
          <w:szCs w:val="24"/>
        </w:rPr>
        <w:t xml:space="preserve"> this is</w:t>
      </w:r>
      <w:r w:rsidR="00FD117D">
        <w:rPr>
          <w:rFonts w:ascii="Times New Roman" w:hAnsi="Times New Roman" w:cs="Times New Roman"/>
          <w:iCs/>
          <w:sz w:val="24"/>
          <w:szCs w:val="24"/>
        </w:rPr>
        <w:t xml:space="preserve"> </w:t>
      </w:r>
      <w:r w:rsidR="00EE0615">
        <w:rPr>
          <w:rFonts w:ascii="Times New Roman" w:hAnsi="Times New Roman" w:cs="Times New Roman"/>
          <w:iCs/>
          <w:sz w:val="24"/>
          <w:szCs w:val="24"/>
        </w:rPr>
        <w:t xml:space="preserve">a </w:t>
      </w:r>
      <w:r w:rsidR="00FD117D">
        <w:rPr>
          <w:rFonts w:ascii="Times New Roman" w:hAnsi="Times New Roman" w:cs="Times New Roman"/>
          <w:sz w:val="24"/>
          <w:szCs w:val="24"/>
        </w:rPr>
        <w:t xml:space="preserve">defence of </w:t>
      </w:r>
      <w:r w:rsidR="00FD117D">
        <w:rPr>
          <w:rFonts w:ascii="Times New Roman" w:hAnsi="Times New Roman" w:cs="Times New Roman"/>
          <w:i/>
          <w:sz w:val="24"/>
          <w:szCs w:val="24"/>
        </w:rPr>
        <w:t>lis alibi pendens</w:t>
      </w:r>
      <w:r w:rsidR="00FD117D">
        <w:rPr>
          <w:rFonts w:ascii="Times New Roman" w:hAnsi="Times New Roman" w:cs="Times New Roman"/>
          <w:sz w:val="24"/>
          <w:szCs w:val="24"/>
        </w:rPr>
        <w:t xml:space="preserve">. </w:t>
      </w:r>
      <w:r w:rsidR="00915EC8">
        <w:rPr>
          <w:rFonts w:ascii="Times New Roman" w:hAnsi="Times New Roman" w:cs="Times New Roman"/>
          <w:sz w:val="24"/>
          <w:szCs w:val="24"/>
        </w:rPr>
        <w:t>1</w:t>
      </w:r>
      <w:r w:rsidR="00915EC8" w:rsidRPr="00915EC8">
        <w:rPr>
          <w:rFonts w:ascii="Times New Roman" w:hAnsi="Times New Roman" w:cs="Times New Roman"/>
          <w:sz w:val="24"/>
          <w:szCs w:val="24"/>
          <w:vertAlign w:val="superscript"/>
        </w:rPr>
        <w:t>st</w:t>
      </w:r>
      <w:r w:rsidR="00915EC8">
        <w:rPr>
          <w:rFonts w:ascii="Times New Roman" w:hAnsi="Times New Roman" w:cs="Times New Roman"/>
          <w:sz w:val="24"/>
          <w:szCs w:val="24"/>
        </w:rPr>
        <w:t xml:space="preserve"> respondent refers to case number </w:t>
      </w:r>
      <w:r w:rsidR="007A121F">
        <w:rPr>
          <w:rFonts w:ascii="Times New Roman" w:hAnsi="Times New Roman" w:cs="Times New Roman"/>
          <w:sz w:val="24"/>
          <w:szCs w:val="24"/>
        </w:rPr>
        <w:t>HC 409/</w:t>
      </w:r>
      <w:r w:rsidR="00612089">
        <w:rPr>
          <w:rFonts w:ascii="Times New Roman" w:hAnsi="Times New Roman" w:cs="Times New Roman"/>
          <w:sz w:val="24"/>
          <w:szCs w:val="24"/>
        </w:rPr>
        <w:t xml:space="preserve">09 as the pending case, </w:t>
      </w:r>
      <w:r w:rsidR="00FC7598">
        <w:rPr>
          <w:rFonts w:ascii="Times New Roman" w:hAnsi="Times New Roman" w:cs="Times New Roman"/>
          <w:sz w:val="24"/>
          <w:szCs w:val="24"/>
        </w:rPr>
        <w:t>and applicant refers to</w:t>
      </w:r>
      <w:r w:rsidR="00A94D4F">
        <w:rPr>
          <w:rFonts w:ascii="Times New Roman" w:hAnsi="Times New Roman" w:cs="Times New Roman"/>
          <w:sz w:val="24"/>
          <w:szCs w:val="24"/>
        </w:rPr>
        <w:t xml:space="preserve"> HC 409/17.</w:t>
      </w:r>
      <w:r w:rsidR="00FC7598">
        <w:rPr>
          <w:rFonts w:ascii="Times New Roman" w:hAnsi="Times New Roman" w:cs="Times New Roman"/>
          <w:sz w:val="24"/>
          <w:szCs w:val="24"/>
        </w:rPr>
        <w:t xml:space="preserve"> Both these files relate to different parties, and have no relevance to this application. </w:t>
      </w:r>
      <w:r w:rsidR="00665ACB">
        <w:rPr>
          <w:rFonts w:ascii="Times New Roman" w:hAnsi="Times New Roman" w:cs="Times New Roman"/>
          <w:sz w:val="24"/>
          <w:szCs w:val="24"/>
        </w:rPr>
        <w:t xml:space="preserve">I take the view that there is an application </w:t>
      </w:r>
      <w:r w:rsidR="00B43C44">
        <w:rPr>
          <w:rFonts w:ascii="Times New Roman" w:hAnsi="Times New Roman" w:cs="Times New Roman"/>
          <w:sz w:val="24"/>
          <w:szCs w:val="24"/>
        </w:rPr>
        <w:t xml:space="preserve">that was filed by the applicants, speaking to the same parties and same dispute as in this case. </w:t>
      </w:r>
      <w:r w:rsidR="00D07DA2">
        <w:rPr>
          <w:rFonts w:ascii="Times New Roman" w:hAnsi="Times New Roman" w:cs="Times New Roman"/>
          <w:sz w:val="24"/>
          <w:szCs w:val="24"/>
        </w:rPr>
        <w:t>T</w:t>
      </w:r>
      <w:r w:rsidR="00885E28">
        <w:rPr>
          <w:rFonts w:ascii="Times New Roman" w:hAnsi="Times New Roman" w:cs="Times New Roman"/>
          <w:sz w:val="24"/>
          <w:szCs w:val="24"/>
        </w:rPr>
        <w:t>he failure to provide a correct case numb</w:t>
      </w:r>
      <w:r w:rsidR="00D07DA2">
        <w:rPr>
          <w:rFonts w:ascii="Times New Roman" w:hAnsi="Times New Roman" w:cs="Times New Roman"/>
          <w:sz w:val="24"/>
          <w:szCs w:val="24"/>
        </w:rPr>
        <w:t xml:space="preserve">er is just lack of paying attention to detail. </w:t>
      </w:r>
      <w:r w:rsidR="00A94D4F">
        <w:rPr>
          <w:rFonts w:ascii="Times New Roman" w:hAnsi="Times New Roman" w:cs="Times New Roman"/>
          <w:sz w:val="24"/>
          <w:szCs w:val="24"/>
        </w:rPr>
        <w:t xml:space="preserve"> </w:t>
      </w:r>
      <w:r w:rsidR="00D35EDD">
        <w:rPr>
          <w:rFonts w:ascii="Times New Roman" w:hAnsi="Times New Roman" w:cs="Times New Roman"/>
          <w:sz w:val="24"/>
          <w:szCs w:val="24"/>
        </w:rPr>
        <w:t>Briefly, t</w:t>
      </w:r>
      <w:r w:rsidR="00AD2D05">
        <w:rPr>
          <w:rFonts w:ascii="Times New Roman" w:hAnsi="Times New Roman" w:cs="Times New Roman"/>
          <w:sz w:val="24"/>
          <w:szCs w:val="24"/>
        </w:rPr>
        <w:t>he principles surrounding a</w:t>
      </w:r>
      <w:r w:rsidR="005317AA" w:rsidRPr="00892446">
        <w:rPr>
          <w:rFonts w:ascii="Times New Roman" w:hAnsi="Times New Roman" w:cs="Times New Roman"/>
          <w:sz w:val="24"/>
          <w:szCs w:val="24"/>
        </w:rPr>
        <w:t xml:space="preserve"> plea of </w:t>
      </w:r>
      <w:r w:rsidR="005317AA" w:rsidRPr="00892446">
        <w:rPr>
          <w:rFonts w:ascii="Times New Roman" w:hAnsi="Times New Roman" w:cs="Times New Roman"/>
          <w:i/>
          <w:sz w:val="24"/>
          <w:szCs w:val="24"/>
        </w:rPr>
        <w:t>lis alibi pendens</w:t>
      </w:r>
      <w:r w:rsidR="00AD2D05">
        <w:rPr>
          <w:rFonts w:ascii="Times New Roman" w:hAnsi="Times New Roman" w:cs="Times New Roman"/>
          <w:sz w:val="24"/>
          <w:szCs w:val="24"/>
        </w:rPr>
        <w:t xml:space="preserve"> were</w:t>
      </w:r>
      <w:r w:rsidR="005317AA" w:rsidRPr="00892446">
        <w:rPr>
          <w:rFonts w:ascii="Times New Roman" w:hAnsi="Times New Roman" w:cs="Times New Roman"/>
          <w:sz w:val="24"/>
          <w:szCs w:val="24"/>
        </w:rPr>
        <w:t xml:space="preserve"> aptly summarised as follows in </w:t>
      </w:r>
      <w:r w:rsidR="005317AA" w:rsidRPr="00892446">
        <w:rPr>
          <w:rFonts w:ascii="Times New Roman" w:hAnsi="Times New Roman" w:cs="Times New Roman"/>
          <w:i/>
          <w:sz w:val="24"/>
          <w:szCs w:val="24"/>
        </w:rPr>
        <w:t>Caesarstone Sdot-Yam Ltd v The World of Marble and Granite 2000 CC and Others</w:t>
      </w:r>
      <w:r w:rsidR="005317AA" w:rsidRPr="00892446">
        <w:rPr>
          <w:rFonts w:ascii="Times New Roman" w:hAnsi="Times New Roman" w:cs="Times New Roman"/>
          <w:sz w:val="24"/>
          <w:szCs w:val="24"/>
        </w:rPr>
        <w:t xml:space="preserve"> 2013 (6) SA 499 (SCA)</w:t>
      </w:r>
      <w:r w:rsidR="00851858" w:rsidRPr="00892446">
        <w:rPr>
          <w:rFonts w:ascii="Times New Roman" w:hAnsi="Times New Roman" w:cs="Times New Roman"/>
          <w:sz w:val="24"/>
          <w:szCs w:val="24"/>
        </w:rPr>
        <w:t>, that:</w:t>
      </w:r>
    </w:p>
    <w:p w14:paraId="78607391" w14:textId="77777777" w:rsidR="00892446" w:rsidRDefault="00892446" w:rsidP="00851858">
      <w:pPr>
        <w:autoSpaceDE w:val="0"/>
        <w:autoSpaceDN w:val="0"/>
        <w:adjustRightInd w:val="0"/>
        <w:spacing w:after="0" w:line="360" w:lineRule="auto"/>
        <w:ind w:firstLine="720"/>
        <w:jc w:val="both"/>
        <w:rPr>
          <w:rFonts w:ascii="Times New Roman" w:hAnsi="Times New Roman" w:cs="Times New Roman"/>
          <w:sz w:val="24"/>
          <w:szCs w:val="24"/>
        </w:rPr>
      </w:pPr>
    </w:p>
    <w:p w14:paraId="273E7C43" w14:textId="77777777" w:rsidR="005317AA" w:rsidRPr="008E5FBC" w:rsidRDefault="005317AA" w:rsidP="00057C9F">
      <w:pPr>
        <w:autoSpaceDE w:val="0"/>
        <w:autoSpaceDN w:val="0"/>
        <w:adjustRightInd w:val="0"/>
        <w:spacing w:after="0" w:line="276" w:lineRule="auto"/>
        <w:ind w:left="720"/>
        <w:jc w:val="both"/>
        <w:rPr>
          <w:rFonts w:ascii="Times New Roman" w:hAnsi="Times New Roman" w:cs="Times New Roman"/>
        </w:rPr>
      </w:pPr>
      <w:r w:rsidRPr="008E5FBC">
        <w:rPr>
          <w:rFonts w:ascii="Times New Roman" w:hAnsi="Times New Roman" w:cs="Times New Roman"/>
        </w:rPr>
        <w:t xml:space="preserve">As its name indicates, a plea of </w:t>
      </w:r>
      <w:r w:rsidRPr="008E5FBC">
        <w:rPr>
          <w:rFonts w:ascii="Times New Roman" w:hAnsi="Times New Roman" w:cs="Times New Roman"/>
          <w:i/>
        </w:rPr>
        <w:t xml:space="preserve">lis alibi pendens </w:t>
      </w:r>
      <w:r w:rsidRPr="008E5FBC">
        <w:rPr>
          <w:rFonts w:ascii="Times New Roman" w:hAnsi="Times New Roman" w:cs="Times New Roman"/>
        </w:rPr>
        <w:t xml:space="preserve">is based on the proposition that the dispute (lis) between the parties is being litigated elsewhere and therefore it is inappropriate for it to be litigated in the court in which the plea is raised. The policy underpinning it is that there should be a limit to the extent to which the same issue is litigated between the same parties and that it is desirable that there be finality in litigation. The courts are also concerned to avoid a situation </w:t>
      </w:r>
      <w:r w:rsidRPr="008E5FBC">
        <w:rPr>
          <w:rFonts w:ascii="Times New Roman" w:hAnsi="Times New Roman" w:cs="Times New Roman"/>
        </w:rPr>
        <w:lastRenderedPageBreak/>
        <w:t xml:space="preserve">where different courts pronounce on the same issue with the risk that they may reach differing conclusions. It is a plea that has been recognised by our courts for </w:t>
      </w:r>
      <w:r w:rsidR="00892446" w:rsidRPr="008E5FBC">
        <w:rPr>
          <w:rFonts w:ascii="Times New Roman" w:hAnsi="Times New Roman" w:cs="Times New Roman"/>
        </w:rPr>
        <w:t>over 100 years.</w:t>
      </w:r>
      <w:r w:rsidRPr="008E5FBC">
        <w:rPr>
          <w:rStyle w:val="FootnoteReference"/>
          <w:rFonts w:ascii="Times New Roman" w:hAnsi="Times New Roman" w:cs="Times New Roman"/>
        </w:rPr>
        <w:footnoteReference w:id="1"/>
      </w:r>
      <w:r w:rsidRPr="008E5FBC">
        <w:rPr>
          <w:rFonts w:ascii="Times New Roman" w:hAnsi="Times New Roman" w:cs="Times New Roman"/>
        </w:rPr>
        <w:t xml:space="preserve"> </w:t>
      </w:r>
    </w:p>
    <w:p w14:paraId="2331D01D" w14:textId="77777777" w:rsidR="005317AA" w:rsidRDefault="005317AA" w:rsidP="007A121F">
      <w:pPr>
        <w:autoSpaceDE w:val="0"/>
        <w:autoSpaceDN w:val="0"/>
        <w:adjustRightInd w:val="0"/>
        <w:spacing w:after="0" w:line="360" w:lineRule="auto"/>
        <w:ind w:firstLine="720"/>
        <w:jc w:val="both"/>
        <w:rPr>
          <w:rFonts w:ascii="Times New Roman" w:hAnsi="Times New Roman" w:cs="Times New Roman"/>
          <w:sz w:val="24"/>
          <w:szCs w:val="24"/>
        </w:rPr>
      </w:pPr>
    </w:p>
    <w:p w14:paraId="49099DBC" w14:textId="77777777" w:rsidR="00FD117D" w:rsidRDefault="00A94D4F" w:rsidP="007A121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their answering affidavit, a</w:t>
      </w:r>
      <w:r w:rsidR="002B48EB">
        <w:rPr>
          <w:rFonts w:ascii="Times New Roman" w:hAnsi="Times New Roman" w:cs="Times New Roman"/>
          <w:sz w:val="24"/>
          <w:szCs w:val="24"/>
        </w:rPr>
        <w:t>pplicants contend the application</w:t>
      </w:r>
      <w:r>
        <w:rPr>
          <w:rFonts w:ascii="Times New Roman" w:hAnsi="Times New Roman" w:cs="Times New Roman"/>
          <w:sz w:val="24"/>
          <w:szCs w:val="24"/>
        </w:rPr>
        <w:t xml:space="preserve"> wa</w:t>
      </w:r>
      <w:r w:rsidR="00D07DA2">
        <w:rPr>
          <w:rFonts w:ascii="Times New Roman" w:hAnsi="Times New Roman" w:cs="Times New Roman"/>
          <w:sz w:val="24"/>
          <w:szCs w:val="24"/>
        </w:rPr>
        <w:t>s withdrawn and is not pending.</w:t>
      </w:r>
      <w:r w:rsidR="007A121F">
        <w:rPr>
          <w:rFonts w:ascii="Times New Roman" w:hAnsi="Times New Roman" w:cs="Times New Roman"/>
          <w:sz w:val="24"/>
          <w:szCs w:val="24"/>
        </w:rPr>
        <w:t xml:space="preserve"> </w:t>
      </w:r>
      <w:r w:rsidR="001F11BC">
        <w:rPr>
          <w:rFonts w:ascii="Times New Roman" w:hAnsi="Times New Roman" w:cs="Times New Roman"/>
          <w:sz w:val="24"/>
          <w:szCs w:val="24"/>
        </w:rPr>
        <w:t xml:space="preserve">Once an </w:t>
      </w:r>
      <w:r w:rsidR="00057C9F">
        <w:rPr>
          <w:rFonts w:ascii="Times New Roman" w:hAnsi="Times New Roman" w:cs="Times New Roman"/>
          <w:sz w:val="24"/>
          <w:szCs w:val="24"/>
        </w:rPr>
        <w:t xml:space="preserve">application is withdrawn </w:t>
      </w:r>
      <w:r w:rsidR="008E5FBC">
        <w:rPr>
          <w:rFonts w:ascii="Times New Roman" w:hAnsi="Times New Roman" w:cs="Times New Roman"/>
          <w:sz w:val="24"/>
          <w:szCs w:val="24"/>
        </w:rPr>
        <w:t xml:space="preserve">it is no longer pending. </w:t>
      </w:r>
      <w:r w:rsidR="007A121F">
        <w:rPr>
          <w:rFonts w:ascii="Times New Roman" w:hAnsi="Times New Roman" w:cs="Times New Roman"/>
          <w:sz w:val="24"/>
          <w:szCs w:val="24"/>
        </w:rPr>
        <w:t>On the facts of this case, the preliminary point</w:t>
      </w:r>
      <w:r w:rsidR="00FD117D" w:rsidRPr="007E79BF">
        <w:rPr>
          <w:rFonts w:ascii="Times New Roman" w:hAnsi="Times New Roman" w:cs="Times New Roman"/>
          <w:i/>
          <w:iCs/>
          <w:sz w:val="24"/>
          <w:szCs w:val="24"/>
        </w:rPr>
        <w:t xml:space="preserve"> </w:t>
      </w:r>
      <w:r w:rsidR="00FD117D" w:rsidRPr="007E79BF">
        <w:rPr>
          <w:rFonts w:ascii="Times New Roman" w:hAnsi="Times New Roman" w:cs="Times New Roman"/>
          <w:sz w:val="24"/>
          <w:szCs w:val="24"/>
        </w:rPr>
        <w:t xml:space="preserve">of </w:t>
      </w:r>
      <w:r w:rsidR="00FD117D" w:rsidRPr="007E79BF">
        <w:rPr>
          <w:rFonts w:ascii="Times New Roman" w:hAnsi="Times New Roman" w:cs="Times New Roman"/>
          <w:i/>
          <w:sz w:val="24"/>
          <w:szCs w:val="24"/>
        </w:rPr>
        <w:t>lis alibi pendens</w:t>
      </w:r>
      <w:r w:rsidR="00FD117D" w:rsidRPr="007E79BF">
        <w:rPr>
          <w:rFonts w:ascii="Times New Roman" w:hAnsi="Times New Roman" w:cs="Times New Roman"/>
          <w:sz w:val="24"/>
          <w:szCs w:val="24"/>
        </w:rPr>
        <w:t xml:space="preserve"> has no merit and is refused.</w:t>
      </w:r>
    </w:p>
    <w:p w14:paraId="10F50DCA" w14:textId="77777777" w:rsidR="00437189" w:rsidRDefault="00437189" w:rsidP="00437189">
      <w:pPr>
        <w:autoSpaceDE w:val="0"/>
        <w:autoSpaceDN w:val="0"/>
        <w:adjustRightInd w:val="0"/>
        <w:spacing w:after="0" w:line="360" w:lineRule="auto"/>
        <w:ind w:firstLine="720"/>
        <w:jc w:val="both"/>
        <w:rPr>
          <w:rFonts w:ascii="Times New Roman" w:hAnsi="Times New Roman" w:cs="Times New Roman"/>
          <w:sz w:val="24"/>
          <w:szCs w:val="24"/>
        </w:rPr>
      </w:pPr>
    </w:p>
    <w:p w14:paraId="241EC5B7" w14:textId="77777777" w:rsidR="007E79BF" w:rsidRPr="0030522A" w:rsidRDefault="00437189" w:rsidP="00AE6602">
      <w:pPr>
        <w:spacing w:after="262" w:line="360" w:lineRule="auto"/>
        <w:ind w:firstLine="720"/>
        <w:jc w:val="both"/>
        <w:rPr>
          <w:rFonts w:ascii="Times New Roman" w:hAnsi="Times New Roman" w:cs="Times New Roman"/>
          <w:b/>
          <w:sz w:val="24"/>
          <w:szCs w:val="24"/>
        </w:rPr>
      </w:pPr>
      <w:r w:rsidRPr="0030522A">
        <w:rPr>
          <w:rFonts w:ascii="Times New Roman" w:hAnsi="Times New Roman" w:cs="Times New Roman"/>
          <w:sz w:val="24"/>
          <w:szCs w:val="24"/>
        </w:rPr>
        <w:t>The second</w:t>
      </w:r>
      <w:r w:rsidR="00FD117D" w:rsidRPr="0030522A">
        <w:rPr>
          <w:rFonts w:ascii="Times New Roman" w:hAnsi="Times New Roman" w:cs="Times New Roman"/>
          <w:sz w:val="24"/>
          <w:szCs w:val="24"/>
        </w:rPr>
        <w:t xml:space="preserve"> </w:t>
      </w:r>
      <w:r w:rsidRPr="0030522A">
        <w:rPr>
          <w:rFonts w:ascii="Times New Roman" w:hAnsi="Times New Roman" w:cs="Times New Roman"/>
          <w:sz w:val="24"/>
          <w:szCs w:val="24"/>
        </w:rPr>
        <w:t>preliminary point</w:t>
      </w:r>
      <w:r w:rsidR="00FD117D" w:rsidRPr="0030522A">
        <w:rPr>
          <w:rFonts w:ascii="Times New Roman" w:hAnsi="Times New Roman" w:cs="Times New Roman"/>
          <w:i/>
          <w:sz w:val="24"/>
          <w:szCs w:val="24"/>
        </w:rPr>
        <w:t xml:space="preserve"> </w:t>
      </w:r>
      <w:r w:rsidR="00213876" w:rsidRPr="0030522A">
        <w:rPr>
          <w:rFonts w:ascii="Times New Roman" w:hAnsi="Times New Roman" w:cs="Times New Roman"/>
          <w:sz w:val="24"/>
          <w:szCs w:val="24"/>
        </w:rPr>
        <w:t xml:space="preserve">taken </w:t>
      </w:r>
      <w:r w:rsidR="00FD117D" w:rsidRPr="0030522A">
        <w:rPr>
          <w:rFonts w:ascii="Times New Roman" w:hAnsi="Times New Roman" w:cs="Times New Roman"/>
          <w:sz w:val="24"/>
          <w:szCs w:val="24"/>
        </w:rPr>
        <w:t xml:space="preserve">is that this is an application for review disguised as a </w:t>
      </w:r>
      <w:r w:rsidR="00FD117D" w:rsidRPr="0030522A">
        <w:rPr>
          <w:rFonts w:ascii="Times New Roman" w:hAnsi="Times New Roman" w:cs="Times New Roman"/>
          <w:i/>
          <w:sz w:val="24"/>
          <w:szCs w:val="24"/>
        </w:rPr>
        <w:t>declaratur</w:t>
      </w:r>
      <w:r w:rsidR="001612B1" w:rsidRPr="0030522A">
        <w:rPr>
          <w:rFonts w:ascii="Times New Roman" w:hAnsi="Times New Roman" w:cs="Times New Roman"/>
          <w:sz w:val="24"/>
          <w:szCs w:val="24"/>
        </w:rPr>
        <w:t>.</w:t>
      </w:r>
      <w:r w:rsidR="00041901" w:rsidRPr="0030522A">
        <w:rPr>
          <w:rStyle w:val="FootnoteReference"/>
          <w:rFonts w:ascii="Times New Roman" w:hAnsi="Times New Roman" w:cs="Times New Roman"/>
          <w:sz w:val="24"/>
          <w:szCs w:val="24"/>
        </w:rPr>
        <w:footnoteReference w:id="2"/>
      </w:r>
      <w:r w:rsidR="008049B9" w:rsidRPr="0030522A">
        <w:rPr>
          <w:rFonts w:ascii="Times New Roman" w:hAnsi="Times New Roman" w:cs="Times New Roman"/>
          <w:sz w:val="24"/>
          <w:szCs w:val="24"/>
        </w:rPr>
        <w:t xml:space="preserve"> </w:t>
      </w:r>
      <w:r w:rsidR="00ED0097" w:rsidRPr="0030522A">
        <w:rPr>
          <w:rFonts w:ascii="Times New Roman" w:hAnsi="Times New Roman" w:cs="Times New Roman"/>
          <w:sz w:val="24"/>
          <w:szCs w:val="24"/>
        </w:rPr>
        <w:t>Interconnected with</w:t>
      </w:r>
      <w:r w:rsidR="00CA2E2A" w:rsidRPr="0030522A">
        <w:rPr>
          <w:rFonts w:ascii="Times New Roman" w:hAnsi="Times New Roman" w:cs="Times New Roman"/>
          <w:sz w:val="24"/>
          <w:szCs w:val="24"/>
        </w:rPr>
        <w:t xml:space="preserve"> this</w:t>
      </w:r>
      <w:r w:rsidR="00AE1B02" w:rsidRPr="0030522A">
        <w:rPr>
          <w:rFonts w:ascii="Times New Roman" w:hAnsi="Times New Roman" w:cs="Times New Roman"/>
          <w:sz w:val="24"/>
          <w:szCs w:val="24"/>
        </w:rPr>
        <w:t xml:space="preserve"> preliminary</w:t>
      </w:r>
      <w:r w:rsidR="001916E1" w:rsidRPr="0030522A">
        <w:rPr>
          <w:rFonts w:ascii="Times New Roman" w:hAnsi="Times New Roman" w:cs="Times New Roman"/>
          <w:sz w:val="24"/>
          <w:szCs w:val="24"/>
        </w:rPr>
        <w:t xml:space="preserve"> point</w:t>
      </w:r>
      <w:r w:rsidR="00AE1B02" w:rsidRPr="0030522A">
        <w:rPr>
          <w:rFonts w:ascii="Times New Roman" w:hAnsi="Times New Roman" w:cs="Times New Roman"/>
          <w:sz w:val="24"/>
          <w:szCs w:val="24"/>
        </w:rPr>
        <w:t xml:space="preserve"> is</w:t>
      </w:r>
      <w:r w:rsidR="00374C42" w:rsidRPr="0030522A">
        <w:rPr>
          <w:rFonts w:ascii="Times New Roman" w:hAnsi="Times New Roman" w:cs="Times New Roman"/>
          <w:sz w:val="24"/>
          <w:szCs w:val="24"/>
        </w:rPr>
        <w:t xml:space="preserve"> the contention</w:t>
      </w:r>
      <w:r w:rsidR="00AE1B02" w:rsidRPr="0030522A">
        <w:rPr>
          <w:rFonts w:ascii="Times New Roman" w:hAnsi="Times New Roman" w:cs="Times New Roman"/>
          <w:sz w:val="24"/>
          <w:szCs w:val="24"/>
        </w:rPr>
        <w:t xml:space="preserve"> that </w:t>
      </w:r>
      <w:r w:rsidR="002C63B6" w:rsidRPr="0030522A">
        <w:rPr>
          <w:rFonts w:ascii="Times New Roman" w:hAnsi="Times New Roman" w:cs="Times New Roman"/>
          <w:sz w:val="24"/>
          <w:szCs w:val="24"/>
        </w:rPr>
        <w:t xml:space="preserve">applicants are merely aggrieved by the decision of the Deputy Master in confirming the distribution account, </w:t>
      </w:r>
      <w:r w:rsidR="00CA2E2A" w:rsidRPr="0030522A">
        <w:rPr>
          <w:rFonts w:ascii="Times New Roman" w:hAnsi="Times New Roman" w:cs="Times New Roman"/>
          <w:sz w:val="24"/>
          <w:szCs w:val="24"/>
        </w:rPr>
        <w:t>and are out of time</w:t>
      </w:r>
      <w:r w:rsidR="001916E1" w:rsidRPr="0030522A">
        <w:rPr>
          <w:rFonts w:ascii="Times New Roman" w:hAnsi="Times New Roman" w:cs="Times New Roman"/>
          <w:sz w:val="24"/>
          <w:szCs w:val="24"/>
        </w:rPr>
        <w:t xml:space="preserve"> </w:t>
      </w:r>
      <w:r w:rsidR="00380688" w:rsidRPr="0030522A">
        <w:rPr>
          <w:rFonts w:ascii="Times New Roman" w:hAnsi="Times New Roman" w:cs="Times New Roman"/>
          <w:sz w:val="24"/>
          <w:szCs w:val="24"/>
        </w:rPr>
        <w:t>allowed in terms of s</w:t>
      </w:r>
      <w:r w:rsidR="00BE75D1" w:rsidRPr="0030522A">
        <w:rPr>
          <w:rFonts w:ascii="Times New Roman" w:hAnsi="Times New Roman" w:cs="Times New Roman"/>
          <w:sz w:val="24"/>
          <w:szCs w:val="24"/>
        </w:rPr>
        <w:t xml:space="preserve">ection 52(9)(i) of the Administration of Estates Act [Chapter 6:01] </w:t>
      </w:r>
      <w:r w:rsidR="00AB1D0D">
        <w:rPr>
          <w:rFonts w:ascii="Times New Roman" w:hAnsi="Times New Roman" w:cs="Times New Roman"/>
          <w:sz w:val="24"/>
          <w:szCs w:val="24"/>
        </w:rPr>
        <w:t xml:space="preserve">(Act) </w:t>
      </w:r>
      <w:r w:rsidR="00380688" w:rsidRPr="0030522A">
        <w:rPr>
          <w:rFonts w:ascii="Times New Roman" w:hAnsi="Times New Roman" w:cs="Times New Roman"/>
          <w:sz w:val="24"/>
          <w:szCs w:val="24"/>
        </w:rPr>
        <w:t xml:space="preserve">to challenge such a confirmation. </w:t>
      </w:r>
      <w:r w:rsidR="00CA2E2A" w:rsidRPr="0030522A">
        <w:rPr>
          <w:rFonts w:ascii="Times New Roman" w:hAnsi="Times New Roman" w:cs="Times New Roman"/>
          <w:sz w:val="24"/>
          <w:szCs w:val="24"/>
        </w:rPr>
        <w:t xml:space="preserve">Therefore, this </w:t>
      </w:r>
      <w:r w:rsidR="00E21920" w:rsidRPr="0030522A">
        <w:rPr>
          <w:rFonts w:ascii="Times New Roman" w:hAnsi="Times New Roman" w:cs="Times New Roman"/>
          <w:sz w:val="24"/>
          <w:szCs w:val="24"/>
        </w:rPr>
        <w:t xml:space="preserve">application is named a declaratur to circumvent the provisions of review in rule 259 </w:t>
      </w:r>
      <w:r w:rsidR="00AB1D0D">
        <w:rPr>
          <w:rFonts w:ascii="Times New Roman" w:hAnsi="Times New Roman" w:cs="Times New Roman"/>
          <w:sz w:val="24"/>
          <w:szCs w:val="24"/>
        </w:rPr>
        <w:t xml:space="preserve">of the High Court Rules, 1971 (Rules) </w:t>
      </w:r>
      <w:r w:rsidR="00E21920" w:rsidRPr="0030522A">
        <w:rPr>
          <w:rFonts w:ascii="Times New Roman" w:hAnsi="Times New Roman" w:cs="Times New Roman"/>
          <w:sz w:val="24"/>
          <w:szCs w:val="24"/>
        </w:rPr>
        <w:t>and section 52(9</w:t>
      </w:r>
      <w:r w:rsidR="00A41D2C" w:rsidRPr="0030522A">
        <w:rPr>
          <w:rFonts w:ascii="Times New Roman" w:hAnsi="Times New Roman" w:cs="Times New Roman"/>
          <w:sz w:val="24"/>
          <w:szCs w:val="24"/>
        </w:rPr>
        <w:t>) (</w:t>
      </w:r>
      <w:proofErr w:type="spellStart"/>
      <w:r w:rsidR="00E21920" w:rsidRPr="0030522A">
        <w:rPr>
          <w:rFonts w:ascii="Times New Roman" w:hAnsi="Times New Roman" w:cs="Times New Roman"/>
          <w:sz w:val="24"/>
          <w:szCs w:val="24"/>
        </w:rPr>
        <w:t>i</w:t>
      </w:r>
      <w:proofErr w:type="spellEnd"/>
      <w:r w:rsidR="00E21920" w:rsidRPr="0030522A">
        <w:rPr>
          <w:rFonts w:ascii="Times New Roman" w:hAnsi="Times New Roman" w:cs="Times New Roman"/>
          <w:sz w:val="24"/>
          <w:szCs w:val="24"/>
        </w:rPr>
        <w:t xml:space="preserve">) of the Act. </w:t>
      </w:r>
    </w:p>
    <w:p w14:paraId="4B93D452" w14:textId="77777777" w:rsidR="00B305A6" w:rsidRPr="00B305A6" w:rsidRDefault="003F0E79" w:rsidP="00B305A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crisp</w:t>
      </w:r>
      <w:r w:rsidR="000A56FB">
        <w:rPr>
          <w:rFonts w:ascii="Times New Roman" w:hAnsi="Times New Roman" w:cs="Times New Roman"/>
          <w:sz w:val="24"/>
          <w:szCs w:val="24"/>
        </w:rPr>
        <w:t xml:space="preserve"> issue is whether applicants’</w:t>
      </w:r>
      <w:r>
        <w:rPr>
          <w:rFonts w:ascii="Times New Roman" w:hAnsi="Times New Roman" w:cs="Times New Roman"/>
          <w:sz w:val="24"/>
          <w:szCs w:val="24"/>
        </w:rPr>
        <w:t xml:space="preserve"> complaints </w:t>
      </w:r>
      <w:r w:rsidR="000A56FB">
        <w:rPr>
          <w:rFonts w:ascii="Times New Roman" w:hAnsi="Times New Roman" w:cs="Times New Roman"/>
          <w:sz w:val="24"/>
          <w:szCs w:val="24"/>
        </w:rPr>
        <w:t xml:space="preserve">betray a review disguised as a </w:t>
      </w:r>
      <w:r w:rsidR="000A56FB" w:rsidRPr="000E1C9D">
        <w:rPr>
          <w:rFonts w:ascii="Times New Roman" w:hAnsi="Times New Roman" w:cs="Times New Roman"/>
          <w:i/>
          <w:sz w:val="24"/>
          <w:szCs w:val="24"/>
        </w:rPr>
        <w:t>declaratur</w:t>
      </w:r>
      <w:r w:rsidR="000A56FB">
        <w:rPr>
          <w:rFonts w:ascii="Times New Roman" w:hAnsi="Times New Roman" w:cs="Times New Roman"/>
          <w:sz w:val="24"/>
          <w:szCs w:val="24"/>
        </w:rPr>
        <w:t xml:space="preserve">. </w:t>
      </w:r>
      <w:r w:rsidR="003B25C7" w:rsidRPr="00B305A6">
        <w:rPr>
          <w:rFonts w:ascii="Times New Roman" w:hAnsi="Times New Roman" w:cs="Times New Roman"/>
          <w:sz w:val="24"/>
          <w:szCs w:val="24"/>
        </w:rPr>
        <w:t>A review is not concerned with the merits</w:t>
      </w:r>
      <w:r w:rsidR="00437189" w:rsidRPr="00B305A6">
        <w:rPr>
          <w:rFonts w:ascii="Times New Roman" w:hAnsi="Times New Roman" w:cs="Times New Roman"/>
          <w:sz w:val="24"/>
          <w:szCs w:val="24"/>
        </w:rPr>
        <w:t xml:space="preserve"> of the de</w:t>
      </w:r>
      <w:r w:rsidR="00B90953">
        <w:rPr>
          <w:rFonts w:ascii="Times New Roman" w:hAnsi="Times New Roman" w:cs="Times New Roman"/>
          <w:sz w:val="24"/>
          <w:szCs w:val="24"/>
        </w:rPr>
        <w:t xml:space="preserve">cision but </w:t>
      </w:r>
      <w:r w:rsidR="000B514A">
        <w:rPr>
          <w:rFonts w:ascii="Times New Roman" w:hAnsi="Times New Roman" w:cs="Times New Roman"/>
          <w:sz w:val="24"/>
          <w:szCs w:val="24"/>
        </w:rPr>
        <w:t xml:space="preserve">with </w:t>
      </w:r>
      <w:r w:rsidR="00B90953">
        <w:rPr>
          <w:rFonts w:ascii="Times New Roman" w:hAnsi="Times New Roman" w:cs="Times New Roman"/>
          <w:sz w:val="24"/>
          <w:szCs w:val="24"/>
        </w:rPr>
        <w:t>the process</w:t>
      </w:r>
      <w:r w:rsidR="000B514A">
        <w:rPr>
          <w:rFonts w:ascii="Times New Roman" w:hAnsi="Times New Roman" w:cs="Times New Roman"/>
          <w:sz w:val="24"/>
          <w:szCs w:val="24"/>
        </w:rPr>
        <w:t xml:space="preserve"> of the decision</w:t>
      </w:r>
      <w:r w:rsidR="003B25C7" w:rsidRPr="00B305A6">
        <w:rPr>
          <w:rFonts w:ascii="Times New Roman" w:hAnsi="Times New Roman" w:cs="Times New Roman"/>
          <w:sz w:val="24"/>
          <w:szCs w:val="24"/>
        </w:rPr>
        <w:t>. In a review the focus is on the process, and on the way in which the decision-maker came to the challenged decision. Instead of asking whether the decision was right or wrong, a court on review concerns itself with the procedural i</w:t>
      </w:r>
      <w:r w:rsidR="0028037D">
        <w:rPr>
          <w:rFonts w:ascii="Times New Roman" w:hAnsi="Times New Roman" w:cs="Times New Roman"/>
          <w:sz w:val="24"/>
          <w:szCs w:val="24"/>
        </w:rPr>
        <w:t>rregularities. In general</w:t>
      </w:r>
      <w:r w:rsidR="004375E0">
        <w:rPr>
          <w:rFonts w:ascii="Times New Roman" w:hAnsi="Times New Roman" w:cs="Times New Roman"/>
          <w:sz w:val="24"/>
          <w:szCs w:val="24"/>
        </w:rPr>
        <w:t>,</w:t>
      </w:r>
      <w:r w:rsidR="0028037D">
        <w:rPr>
          <w:rFonts w:ascii="Times New Roman" w:hAnsi="Times New Roman" w:cs="Times New Roman"/>
          <w:sz w:val="24"/>
          <w:szCs w:val="24"/>
        </w:rPr>
        <w:t xml:space="preserve"> j</w:t>
      </w:r>
      <w:r w:rsidR="003B25C7" w:rsidRPr="00B305A6">
        <w:rPr>
          <w:rFonts w:ascii="Times New Roman" w:hAnsi="Times New Roman" w:cs="Times New Roman"/>
          <w:sz w:val="24"/>
          <w:szCs w:val="24"/>
        </w:rPr>
        <w:t xml:space="preserve">udicial review is concerned, not with the decision, but with the decision making process. </w:t>
      </w:r>
      <w:r w:rsidR="00772A10">
        <w:rPr>
          <w:rFonts w:ascii="Times New Roman" w:hAnsi="Times New Roman" w:cs="Times New Roman"/>
          <w:sz w:val="24"/>
          <w:szCs w:val="24"/>
        </w:rPr>
        <w:t xml:space="preserve">Review is </w:t>
      </w:r>
      <w:r w:rsidR="00772A10">
        <w:rPr>
          <w:rFonts w:ascii="Times New Roman" w:hAnsi="Times New Roman" w:cs="Times New Roman"/>
          <w:sz w:val="24"/>
          <w:szCs w:val="24"/>
        </w:rPr>
        <w:lastRenderedPageBreak/>
        <w:t xml:space="preserve">not directed at correcting a decision on the merits. </w:t>
      </w:r>
      <w:r w:rsidR="00B305A6" w:rsidRPr="00B305A6">
        <w:rPr>
          <w:rFonts w:ascii="Times New Roman" w:hAnsi="Times New Roman" w:cs="Times New Roman"/>
          <w:sz w:val="24"/>
          <w:szCs w:val="24"/>
        </w:rPr>
        <w:t xml:space="preserve">See: </w:t>
      </w:r>
      <w:r w:rsidR="00B305A6" w:rsidRPr="00B305A6">
        <w:rPr>
          <w:rFonts w:ascii="Times New Roman" w:hAnsi="Times New Roman" w:cs="Times New Roman"/>
          <w:i/>
          <w:color w:val="202020"/>
          <w:sz w:val="24"/>
          <w:szCs w:val="24"/>
          <w:shd w:val="clear" w:color="auto" w:fill="FFFFFF"/>
        </w:rPr>
        <w:t>Khan v The Provincial Magistrate</w:t>
      </w:r>
      <w:r w:rsidR="00B305A6" w:rsidRPr="00B305A6">
        <w:rPr>
          <w:rFonts w:ascii="Times New Roman" w:hAnsi="Times New Roman" w:cs="Times New Roman"/>
          <w:color w:val="202020"/>
          <w:sz w:val="24"/>
          <w:szCs w:val="24"/>
          <w:shd w:val="clear" w:color="auto" w:fill="FFFFFF"/>
        </w:rPr>
        <w:t xml:space="preserve"> HH 39/06; </w:t>
      </w:r>
      <w:r w:rsidR="00B305A6" w:rsidRPr="00B305A6">
        <w:rPr>
          <w:rStyle w:val="Emphasis"/>
          <w:rFonts w:ascii="Times New Roman" w:hAnsi="Times New Roman" w:cs="Times New Roman"/>
          <w:color w:val="202020"/>
          <w:sz w:val="24"/>
          <w:szCs w:val="24"/>
          <w:shd w:val="clear" w:color="auto" w:fill="FFFFFF"/>
        </w:rPr>
        <w:t>S</w:t>
      </w:r>
      <w:r w:rsidR="00B305A6" w:rsidRPr="00B305A6">
        <w:rPr>
          <w:rFonts w:ascii="Times New Roman" w:hAnsi="Times New Roman" w:cs="Times New Roman"/>
          <w:color w:val="202020"/>
          <w:sz w:val="24"/>
          <w:szCs w:val="24"/>
          <w:shd w:val="clear" w:color="auto" w:fill="FFFFFF"/>
        </w:rPr>
        <w:t> v </w:t>
      </w:r>
      <w:r w:rsidR="00B305A6" w:rsidRPr="00B305A6">
        <w:rPr>
          <w:rStyle w:val="Emphasis"/>
          <w:rFonts w:ascii="Times New Roman" w:hAnsi="Times New Roman" w:cs="Times New Roman"/>
          <w:color w:val="202020"/>
          <w:sz w:val="24"/>
          <w:szCs w:val="24"/>
          <w:shd w:val="clear" w:color="auto" w:fill="FFFFFF"/>
        </w:rPr>
        <w:t>Maphosa</w:t>
      </w:r>
      <w:r w:rsidR="00B305A6" w:rsidRPr="00B305A6">
        <w:rPr>
          <w:rFonts w:ascii="Times New Roman" w:hAnsi="Times New Roman" w:cs="Times New Roman"/>
          <w:color w:val="202020"/>
          <w:sz w:val="24"/>
          <w:szCs w:val="24"/>
          <w:shd w:val="clear" w:color="auto" w:fill="FFFFFF"/>
        </w:rPr>
        <w:t> HH-323-13,</w:t>
      </w:r>
      <w:r w:rsidR="00B305A6" w:rsidRPr="00B305A6">
        <w:rPr>
          <w:rFonts w:ascii="Times New Roman" w:hAnsi="Times New Roman" w:cs="Times New Roman"/>
          <w:sz w:val="24"/>
          <w:szCs w:val="24"/>
        </w:rPr>
        <w:t xml:space="preserve"> </w:t>
      </w:r>
      <w:r w:rsidR="00B305A6" w:rsidRPr="00B305A6">
        <w:rPr>
          <w:rFonts w:ascii="Times New Roman" w:hAnsi="Times New Roman" w:cs="Times New Roman"/>
          <w:i/>
          <w:iCs/>
          <w:sz w:val="24"/>
          <w:szCs w:val="24"/>
        </w:rPr>
        <w:t xml:space="preserve">Chief Constable of the North Wales Police </w:t>
      </w:r>
      <w:r w:rsidR="00B305A6" w:rsidRPr="00B305A6">
        <w:rPr>
          <w:rFonts w:ascii="Times New Roman" w:hAnsi="Times New Roman" w:cs="Times New Roman"/>
          <w:sz w:val="24"/>
          <w:szCs w:val="24"/>
        </w:rPr>
        <w:t xml:space="preserve">v </w:t>
      </w:r>
      <w:r w:rsidR="00B305A6" w:rsidRPr="00B305A6">
        <w:rPr>
          <w:rFonts w:ascii="Times New Roman" w:hAnsi="Times New Roman" w:cs="Times New Roman"/>
          <w:i/>
          <w:iCs/>
          <w:sz w:val="24"/>
          <w:szCs w:val="24"/>
        </w:rPr>
        <w:t xml:space="preserve">Evans </w:t>
      </w:r>
      <w:r w:rsidR="00B305A6" w:rsidRPr="00B305A6">
        <w:rPr>
          <w:rFonts w:ascii="Times New Roman" w:hAnsi="Times New Roman" w:cs="Times New Roman"/>
          <w:sz w:val="24"/>
          <w:szCs w:val="24"/>
        </w:rPr>
        <w:t>[1</w:t>
      </w:r>
      <w:r w:rsidR="0056308A">
        <w:rPr>
          <w:rFonts w:ascii="Times New Roman" w:hAnsi="Times New Roman" w:cs="Times New Roman"/>
          <w:sz w:val="24"/>
          <w:szCs w:val="24"/>
        </w:rPr>
        <w:t xml:space="preserve">982] 3 All ER 141 (HL) at 154d; </w:t>
      </w:r>
      <w:r w:rsidR="00772A10">
        <w:rPr>
          <w:rFonts w:ascii="Times New Roman" w:hAnsi="Times New Roman" w:cs="Times New Roman"/>
          <w:i/>
          <w:iCs/>
          <w:sz w:val="24"/>
          <w:szCs w:val="24"/>
        </w:rPr>
        <w:t>Bato Star Fishing (Pty)</w:t>
      </w:r>
      <w:r w:rsidR="0056308A" w:rsidRPr="0056308A">
        <w:rPr>
          <w:rFonts w:ascii="Times New Roman" w:hAnsi="Times New Roman" w:cs="Times New Roman"/>
          <w:i/>
          <w:iCs/>
          <w:sz w:val="24"/>
          <w:szCs w:val="24"/>
        </w:rPr>
        <w:t xml:space="preserve"> v Minister of Environment Affairs </w:t>
      </w:r>
      <w:r w:rsidR="0056308A">
        <w:rPr>
          <w:rFonts w:ascii="Times New Roman" w:hAnsi="Times New Roman" w:cs="Times New Roman"/>
          <w:sz w:val="24"/>
          <w:szCs w:val="24"/>
        </w:rPr>
        <w:t>2004 4 SA 490 (CC).</w:t>
      </w:r>
    </w:p>
    <w:p w14:paraId="01453BA3" w14:textId="77777777" w:rsidR="0076576D" w:rsidRDefault="0076576D" w:rsidP="005155BE">
      <w:pPr>
        <w:autoSpaceDE w:val="0"/>
        <w:autoSpaceDN w:val="0"/>
        <w:adjustRightInd w:val="0"/>
        <w:spacing w:after="0" w:line="360" w:lineRule="auto"/>
        <w:ind w:firstLine="720"/>
        <w:jc w:val="both"/>
        <w:rPr>
          <w:rFonts w:ascii="Times New Roman" w:hAnsi="Times New Roman" w:cs="Times New Roman"/>
          <w:sz w:val="24"/>
          <w:szCs w:val="24"/>
        </w:rPr>
      </w:pPr>
    </w:p>
    <w:p w14:paraId="580D9AA1" w14:textId="77777777" w:rsidR="009869A4" w:rsidRPr="00C45C77" w:rsidRDefault="00083D9E" w:rsidP="0053055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declaratur is provided for in section 14 of the </w:t>
      </w:r>
      <w:r w:rsidR="003B25C7">
        <w:rPr>
          <w:rFonts w:ascii="Times New Roman" w:hAnsi="Times New Roman" w:cs="Times New Roman"/>
          <w:sz w:val="24"/>
          <w:szCs w:val="24"/>
        </w:rPr>
        <w:t>Section 14 of the</w:t>
      </w:r>
      <w:r w:rsidR="00781DE0">
        <w:rPr>
          <w:rFonts w:ascii="Times New Roman" w:hAnsi="Times New Roman" w:cs="Times New Roman"/>
          <w:sz w:val="24"/>
          <w:szCs w:val="24"/>
        </w:rPr>
        <w:t xml:space="preserve"> High Court Act [</w:t>
      </w:r>
      <w:r w:rsidR="00781DE0">
        <w:rPr>
          <w:rFonts w:ascii="Times New Roman" w:hAnsi="Times New Roman" w:cs="Times New Roman"/>
          <w:i/>
          <w:iCs/>
          <w:sz w:val="24"/>
          <w:szCs w:val="24"/>
        </w:rPr>
        <w:t>Chapter 7:06</w:t>
      </w:r>
      <w:r w:rsidR="00781DE0">
        <w:rPr>
          <w:rFonts w:ascii="Times New Roman" w:hAnsi="Times New Roman" w:cs="Times New Roman"/>
          <w:sz w:val="24"/>
          <w:szCs w:val="24"/>
        </w:rPr>
        <w:t>]. It provides that</w:t>
      </w:r>
      <w:r w:rsidR="003B25C7">
        <w:rPr>
          <w:rFonts w:ascii="Times New Roman" w:hAnsi="Times New Roman" w:cs="Times New Roman"/>
          <w:sz w:val="24"/>
          <w:szCs w:val="24"/>
        </w:rPr>
        <w:t xml:space="preserve"> the High Court may, in its discretion at the instance of any interested person, inquire into and determine any existing, future and contingent or obligations notwithstanding that such person cannot claim relief consequential upon such determination. </w:t>
      </w:r>
      <w:r w:rsidR="00D25FED">
        <w:rPr>
          <w:rFonts w:ascii="Times New Roman" w:hAnsi="Times New Roman" w:cs="Times New Roman"/>
          <w:sz w:val="24"/>
          <w:szCs w:val="24"/>
        </w:rPr>
        <w:t>A declaratory order is an order by which a dispute over the existence of some legal right or obligation is resolved.</w:t>
      </w:r>
      <w:r w:rsidR="00B16B39">
        <w:rPr>
          <w:rFonts w:ascii="Times New Roman" w:hAnsi="Times New Roman" w:cs="Times New Roman"/>
          <w:sz w:val="24"/>
          <w:szCs w:val="24"/>
        </w:rPr>
        <w:t xml:space="preserve"> </w:t>
      </w:r>
      <w:proofErr w:type="spellStart"/>
      <w:r w:rsidR="005A4141">
        <w:rPr>
          <w:rFonts w:ascii="Times New Roman" w:hAnsi="Times New Roman" w:cs="Times New Roman"/>
          <w:sz w:val="24"/>
          <w:szCs w:val="24"/>
        </w:rPr>
        <w:t>Herbstein</w:t>
      </w:r>
      <w:proofErr w:type="spellEnd"/>
      <w:r w:rsidR="005A4141">
        <w:rPr>
          <w:rFonts w:ascii="Times New Roman" w:hAnsi="Times New Roman" w:cs="Times New Roman"/>
          <w:sz w:val="24"/>
          <w:szCs w:val="24"/>
        </w:rPr>
        <w:t xml:space="preserve"> and Van </w:t>
      </w:r>
      <w:proofErr w:type="spellStart"/>
      <w:r w:rsidR="005A4141">
        <w:rPr>
          <w:rFonts w:ascii="Times New Roman" w:hAnsi="Times New Roman" w:cs="Times New Roman"/>
          <w:sz w:val="24"/>
          <w:szCs w:val="24"/>
        </w:rPr>
        <w:t>Winsen</w:t>
      </w:r>
      <w:proofErr w:type="spellEnd"/>
      <w:r w:rsidR="005A4141">
        <w:rPr>
          <w:rFonts w:ascii="Times New Roman" w:hAnsi="Times New Roman" w:cs="Times New Roman"/>
          <w:sz w:val="24"/>
          <w:szCs w:val="24"/>
        </w:rPr>
        <w:t xml:space="preserve"> </w:t>
      </w:r>
      <w:r w:rsidR="00B16B39" w:rsidRPr="00EF61D6">
        <w:rPr>
          <w:rFonts w:ascii="Times New Roman" w:hAnsi="Times New Roman" w:cs="Times New Roman"/>
          <w:i/>
          <w:sz w:val="24"/>
          <w:szCs w:val="24"/>
        </w:rPr>
        <w:t xml:space="preserve">The Civil Practice of the High Courts and the Supreme Court of Appeal of South Africa </w:t>
      </w:r>
      <w:r w:rsidR="00B16B39">
        <w:rPr>
          <w:rFonts w:ascii="Times New Roman" w:hAnsi="Times New Roman" w:cs="Times New Roman"/>
          <w:sz w:val="24"/>
          <w:szCs w:val="24"/>
        </w:rPr>
        <w:t>(5</w:t>
      </w:r>
      <w:r w:rsidR="00B16B39" w:rsidRPr="00B16B39">
        <w:rPr>
          <w:rFonts w:ascii="Times New Roman" w:hAnsi="Times New Roman" w:cs="Times New Roman"/>
          <w:sz w:val="24"/>
          <w:szCs w:val="24"/>
          <w:vertAlign w:val="superscript"/>
        </w:rPr>
        <w:t>th</w:t>
      </w:r>
      <w:r w:rsidR="00B16B39">
        <w:rPr>
          <w:rFonts w:ascii="Times New Roman" w:hAnsi="Times New Roman" w:cs="Times New Roman"/>
          <w:sz w:val="24"/>
          <w:szCs w:val="24"/>
        </w:rPr>
        <w:t xml:space="preserve"> </w:t>
      </w:r>
      <w:r w:rsidR="00B16B39" w:rsidRPr="00EF61D6">
        <w:rPr>
          <w:rFonts w:ascii="Times New Roman" w:hAnsi="Times New Roman" w:cs="Times New Roman"/>
          <w:i/>
          <w:sz w:val="24"/>
          <w:szCs w:val="24"/>
        </w:rPr>
        <w:t>ed.</w:t>
      </w:r>
      <w:r w:rsidR="00B16B39">
        <w:rPr>
          <w:rFonts w:ascii="Times New Roman" w:hAnsi="Times New Roman" w:cs="Times New Roman"/>
          <w:sz w:val="24"/>
          <w:szCs w:val="24"/>
        </w:rPr>
        <w:t xml:space="preserve"> Volume 2) </w:t>
      </w:r>
      <w:r w:rsidR="005A4141">
        <w:rPr>
          <w:rFonts w:ascii="Times New Roman" w:hAnsi="Times New Roman" w:cs="Times New Roman"/>
          <w:sz w:val="24"/>
          <w:szCs w:val="24"/>
        </w:rPr>
        <w:t xml:space="preserve">1428. </w:t>
      </w:r>
      <w:r w:rsidR="003B25C7" w:rsidRPr="003B25C7">
        <w:rPr>
          <w:rFonts w:ascii="Times New Roman" w:hAnsi="Times New Roman" w:cs="Times New Roman"/>
          <w:sz w:val="24"/>
          <w:szCs w:val="24"/>
        </w:rPr>
        <w:t>It is used where there is a clear legal dispute</w:t>
      </w:r>
      <w:r w:rsidR="008A0424">
        <w:rPr>
          <w:rFonts w:ascii="Times New Roman" w:hAnsi="Times New Roman" w:cs="Times New Roman"/>
          <w:sz w:val="24"/>
          <w:szCs w:val="24"/>
        </w:rPr>
        <w:t xml:space="preserve"> or legal uncertainty regarding, e.g. </w:t>
      </w:r>
      <w:r w:rsidR="003B25C7" w:rsidRPr="003B25C7">
        <w:rPr>
          <w:rFonts w:ascii="Times New Roman" w:hAnsi="Times New Roman" w:cs="Times New Roman"/>
          <w:sz w:val="24"/>
          <w:szCs w:val="24"/>
        </w:rPr>
        <w:t xml:space="preserve">administrative, executive action or constitutional rights. </w:t>
      </w:r>
      <w:r w:rsidR="00B87A12">
        <w:rPr>
          <w:rFonts w:ascii="Times New Roman" w:hAnsi="Times New Roman" w:cs="Times New Roman"/>
          <w:sz w:val="24"/>
          <w:szCs w:val="24"/>
        </w:rPr>
        <w:t xml:space="preserve">In a </w:t>
      </w:r>
      <w:r w:rsidR="009869A4">
        <w:rPr>
          <w:rFonts w:ascii="Times New Roman" w:hAnsi="Times New Roman" w:cs="Times New Roman"/>
          <w:i/>
          <w:sz w:val="24"/>
          <w:szCs w:val="24"/>
        </w:rPr>
        <w:t>declaratur</w:t>
      </w:r>
      <w:r w:rsidR="009869A4">
        <w:rPr>
          <w:rFonts w:ascii="Times New Roman" w:hAnsi="Times New Roman" w:cs="Times New Roman"/>
          <w:sz w:val="24"/>
          <w:szCs w:val="24"/>
        </w:rPr>
        <w:t xml:space="preserve"> a court is being asked</w:t>
      </w:r>
      <w:r w:rsidR="00B87A12">
        <w:rPr>
          <w:rFonts w:ascii="Times New Roman" w:hAnsi="Times New Roman" w:cs="Times New Roman"/>
          <w:sz w:val="24"/>
          <w:szCs w:val="24"/>
        </w:rPr>
        <w:t xml:space="preserve"> to declare that a certain state of affairs exists. </w:t>
      </w:r>
      <w:r w:rsidR="003B25C7" w:rsidRPr="003B25C7">
        <w:rPr>
          <w:rFonts w:ascii="Times New Roman" w:hAnsi="Times New Roman" w:cs="Times New Roman"/>
          <w:sz w:val="24"/>
          <w:szCs w:val="24"/>
        </w:rPr>
        <w:t xml:space="preserve">It may also be used to determine whether actual or pending action is lawful or legal. It is a simple means of curing illegal activity, to put it </w:t>
      </w:r>
      <w:r w:rsidR="008A0424">
        <w:rPr>
          <w:rFonts w:ascii="Times New Roman" w:hAnsi="Times New Roman" w:cs="Times New Roman"/>
          <w:sz w:val="24"/>
          <w:szCs w:val="24"/>
        </w:rPr>
        <w:t xml:space="preserve">simply, with a </w:t>
      </w:r>
      <w:r w:rsidR="008A0424" w:rsidRPr="008A0424">
        <w:rPr>
          <w:rFonts w:ascii="Times New Roman" w:hAnsi="Times New Roman" w:cs="Times New Roman"/>
          <w:i/>
          <w:sz w:val="24"/>
          <w:szCs w:val="24"/>
        </w:rPr>
        <w:t>declaratur</w:t>
      </w:r>
      <w:r w:rsidR="003B25C7" w:rsidRPr="003B25C7">
        <w:rPr>
          <w:rFonts w:ascii="Times New Roman" w:hAnsi="Times New Roman" w:cs="Times New Roman"/>
          <w:sz w:val="24"/>
          <w:szCs w:val="24"/>
        </w:rPr>
        <w:t xml:space="preserve"> the court gives a definitive and authoritative answer to the question as to the legal position of a particular given state of affairs.</w:t>
      </w:r>
      <w:r w:rsidR="0053055A">
        <w:rPr>
          <w:rFonts w:ascii="Times New Roman" w:hAnsi="Times New Roman" w:cs="Times New Roman"/>
          <w:sz w:val="24"/>
          <w:szCs w:val="24"/>
        </w:rPr>
        <w:t xml:space="preserve"> </w:t>
      </w:r>
      <w:r w:rsidR="007F76EB" w:rsidRPr="00C45C77">
        <w:rPr>
          <w:rFonts w:ascii="Times New Roman" w:hAnsi="Times New Roman" w:cs="Times New Roman"/>
          <w:sz w:val="24"/>
          <w:szCs w:val="24"/>
        </w:rPr>
        <w:t xml:space="preserve">See: </w:t>
      </w:r>
      <w:r w:rsidR="007F76EB" w:rsidRPr="00C45C77">
        <w:rPr>
          <w:rFonts w:ascii="Times New Roman" w:hAnsi="Times New Roman" w:cs="Times New Roman"/>
          <w:i/>
          <w:iCs/>
          <w:sz w:val="24"/>
          <w:szCs w:val="24"/>
        </w:rPr>
        <w:t xml:space="preserve">Rail Commuters’ Action Group </w:t>
      </w:r>
      <w:r w:rsidR="007F76EB" w:rsidRPr="00C45C77">
        <w:rPr>
          <w:rFonts w:ascii="Times New Roman" w:hAnsi="Times New Roman" w:cs="Times New Roman"/>
          <w:sz w:val="24"/>
          <w:szCs w:val="24"/>
        </w:rPr>
        <w:t xml:space="preserve">v </w:t>
      </w:r>
      <w:r w:rsidR="007F76EB" w:rsidRPr="00C45C77">
        <w:rPr>
          <w:rFonts w:ascii="Times New Roman" w:hAnsi="Times New Roman" w:cs="Times New Roman"/>
          <w:i/>
          <w:iCs/>
          <w:sz w:val="24"/>
          <w:szCs w:val="24"/>
        </w:rPr>
        <w:t xml:space="preserve">Transnet Ltd t/a Metrorail </w:t>
      </w:r>
      <w:r w:rsidR="007F76EB" w:rsidRPr="00C45C77">
        <w:rPr>
          <w:rFonts w:ascii="Times New Roman" w:hAnsi="Times New Roman" w:cs="Times New Roman"/>
          <w:sz w:val="24"/>
          <w:szCs w:val="24"/>
        </w:rPr>
        <w:t xml:space="preserve">2005 (2) SA 359 (CC) </w:t>
      </w:r>
      <w:r w:rsidR="007F76EB" w:rsidRPr="00C45C77">
        <w:rPr>
          <w:rFonts w:ascii="Times New Roman" w:hAnsi="Times New Roman" w:cs="Times New Roman"/>
          <w:i/>
          <w:iCs/>
          <w:sz w:val="24"/>
          <w:szCs w:val="24"/>
        </w:rPr>
        <w:t>para</w:t>
      </w:r>
      <w:r w:rsidR="007F76EB" w:rsidRPr="00C45C77">
        <w:rPr>
          <w:rFonts w:ascii="Times New Roman" w:hAnsi="Times New Roman" w:cs="Times New Roman"/>
          <w:sz w:val="24"/>
          <w:szCs w:val="24"/>
        </w:rPr>
        <w:t xml:space="preserve">. 107; </w:t>
      </w:r>
      <w:r w:rsidR="007F76EB" w:rsidRPr="00C45C77">
        <w:rPr>
          <w:rFonts w:ascii="Times New Roman" w:hAnsi="Times New Roman" w:cs="Times New Roman"/>
          <w:i/>
          <w:iCs/>
          <w:sz w:val="24"/>
          <w:szCs w:val="24"/>
        </w:rPr>
        <w:t xml:space="preserve">Family Benefit Society </w:t>
      </w:r>
      <w:r w:rsidR="007F76EB" w:rsidRPr="00C45C77">
        <w:rPr>
          <w:rFonts w:ascii="Times New Roman" w:hAnsi="Times New Roman" w:cs="Times New Roman"/>
          <w:sz w:val="24"/>
          <w:szCs w:val="24"/>
        </w:rPr>
        <w:t xml:space="preserve">v </w:t>
      </w:r>
      <w:r w:rsidR="007F76EB" w:rsidRPr="00C45C77">
        <w:rPr>
          <w:rFonts w:ascii="Times New Roman" w:hAnsi="Times New Roman" w:cs="Times New Roman"/>
          <w:i/>
          <w:iCs/>
          <w:sz w:val="24"/>
          <w:szCs w:val="24"/>
        </w:rPr>
        <w:t xml:space="preserve">Commissioner for Inland Revenue </w:t>
      </w:r>
      <w:r w:rsidR="00B54664" w:rsidRPr="00C45C77">
        <w:rPr>
          <w:rFonts w:ascii="Times New Roman" w:hAnsi="Times New Roman" w:cs="Times New Roman"/>
          <w:sz w:val="24"/>
          <w:szCs w:val="24"/>
        </w:rPr>
        <w:t xml:space="preserve">1995 (4) SA 120 (T) at 125; </w:t>
      </w:r>
      <w:r w:rsidR="00B54664" w:rsidRPr="00C45C77">
        <w:rPr>
          <w:rFonts w:ascii="Times New Roman" w:hAnsi="Times New Roman" w:cs="Times New Roman"/>
          <w:i/>
          <w:iCs/>
          <w:sz w:val="24"/>
          <w:szCs w:val="24"/>
        </w:rPr>
        <w:t>Garment Workers’</w:t>
      </w:r>
      <w:r w:rsidR="00B54664" w:rsidRPr="00C45C77">
        <w:rPr>
          <w:rFonts w:ascii="Times New Roman" w:hAnsi="Times New Roman" w:cs="Times New Roman"/>
          <w:sz w:val="24"/>
          <w:szCs w:val="24"/>
        </w:rPr>
        <w:t xml:space="preserve"> </w:t>
      </w:r>
      <w:r w:rsidR="00B54664" w:rsidRPr="00C45C77">
        <w:rPr>
          <w:rFonts w:ascii="Times New Roman" w:hAnsi="Times New Roman" w:cs="Times New Roman"/>
          <w:i/>
          <w:iCs/>
          <w:sz w:val="24"/>
          <w:szCs w:val="24"/>
        </w:rPr>
        <w:t xml:space="preserve">Union, Western Province </w:t>
      </w:r>
      <w:r w:rsidR="00B54664" w:rsidRPr="00C45C77">
        <w:rPr>
          <w:rFonts w:ascii="Times New Roman" w:hAnsi="Times New Roman" w:cs="Times New Roman"/>
          <w:sz w:val="24"/>
          <w:szCs w:val="24"/>
        </w:rPr>
        <w:t xml:space="preserve">v </w:t>
      </w:r>
      <w:r w:rsidR="00B54664" w:rsidRPr="00C45C77">
        <w:rPr>
          <w:rFonts w:ascii="Times New Roman" w:hAnsi="Times New Roman" w:cs="Times New Roman"/>
          <w:i/>
          <w:iCs/>
          <w:sz w:val="24"/>
          <w:szCs w:val="24"/>
        </w:rPr>
        <w:t xml:space="preserve">Industrial Registrar </w:t>
      </w:r>
      <w:r w:rsidR="00B54664" w:rsidRPr="00C45C77">
        <w:rPr>
          <w:rFonts w:ascii="Times New Roman" w:hAnsi="Times New Roman" w:cs="Times New Roman"/>
          <w:sz w:val="24"/>
          <w:szCs w:val="24"/>
        </w:rPr>
        <w:t xml:space="preserve">1967 (4) SA 316 (T); </w:t>
      </w:r>
      <w:r w:rsidR="00B54664" w:rsidRPr="00C45C77">
        <w:rPr>
          <w:rFonts w:ascii="Times New Roman" w:hAnsi="Times New Roman" w:cs="Times New Roman"/>
          <w:i/>
          <w:iCs/>
          <w:sz w:val="24"/>
          <w:szCs w:val="24"/>
        </w:rPr>
        <w:t xml:space="preserve">Sex Worker Education and Advocacy Task Force </w:t>
      </w:r>
      <w:r w:rsidR="00B54664" w:rsidRPr="00C45C77">
        <w:rPr>
          <w:rFonts w:ascii="Times New Roman" w:hAnsi="Times New Roman" w:cs="Times New Roman"/>
          <w:sz w:val="24"/>
          <w:szCs w:val="24"/>
        </w:rPr>
        <w:t xml:space="preserve">v </w:t>
      </w:r>
      <w:r w:rsidR="00B54664" w:rsidRPr="00C45C77">
        <w:rPr>
          <w:rFonts w:ascii="Times New Roman" w:hAnsi="Times New Roman" w:cs="Times New Roman"/>
          <w:i/>
          <w:iCs/>
          <w:sz w:val="24"/>
          <w:szCs w:val="24"/>
        </w:rPr>
        <w:t>Minister of Safety and Security</w:t>
      </w:r>
      <w:r w:rsidR="00B54664" w:rsidRPr="00C45C77">
        <w:rPr>
          <w:rFonts w:ascii="Times New Roman" w:hAnsi="Times New Roman" w:cs="Times New Roman"/>
          <w:sz w:val="24"/>
          <w:szCs w:val="24"/>
        </w:rPr>
        <w:t xml:space="preserve"> 2009 (6) SA (WCC) </w:t>
      </w:r>
      <w:r w:rsidR="00B54664" w:rsidRPr="00C45C77">
        <w:rPr>
          <w:rFonts w:ascii="Times New Roman" w:hAnsi="Times New Roman" w:cs="Times New Roman"/>
          <w:i/>
          <w:iCs/>
          <w:sz w:val="24"/>
          <w:szCs w:val="24"/>
        </w:rPr>
        <w:t>paras</w:t>
      </w:r>
      <w:r w:rsidR="00B54664" w:rsidRPr="00C45C77">
        <w:rPr>
          <w:rFonts w:ascii="Times New Roman" w:hAnsi="Times New Roman" w:cs="Times New Roman"/>
          <w:sz w:val="24"/>
          <w:szCs w:val="24"/>
        </w:rPr>
        <w:t>. 43-45.</w:t>
      </w:r>
    </w:p>
    <w:p w14:paraId="1CF1F818" w14:textId="77777777" w:rsidR="0053055A" w:rsidRPr="00C45C77" w:rsidRDefault="0053055A" w:rsidP="0053055A">
      <w:pPr>
        <w:autoSpaceDE w:val="0"/>
        <w:autoSpaceDN w:val="0"/>
        <w:adjustRightInd w:val="0"/>
        <w:spacing w:after="0" w:line="360" w:lineRule="auto"/>
        <w:ind w:firstLine="720"/>
        <w:jc w:val="both"/>
        <w:rPr>
          <w:rFonts w:ascii="Times New Roman" w:hAnsi="Times New Roman" w:cs="Times New Roman"/>
          <w:sz w:val="24"/>
          <w:szCs w:val="24"/>
        </w:rPr>
      </w:pPr>
    </w:p>
    <w:p w14:paraId="09C77B5A" w14:textId="77777777" w:rsidR="003B25C7" w:rsidRDefault="00A85EAF" w:rsidP="003B25C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 take the view that a </w:t>
      </w:r>
      <w:r w:rsidRPr="00A85EAF">
        <w:rPr>
          <w:rFonts w:ascii="Times New Roman" w:hAnsi="Times New Roman" w:cs="Times New Roman"/>
          <w:i/>
          <w:sz w:val="24"/>
          <w:szCs w:val="24"/>
        </w:rPr>
        <w:t>declaratu</w:t>
      </w:r>
      <w:r w:rsidR="003B25C7" w:rsidRPr="00A85EAF">
        <w:rPr>
          <w:rFonts w:ascii="Times New Roman" w:hAnsi="Times New Roman" w:cs="Times New Roman"/>
          <w:i/>
          <w:sz w:val="24"/>
          <w:szCs w:val="24"/>
        </w:rPr>
        <w:t>r</w:t>
      </w:r>
      <w:r w:rsidR="00481327">
        <w:rPr>
          <w:rFonts w:ascii="Times New Roman" w:hAnsi="Times New Roman" w:cs="Times New Roman"/>
          <w:sz w:val="24"/>
          <w:szCs w:val="24"/>
        </w:rPr>
        <w:t xml:space="preserve"> is neither</w:t>
      </w:r>
      <w:r w:rsidR="003B25C7" w:rsidRPr="002966D0">
        <w:rPr>
          <w:rFonts w:ascii="Times New Roman" w:hAnsi="Times New Roman" w:cs="Times New Roman"/>
          <w:sz w:val="24"/>
          <w:szCs w:val="24"/>
        </w:rPr>
        <w:t xml:space="preserve"> designed</w:t>
      </w:r>
      <w:r w:rsidR="00A30D48">
        <w:rPr>
          <w:rFonts w:ascii="Times New Roman" w:hAnsi="Times New Roman" w:cs="Times New Roman"/>
          <w:sz w:val="24"/>
          <w:szCs w:val="24"/>
        </w:rPr>
        <w:t xml:space="preserve"> </w:t>
      </w:r>
      <w:r w:rsidR="00481327">
        <w:rPr>
          <w:rFonts w:ascii="Times New Roman" w:hAnsi="Times New Roman" w:cs="Times New Roman"/>
          <w:sz w:val="24"/>
          <w:szCs w:val="24"/>
        </w:rPr>
        <w:t>nor</w:t>
      </w:r>
      <w:r w:rsidR="003E1AF7">
        <w:rPr>
          <w:rFonts w:ascii="Times New Roman" w:hAnsi="Times New Roman" w:cs="Times New Roman"/>
          <w:sz w:val="24"/>
          <w:szCs w:val="24"/>
        </w:rPr>
        <w:t xml:space="preserve"> appropriate procedural device</w:t>
      </w:r>
      <w:r w:rsidR="003B25C7" w:rsidRPr="002966D0">
        <w:rPr>
          <w:rFonts w:ascii="Times New Roman" w:hAnsi="Times New Roman" w:cs="Times New Roman"/>
          <w:sz w:val="24"/>
          <w:szCs w:val="24"/>
        </w:rPr>
        <w:t xml:space="preserve"> to</w:t>
      </w:r>
      <w:r w:rsidR="00481327">
        <w:rPr>
          <w:rFonts w:ascii="Times New Roman" w:hAnsi="Times New Roman" w:cs="Times New Roman"/>
          <w:sz w:val="24"/>
          <w:szCs w:val="24"/>
        </w:rPr>
        <w:t xml:space="preserve"> either</w:t>
      </w:r>
      <w:r w:rsidR="00CD6677">
        <w:rPr>
          <w:rFonts w:ascii="Times New Roman" w:hAnsi="Times New Roman" w:cs="Times New Roman"/>
          <w:sz w:val="24"/>
          <w:szCs w:val="24"/>
        </w:rPr>
        <w:t xml:space="preserve"> cure or correct</w:t>
      </w:r>
      <w:r w:rsidR="003B25C7" w:rsidRPr="002966D0">
        <w:rPr>
          <w:rFonts w:ascii="Times New Roman" w:hAnsi="Times New Roman" w:cs="Times New Roman"/>
          <w:sz w:val="24"/>
          <w:szCs w:val="24"/>
        </w:rPr>
        <w:t xml:space="preserve"> irregularities in proceedings of inferior courts, </w:t>
      </w:r>
      <w:r w:rsidR="00AD6DB1">
        <w:rPr>
          <w:rFonts w:ascii="Times New Roman" w:hAnsi="Times New Roman" w:cs="Times New Roman"/>
          <w:sz w:val="24"/>
          <w:szCs w:val="24"/>
        </w:rPr>
        <w:t xml:space="preserve">quasi-judicial </w:t>
      </w:r>
      <w:r w:rsidR="003B25C7" w:rsidRPr="002966D0">
        <w:rPr>
          <w:rFonts w:ascii="Times New Roman" w:hAnsi="Times New Roman" w:cs="Times New Roman"/>
          <w:sz w:val="24"/>
          <w:szCs w:val="24"/>
        </w:rPr>
        <w:t>tribunals or administrative bodies.</w:t>
      </w:r>
      <w:r>
        <w:rPr>
          <w:rFonts w:ascii="Times New Roman" w:hAnsi="Times New Roman" w:cs="Times New Roman"/>
          <w:sz w:val="24"/>
          <w:szCs w:val="24"/>
        </w:rPr>
        <w:t xml:space="preserve"> Irregularities a</w:t>
      </w:r>
      <w:r w:rsidR="00495786">
        <w:rPr>
          <w:rFonts w:ascii="Times New Roman" w:hAnsi="Times New Roman" w:cs="Times New Roman"/>
          <w:sz w:val="24"/>
          <w:szCs w:val="24"/>
        </w:rPr>
        <w:t>re corrected</w:t>
      </w:r>
      <w:r>
        <w:rPr>
          <w:rFonts w:ascii="Times New Roman" w:hAnsi="Times New Roman" w:cs="Times New Roman"/>
          <w:sz w:val="24"/>
          <w:szCs w:val="24"/>
        </w:rPr>
        <w:t xml:space="preserve"> by means of a review.</w:t>
      </w:r>
      <w:r w:rsidR="00527E38">
        <w:rPr>
          <w:rFonts w:ascii="Times New Roman" w:hAnsi="Times New Roman" w:cs="Times New Roman"/>
          <w:sz w:val="24"/>
          <w:szCs w:val="24"/>
        </w:rPr>
        <w:t xml:space="preserve"> My view is </w:t>
      </w:r>
      <w:r w:rsidR="002E0DF4">
        <w:rPr>
          <w:rFonts w:ascii="Times New Roman" w:hAnsi="Times New Roman" w:cs="Times New Roman"/>
          <w:sz w:val="24"/>
          <w:szCs w:val="24"/>
        </w:rPr>
        <w:t xml:space="preserve">that </w:t>
      </w:r>
      <w:r w:rsidR="00527E38">
        <w:rPr>
          <w:rFonts w:ascii="Times New Roman" w:hAnsi="Times New Roman" w:cs="Times New Roman"/>
          <w:sz w:val="24"/>
          <w:szCs w:val="24"/>
        </w:rPr>
        <w:t xml:space="preserve">a review and </w:t>
      </w:r>
      <w:r w:rsidR="00527E38" w:rsidRPr="00527E38">
        <w:rPr>
          <w:rFonts w:ascii="Times New Roman" w:hAnsi="Times New Roman" w:cs="Times New Roman"/>
          <w:i/>
          <w:sz w:val="24"/>
          <w:szCs w:val="24"/>
        </w:rPr>
        <w:t>declaratur</w:t>
      </w:r>
      <w:r w:rsidR="00527E38">
        <w:rPr>
          <w:rFonts w:ascii="Times New Roman" w:hAnsi="Times New Roman" w:cs="Times New Roman"/>
          <w:sz w:val="24"/>
          <w:szCs w:val="24"/>
        </w:rPr>
        <w:t xml:space="preserve"> cover </w:t>
      </w:r>
      <w:r w:rsidR="002E0DF4">
        <w:rPr>
          <w:rFonts w:ascii="Times New Roman" w:hAnsi="Times New Roman" w:cs="Times New Roman"/>
          <w:sz w:val="24"/>
          <w:szCs w:val="24"/>
        </w:rPr>
        <w:t>different</w:t>
      </w:r>
      <w:r w:rsidR="00F9059D">
        <w:rPr>
          <w:rFonts w:ascii="Times New Roman" w:hAnsi="Times New Roman" w:cs="Times New Roman"/>
          <w:sz w:val="24"/>
          <w:szCs w:val="24"/>
        </w:rPr>
        <w:t xml:space="preserve"> landscapes and the j</w:t>
      </w:r>
      <w:r w:rsidR="002E0DF4">
        <w:rPr>
          <w:rFonts w:ascii="Times New Roman" w:hAnsi="Times New Roman" w:cs="Times New Roman"/>
          <w:sz w:val="24"/>
          <w:szCs w:val="24"/>
        </w:rPr>
        <w:t xml:space="preserve">urisdiction requirements are different. </w:t>
      </w:r>
      <w:r w:rsidR="007341B1">
        <w:rPr>
          <w:rFonts w:ascii="Times New Roman" w:hAnsi="Times New Roman" w:cs="Times New Roman"/>
          <w:sz w:val="24"/>
          <w:szCs w:val="24"/>
        </w:rPr>
        <w:t>With a review one looks at the process</w:t>
      </w:r>
      <w:r w:rsidR="00E438CA">
        <w:rPr>
          <w:rFonts w:ascii="Times New Roman" w:hAnsi="Times New Roman" w:cs="Times New Roman"/>
          <w:sz w:val="24"/>
          <w:szCs w:val="24"/>
        </w:rPr>
        <w:t xml:space="preserve"> or irregularities</w:t>
      </w:r>
      <w:r w:rsidR="007341B1">
        <w:rPr>
          <w:rFonts w:ascii="Times New Roman" w:hAnsi="Times New Roman" w:cs="Times New Roman"/>
          <w:sz w:val="24"/>
          <w:szCs w:val="24"/>
        </w:rPr>
        <w:t xml:space="preserve">, while with a </w:t>
      </w:r>
      <w:r w:rsidR="007341B1" w:rsidRPr="00856F99">
        <w:rPr>
          <w:rFonts w:ascii="Times New Roman" w:hAnsi="Times New Roman" w:cs="Times New Roman"/>
          <w:i/>
          <w:sz w:val="24"/>
          <w:szCs w:val="24"/>
        </w:rPr>
        <w:t>declaratur</w:t>
      </w:r>
      <w:r w:rsidR="007341B1">
        <w:rPr>
          <w:rFonts w:ascii="Times New Roman" w:hAnsi="Times New Roman" w:cs="Times New Roman"/>
          <w:sz w:val="24"/>
          <w:szCs w:val="24"/>
        </w:rPr>
        <w:t xml:space="preserve"> one is concerned </w:t>
      </w:r>
      <w:r w:rsidR="00856F99">
        <w:rPr>
          <w:rFonts w:ascii="Times New Roman" w:hAnsi="Times New Roman" w:cs="Times New Roman"/>
          <w:sz w:val="24"/>
          <w:szCs w:val="24"/>
        </w:rPr>
        <w:t xml:space="preserve">with a </w:t>
      </w:r>
      <w:r w:rsidR="00E17208" w:rsidRPr="003B25C7">
        <w:rPr>
          <w:rFonts w:ascii="Times New Roman" w:hAnsi="Times New Roman" w:cs="Times New Roman"/>
          <w:sz w:val="24"/>
          <w:szCs w:val="24"/>
        </w:rPr>
        <w:t>legal position of a particular given state of affairs.</w:t>
      </w:r>
    </w:p>
    <w:p w14:paraId="44D3DBE0" w14:textId="77777777" w:rsidR="0030522A" w:rsidRDefault="0030522A" w:rsidP="003B25C7">
      <w:pPr>
        <w:autoSpaceDE w:val="0"/>
        <w:autoSpaceDN w:val="0"/>
        <w:adjustRightInd w:val="0"/>
        <w:spacing w:after="0" w:line="360" w:lineRule="auto"/>
        <w:ind w:firstLine="720"/>
        <w:jc w:val="both"/>
        <w:rPr>
          <w:rFonts w:ascii="Times New Roman" w:hAnsi="Times New Roman" w:cs="Times New Roman"/>
          <w:sz w:val="24"/>
          <w:szCs w:val="24"/>
        </w:rPr>
      </w:pPr>
    </w:p>
    <w:p w14:paraId="0EA6F25A" w14:textId="77777777" w:rsidR="0030522A" w:rsidRPr="009C1FB0" w:rsidRDefault="0030522A" w:rsidP="0030522A">
      <w:pPr>
        <w:spacing w:after="262" w:line="360" w:lineRule="auto"/>
        <w:ind w:firstLine="720"/>
        <w:jc w:val="both"/>
        <w:rPr>
          <w:rFonts w:ascii="Times New Roman" w:hAnsi="Times New Roman" w:cs="Times New Roman"/>
        </w:rPr>
      </w:pPr>
      <w:r>
        <w:rPr>
          <w:rFonts w:ascii="Times New Roman" w:hAnsi="Times New Roman" w:cs="Times New Roman"/>
          <w:sz w:val="24"/>
          <w:szCs w:val="24"/>
        </w:rPr>
        <w:t>To put this point preliminary point in context, I reproduce the material parts of the founding affidavit</w:t>
      </w:r>
      <w:r w:rsidR="008F3D42">
        <w:rPr>
          <w:rFonts w:ascii="Times New Roman" w:hAnsi="Times New Roman" w:cs="Times New Roman"/>
          <w:sz w:val="24"/>
          <w:szCs w:val="24"/>
        </w:rPr>
        <w:t xml:space="preserve"> which contains the grounds of complaint</w:t>
      </w:r>
      <w:r>
        <w:rPr>
          <w:rFonts w:ascii="Times New Roman" w:hAnsi="Times New Roman" w:cs="Times New Roman"/>
          <w:sz w:val="24"/>
          <w:szCs w:val="24"/>
        </w:rPr>
        <w:t xml:space="preserve">, it says:- </w:t>
      </w:r>
    </w:p>
    <w:p w14:paraId="35AC0F3C" w14:textId="77777777" w:rsidR="0030522A" w:rsidRDefault="0030522A" w:rsidP="0030522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My father died at Bulawayo on the 17</w:t>
      </w:r>
      <w:r w:rsidRPr="000E2D59">
        <w:rPr>
          <w:rFonts w:ascii="Times New Roman" w:hAnsi="Times New Roman" w:cs="Times New Roman"/>
          <w:sz w:val="24"/>
          <w:szCs w:val="24"/>
          <w:vertAlign w:val="superscript"/>
        </w:rPr>
        <w:t>th</w:t>
      </w:r>
      <w:r>
        <w:rPr>
          <w:rFonts w:ascii="Times New Roman" w:hAnsi="Times New Roman" w:cs="Times New Roman"/>
          <w:sz w:val="24"/>
          <w:szCs w:val="24"/>
        </w:rPr>
        <w:t xml:space="preserve"> of September 2001. Thereafter unbeknown to us the 1</w:t>
      </w:r>
      <w:r w:rsidRPr="000E2D59">
        <w:rPr>
          <w:rFonts w:ascii="Times New Roman" w:hAnsi="Times New Roman" w:cs="Times New Roman"/>
          <w:sz w:val="24"/>
          <w:szCs w:val="24"/>
          <w:vertAlign w:val="superscript"/>
        </w:rPr>
        <w:t>st</w:t>
      </w:r>
      <w:r w:rsidR="007D35D7">
        <w:rPr>
          <w:rFonts w:ascii="Times New Roman" w:hAnsi="Times New Roman" w:cs="Times New Roman"/>
          <w:sz w:val="24"/>
          <w:szCs w:val="24"/>
        </w:rPr>
        <w:t xml:space="preserve"> r</w:t>
      </w:r>
      <w:r>
        <w:rPr>
          <w:rFonts w:ascii="Times New Roman" w:hAnsi="Times New Roman" w:cs="Times New Roman"/>
          <w:sz w:val="24"/>
          <w:szCs w:val="24"/>
        </w:rPr>
        <w:t>espondent approached the additional master to register the estate of our deceased father.</w:t>
      </w:r>
    </w:p>
    <w:p w14:paraId="24D12E8A" w14:textId="77777777" w:rsidR="0030522A" w:rsidRPr="004B200F" w:rsidRDefault="0030522A" w:rsidP="0030522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4B200F">
        <w:rPr>
          <w:rFonts w:ascii="Times New Roman" w:hAnsi="Times New Roman" w:cs="Times New Roman"/>
          <w:sz w:val="24"/>
          <w:szCs w:val="24"/>
        </w:rPr>
        <w:t>During the registration process the 1</w:t>
      </w:r>
      <w:r w:rsidRPr="004B200F">
        <w:rPr>
          <w:rFonts w:ascii="Times New Roman" w:hAnsi="Times New Roman" w:cs="Times New Roman"/>
          <w:sz w:val="24"/>
          <w:szCs w:val="24"/>
          <w:vertAlign w:val="superscript"/>
        </w:rPr>
        <w:t>st</w:t>
      </w:r>
      <w:r w:rsidR="007D35D7" w:rsidRPr="004B200F">
        <w:rPr>
          <w:rFonts w:ascii="Times New Roman" w:hAnsi="Times New Roman" w:cs="Times New Roman"/>
          <w:sz w:val="24"/>
          <w:szCs w:val="24"/>
        </w:rPr>
        <w:t xml:space="preserve"> r</w:t>
      </w:r>
      <w:r w:rsidRPr="004B200F">
        <w:rPr>
          <w:rFonts w:ascii="Times New Roman" w:hAnsi="Times New Roman" w:cs="Times New Roman"/>
          <w:sz w:val="24"/>
          <w:szCs w:val="24"/>
        </w:rPr>
        <w:t xml:space="preserve">espondent in the company of my now deceased uncle made deliberate misrepresentations </w:t>
      </w:r>
      <w:r w:rsidR="007D35D7" w:rsidRPr="004B200F">
        <w:rPr>
          <w:rFonts w:ascii="Times New Roman" w:hAnsi="Times New Roman" w:cs="Times New Roman"/>
          <w:sz w:val="24"/>
          <w:szCs w:val="24"/>
        </w:rPr>
        <w:t xml:space="preserve">to </w:t>
      </w:r>
      <w:r w:rsidRPr="004B200F">
        <w:rPr>
          <w:rFonts w:ascii="Times New Roman" w:hAnsi="Times New Roman" w:cs="Times New Roman"/>
          <w:sz w:val="24"/>
          <w:szCs w:val="24"/>
        </w:rPr>
        <w:t>the 2</w:t>
      </w:r>
      <w:r w:rsidRPr="004B200F">
        <w:rPr>
          <w:rFonts w:ascii="Times New Roman" w:hAnsi="Times New Roman" w:cs="Times New Roman"/>
          <w:sz w:val="24"/>
          <w:szCs w:val="24"/>
          <w:vertAlign w:val="superscript"/>
        </w:rPr>
        <w:t>nd</w:t>
      </w:r>
      <w:r w:rsidR="007D35D7" w:rsidRPr="004B200F">
        <w:rPr>
          <w:rFonts w:ascii="Times New Roman" w:hAnsi="Times New Roman" w:cs="Times New Roman"/>
          <w:sz w:val="24"/>
          <w:szCs w:val="24"/>
        </w:rPr>
        <w:t xml:space="preserve"> r</w:t>
      </w:r>
      <w:r w:rsidRPr="004B200F">
        <w:rPr>
          <w:rFonts w:ascii="Times New Roman" w:hAnsi="Times New Roman" w:cs="Times New Roman"/>
          <w:sz w:val="24"/>
          <w:szCs w:val="24"/>
        </w:rPr>
        <w:t>espondents and deliberate left information on the death notice.</w:t>
      </w:r>
    </w:p>
    <w:p w14:paraId="07F33163" w14:textId="77777777" w:rsidR="0030522A" w:rsidRPr="004B200F" w:rsidRDefault="0030522A" w:rsidP="0030522A">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rPr>
      </w:pPr>
      <w:r w:rsidRPr="004B200F">
        <w:rPr>
          <w:rFonts w:ascii="Times New Roman" w:hAnsi="Times New Roman" w:cs="Times New Roman"/>
          <w:sz w:val="24"/>
          <w:szCs w:val="24"/>
        </w:rPr>
        <w:t>The 1</w:t>
      </w:r>
      <w:r w:rsidRPr="004B200F">
        <w:rPr>
          <w:rFonts w:ascii="Times New Roman" w:hAnsi="Times New Roman" w:cs="Times New Roman"/>
          <w:sz w:val="24"/>
          <w:szCs w:val="24"/>
          <w:vertAlign w:val="superscript"/>
        </w:rPr>
        <w:t>st</w:t>
      </w:r>
      <w:r w:rsidR="007D35D7" w:rsidRPr="004B200F">
        <w:rPr>
          <w:rFonts w:ascii="Times New Roman" w:hAnsi="Times New Roman" w:cs="Times New Roman"/>
          <w:sz w:val="24"/>
          <w:szCs w:val="24"/>
        </w:rPr>
        <w:t xml:space="preserve"> r</w:t>
      </w:r>
      <w:r w:rsidRPr="004B200F">
        <w:rPr>
          <w:rFonts w:ascii="Times New Roman" w:hAnsi="Times New Roman" w:cs="Times New Roman"/>
          <w:sz w:val="24"/>
          <w:szCs w:val="24"/>
        </w:rPr>
        <w:t>espondent deliberately left some of the children of my deceased father who include all the applicants. The 1</w:t>
      </w:r>
      <w:r w:rsidRPr="004B200F">
        <w:rPr>
          <w:rFonts w:ascii="Times New Roman" w:hAnsi="Times New Roman" w:cs="Times New Roman"/>
          <w:sz w:val="24"/>
          <w:szCs w:val="24"/>
          <w:vertAlign w:val="superscript"/>
        </w:rPr>
        <w:t>st</w:t>
      </w:r>
      <w:r w:rsidR="007D35D7" w:rsidRPr="004B200F">
        <w:rPr>
          <w:rFonts w:ascii="Times New Roman" w:hAnsi="Times New Roman" w:cs="Times New Roman"/>
          <w:sz w:val="24"/>
          <w:szCs w:val="24"/>
        </w:rPr>
        <w:t xml:space="preserve"> r</w:t>
      </w:r>
      <w:r w:rsidRPr="004B200F">
        <w:rPr>
          <w:rFonts w:ascii="Times New Roman" w:hAnsi="Times New Roman" w:cs="Times New Roman"/>
          <w:sz w:val="24"/>
          <w:szCs w:val="24"/>
        </w:rPr>
        <w:t>espondent fully knew that we exist and her actions were tantamount to fraud and violations of the law. Please find attached the death notice attached hereto and marked annexure “X1”.</w:t>
      </w:r>
    </w:p>
    <w:p w14:paraId="17BA60DC" w14:textId="77777777" w:rsidR="0030522A" w:rsidRPr="004B200F" w:rsidRDefault="0030522A" w:rsidP="0030522A">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rPr>
      </w:pPr>
      <w:r w:rsidRPr="004B200F">
        <w:rPr>
          <w:rFonts w:ascii="Times New Roman" w:hAnsi="Times New Roman" w:cs="Times New Roman"/>
          <w:sz w:val="24"/>
          <w:szCs w:val="24"/>
        </w:rPr>
        <w:t>Further to that the estate of my late father was registered surreptitiously because the 1</w:t>
      </w:r>
      <w:r w:rsidRPr="004B200F">
        <w:rPr>
          <w:rFonts w:ascii="Times New Roman" w:hAnsi="Times New Roman" w:cs="Times New Roman"/>
          <w:sz w:val="24"/>
          <w:szCs w:val="24"/>
          <w:vertAlign w:val="superscript"/>
        </w:rPr>
        <w:t>st</w:t>
      </w:r>
      <w:r w:rsidR="00236CFD" w:rsidRPr="004B200F">
        <w:rPr>
          <w:rFonts w:ascii="Times New Roman" w:hAnsi="Times New Roman" w:cs="Times New Roman"/>
          <w:sz w:val="24"/>
          <w:szCs w:val="24"/>
        </w:rPr>
        <w:t xml:space="preserve"> r</w:t>
      </w:r>
      <w:r w:rsidRPr="004B200F">
        <w:rPr>
          <w:rFonts w:ascii="Times New Roman" w:hAnsi="Times New Roman" w:cs="Times New Roman"/>
          <w:sz w:val="24"/>
          <w:szCs w:val="24"/>
        </w:rPr>
        <w:t>espondent was not a customary wife but a girlfriend. The 1</w:t>
      </w:r>
      <w:r w:rsidRPr="004B200F">
        <w:rPr>
          <w:rFonts w:ascii="Times New Roman" w:hAnsi="Times New Roman" w:cs="Times New Roman"/>
          <w:sz w:val="24"/>
          <w:szCs w:val="24"/>
          <w:vertAlign w:val="superscript"/>
        </w:rPr>
        <w:t>st</w:t>
      </w:r>
      <w:r w:rsidR="00236CFD" w:rsidRPr="004B200F">
        <w:rPr>
          <w:rFonts w:ascii="Times New Roman" w:hAnsi="Times New Roman" w:cs="Times New Roman"/>
          <w:sz w:val="24"/>
          <w:szCs w:val="24"/>
        </w:rPr>
        <w:t xml:space="preserve"> r</w:t>
      </w:r>
      <w:r w:rsidRPr="004B200F">
        <w:rPr>
          <w:rFonts w:ascii="Times New Roman" w:hAnsi="Times New Roman" w:cs="Times New Roman"/>
          <w:sz w:val="24"/>
          <w:szCs w:val="24"/>
        </w:rPr>
        <w:t>espondent was keen to benefit where she did not sow.</w:t>
      </w:r>
    </w:p>
    <w:p w14:paraId="64228CBF" w14:textId="77777777" w:rsidR="0030522A" w:rsidRPr="004B200F" w:rsidRDefault="0030522A" w:rsidP="0030522A">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rPr>
      </w:pPr>
      <w:r w:rsidRPr="004B200F">
        <w:rPr>
          <w:rFonts w:ascii="Times New Roman" w:hAnsi="Times New Roman" w:cs="Times New Roman"/>
          <w:sz w:val="24"/>
          <w:szCs w:val="24"/>
        </w:rPr>
        <w:t>The 1</w:t>
      </w:r>
      <w:r w:rsidRPr="004B200F">
        <w:rPr>
          <w:rFonts w:ascii="Times New Roman" w:hAnsi="Times New Roman" w:cs="Times New Roman"/>
          <w:sz w:val="24"/>
          <w:szCs w:val="24"/>
          <w:vertAlign w:val="superscript"/>
        </w:rPr>
        <w:t>st</w:t>
      </w:r>
      <w:r w:rsidR="00236CFD" w:rsidRPr="004B200F">
        <w:rPr>
          <w:rFonts w:ascii="Times New Roman" w:hAnsi="Times New Roman" w:cs="Times New Roman"/>
          <w:sz w:val="24"/>
          <w:szCs w:val="24"/>
        </w:rPr>
        <w:t xml:space="preserve"> r</w:t>
      </w:r>
      <w:r w:rsidRPr="004B200F">
        <w:rPr>
          <w:rFonts w:ascii="Times New Roman" w:hAnsi="Times New Roman" w:cs="Times New Roman"/>
          <w:sz w:val="24"/>
          <w:szCs w:val="24"/>
        </w:rPr>
        <w:t>espondent awarded herself house number 76/2332 Mpopoma, Bulawayo and substantial amount of cash. Please find the distribution account attached hereto and marked annexure “X2”.</w:t>
      </w:r>
    </w:p>
    <w:p w14:paraId="1C7E5767" w14:textId="77777777" w:rsidR="0030522A" w:rsidRPr="00F75363" w:rsidRDefault="0030522A" w:rsidP="0030522A">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In addition to that the 1</w:t>
      </w:r>
      <w:r w:rsidRPr="00E3458C">
        <w:rPr>
          <w:rFonts w:ascii="Times New Roman" w:hAnsi="Times New Roman" w:cs="Times New Roman"/>
          <w:sz w:val="24"/>
          <w:szCs w:val="24"/>
          <w:vertAlign w:val="superscript"/>
        </w:rPr>
        <w:t>st</w:t>
      </w:r>
      <w:r w:rsidR="000B2937">
        <w:rPr>
          <w:rFonts w:ascii="Times New Roman" w:hAnsi="Times New Roman" w:cs="Times New Roman"/>
          <w:sz w:val="24"/>
          <w:szCs w:val="24"/>
        </w:rPr>
        <w:t xml:space="preserve"> r</w:t>
      </w:r>
      <w:r>
        <w:rPr>
          <w:rFonts w:ascii="Times New Roman" w:hAnsi="Times New Roman" w:cs="Times New Roman"/>
          <w:sz w:val="24"/>
          <w:szCs w:val="24"/>
        </w:rPr>
        <w:t>espondent also misrepresented that the 3</w:t>
      </w:r>
      <w:r w:rsidRPr="00F64781">
        <w:rPr>
          <w:rFonts w:ascii="Times New Roman" w:hAnsi="Times New Roman" w:cs="Times New Roman"/>
          <w:sz w:val="24"/>
          <w:szCs w:val="24"/>
          <w:vertAlign w:val="superscript"/>
        </w:rPr>
        <w:t>rd</w:t>
      </w:r>
      <w:r w:rsidR="000B2937">
        <w:rPr>
          <w:rFonts w:ascii="Times New Roman" w:hAnsi="Times New Roman" w:cs="Times New Roman"/>
          <w:sz w:val="24"/>
          <w:szCs w:val="24"/>
        </w:rPr>
        <w:t xml:space="preserve"> a</w:t>
      </w:r>
      <w:r>
        <w:rPr>
          <w:rFonts w:ascii="Times New Roman" w:hAnsi="Times New Roman" w:cs="Times New Roman"/>
          <w:sz w:val="24"/>
          <w:szCs w:val="24"/>
        </w:rPr>
        <w:t>pplicant and other children of the deceased will receive movable property such as dining room suites, bed, kitchen unit etc. No such movable property was received as the applicant</w:t>
      </w:r>
      <w:r w:rsidR="003A1368">
        <w:rPr>
          <w:rFonts w:ascii="Times New Roman" w:hAnsi="Times New Roman" w:cs="Times New Roman"/>
          <w:sz w:val="24"/>
          <w:szCs w:val="24"/>
        </w:rPr>
        <w:t>s</w:t>
      </w:r>
      <w:r>
        <w:rPr>
          <w:rFonts w:ascii="Times New Roman" w:hAnsi="Times New Roman" w:cs="Times New Roman"/>
          <w:sz w:val="24"/>
          <w:szCs w:val="24"/>
        </w:rPr>
        <w:t xml:space="preserve"> had no idea that the estate of our father had been registered. Please find attached alleged deceased distribution by 1</w:t>
      </w:r>
      <w:r w:rsidRPr="00F7536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attached hereto and marked annexure ‘X3’.</w:t>
      </w:r>
    </w:p>
    <w:p w14:paraId="35EBBFFE" w14:textId="77777777" w:rsidR="0030522A" w:rsidRPr="00F75363" w:rsidRDefault="0030522A" w:rsidP="0030522A">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All applicants as interested parties were not notified about registration of their father’s estate or about distribution. The applicants are interested parties not only in terms of the law but also in terms of their cultural values.</w:t>
      </w:r>
    </w:p>
    <w:p w14:paraId="3031483E" w14:textId="77777777" w:rsidR="0030522A" w:rsidRPr="00F75363" w:rsidRDefault="0030522A" w:rsidP="0030522A">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1</w:t>
      </w:r>
      <w:r w:rsidRPr="00F75363">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only became aware that their father’s estate had been registered and finalised in or about 30 November 2018 when the 1</w:t>
      </w:r>
      <w:r w:rsidRPr="00F7536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for the first time attempted to block the 1</w:t>
      </w:r>
      <w:r w:rsidRPr="00F75363">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to have access to their father’s immovable property. Please find attached the ruling of the magistrate advising that the estate should be re-opened attached hereto and marked annexure ‘A’.</w:t>
      </w:r>
    </w:p>
    <w:p w14:paraId="6DAD4B9C" w14:textId="77777777" w:rsidR="0030522A" w:rsidRPr="00F75363" w:rsidRDefault="0030522A" w:rsidP="0030522A">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misrepresentation by the 1</w:t>
      </w:r>
      <w:r w:rsidRPr="00F75363">
        <w:rPr>
          <w:rFonts w:ascii="Times New Roman" w:hAnsi="Times New Roman" w:cs="Times New Roman"/>
          <w:sz w:val="24"/>
          <w:szCs w:val="24"/>
          <w:vertAlign w:val="superscript"/>
        </w:rPr>
        <w:t>st</w:t>
      </w:r>
      <w:r w:rsidR="003A1368">
        <w:rPr>
          <w:rFonts w:ascii="Times New Roman" w:hAnsi="Times New Roman" w:cs="Times New Roman"/>
          <w:sz w:val="24"/>
          <w:szCs w:val="24"/>
        </w:rPr>
        <w:t xml:space="preserve"> r</w:t>
      </w:r>
      <w:r>
        <w:rPr>
          <w:rFonts w:ascii="Times New Roman" w:hAnsi="Times New Roman" w:cs="Times New Roman"/>
          <w:sz w:val="24"/>
          <w:szCs w:val="24"/>
        </w:rPr>
        <w:t>espondent was clearly calculated and deliberate and meant to exclude the applicants in the registration of the Estate there was material non-disclosure which led to the appointment if executor dative and subsequent distribution of property.</w:t>
      </w:r>
    </w:p>
    <w:p w14:paraId="2C3A9EC0" w14:textId="77777777" w:rsidR="0030522A" w:rsidRPr="0030522A" w:rsidRDefault="0030522A" w:rsidP="0030522A">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Furthermore l am advised that if the registration of estate was illegal all subsequent actions arising therefrom should be set aside. The distribution estate should be declared null and void and all processes arising therefrom including confirmation of the 1</w:t>
      </w:r>
      <w:r w:rsidRPr="006675BB">
        <w:rPr>
          <w:rFonts w:ascii="Times New Roman" w:hAnsi="Times New Roman" w:cs="Times New Roman"/>
          <w:sz w:val="24"/>
          <w:szCs w:val="24"/>
          <w:vertAlign w:val="superscript"/>
        </w:rPr>
        <w:t>st</w:t>
      </w:r>
      <w:r w:rsidR="004B200F">
        <w:rPr>
          <w:rFonts w:ascii="Times New Roman" w:hAnsi="Times New Roman" w:cs="Times New Roman"/>
          <w:sz w:val="24"/>
          <w:szCs w:val="24"/>
        </w:rPr>
        <w:t xml:space="preserve"> r</w:t>
      </w:r>
      <w:r>
        <w:rPr>
          <w:rFonts w:ascii="Times New Roman" w:hAnsi="Times New Roman" w:cs="Times New Roman"/>
          <w:sz w:val="24"/>
          <w:szCs w:val="24"/>
        </w:rPr>
        <w:t>espondent as a customary wife as the process was done surreptitiously in a bid to defraud and mislead.</w:t>
      </w:r>
      <w:r w:rsidR="00770FBC">
        <w:rPr>
          <w:rStyle w:val="FootnoteReference"/>
          <w:rFonts w:ascii="Times New Roman" w:hAnsi="Times New Roman" w:cs="Times New Roman"/>
          <w:sz w:val="24"/>
          <w:szCs w:val="24"/>
        </w:rPr>
        <w:footnoteReference w:id="3"/>
      </w:r>
    </w:p>
    <w:p w14:paraId="5FE907FC" w14:textId="77777777" w:rsidR="003B25C7" w:rsidRDefault="003B25C7" w:rsidP="003B25C7">
      <w:pPr>
        <w:autoSpaceDE w:val="0"/>
        <w:autoSpaceDN w:val="0"/>
        <w:adjustRightInd w:val="0"/>
        <w:spacing w:after="0" w:line="360" w:lineRule="auto"/>
        <w:ind w:firstLine="720"/>
        <w:jc w:val="both"/>
        <w:rPr>
          <w:rFonts w:ascii="Times New Roman" w:hAnsi="Times New Roman" w:cs="Times New Roman"/>
          <w:sz w:val="24"/>
          <w:szCs w:val="24"/>
        </w:rPr>
      </w:pPr>
    </w:p>
    <w:p w14:paraId="09E43F64" w14:textId="77777777" w:rsidR="00FC4F29" w:rsidRPr="00FC4F29" w:rsidRDefault="00ED5FCB" w:rsidP="00FC4F29">
      <w:pPr>
        <w:autoSpaceDE w:val="0"/>
        <w:autoSpaceDN w:val="0"/>
        <w:adjustRightInd w:val="0"/>
        <w:spacing w:after="0" w:line="360" w:lineRule="auto"/>
        <w:ind w:firstLine="644"/>
        <w:jc w:val="both"/>
        <w:rPr>
          <w:rFonts w:ascii="Times New Roman" w:hAnsi="Times New Roman" w:cs="Times New Roman"/>
          <w:color w:val="666666"/>
          <w:sz w:val="24"/>
          <w:szCs w:val="24"/>
        </w:rPr>
      </w:pPr>
      <w:r w:rsidRPr="006963B3">
        <w:rPr>
          <w:rFonts w:ascii="Times New Roman" w:hAnsi="Times New Roman" w:cs="Times New Roman"/>
          <w:sz w:val="24"/>
          <w:szCs w:val="24"/>
        </w:rPr>
        <w:t xml:space="preserve">Applicants calls their application a </w:t>
      </w:r>
      <w:r w:rsidRPr="006963B3">
        <w:rPr>
          <w:rFonts w:ascii="Times New Roman" w:hAnsi="Times New Roman" w:cs="Times New Roman"/>
          <w:i/>
          <w:sz w:val="24"/>
          <w:szCs w:val="24"/>
        </w:rPr>
        <w:t>declaratur</w:t>
      </w:r>
      <w:r w:rsidR="00523244">
        <w:rPr>
          <w:rFonts w:ascii="Times New Roman" w:hAnsi="Times New Roman" w:cs="Times New Roman"/>
          <w:sz w:val="24"/>
          <w:szCs w:val="24"/>
        </w:rPr>
        <w:t xml:space="preserve">. In considering whether this is a </w:t>
      </w:r>
      <w:r w:rsidR="00523244" w:rsidRPr="00523244">
        <w:rPr>
          <w:rFonts w:ascii="Times New Roman" w:hAnsi="Times New Roman" w:cs="Times New Roman"/>
          <w:i/>
          <w:sz w:val="24"/>
          <w:szCs w:val="24"/>
        </w:rPr>
        <w:t>declaratur</w:t>
      </w:r>
      <w:r w:rsidR="00523244">
        <w:rPr>
          <w:rFonts w:ascii="Times New Roman" w:hAnsi="Times New Roman" w:cs="Times New Roman"/>
          <w:sz w:val="24"/>
          <w:szCs w:val="24"/>
        </w:rPr>
        <w:t xml:space="preserve"> </w:t>
      </w:r>
      <w:r w:rsidR="007E031F">
        <w:rPr>
          <w:rFonts w:ascii="Times New Roman" w:hAnsi="Times New Roman" w:cs="Times New Roman"/>
          <w:sz w:val="24"/>
          <w:szCs w:val="24"/>
        </w:rPr>
        <w:t xml:space="preserve">proper or a review disguised as a </w:t>
      </w:r>
      <w:r w:rsidR="007E031F" w:rsidRPr="007E031F">
        <w:rPr>
          <w:rFonts w:ascii="Times New Roman" w:hAnsi="Times New Roman" w:cs="Times New Roman"/>
          <w:i/>
          <w:sz w:val="24"/>
          <w:szCs w:val="24"/>
        </w:rPr>
        <w:t>declaratur</w:t>
      </w:r>
      <w:r w:rsidR="007E031F">
        <w:rPr>
          <w:rFonts w:ascii="Times New Roman" w:hAnsi="Times New Roman" w:cs="Times New Roman"/>
          <w:sz w:val="24"/>
          <w:szCs w:val="24"/>
        </w:rPr>
        <w:t xml:space="preserve"> t</w:t>
      </w:r>
      <w:r w:rsidRPr="006963B3">
        <w:rPr>
          <w:rFonts w:ascii="Times New Roman" w:hAnsi="Times New Roman" w:cs="Times New Roman"/>
          <w:sz w:val="24"/>
          <w:szCs w:val="24"/>
        </w:rPr>
        <w:t xml:space="preserve">his court looks at the substance </w:t>
      </w:r>
      <w:r w:rsidR="00194ECD" w:rsidRPr="006963B3">
        <w:rPr>
          <w:rFonts w:ascii="Times New Roman" w:hAnsi="Times New Roman" w:cs="Times New Roman"/>
          <w:sz w:val="24"/>
          <w:szCs w:val="24"/>
        </w:rPr>
        <w:t xml:space="preserve">of the application </w:t>
      </w:r>
      <w:r w:rsidRPr="006963B3">
        <w:rPr>
          <w:rFonts w:ascii="Times New Roman" w:hAnsi="Times New Roman" w:cs="Times New Roman"/>
          <w:sz w:val="24"/>
          <w:szCs w:val="24"/>
        </w:rPr>
        <w:t xml:space="preserve">rather than what a litigant chooses to call his or her application, or its form. See: </w:t>
      </w:r>
      <w:r w:rsidRPr="006963B3">
        <w:rPr>
          <w:rFonts w:ascii="Times New Roman" w:hAnsi="Times New Roman" w:cs="Times New Roman"/>
          <w:i/>
          <w:iCs/>
          <w:sz w:val="24"/>
          <w:szCs w:val="24"/>
        </w:rPr>
        <w:t xml:space="preserve">Econet (Pvt) Ltd v Minister of Information, Posts and Telecommunications </w:t>
      </w:r>
      <w:r w:rsidRPr="006963B3">
        <w:rPr>
          <w:rFonts w:ascii="Times New Roman" w:hAnsi="Times New Roman" w:cs="Times New Roman"/>
          <w:sz w:val="24"/>
          <w:szCs w:val="24"/>
        </w:rPr>
        <w:t xml:space="preserve">1997 (1) ZLR 342 at 344-345. </w:t>
      </w:r>
      <w:r w:rsidR="005820AD" w:rsidRPr="006963B3">
        <w:rPr>
          <w:rFonts w:ascii="Times New Roman" w:hAnsi="Times New Roman" w:cs="Times New Roman"/>
          <w:sz w:val="24"/>
          <w:szCs w:val="24"/>
        </w:rPr>
        <w:t>In</w:t>
      </w:r>
      <w:r w:rsidR="005820AD" w:rsidRPr="006963B3">
        <w:rPr>
          <w:rFonts w:ascii="Times New Roman" w:hAnsi="Times New Roman" w:cs="Times New Roman"/>
          <w:i/>
          <w:sz w:val="24"/>
          <w:szCs w:val="24"/>
        </w:rPr>
        <w:t xml:space="preserve"> Geddes </w:t>
      </w:r>
      <w:r w:rsidR="005820AD" w:rsidRPr="006963B3">
        <w:rPr>
          <w:rFonts w:ascii="Times New Roman" w:hAnsi="Times New Roman" w:cs="Times New Roman"/>
          <w:sz w:val="24"/>
          <w:szCs w:val="24"/>
        </w:rPr>
        <w:t xml:space="preserve">v </w:t>
      </w:r>
      <w:proofErr w:type="spellStart"/>
      <w:r w:rsidR="005820AD" w:rsidRPr="006963B3">
        <w:rPr>
          <w:rFonts w:ascii="Times New Roman" w:hAnsi="Times New Roman" w:cs="Times New Roman"/>
          <w:i/>
          <w:sz w:val="24"/>
          <w:szCs w:val="24"/>
        </w:rPr>
        <w:t>Tawonezvi</w:t>
      </w:r>
      <w:proofErr w:type="spellEnd"/>
      <w:r w:rsidR="005820AD" w:rsidRPr="006963B3">
        <w:rPr>
          <w:rFonts w:ascii="Times New Roman" w:hAnsi="Times New Roman" w:cs="Times New Roman"/>
          <w:i/>
          <w:sz w:val="24"/>
          <w:szCs w:val="24"/>
        </w:rPr>
        <w:t xml:space="preserve"> </w:t>
      </w:r>
      <w:r w:rsidR="00930598" w:rsidRPr="006963B3">
        <w:rPr>
          <w:rFonts w:ascii="Times New Roman" w:hAnsi="Times New Roman" w:cs="Times New Roman"/>
          <w:sz w:val="24"/>
          <w:szCs w:val="24"/>
        </w:rPr>
        <w:t>2002(1) ZLR 479 (S)</w:t>
      </w:r>
      <w:r w:rsidR="00194ECD" w:rsidRPr="006963B3">
        <w:rPr>
          <w:rFonts w:ascii="Times New Roman" w:hAnsi="Times New Roman" w:cs="Times New Roman"/>
          <w:sz w:val="24"/>
          <w:szCs w:val="24"/>
        </w:rPr>
        <w:t xml:space="preserve"> </w:t>
      </w:r>
      <w:r w:rsidR="00293F12">
        <w:rPr>
          <w:rFonts w:ascii="Times New Roman" w:hAnsi="Times New Roman" w:cs="Times New Roman"/>
          <w:sz w:val="24"/>
          <w:szCs w:val="24"/>
        </w:rPr>
        <w:t xml:space="preserve">the Supreme Court </w:t>
      </w:r>
      <w:r w:rsidR="00194ECD" w:rsidRPr="006963B3">
        <w:rPr>
          <w:rFonts w:ascii="Times New Roman" w:hAnsi="Times New Roman" w:cs="Times New Roman"/>
          <w:sz w:val="24"/>
          <w:szCs w:val="24"/>
        </w:rPr>
        <w:t>said</w:t>
      </w:r>
      <w:r w:rsidR="00930598" w:rsidRPr="006963B3">
        <w:rPr>
          <w:rFonts w:ascii="Times New Roman" w:hAnsi="Times New Roman" w:cs="Times New Roman"/>
          <w:sz w:val="24"/>
          <w:szCs w:val="24"/>
        </w:rPr>
        <w:t xml:space="preserve"> </w:t>
      </w:r>
      <w:r w:rsidR="00194ECD" w:rsidRPr="006963B3">
        <w:rPr>
          <w:rFonts w:ascii="Times New Roman" w:hAnsi="Times New Roman" w:cs="Times New Roman"/>
          <w:color w:val="666666"/>
          <w:sz w:val="24"/>
          <w:szCs w:val="24"/>
        </w:rPr>
        <w:t>i</w:t>
      </w:r>
      <w:r w:rsidRPr="006963B3">
        <w:rPr>
          <w:rFonts w:ascii="Times New Roman" w:hAnsi="Times New Roman" w:cs="Times New Roman"/>
          <w:color w:val="666666"/>
          <w:sz w:val="24"/>
          <w:szCs w:val="24"/>
        </w:rPr>
        <w:t>n deciding whether an application is for a declaration or review, a court has to look at the grounds of the application and the evidence produced in support of them. The fact that an applicant seeks a declaratory relief is not in itself proof that the application is not for review.</w:t>
      </w:r>
      <w:r w:rsidR="00561D1B">
        <w:rPr>
          <w:rFonts w:ascii="Times New Roman" w:hAnsi="Times New Roman" w:cs="Times New Roman"/>
          <w:color w:val="666666"/>
          <w:sz w:val="24"/>
          <w:szCs w:val="24"/>
        </w:rPr>
        <w:t xml:space="preserve"> </w:t>
      </w:r>
      <w:r w:rsidR="00561D1B" w:rsidRPr="00561D1B">
        <w:rPr>
          <w:rFonts w:ascii="Times New Roman" w:hAnsi="Times New Roman" w:cs="Times New Roman"/>
          <w:color w:val="666666"/>
          <w:sz w:val="24"/>
          <w:szCs w:val="24"/>
        </w:rPr>
        <w:t>Setting aside of a decision or proceeding is a relief normally sought in an application for review.</w:t>
      </w:r>
      <w:r w:rsidR="000C290C">
        <w:rPr>
          <w:rFonts w:ascii="Times New Roman" w:hAnsi="Times New Roman" w:cs="Times New Roman"/>
          <w:color w:val="666666"/>
          <w:sz w:val="24"/>
          <w:szCs w:val="24"/>
        </w:rPr>
        <w:t xml:space="preserve"> In</w:t>
      </w:r>
      <w:r w:rsidR="000C290C" w:rsidRPr="000C290C">
        <w:rPr>
          <w:rFonts w:ascii="Times New Roman" w:hAnsi="Times New Roman" w:cs="Times New Roman"/>
          <w:i/>
          <w:color w:val="666666"/>
          <w:sz w:val="24"/>
          <w:szCs w:val="24"/>
        </w:rPr>
        <w:t xml:space="preserve"> casu</w:t>
      </w:r>
      <w:r w:rsidR="000C290C">
        <w:rPr>
          <w:rFonts w:ascii="Times New Roman" w:hAnsi="Times New Roman" w:cs="Times New Roman"/>
          <w:color w:val="666666"/>
          <w:sz w:val="24"/>
          <w:szCs w:val="24"/>
        </w:rPr>
        <w:t xml:space="preserve">, the fact that in </w:t>
      </w:r>
      <w:r w:rsidR="000C290C" w:rsidRPr="00070E77">
        <w:rPr>
          <w:rFonts w:ascii="Times New Roman" w:hAnsi="Times New Roman" w:cs="Times New Roman"/>
          <w:i/>
          <w:color w:val="666666"/>
          <w:sz w:val="24"/>
          <w:szCs w:val="24"/>
        </w:rPr>
        <w:t xml:space="preserve">paragraph </w:t>
      </w:r>
      <w:r w:rsidR="00070E77">
        <w:rPr>
          <w:rFonts w:ascii="Times New Roman" w:hAnsi="Times New Roman" w:cs="Times New Roman"/>
          <w:color w:val="666666"/>
          <w:sz w:val="24"/>
          <w:szCs w:val="24"/>
        </w:rPr>
        <w:t>1 of the order sought</w:t>
      </w:r>
      <w:r w:rsidR="000C290C">
        <w:rPr>
          <w:rFonts w:ascii="Times New Roman" w:hAnsi="Times New Roman" w:cs="Times New Roman"/>
          <w:color w:val="666666"/>
          <w:sz w:val="24"/>
          <w:szCs w:val="24"/>
        </w:rPr>
        <w:t xml:space="preserve"> applicants </w:t>
      </w:r>
      <w:r w:rsidR="00070E77">
        <w:rPr>
          <w:rFonts w:ascii="Times New Roman" w:hAnsi="Times New Roman" w:cs="Times New Roman"/>
          <w:color w:val="666666"/>
          <w:sz w:val="24"/>
          <w:szCs w:val="24"/>
        </w:rPr>
        <w:t>ask this court to declare</w:t>
      </w:r>
      <w:r w:rsidR="00B875BD">
        <w:rPr>
          <w:rFonts w:ascii="Times New Roman" w:hAnsi="Times New Roman" w:cs="Times New Roman"/>
          <w:color w:val="666666"/>
          <w:sz w:val="24"/>
          <w:szCs w:val="24"/>
        </w:rPr>
        <w:t xml:space="preserve"> </w:t>
      </w:r>
      <w:r w:rsidR="00FC4F29">
        <w:rPr>
          <w:rFonts w:ascii="Times New Roman" w:hAnsi="Times New Roman" w:cs="Times New Roman"/>
          <w:color w:val="666666"/>
          <w:sz w:val="24"/>
          <w:szCs w:val="24"/>
        </w:rPr>
        <w:t>t</w:t>
      </w:r>
      <w:r w:rsidR="00FC4F29" w:rsidRPr="00FC4F29">
        <w:rPr>
          <w:rFonts w:ascii="Times New Roman" w:hAnsi="Times New Roman" w:cs="Times New Roman"/>
          <w:sz w:val="24"/>
          <w:szCs w:val="24"/>
        </w:rPr>
        <w:t xml:space="preserve">he </w:t>
      </w:r>
      <w:r w:rsidR="002363AA">
        <w:rPr>
          <w:rFonts w:ascii="Times New Roman" w:hAnsi="Times New Roman" w:cs="Times New Roman"/>
          <w:sz w:val="24"/>
          <w:szCs w:val="24"/>
        </w:rPr>
        <w:t xml:space="preserve">registration of the estate null and void, is not proof that this is an application for a declaratory order. </w:t>
      </w:r>
    </w:p>
    <w:p w14:paraId="1460A7F0" w14:textId="77777777" w:rsidR="00ED5FCB" w:rsidRPr="00561D1B" w:rsidRDefault="00ED5FCB" w:rsidP="00070E77">
      <w:pPr>
        <w:autoSpaceDE w:val="0"/>
        <w:autoSpaceDN w:val="0"/>
        <w:adjustRightInd w:val="0"/>
        <w:spacing w:after="0" w:line="360" w:lineRule="auto"/>
        <w:jc w:val="both"/>
        <w:rPr>
          <w:rFonts w:ascii="Times New Roman" w:hAnsi="Times New Roman" w:cs="Times New Roman"/>
          <w:sz w:val="24"/>
          <w:szCs w:val="24"/>
        </w:rPr>
      </w:pPr>
    </w:p>
    <w:p w14:paraId="5B175609" w14:textId="77777777" w:rsidR="0055345B" w:rsidRDefault="00B405D0" w:rsidP="00312E5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are </w:t>
      </w:r>
      <w:r w:rsidR="00312E5C">
        <w:rPr>
          <w:rFonts w:ascii="Times New Roman" w:hAnsi="Times New Roman" w:cs="Times New Roman"/>
          <w:sz w:val="24"/>
          <w:szCs w:val="24"/>
        </w:rPr>
        <w:t>seeking an order setting a</w:t>
      </w:r>
      <w:r w:rsidR="00151758">
        <w:rPr>
          <w:rFonts w:ascii="Times New Roman" w:hAnsi="Times New Roman" w:cs="Times New Roman"/>
          <w:sz w:val="24"/>
          <w:szCs w:val="24"/>
        </w:rPr>
        <w:t xml:space="preserve">side </w:t>
      </w:r>
      <w:r w:rsidR="00312E5C">
        <w:rPr>
          <w:rFonts w:ascii="Times New Roman" w:hAnsi="Times New Roman" w:cs="Times New Roman"/>
          <w:sz w:val="24"/>
          <w:szCs w:val="24"/>
        </w:rPr>
        <w:t xml:space="preserve">the registration of the estate and the </w:t>
      </w:r>
      <w:r w:rsidR="00561D1B">
        <w:rPr>
          <w:rFonts w:ascii="Times New Roman" w:hAnsi="Times New Roman" w:cs="Times New Roman"/>
          <w:sz w:val="24"/>
          <w:szCs w:val="24"/>
        </w:rPr>
        <w:t xml:space="preserve">confirmation of the </w:t>
      </w:r>
      <w:r w:rsidR="00312E5C">
        <w:rPr>
          <w:rFonts w:ascii="Times New Roman" w:hAnsi="Times New Roman" w:cs="Times New Roman"/>
          <w:sz w:val="24"/>
          <w:szCs w:val="24"/>
        </w:rPr>
        <w:t>final distribution acco</w:t>
      </w:r>
      <w:r w:rsidR="00B60B93">
        <w:rPr>
          <w:rFonts w:ascii="Times New Roman" w:hAnsi="Times New Roman" w:cs="Times New Roman"/>
          <w:sz w:val="24"/>
          <w:szCs w:val="24"/>
        </w:rPr>
        <w:t>unt. These are</w:t>
      </w:r>
      <w:r w:rsidR="009D3E70">
        <w:rPr>
          <w:rFonts w:ascii="Times New Roman" w:hAnsi="Times New Roman" w:cs="Times New Roman"/>
          <w:sz w:val="24"/>
          <w:szCs w:val="24"/>
        </w:rPr>
        <w:t xml:space="preserve"> </w:t>
      </w:r>
      <w:r w:rsidR="00312E5C">
        <w:rPr>
          <w:rFonts w:ascii="Times New Roman" w:hAnsi="Times New Roman" w:cs="Times New Roman"/>
          <w:sz w:val="24"/>
          <w:szCs w:val="24"/>
        </w:rPr>
        <w:t xml:space="preserve">decisions made </w:t>
      </w:r>
      <w:r w:rsidR="00B60B93">
        <w:rPr>
          <w:rFonts w:ascii="Times New Roman" w:hAnsi="Times New Roman" w:cs="Times New Roman"/>
          <w:sz w:val="24"/>
          <w:szCs w:val="24"/>
        </w:rPr>
        <w:t xml:space="preserve">by the Deputy Master </w:t>
      </w:r>
      <w:r w:rsidR="00A71924">
        <w:rPr>
          <w:rFonts w:ascii="Times New Roman" w:hAnsi="Times New Roman" w:cs="Times New Roman"/>
          <w:sz w:val="24"/>
          <w:szCs w:val="24"/>
        </w:rPr>
        <w:t xml:space="preserve">in terms of the </w:t>
      </w:r>
      <w:r w:rsidR="003718D6" w:rsidRPr="00041901">
        <w:rPr>
          <w:rFonts w:ascii="Times New Roman" w:hAnsi="Times New Roman" w:cs="Times New Roman"/>
        </w:rPr>
        <w:t>Administration of Estates Act [Chapter 6:01]</w:t>
      </w:r>
      <w:r w:rsidR="00312E5C">
        <w:rPr>
          <w:rFonts w:ascii="Times New Roman" w:hAnsi="Times New Roman" w:cs="Times New Roman"/>
          <w:sz w:val="24"/>
          <w:szCs w:val="24"/>
        </w:rPr>
        <w:t xml:space="preserve">. </w:t>
      </w:r>
      <w:r w:rsidR="00C33FB7">
        <w:rPr>
          <w:rFonts w:ascii="Times New Roman" w:hAnsi="Times New Roman" w:cs="Times New Roman"/>
          <w:sz w:val="24"/>
          <w:szCs w:val="24"/>
        </w:rPr>
        <w:t xml:space="preserve">The </w:t>
      </w:r>
      <w:r w:rsidR="00BD3111">
        <w:rPr>
          <w:rFonts w:ascii="Times New Roman" w:hAnsi="Times New Roman" w:cs="Times New Roman"/>
          <w:sz w:val="24"/>
          <w:szCs w:val="24"/>
        </w:rPr>
        <w:t xml:space="preserve">grounds anchoring the </w:t>
      </w:r>
      <w:r w:rsidR="00C33FB7">
        <w:rPr>
          <w:rFonts w:ascii="Times New Roman" w:hAnsi="Times New Roman" w:cs="Times New Roman"/>
          <w:sz w:val="24"/>
          <w:szCs w:val="24"/>
        </w:rPr>
        <w:t xml:space="preserve">complaint is that the procedure </w:t>
      </w:r>
      <w:r w:rsidR="00BD3111">
        <w:rPr>
          <w:rFonts w:ascii="Times New Roman" w:hAnsi="Times New Roman" w:cs="Times New Roman"/>
          <w:sz w:val="24"/>
          <w:szCs w:val="24"/>
        </w:rPr>
        <w:t>for</w:t>
      </w:r>
      <w:r w:rsidR="00812C7F">
        <w:rPr>
          <w:rFonts w:ascii="Times New Roman" w:hAnsi="Times New Roman" w:cs="Times New Roman"/>
          <w:sz w:val="24"/>
          <w:szCs w:val="24"/>
        </w:rPr>
        <w:t xml:space="preserve"> r</w:t>
      </w:r>
      <w:r w:rsidR="00A4575C">
        <w:rPr>
          <w:rFonts w:ascii="Times New Roman" w:hAnsi="Times New Roman" w:cs="Times New Roman"/>
          <w:sz w:val="24"/>
          <w:szCs w:val="24"/>
        </w:rPr>
        <w:t xml:space="preserve">egistering the estate was </w:t>
      </w:r>
      <w:r w:rsidR="00BD3111">
        <w:rPr>
          <w:rFonts w:ascii="Times New Roman" w:hAnsi="Times New Roman" w:cs="Times New Roman"/>
          <w:sz w:val="24"/>
          <w:szCs w:val="24"/>
        </w:rPr>
        <w:t xml:space="preserve">itself </w:t>
      </w:r>
      <w:r w:rsidR="00A4575C">
        <w:rPr>
          <w:rFonts w:ascii="Times New Roman" w:hAnsi="Times New Roman" w:cs="Times New Roman"/>
          <w:sz w:val="24"/>
          <w:szCs w:val="24"/>
        </w:rPr>
        <w:t>irregular</w:t>
      </w:r>
      <w:r w:rsidR="004069B0">
        <w:rPr>
          <w:rFonts w:ascii="Times New Roman" w:hAnsi="Times New Roman" w:cs="Times New Roman"/>
          <w:sz w:val="24"/>
          <w:szCs w:val="24"/>
        </w:rPr>
        <w:t xml:space="preserve"> in that it</w:t>
      </w:r>
      <w:r w:rsidR="00033D68" w:rsidRPr="00D70B2A">
        <w:rPr>
          <w:rFonts w:ascii="Times New Roman" w:hAnsi="Times New Roman" w:cs="Times New Roman"/>
          <w:sz w:val="24"/>
          <w:szCs w:val="24"/>
        </w:rPr>
        <w:t xml:space="preserve"> </w:t>
      </w:r>
      <w:r w:rsidR="00D70B2A">
        <w:rPr>
          <w:rFonts w:ascii="Times New Roman" w:hAnsi="Times New Roman" w:cs="Times New Roman"/>
          <w:sz w:val="24"/>
          <w:szCs w:val="24"/>
        </w:rPr>
        <w:t xml:space="preserve">was a result of </w:t>
      </w:r>
      <w:r w:rsidR="004069B0">
        <w:rPr>
          <w:rFonts w:ascii="Times New Roman" w:hAnsi="Times New Roman" w:cs="Times New Roman"/>
          <w:sz w:val="24"/>
          <w:szCs w:val="24"/>
        </w:rPr>
        <w:t>misrepresentations</w:t>
      </w:r>
      <w:r w:rsidR="00765B96">
        <w:rPr>
          <w:rFonts w:ascii="Times New Roman" w:hAnsi="Times New Roman" w:cs="Times New Roman"/>
          <w:sz w:val="24"/>
          <w:szCs w:val="24"/>
        </w:rPr>
        <w:t>. It is contended that</w:t>
      </w:r>
      <w:r w:rsidR="00CB7FC1">
        <w:rPr>
          <w:rFonts w:ascii="Times New Roman" w:hAnsi="Times New Roman" w:cs="Times New Roman"/>
          <w:sz w:val="24"/>
          <w:szCs w:val="24"/>
        </w:rPr>
        <w:t xml:space="preserve"> 1</w:t>
      </w:r>
      <w:r w:rsidR="00CB7FC1" w:rsidRPr="00CB7FC1">
        <w:rPr>
          <w:rFonts w:ascii="Times New Roman" w:hAnsi="Times New Roman" w:cs="Times New Roman"/>
          <w:sz w:val="24"/>
          <w:szCs w:val="24"/>
          <w:vertAlign w:val="superscript"/>
        </w:rPr>
        <w:t>st</w:t>
      </w:r>
      <w:r w:rsidR="00CB7FC1">
        <w:rPr>
          <w:rFonts w:ascii="Times New Roman" w:hAnsi="Times New Roman" w:cs="Times New Roman"/>
          <w:sz w:val="24"/>
          <w:szCs w:val="24"/>
        </w:rPr>
        <w:t xml:space="preserve"> respondent </w:t>
      </w:r>
      <w:r w:rsidR="00D70B2A">
        <w:rPr>
          <w:rFonts w:ascii="Times New Roman" w:hAnsi="Times New Roman" w:cs="Times New Roman"/>
          <w:sz w:val="24"/>
          <w:szCs w:val="24"/>
        </w:rPr>
        <w:t>omitted to list the name</w:t>
      </w:r>
      <w:r w:rsidR="007E6F44">
        <w:rPr>
          <w:rFonts w:ascii="Times New Roman" w:hAnsi="Times New Roman" w:cs="Times New Roman"/>
          <w:sz w:val="24"/>
          <w:szCs w:val="24"/>
        </w:rPr>
        <w:t>s</w:t>
      </w:r>
      <w:r w:rsidR="00D70B2A">
        <w:rPr>
          <w:rFonts w:ascii="Times New Roman" w:hAnsi="Times New Roman" w:cs="Times New Roman"/>
          <w:sz w:val="24"/>
          <w:szCs w:val="24"/>
        </w:rPr>
        <w:t xml:space="preserve"> of the applicants in the </w:t>
      </w:r>
      <w:r w:rsidR="00C91D7C">
        <w:rPr>
          <w:rFonts w:ascii="Times New Roman" w:hAnsi="Times New Roman" w:cs="Times New Roman"/>
          <w:sz w:val="24"/>
          <w:szCs w:val="24"/>
        </w:rPr>
        <w:t xml:space="preserve">deceased’s </w:t>
      </w:r>
      <w:r w:rsidR="00D70B2A">
        <w:rPr>
          <w:rFonts w:ascii="Times New Roman" w:hAnsi="Times New Roman" w:cs="Times New Roman"/>
          <w:sz w:val="24"/>
          <w:szCs w:val="24"/>
        </w:rPr>
        <w:t>dea</w:t>
      </w:r>
      <w:r w:rsidR="00CB7FC1">
        <w:rPr>
          <w:rFonts w:ascii="Times New Roman" w:hAnsi="Times New Roman" w:cs="Times New Roman"/>
          <w:sz w:val="24"/>
          <w:szCs w:val="24"/>
        </w:rPr>
        <w:t>th notice. It is argued that this omission</w:t>
      </w:r>
      <w:r w:rsidR="00D70B2A">
        <w:rPr>
          <w:rFonts w:ascii="Times New Roman" w:hAnsi="Times New Roman" w:cs="Times New Roman"/>
          <w:sz w:val="24"/>
          <w:szCs w:val="24"/>
        </w:rPr>
        <w:t xml:space="preserve"> was</w:t>
      </w:r>
      <w:r w:rsidR="00033D68" w:rsidRPr="00D70B2A">
        <w:rPr>
          <w:rFonts w:ascii="Times New Roman" w:hAnsi="Times New Roman" w:cs="Times New Roman"/>
          <w:sz w:val="24"/>
          <w:szCs w:val="24"/>
        </w:rPr>
        <w:t xml:space="preserve"> </w:t>
      </w:r>
      <w:r w:rsidR="00D70B2A">
        <w:rPr>
          <w:rFonts w:ascii="Times New Roman" w:hAnsi="Times New Roman" w:cs="Times New Roman"/>
          <w:sz w:val="24"/>
          <w:szCs w:val="24"/>
        </w:rPr>
        <w:t>“</w:t>
      </w:r>
      <w:r w:rsidR="00033D68" w:rsidRPr="00D70B2A">
        <w:rPr>
          <w:rFonts w:ascii="Times New Roman" w:hAnsi="Times New Roman" w:cs="Times New Roman"/>
          <w:sz w:val="24"/>
          <w:szCs w:val="24"/>
        </w:rPr>
        <w:t>tantamount to fraud and violations of the law.</w:t>
      </w:r>
      <w:r w:rsidR="00924A29">
        <w:rPr>
          <w:rFonts w:ascii="Times New Roman" w:hAnsi="Times New Roman" w:cs="Times New Roman"/>
          <w:sz w:val="24"/>
          <w:szCs w:val="24"/>
        </w:rPr>
        <w:t xml:space="preserve">” </w:t>
      </w:r>
      <w:r w:rsidR="000A054C">
        <w:rPr>
          <w:rFonts w:ascii="Times New Roman" w:hAnsi="Times New Roman" w:cs="Times New Roman"/>
          <w:sz w:val="24"/>
          <w:szCs w:val="24"/>
        </w:rPr>
        <w:t>It is argued that “</w:t>
      </w:r>
      <w:r w:rsidR="000A054C" w:rsidRPr="000A054C">
        <w:rPr>
          <w:rFonts w:ascii="Times New Roman" w:hAnsi="Times New Roman" w:cs="Times New Roman"/>
          <w:sz w:val="24"/>
          <w:szCs w:val="24"/>
        </w:rPr>
        <w:t>if the registration of estate was illegal all subsequent actions arising therefrom should be set aside.</w:t>
      </w:r>
      <w:r w:rsidR="00EF3722">
        <w:rPr>
          <w:rFonts w:ascii="Times New Roman" w:hAnsi="Times New Roman" w:cs="Times New Roman"/>
          <w:sz w:val="24"/>
          <w:szCs w:val="24"/>
        </w:rPr>
        <w:t xml:space="preserve">” </w:t>
      </w:r>
      <w:r w:rsidR="003E0B5C">
        <w:rPr>
          <w:rFonts w:ascii="Times New Roman" w:hAnsi="Times New Roman" w:cs="Times New Roman"/>
          <w:sz w:val="24"/>
          <w:szCs w:val="24"/>
        </w:rPr>
        <w:t xml:space="preserve">The </w:t>
      </w:r>
      <w:r w:rsidR="00E4073B">
        <w:rPr>
          <w:rFonts w:ascii="Times New Roman" w:hAnsi="Times New Roman" w:cs="Times New Roman"/>
          <w:sz w:val="24"/>
          <w:szCs w:val="24"/>
        </w:rPr>
        <w:t>high watermark</w:t>
      </w:r>
      <w:r w:rsidR="00A340B5">
        <w:rPr>
          <w:rFonts w:ascii="Times New Roman" w:hAnsi="Times New Roman" w:cs="Times New Roman"/>
          <w:sz w:val="24"/>
          <w:szCs w:val="24"/>
        </w:rPr>
        <w:t xml:space="preserve"> of the</w:t>
      </w:r>
      <w:r w:rsidR="003E0B5C">
        <w:rPr>
          <w:rFonts w:ascii="Times New Roman" w:hAnsi="Times New Roman" w:cs="Times New Roman"/>
          <w:sz w:val="24"/>
          <w:szCs w:val="24"/>
        </w:rPr>
        <w:t xml:space="preserve"> </w:t>
      </w:r>
      <w:r w:rsidR="00B1266F">
        <w:rPr>
          <w:rFonts w:ascii="Times New Roman" w:hAnsi="Times New Roman" w:cs="Times New Roman"/>
          <w:sz w:val="24"/>
          <w:szCs w:val="24"/>
        </w:rPr>
        <w:t xml:space="preserve">grounds of </w:t>
      </w:r>
      <w:r w:rsidR="00D70B2A">
        <w:rPr>
          <w:rFonts w:ascii="Times New Roman" w:hAnsi="Times New Roman" w:cs="Times New Roman"/>
          <w:sz w:val="24"/>
          <w:szCs w:val="24"/>
        </w:rPr>
        <w:t>com</w:t>
      </w:r>
      <w:r w:rsidR="00312E5C">
        <w:rPr>
          <w:rFonts w:ascii="Times New Roman" w:hAnsi="Times New Roman" w:cs="Times New Roman"/>
          <w:sz w:val="24"/>
          <w:szCs w:val="24"/>
        </w:rPr>
        <w:t xml:space="preserve">plaint </w:t>
      </w:r>
      <w:r w:rsidR="00B1266F">
        <w:rPr>
          <w:rFonts w:ascii="Times New Roman" w:hAnsi="Times New Roman" w:cs="Times New Roman"/>
          <w:sz w:val="24"/>
          <w:szCs w:val="24"/>
        </w:rPr>
        <w:t xml:space="preserve">and the evidence in support thereof </w:t>
      </w:r>
      <w:r w:rsidR="00312E5C">
        <w:rPr>
          <w:rFonts w:ascii="Times New Roman" w:hAnsi="Times New Roman" w:cs="Times New Roman"/>
          <w:sz w:val="24"/>
          <w:szCs w:val="24"/>
        </w:rPr>
        <w:t>is about the process</w:t>
      </w:r>
      <w:r w:rsidR="00FF6608">
        <w:rPr>
          <w:rFonts w:ascii="Times New Roman" w:hAnsi="Times New Roman" w:cs="Times New Roman"/>
          <w:sz w:val="24"/>
          <w:szCs w:val="24"/>
        </w:rPr>
        <w:t>es</w:t>
      </w:r>
      <w:r w:rsidR="00312E5C">
        <w:rPr>
          <w:rFonts w:ascii="Times New Roman" w:hAnsi="Times New Roman" w:cs="Times New Roman"/>
          <w:sz w:val="24"/>
          <w:szCs w:val="24"/>
        </w:rPr>
        <w:t xml:space="preserve"> leading</w:t>
      </w:r>
      <w:r w:rsidR="00FF6608">
        <w:rPr>
          <w:rFonts w:ascii="Times New Roman" w:hAnsi="Times New Roman" w:cs="Times New Roman"/>
          <w:sz w:val="24"/>
          <w:szCs w:val="24"/>
        </w:rPr>
        <w:t xml:space="preserve"> to the registration the estate and the confirmation of the</w:t>
      </w:r>
      <w:r w:rsidR="00A340B5">
        <w:rPr>
          <w:rFonts w:ascii="Times New Roman" w:hAnsi="Times New Roman" w:cs="Times New Roman"/>
          <w:sz w:val="24"/>
          <w:szCs w:val="24"/>
        </w:rPr>
        <w:t xml:space="preserve"> distribution account</w:t>
      </w:r>
      <w:r w:rsidR="00FF6608">
        <w:rPr>
          <w:rFonts w:ascii="Times New Roman" w:hAnsi="Times New Roman" w:cs="Times New Roman"/>
          <w:sz w:val="24"/>
          <w:szCs w:val="24"/>
        </w:rPr>
        <w:t xml:space="preserve">. </w:t>
      </w:r>
      <w:r w:rsidR="00D70B2A">
        <w:rPr>
          <w:rFonts w:ascii="Times New Roman" w:hAnsi="Times New Roman" w:cs="Times New Roman"/>
          <w:sz w:val="24"/>
          <w:szCs w:val="24"/>
        </w:rPr>
        <w:t xml:space="preserve"> </w:t>
      </w:r>
      <w:r w:rsidR="000A054C">
        <w:rPr>
          <w:rFonts w:ascii="Times New Roman" w:hAnsi="Times New Roman" w:cs="Times New Roman"/>
          <w:sz w:val="24"/>
          <w:szCs w:val="24"/>
        </w:rPr>
        <w:t>Applicants are complaining about th</w:t>
      </w:r>
      <w:r w:rsidR="00D0169D">
        <w:rPr>
          <w:rFonts w:ascii="Times New Roman" w:hAnsi="Times New Roman" w:cs="Times New Roman"/>
          <w:sz w:val="24"/>
          <w:szCs w:val="24"/>
        </w:rPr>
        <w:t xml:space="preserve">e procedure, </w:t>
      </w:r>
      <w:r w:rsidR="001B7E73">
        <w:rPr>
          <w:rFonts w:ascii="Times New Roman" w:hAnsi="Times New Roman" w:cs="Times New Roman"/>
          <w:sz w:val="24"/>
          <w:szCs w:val="24"/>
        </w:rPr>
        <w:t xml:space="preserve">and </w:t>
      </w:r>
      <w:r w:rsidR="001F756A">
        <w:rPr>
          <w:rFonts w:ascii="Times New Roman" w:hAnsi="Times New Roman" w:cs="Times New Roman"/>
          <w:sz w:val="24"/>
          <w:szCs w:val="24"/>
        </w:rPr>
        <w:t xml:space="preserve">the </w:t>
      </w:r>
      <w:r w:rsidR="001B7E73">
        <w:rPr>
          <w:rFonts w:ascii="Times New Roman" w:hAnsi="Times New Roman" w:cs="Times New Roman"/>
          <w:sz w:val="24"/>
          <w:szCs w:val="24"/>
        </w:rPr>
        <w:t>ground</w:t>
      </w:r>
      <w:r w:rsidR="001F756A">
        <w:rPr>
          <w:rFonts w:ascii="Times New Roman" w:hAnsi="Times New Roman" w:cs="Times New Roman"/>
          <w:sz w:val="24"/>
          <w:szCs w:val="24"/>
        </w:rPr>
        <w:t>s and evidence do not speak to a declaration of rights.</w:t>
      </w:r>
      <w:r w:rsidR="004D1DD8">
        <w:rPr>
          <w:rFonts w:ascii="Times New Roman" w:hAnsi="Times New Roman" w:cs="Times New Roman"/>
          <w:sz w:val="24"/>
          <w:szCs w:val="24"/>
        </w:rPr>
        <w:t xml:space="preserve"> </w:t>
      </w:r>
      <w:r w:rsidR="000A054C">
        <w:rPr>
          <w:rFonts w:ascii="Times New Roman" w:hAnsi="Times New Roman" w:cs="Times New Roman"/>
          <w:sz w:val="24"/>
          <w:szCs w:val="24"/>
        </w:rPr>
        <w:t xml:space="preserve"> The applicants are aggrieved by the decision of the Deputy Master </w:t>
      </w:r>
      <w:r w:rsidR="007A2DA7">
        <w:rPr>
          <w:rFonts w:ascii="Times New Roman" w:hAnsi="Times New Roman" w:cs="Times New Roman"/>
          <w:sz w:val="24"/>
          <w:szCs w:val="24"/>
        </w:rPr>
        <w:t xml:space="preserve">on the basis that it was arrived at </w:t>
      </w:r>
      <w:r w:rsidR="007A2DA7" w:rsidRPr="00820558">
        <w:rPr>
          <w:rFonts w:ascii="Times New Roman" w:hAnsi="Times New Roman" w:cs="Times New Roman"/>
          <w:i/>
          <w:sz w:val="24"/>
          <w:szCs w:val="24"/>
        </w:rPr>
        <w:t xml:space="preserve">via </w:t>
      </w:r>
      <w:r w:rsidR="007A2DA7">
        <w:rPr>
          <w:rFonts w:ascii="Times New Roman" w:hAnsi="Times New Roman" w:cs="Times New Roman"/>
          <w:sz w:val="24"/>
          <w:szCs w:val="24"/>
        </w:rPr>
        <w:t xml:space="preserve">incorrect procedure. </w:t>
      </w:r>
    </w:p>
    <w:p w14:paraId="789B62CD" w14:textId="77777777" w:rsidR="00A22751" w:rsidRDefault="003164C4" w:rsidP="002F225E">
      <w:pPr>
        <w:autoSpaceDE w:val="0"/>
        <w:autoSpaceDN w:val="0"/>
        <w:adjustRightInd w:val="0"/>
        <w:spacing w:after="0" w:line="360" w:lineRule="auto"/>
        <w:ind w:firstLine="644"/>
        <w:jc w:val="both"/>
        <w:rPr>
          <w:rFonts w:ascii="Times New Roman" w:hAnsi="Times New Roman" w:cs="Times New Roman"/>
          <w:sz w:val="24"/>
          <w:szCs w:val="24"/>
        </w:rPr>
      </w:pPr>
      <w:r>
        <w:rPr>
          <w:rFonts w:ascii="Times New Roman" w:hAnsi="Times New Roman" w:cs="Times New Roman"/>
          <w:sz w:val="24"/>
          <w:szCs w:val="24"/>
        </w:rPr>
        <w:lastRenderedPageBreak/>
        <w:t xml:space="preserve">In her opposing affidavit </w:t>
      </w:r>
      <w:r w:rsidR="00312E5C" w:rsidRPr="008049B9">
        <w:rPr>
          <w:rFonts w:ascii="Times New Roman" w:hAnsi="Times New Roman" w:cs="Times New Roman"/>
          <w:sz w:val="24"/>
          <w:szCs w:val="24"/>
        </w:rPr>
        <w:t>1</w:t>
      </w:r>
      <w:r w:rsidR="00312E5C" w:rsidRPr="008049B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avers</w:t>
      </w:r>
      <w:r w:rsidR="00312E5C" w:rsidRPr="008049B9">
        <w:rPr>
          <w:rFonts w:ascii="Times New Roman" w:hAnsi="Times New Roman" w:cs="Times New Roman"/>
          <w:sz w:val="24"/>
          <w:szCs w:val="24"/>
        </w:rPr>
        <w:t xml:space="preserve"> that </w:t>
      </w:r>
      <w:r w:rsidR="00E64610" w:rsidRPr="008049B9">
        <w:rPr>
          <w:rFonts w:ascii="Times New Roman" w:hAnsi="Times New Roman" w:cs="Times New Roman"/>
          <w:sz w:val="24"/>
          <w:szCs w:val="24"/>
        </w:rPr>
        <w:t>applicant</w:t>
      </w:r>
      <w:r>
        <w:rPr>
          <w:rFonts w:ascii="Times New Roman" w:hAnsi="Times New Roman" w:cs="Times New Roman"/>
          <w:sz w:val="24"/>
          <w:szCs w:val="24"/>
        </w:rPr>
        <w:t>s</w:t>
      </w:r>
      <w:r w:rsidR="00E64610" w:rsidRPr="008049B9">
        <w:rPr>
          <w:rFonts w:ascii="Times New Roman" w:hAnsi="Times New Roman" w:cs="Times New Roman"/>
          <w:sz w:val="24"/>
          <w:szCs w:val="24"/>
        </w:rPr>
        <w:t xml:space="preserve"> are aware that they cannot seek a review because they are out of the timeline allowed to make an application for review. The decisions that applicants seek to impeach were made approximately seventeen</w:t>
      </w:r>
      <w:r w:rsidR="00DA40EC">
        <w:rPr>
          <w:rFonts w:ascii="Times New Roman" w:hAnsi="Times New Roman" w:cs="Times New Roman"/>
          <w:sz w:val="24"/>
          <w:szCs w:val="24"/>
        </w:rPr>
        <w:t xml:space="preserve"> years ago. In terms</w:t>
      </w:r>
      <w:r w:rsidR="00E64610" w:rsidRPr="008049B9">
        <w:rPr>
          <w:rFonts w:ascii="Times New Roman" w:hAnsi="Times New Roman" w:cs="Times New Roman"/>
          <w:sz w:val="24"/>
          <w:szCs w:val="24"/>
        </w:rPr>
        <w:t xml:space="preserve"> rule</w:t>
      </w:r>
      <w:r w:rsidR="008E5A81" w:rsidRPr="008049B9">
        <w:rPr>
          <w:rFonts w:ascii="Times New Roman" w:hAnsi="Times New Roman" w:cs="Times New Roman"/>
          <w:sz w:val="24"/>
          <w:szCs w:val="24"/>
        </w:rPr>
        <w:t xml:space="preserve"> 2</w:t>
      </w:r>
      <w:r w:rsidR="00DA40EC">
        <w:rPr>
          <w:rFonts w:ascii="Times New Roman" w:hAnsi="Times New Roman" w:cs="Times New Roman"/>
          <w:sz w:val="24"/>
          <w:szCs w:val="24"/>
        </w:rPr>
        <w:t>59 of the Rules</w:t>
      </w:r>
      <w:r w:rsidR="008E5A81" w:rsidRPr="008049B9">
        <w:rPr>
          <w:rFonts w:ascii="Times New Roman" w:hAnsi="Times New Roman" w:cs="Times New Roman"/>
          <w:sz w:val="24"/>
          <w:szCs w:val="24"/>
        </w:rPr>
        <w:t xml:space="preserve"> any proceedings by way of review shall be instituted within eight weeks of the termination of the suit, action or proceeding in which the irregularity or illegality complained o</w:t>
      </w:r>
      <w:r w:rsidR="00330963">
        <w:rPr>
          <w:rFonts w:ascii="Times New Roman" w:hAnsi="Times New Roman" w:cs="Times New Roman"/>
          <w:sz w:val="24"/>
          <w:szCs w:val="24"/>
        </w:rPr>
        <w:t>f is alleged to have occurred, p</w:t>
      </w:r>
      <w:r w:rsidR="008E5A81" w:rsidRPr="008049B9">
        <w:rPr>
          <w:rFonts w:ascii="Times New Roman" w:hAnsi="Times New Roman" w:cs="Times New Roman"/>
          <w:sz w:val="24"/>
          <w:szCs w:val="24"/>
        </w:rPr>
        <w:t>rovided that the court may for good cause shown extend the time.</w:t>
      </w:r>
      <w:r w:rsidR="008049B9">
        <w:rPr>
          <w:rFonts w:ascii="Times New Roman" w:hAnsi="Times New Roman" w:cs="Times New Roman"/>
          <w:sz w:val="24"/>
          <w:szCs w:val="24"/>
        </w:rPr>
        <w:t xml:space="preserve">  A</w:t>
      </w:r>
      <w:r w:rsidR="008049B9" w:rsidRPr="00874354">
        <w:rPr>
          <w:rFonts w:ascii="Times New Roman" w:hAnsi="Times New Roman" w:cs="Times New Roman"/>
          <w:sz w:val="24"/>
          <w:szCs w:val="24"/>
        </w:rPr>
        <w:t>pplicant</w:t>
      </w:r>
      <w:r w:rsidR="008049B9">
        <w:rPr>
          <w:rFonts w:ascii="Times New Roman" w:hAnsi="Times New Roman" w:cs="Times New Roman"/>
          <w:sz w:val="24"/>
          <w:szCs w:val="24"/>
        </w:rPr>
        <w:t>s</w:t>
      </w:r>
      <w:r w:rsidR="008049B9" w:rsidRPr="00874354">
        <w:rPr>
          <w:rFonts w:ascii="Times New Roman" w:hAnsi="Times New Roman" w:cs="Times New Roman"/>
          <w:sz w:val="24"/>
          <w:szCs w:val="24"/>
        </w:rPr>
        <w:t xml:space="preserve"> seeks to impeach the procedure used in the re</w:t>
      </w:r>
      <w:r w:rsidR="008049B9">
        <w:rPr>
          <w:rFonts w:ascii="Times New Roman" w:hAnsi="Times New Roman" w:cs="Times New Roman"/>
          <w:sz w:val="24"/>
          <w:szCs w:val="24"/>
        </w:rPr>
        <w:t xml:space="preserve">gistration of the estate and the </w:t>
      </w:r>
      <w:r w:rsidR="00D203C9">
        <w:rPr>
          <w:rFonts w:ascii="Times New Roman" w:hAnsi="Times New Roman" w:cs="Times New Roman"/>
          <w:sz w:val="24"/>
          <w:szCs w:val="24"/>
        </w:rPr>
        <w:t xml:space="preserve">confirmation of the </w:t>
      </w:r>
      <w:r w:rsidR="008049B9">
        <w:rPr>
          <w:rFonts w:ascii="Times New Roman" w:hAnsi="Times New Roman" w:cs="Times New Roman"/>
          <w:sz w:val="24"/>
          <w:szCs w:val="24"/>
        </w:rPr>
        <w:t xml:space="preserve">final distribution account. </w:t>
      </w:r>
      <w:r w:rsidR="00761C6C">
        <w:rPr>
          <w:rFonts w:ascii="Times New Roman" w:hAnsi="Times New Roman" w:cs="Times New Roman"/>
          <w:sz w:val="24"/>
          <w:szCs w:val="24"/>
        </w:rPr>
        <w:t>A consideration of the grounds of attack</w:t>
      </w:r>
      <w:r w:rsidR="00CB637F">
        <w:rPr>
          <w:rFonts w:ascii="Times New Roman" w:hAnsi="Times New Roman" w:cs="Times New Roman"/>
          <w:sz w:val="24"/>
          <w:szCs w:val="24"/>
        </w:rPr>
        <w:t>, the substance of the application</w:t>
      </w:r>
      <w:r w:rsidR="00761C6C">
        <w:rPr>
          <w:rFonts w:ascii="Times New Roman" w:hAnsi="Times New Roman" w:cs="Times New Roman"/>
          <w:sz w:val="24"/>
          <w:szCs w:val="24"/>
        </w:rPr>
        <w:t xml:space="preserve"> and the relief sought leads to an escapable conclusion</w:t>
      </w:r>
      <w:r w:rsidR="00761C6C" w:rsidRPr="00820558">
        <w:rPr>
          <w:rFonts w:ascii="Times New Roman" w:hAnsi="Times New Roman" w:cs="Times New Roman"/>
          <w:i/>
          <w:sz w:val="24"/>
          <w:szCs w:val="24"/>
        </w:rPr>
        <w:t xml:space="preserve"> </w:t>
      </w:r>
      <w:r w:rsidR="00761C6C" w:rsidRPr="00874354">
        <w:rPr>
          <w:rFonts w:ascii="Times New Roman" w:hAnsi="Times New Roman" w:cs="Times New Roman"/>
          <w:sz w:val="24"/>
          <w:szCs w:val="24"/>
        </w:rPr>
        <w:t xml:space="preserve">that </w:t>
      </w:r>
      <w:r w:rsidR="00761C6C">
        <w:rPr>
          <w:rFonts w:ascii="Times New Roman" w:hAnsi="Times New Roman" w:cs="Times New Roman"/>
          <w:sz w:val="24"/>
          <w:szCs w:val="24"/>
        </w:rPr>
        <w:t>t</w:t>
      </w:r>
      <w:r w:rsidR="00761C6C" w:rsidRPr="00874354">
        <w:rPr>
          <w:rFonts w:ascii="Times New Roman" w:hAnsi="Times New Roman" w:cs="Times New Roman"/>
          <w:sz w:val="24"/>
          <w:szCs w:val="24"/>
        </w:rPr>
        <w:t>his is a review applica</w:t>
      </w:r>
      <w:r w:rsidR="00761C6C">
        <w:rPr>
          <w:rFonts w:ascii="Times New Roman" w:hAnsi="Times New Roman" w:cs="Times New Roman"/>
          <w:sz w:val="24"/>
          <w:szCs w:val="24"/>
        </w:rPr>
        <w:t>tion disguised as</w:t>
      </w:r>
      <w:r w:rsidR="00761C6C" w:rsidRPr="00874354">
        <w:rPr>
          <w:rFonts w:ascii="Times New Roman" w:hAnsi="Times New Roman" w:cs="Times New Roman"/>
          <w:sz w:val="24"/>
          <w:szCs w:val="24"/>
        </w:rPr>
        <w:t xml:space="preserve"> </w:t>
      </w:r>
      <w:r w:rsidR="00761C6C">
        <w:rPr>
          <w:rFonts w:ascii="Times New Roman" w:hAnsi="Times New Roman" w:cs="Times New Roman"/>
          <w:sz w:val="24"/>
          <w:szCs w:val="24"/>
        </w:rPr>
        <w:t xml:space="preserve">a </w:t>
      </w:r>
      <w:r w:rsidR="00761C6C" w:rsidRPr="00D203C9">
        <w:rPr>
          <w:rFonts w:ascii="Times New Roman" w:hAnsi="Times New Roman" w:cs="Times New Roman"/>
          <w:i/>
          <w:sz w:val="24"/>
          <w:szCs w:val="24"/>
        </w:rPr>
        <w:t>declaratur</w:t>
      </w:r>
      <w:r w:rsidR="00761C6C">
        <w:rPr>
          <w:rFonts w:ascii="Times New Roman" w:hAnsi="Times New Roman" w:cs="Times New Roman"/>
          <w:sz w:val="24"/>
          <w:szCs w:val="24"/>
        </w:rPr>
        <w:t xml:space="preserve">. </w:t>
      </w:r>
      <w:r w:rsidR="00C01039">
        <w:rPr>
          <w:rFonts w:ascii="Times New Roman" w:hAnsi="Times New Roman" w:cs="Times New Roman"/>
          <w:sz w:val="24"/>
          <w:szCs w:val="24"/>
        </w:rPr>
        <w:t xml:space="preserve">The jurisprudence in this jurisdiction </w:t>
      </w:r>
      <w:r w:rsidR="0027464A" w:rsidRPr="0027464A">
        <w:rPr>
          <w:rFonts w:ascii="Times New Roman" w:hAnsi="Times New Roman" w:cs="Times New Roman"/>
          <w:sz w:val="24"/>
          <w:szCs w:val="24"/>
        </w:rPr>
        <w:t>is that</w:t>
      </w:r>
      <w:r w:rsidR="00B44798">
        <w:rPr>
          <w:rFonts w:ascii="Times New Roman" w:hAnsi="Times New Roman" w:cs="Times New Roman"/>
          <w:sz w:val="24"/>
          <w:szCs w:val="24"/>
        </w:rPr>
        <w:t xml:space="preserve"> a litigant should not be permitted</w:t>
      </w:r>
      <w:r w:rsidR="00312E5C" w:rsidRPr="0027464A">
        <w:rPr>
          <w:rFonts w:ascii="Times New Roman" w:hAnsi="Times New Roman" w:cs="Times New Roman"/>
          <w:sz w:val="24"/>
          <w:szCs w:val="24"/>
        </w:rPr>
        <w:t xml:space="preserve"> to get around the requirements for</w:t>
      </w:r>
      <w:r w:rsidR="008E5A81" w:rsidRPr="0027464A">
        <w:rPr>
          <w:rFonts w:ascii="Times New Roman" w:hAnsi="Times New Roman" w:cs="Times New Roman"/>
          <w:sz w:val="24"/>
          <w:szCs w:val="24"/>
        </w:rPr>
        <w:t xml:space="preserve"> </w:t>
      </w:r>
      <w:r w:rsidR="0027464A" w:rsidRPr="0027464A">
        <w:rPr>
          <w:rFonts w:ascii="Times New Roman" w:hAnsi="Times New Roman" w:cs="Times New Roman"/>
          <w:sz w:val="24"/>
          <w:szCs w:val="24"/>
        </w:rPr>
        <w:t xml:space="preserve">review by naming its application a </w:t>
      </w:r>
      <w:r w:rsidR="0027464A" w:rsidRPr="0027464A">
        <w:rPr>
          <w:rFonts w:ascii="Times New Roman" w:hAnsi="Times New Roman" w:cs="Times New Roman"/>
          <w:i/>
          <w:sz w:val="24"/>
          <w:szCs w:val="24"/>
        </w:rPr>
        <w:t>declaratur</w:t>
      </w:r>
      <w:r w:rsidR="008E5A81" w:rsidRPr="0027464A">
        <w:rPr>
          <w:rFonts w:ascii="Times New Roman" w:hAnsi="Times New Roman" w:cs="Times New Roman"/>
          <w:sz w:val="24"/>
          <w:szCs w:val="24"/>
        </w:rPr>
        <w:t>. See:</w:t>
      </w:r>
      <w:r w:rsidR="000103C5" w:rsidRPr="0027464A">
        <w:rPr>
          <w:rFonts w:ascii="Times New Roman" w:hAnsi="Times New Roman" w:cs="Times New Roman"/>
          <w:sz w:val="24"/>
          <w:szCs w:val="24"/>
        </w:rPr>
        <w:t xml:space="preserve"> </w:t>
      </w:r>
      <w:r w:rsidR="000103C5" w:rsidRPr="00B44798">
        <w:rPr>
          <w:rFonts w:ascii="Times New Roman" w:hAnsi="Times New Roman" w:cs="Times New Roman"/>
          <w:i/>
          <w:sz w:val="24"/>
          <w:szCs w:val="24"/>
        </w:rPr>
        <w:t>Madondo N.O</w:t>
      </w:r>
      <w:r w:rsidR="00B821B0" w:rsidRPr="00B44798">
        <w:rPr>
          <w:rFonts w:ascii="Times New Roman" w:hAnsi="Times New Roman" w:cs="Times New Roman"/>
          <w:i/>
          <w:sz w:val="24"/>
          <w:szCs w:val="24"/>
        </w:rPr>
        <w:t xml:space="preserve"> v</w:t>
      </w:r>
      <w:r w:rsidR="000103C5" w:rsidRPr="00B44798">
        <w:rPr>
          <w:rFonts w:ascii="Times New Roman" w:hAnsi="Times New Roman" w:cs="Times New Roman"/>
          <w:i/>
          <w:sz w:val="24"/>
          <w:szCs w:val="24"/>
        </w:rPr>
        <w:t xml:space="preserve"> Cecilia </w:t>
      </w:r>
      <w:proofErr w:type="spellStart"/>
      <w:r w:rsidR="000103C5" w:rsidRPr="00B44798">
        <w:rPr>
          <w:rFonts w:ascii="Times New Roman" w:hAnsi="Times New Roman" w:cs="Times New Roman"/>
          <w:i/>
          <w:sz w:val="24"/>
          <w:szCs w:val="24"/>
        </w:rPr>
        <w:t>Vimbainashe</w:t>
      </w:r>
      <w:proofErr w:type="spellEnd"/>
      <w:r w:rsidR="000103C5" w:rsidRPr="00B44798">
        <w:rPr>
          <w:rFonts w:ascii="Times New Roman" w:hAnsi="Times New Roman" w:cs="Times New Roman"/>
          <w:i/>
          <w:sz w:val="24"/>
          <w:szCs w:val="24"/>
        </w:rPr>
        <w:t xml:space="preserve"> </w:t>
      </w:r>
      <w:proofErr w:type="spellStart"/>
      <w:r w:rsidR="000103C5" w:rsidRPr="00B44798">
        <w:rPr>
          <w:rFonts w:ascii="Times New Roman" w:hAnsi="Times New Roman" w:cs="Times New Roman"/>
          <w:i/>
          <w:sz w:val="24"/>
          <w:szCs w:val="24"/>
        </w:rPr>
        <w:t>Dauramanzi</w:t>
      </w:r>
      <w:proofErr w:type="spellEnd"/>
      <w:r w:rsidR="00B821B0" w:rsidRPr="00B44798">
        <w:rPr>
          <w:rFonts w:ascii="Times New Roman" w:hAnsi="Times New Roman" w:cs="Times New Roman"/>
          <w:i/>
          <w:sz w:val="24"/>
          <w:szCs w:val="24"/>
        </w:rPr>
        <w:t xml:space="preserve"> &amp; </w:t>
      </w:r>
      <w:proofErr w:type="spellStart"/>
      <w:r w:rsidR="00B821B0" w:rsidRPr="00B44798">
        <w:rPr>
          <w:rFonts w:ascii="Times New Roman" w:hAnsi="Times New Roman" w:cs="Times New Roman"/>
          <w:i/>
          <w:sz w:val="24"/>
          <w:szCs w:val="24"/>
        </w:rPr>
        <w:t>Ors</w:t>
      </w:r>
      <w:proofErr w:type="spellEnd"/>
      <w:r w:rsidR="00B821B0">
        <w:rPr>
          <w:rFonts w:ascii="Times New Roman" w:hAnsi="Times New Roman" w:cs="Times New Roman"/>
          <w:sz w:val="24"/>
          <w:szCs w:val="24"/>
        </w:rPr>
        <w:t xml:space="preserve"> HH 214/17; </w:t>
      </w:r>
      <w:proofErr w:type="spellStart"/>
      <w:r w:rsidR="00312E5C" w:rsidRPr="0027464A">
        <w:rPr>
          <w:rFonts w:ascii="Times New Roman" w:hAnsi="Times New Roman" w:cs="Times New Roman"/>
          <w:i/>
          <w:sz w:val="24"/>
          <w:szCs w:val="24"/>
        </w:rPr>
        <w:t>Kwete</w:t>
      </w:r>
      <w:proofErr w:type="spellEnd"/>
      <w:r w:rsidR="00312E5C" w:rsidRPr="0027464A">
        <w:rPr>
          <w:rFonts w:ascii="Times New Roman" w:hAnsi="Times New Roman" w:cs="Times New Roman"/>
          <w:sz w:val="24"/>
          <w:szCs w:val="24"/>
        </w:rPr>
        <w:t xml:space="preserve"> v </w:t>
      </w:r>
      <w:r w:rsidR="00312E5C" w:rsidRPr="0027464A">
        <w:rPr>
          <w:rFonts w:ascii="Times New Roman" w:hAnsi="Times New Roman" w:cs="Times New Roman"/>
          <w:i/>
          <w:sz w:val="24"/>
          <w:szCs w:val="24"/>
        </w:rPr>
        <w:t>Africa Community Publishing and Development Trust</w:t>
      </w:r>
      <w:r w:rsidR="00312E5C" w:rsidRPr="0027464A">
        <w:rPr>
          <w:rFonts w:ascii="Times New Roman" w:hAnsi="Times New Roman" w:cs="Times New Roman"/>
          <w:sz w:val="24"/>
          <w:szCs w:val="24"/>
        </w:rPr>
        <w:t xml:space="preserve"> HH 216/98 and </w:t>
      </w:r>
      <w:proofErr w:type="spellStart"/>
      <w:r w:rsidR="00312E5C" w:rsidRPr="0027464A">
        <w:rPr>
          <w:rFonts w:ascii="Times New Roman" w:hAnsi="Times New Roman" w:cs="Times New Roman"/>
          <w:i/>
          <w:sz w:val="24"/>
          <w:szCs w:val="24"/>
        </w:rPr>
        <w:t>Marashu</w:t>
      </w:r>
      <w:proofErr w:type="spellEnd"/>
      <w:r w:rsidR="00312E5C" w:rsidRPr="0027464A">
        <w:rPr>
          <w:rFonts w:ascii="Times New Roman" w:hAnsi="Times New Roman" w:cs="Times New Roman"/>
          <w:sz w:val="24"/>
          <w:szCs w:val="24"/>
        </w:rPr>
        <w:t xml:space="preserve"> v </w:t>
      </w:r>
      <w:r w:rsidR="00312E5C" w:rsidRPr="0027464A">
        <w:rPr>
          <w:rFonts w:ascii="Times New Roman" w:hAnsi="Times New Roman" w:cs="Times New Roman"/>
          <w:i/>
          <w:sz w:val="24"/>
          <w:szCs w:val="24"/>
        </w:rPr>
        <w:t>Old Mutual Life Insurance Co Ltd</w:t>
      </w:r>
      <w:r w:rsidR="008E5A81" w:rsidRPr="0027464A">
        <w:rPr>
          <w:rFonts w:ascii="Times New Roman" w:hAnsi="Times New Roman" w:cs="Times New Roman"/>
          <w:sz w:val="24"/>
          <w:szCs w:val="24"/>
        </w:rPr>
        <w:t xml:space="preserve"> 2000 (2) ZLR 197 (H); </w:t>
      </w:r>
      <w:r w:rsidR="00312E5C" w:rsidRPr="0027464A">
        <w:rPr>
          <w:rFonts w:ascii="Times New Roman" w:hAnsi="Times New Roman" w:cs="Times New Roman"/>
          <w:i/>
          <w:sz w:val="24"/>
          <w:szCs w:val="24"/>
        </w:rPr>
        <w:t>Ex-Constable Stanley</w:t>
      </w:r>
      <w:r w:rsidR="00312E5C" w:rsidRPr="0027464A">
        <w:rPr>
          <w:rFonts w:ascii="Times New Roman" w:hAnsi="Times New Roman" w:cs="Times New Roman"/>
          <w:sz w:val="24"/>
          <w:szCs w:val="24"/>
        </w:rPr>
        <w:t xml:space="preserve"> v </w:t>
      </w:r>
      <w:r w:rsidR="00312E5C" w:rsidRPr="0027464A">
        <w:rPr>
          <w:rFonts w:ascii="Times New Roman" w:hAnsi="Times New Roman" w:cs="Times New Roman"/>
          <w:i/>
          <w:sz w:val="24"/>
          <w:szCs w:val="24"/>
        </w:rPr>
        <w:t>The Commission General of Police and Others</w:t>
      </w:r>
      <w:r w:rsidR="00312E5C" w:rsidRPr="0027464A">
        <w:rPr>
          <w:rFonts w:ascii="Times New Roman" w:hAnsi="Times New Roman" w:cs="Times New Roman"/>
          <w:sz w:val="24"/>
          <w:szCs w:val="24"/>
        </w:rPr>
        <w:t xml:space="preserve"> HB 288/17</w:t>
      </w:r>
      <w:r w:rsidR="002F225E">
        <w:rPr>
          <w:rFonts w:ascii="Times New Roman" w:hAnsi="Times New Roman" w:cs="Times New Roman"/>
          <w:sz w:val="24"/>
          <w:szCs w:val="24"/>
        </w:rPr>
        <w:t xml:space="preserve">; </w:t>
      </w:r>
      <w:r w:rsidR="002F225E" w:rsidRPr="006963B3">
        <w:rPr>
          <w:rFonts w:ascii="Times New Roman" w:hAnsi="Times New Roman" w:cs="Times New Roman"/>
          <w:i/>
          <w:sz w:val="24"/>
          <w:szCs w:val="24"/>
        </w:rPr>
        <w:t xml:space="preserve">Geddes </w:t>
      </w:r>
      <w:r w:rsidR="002F225E" w:rsidRPr="006963B3">
        <w:rPr>
          <w:rFonts w:ascii="Times New Roman" w:hAnsi="Times New Roman" w:cs="Times New Roman"/>
          <w:sz w:val="24"/>
          <w:szCs w:val="24"/>
        </w:rPr>
        <w:t xml:space="preserve">v </w:t>
      </w:r>
      <w:proofErr w:type="spellStart"/>
      <w:r w:rsidR="002F225E" w:rsidRPr="006963B3">
        <w:rPr>
          <w:rFonts w:ascii="Times New Roman" w:hAnsi="Times New Roman" w:cs="Times New Roman"/>
          <w:i/>
          <w:sz w:val="24"/>
          <w:szCs w:val="24"/>
        </w:rPr>
        <w:t>Tawonezvi</w:t>
      </w:r>
      <w:proofErr w:type="spellEnd"/>
      <w:r w:rsidR="002F225E" w:rsidRPr="006963B3">
        <w:rPr>
          <w:rFonts w:ascii="Times New Roman" w:hAnsi="Times New Roman" w:cs="Times New Roman"/>
          <w:i/>
          <w:sz w:val="24"/>
          <w:szCs w:val="24"/>
        </w:rPr>
        <w:t xml:space="preserve"> </w:t>
      </w:r>
      <w:r w:rsidR="002F225E" w:rsidRPr="006963B3">
        <w:rPr>
          <w:rFonts w:ascii="Times New Roman" w:hAnsi="Times New Roman" w:cs="Times New Roman"/>
          <w:sz w:val="24"/>
          <w:szCs w:val="24"/>
        </w:rPr>
        <w:t>2002(1) ZLR 479 (S)</w:t>
      </w:r>
      <w:r w:rsidR="002F225E">
        <w:rPr>
          <w:rFonts w:ascii="Times New Roman" w:hAnsi="Times New Roman" w:cs="Times New Roman"/>
          <w:sz w:val="24"/>
          <w:szCs w:val="24"/>
        </w:rPr>
        <w:t xml:space="preserve">. </w:t>
      </w:r>
    </w:p>
    <w:p w14:paraId="7C2A48EE" w14:textId="77777777" w:rsidR="002F225E" w:rsidRDefault="002F225E" w:rsidP="002F225E">
      <w:pPr>
        <w:autoSpaceDE w:val="0"/>
        <w:autoSpaceDN w:val="0"/>
        <w:adjustRightInd w:val="0"/>
        <w:spacing w:after="0" w:line="360" w:lineRule="auto"/>
        <w:ind w:firstLine="644"/>
        <w:jc w:val="both"/>
        <w:rPr>
          <w:rFonts w:ascii="Times New Roman" w:hAnsi="Times New Roman" w:cs="Times New Roman"/>
          <w:sz w:val="24"/>
          <w:szCs w:val="24"/>
        </w:rPr>
      </w:pPr>
    </w:p>
    <w:p w14:paraId="7D3CD967" w14:textId="77777777" w:rsidR="00693F0D" w:rsidRDefault="005F1065" w:rsidP="00BF3F52">
      <w:pPr>
        <w:autoSpaceDE w:val="0"/>
        <w:autoSpaceDN w:val="0"/>
        <w:adjustRightInd w:val="0"/>
        <w:spacing w:after="0" w:line="360" w:lineRule="auto"/>
        <w:ind w:firstLine="644"/>
        <w:jc w:val="both"/>
        <w:rPr>
          <w:rFonts w:ascii="Times New Roman" w:hAnsi="Times New Roman" w:cs="Times New Roman"/>
          <w:sz w:val="24"/>
          <w:szCs w:val="24"/>
        </w:rPr>
      </w:pPr>
      <w:r>
        <w:rPr>
          <w:rFonts w:ascii="Times New Roman" w:hAnsi="Times New Roman" w:cs="Times New Roman"/>
          <w:sz w:val="24"/>
          <w:szCs w:val="24"/>
        </w:rPr>
        <w:t>Again, s</w:t>
      </w:r>
      <w:r w:rsidR="0065035A" w:rsidRPr="002C1B1F">
        <w:rPr>
          <w:rFonts w:ascii="Times New Roman" w:hAnsi="Times New Roman" w:cs="Times New Roman"/>
          <w:sz w:val="24"/>
          <w:szCs w:val="24"/>
        </w:rPr>
        <w:t>ec</w:t>
      </w:r>
      <w:r w:rsidR="0065035A">
        <w:rPr>
          <w:rFonts w:ascii="Times New Roman" w:hAnsi="Times New Roman" w:cs="Times New Roman"/>
          <w:sz w:val="24"/>
          <w:szCs w:val="24"/>
        </w:rPr>
        <w:t>tion 52(9) (</w:t>
      </w:r>
      <w:proofErr w:type="spellStart"/>
      <w:r w:rsidR="0065035A">
        <w:rPr>
          <w:rFonts w:ascii="Times New Roman" w:hAnsi="Times New Roman" w:cs="Times New Roman"/>
          <w:sz w:val="24"/>
          <w:szCs w:val="24"/>
        </w:rPr>
        <w:t>i</w:t>
      </w:r>
      <w:proofErr w:type="spellEnd"/>
      <w:r w:rsidR="0065035A">
        <w:rPr>
          <w:rFonts w:ascii="Times New Roman" w:hAnsi="Times New Roman" w:cs="Times New Roman"/>
          <w:sz w:val="24"/>
          <w:szCs w:val="24"/>
        </w:rPr>
        <w:t xml:space="preserve">) </w:t>
      </w:r>
      <w:r w:rsidR="008A26EB">
        <w:rPr>
          <w:rFonts w:ascii="Times New Roman" w:hAnsi="Times New Roman" w:cs="Times New Roman"/>
          <w:sz w:val="24"/>
          <w:szCs w:val="24"/>
        </w:rPr>
        <w:t xml:space="preserve">of the Act </w:t>
      </w:r>
      <w:r w:rsidR="0065035A">
        <w:rPr>
          <w:rFonts w:ascii="Times New Roman" w:hAnsi="Times New Roman" w:cs="Times New Roman"/>
          <w:sz w:val="24"/>
          <w:szCs w:val="24"/>
        </w:rPr>
        <w:t>provides that once one is</w:t>
      </w:r>
      <w:r w:rsidR="0065035A" w:rsidRPr="002C1B1F">
        <w:rPr>
          <w:rFonts w:ascii="Times New Roman" w:hAnsi="Times New Roman" w:cs="Times New Roman"/>
          <w:sz w:val="24"/>
          <w:szCs w:val="24"/>
        </w:rPr>
        <w:t xml:space="preserve"> dissatisfied with the Master’s decision regarding a final distribution account, one has to approach this court through </w:t>
      </w:r>
      <w:r w:rsidR="0065035A" w:rsidRPr="00993956">
        <w:rPr>
          <w:rFonts w:ascii="Times New Roman" w:hAnsi="Times New Roman" w:cs="Times New Roman"/>
          <w:sz w:val="24"/>
          <w:szCs w:val="24"/>
        </w:rPr>
        <w:t>motion</w:t>
      </w:r>
      <w:r w:rsidR="0065035A" w:rsidRPr="002C1B1F">
        <w:rPr>
          <w:rFonts w:ascii="Times New Roman" w:hAnsi="Times New Roman" w:cs="Times New Roman"/>
          <w:sz w:val="24"/>
          <w:szCs w:val="24"/>
        </w:rPr>
        <w:t xml:space="preserve"> proceedings within 30 days after the date of the Mas</w:t>
      </w:r>
      <w:r w:rsidR="00693F0D">
        <w:rPr>
          <w:rFonts w:ascii="Times New Roman" w:hAnsi="Times New Roman" w:cs="Times New Roman"/>
          <w:sz w:val="24"/>
          <w:szCs w:val="24"/>
        </w:rPr>
        <w:t>ter’s decision. Applicants launched this application approximately seventeen years after the approval of the distribution account.</w:t>
      </w:r>
      <w:r w:rsidR="00693F0D" w:rsidRPr="00132EED">
        <w:rPr>
          <w:rFonts w:ascii="Times New Roman" w:hAnsi="Times New Roman" w:cs="Times New Roman"/>
          <w:sz w:val="24"/>
          <w:szCs w:val="24"/>
        </w:rPr>
        <w:t xml:space="preserve"> </w:t>
      </w:r>
      <w:r w:rsidR="00132EED" w:rsidRPr="00132EED">
        <w:rPr>
          <w:rFonts w:ascii="Times New Roman" w:hAnsi="Times New Roman" w:cs="Times New Roman"/>
          <w:sz w:val="24"/>
          <w:szCs w:val="24"/>
          <w:lang w:val="en-US"/>
        </w:rPr>
        <w:t>In explaining the gap period</w:t>
      </w:r>
      <w:r w:rsidR="009376C4" w:rsidRPr="00132EED">
        <w:rPr>
          <w:rFonts w:ascii="Times New Roman" w:hAnsi="Times New Roman" w:cs="Times New Roman"/>
          <w:sz w:val="24"/>
          <w:szCs w:val="24"/>
        </w:rPr>
        <w:t xml:space="preserve"> </w:t>
      </w:r>
      <w:r w:rsidR="009376C4">
        <w:rPr>
          <w:rFonts w:ascii="Times New Roman" w:hAnsi="Times New Roman" w:cs="Times New Roman"/>
          <w:sz w:val="24"/>
          <w:szCs w:val="24"/>
        </w:rPr>
        <w:t>applicants aver that they</w:t>
      </w:r>
      <w:r w:rsidR="00693F0D" w:rsidRPr="00693F0D">
        <w:rPr>
          <w:rFonts w:ascii="Times New Roman" w:hAnsi="Times New Roman" w:cs="Times New Roman"/>
          <w:sz w:val="24"/>
          <w:szCs w:val="24"/>
        </w:rPr>
        <w:t xml:space="preserve"> b</w:t>
      </w:r>
      <w:r w:rsidR="00693F0D">
        <w:rPr>
          <w:rFonts w:ascii="Times New Roman" w:hAnsi="Times New Roman" w:cs="Times New Roman"/>
          <w:sz w:val="24"/>
          <w:szCs w:val="24"/>
        </w:rPr>
        <w:t xml:space="preserve">ecame aware that the </w:t>
      </w:r>
      <w:r w:rsidR="00693F0D" w:rsidRPr="00693F0D">
        <w:rPr>
          <w:rFonts w:ascii="Times New Roman" w:hAnsi="Times New Roman" w:cs="Times New Roman"/>
          <w:sz w:val="24"/>
          <w:szCs w:val="24"/>
        </w:rPr>
        <w:t xml:space="preserve">estate had been registered and finalised in or about </w:t>
      </w:r>
      <w:r w:rsidR="009376C4">
        <w:rPr>
          <w:rFonts w:ascii="Times New Roman" w:hAnsi="Times New Roman" w:cs="Times New Roman"/>
          <w:sz w:val="24"/>
          <w:szCs w:val="24"/>
        </w:rPr>
        <w:t xml:space="preserve">the </w:t>
      </w:r>
      <w:r w:rsidR="00693F0D" w:rsidRPr="00693F0D">
        <w:rPr>
          <w:rFonts w:ascii="Times New Roman" w:hAnsi="Times New Roman" w:cs="Times New Roman"/>
          <w:sz w:val="24"/>
          <w:szCs w:val="24"/>
        </w:rPr>
        <w:t>30</w:t>
      </w:r>
      <w:r w:rsidR="009376C4" w:rsidRPr="009376C4">
        <w:rPr>
          <w:rFonts w:ascii="Times New Roman" w:hAnsi="Times New Roman" w:cs="Times New Roman"/>
          <w:sz w:val="24"/>
          <w:szCs w:val="24"/>
          <w:vertAlign w:val="superscript"/>
        </w:rPr>
        <w:t>th</w:t>
      </w:r>
      <w:r w:rsidR="00693F0D" w:rsidRPr="00693F0D">
        <w:rPr>
          <w:rFonts w:ascii="Times New Roman" w:hAnsi="Times New Roman" w:cs="Times New Roman"/>
          <w:sz w:val="24"/>
          <w:szCs w:val="24"/>
        </w:rPr>
        <w:t xml:space="preserve"> November 2018</w:t>
      </w:r>
      <w:r w:rsidR="00921B27">
        <w:rPr>
          <w:rFonts w:ascii="Times New Roman" w:hAnsi="Times New Roman" w:cs="Times New Roman"/>
          <w:sz w:val="24"/>
          <w:szCs w:val="24"/>
        </w:rPr>
        <w:t>,</w:t>
      </w:r>
      <w:r w:rsidR="00693F0D" w:rsidRPr="00693F0D">
        <w:rPr>
          <w:rFonts w:ascii="Times New Roman" w:hAnsi="Times New Roman" w:cs="Times New Roman"/>
          <w:sz w:val="24"/>
          <w:szCs w:val="24"/>
        </w:rPr>
        <w:t xml:space="preserve"> when the 1</w:t>
      </w:r>
      <w:r w:rsidR="00693F0D" w:rsidRPr="00693F0D">
        <w:rPr>
          <w:rFonts w:ascii="Times New Roman" w:hAnsi="Times New Roman" w:cs="Times New Roman"/>
          <w:sz w:val="24"/>
          <w:szCs w:val="24"/>
          <w:vertAlign w:val="superscript"/>
        </w:rPr>
        <w:t>st</w:t>
      </w:r>
      <w:r w:rsidR="00693F0D">
        <w:rPr>
          <w:rFonts w:ascii="Times New Roman" w:hAnsi="Times New Roman" w:cs="Times New Roman"/>
          <w:sz w:val="24"/>
          <w:szCs w:val="24"/>
        </w:rPr>
        <w:t xml:space="preserve"> r</w:t>
      </w:r>
      <w:r w:rsidR="00693F0D" w:rsidRPr="00693F0D">
        <w:rPr>
          <w:rFonts w:ascii="Times New Roman" w:hAnsi="Times New Roman" w:cs="Times New Roman"/>
          <w:sz w:val="24"/>
          <w:szCs w:val="24"/>
        </w:rPr>
        <w:t>espondent for the first time attempted to block the 1</w:t>
      </w:r>
      <w:r w:rsidR="00693F0D" w:rsidRPr="00693F0D">
        <w:rPr>
          <w:rFonts w:ascii="Times New Roman" w:hAnsi="Times New Roman" w:cs="Times New Roman"/>
          <w:sz w:val="24"/>
          <w:szCs w:val="24"/>
          <w:vertAlign w:val="superscript"/>
        </w:rPr>
        <w:t>st</w:t>
      </w:r>
      <w:r w:rsidR="00693F0D" w:rsidRPr="00693F0D">
        <w:rPr>
          <w:rFonts w:ascii="Times New Roman" w:hAnsi="Times New Roman" w:cs="Times New Roman"/>
          <w:sz w:val="24"/>
          <w:szCs w:val="24"/>
        </w:rPr>
        <w:t xml:space="preserve"> applicant </w:t>
      </w:r>
      <w:r w:rsidR="00BB118F">
        <w:rPr>
          <w:rFonts w:ascii="Times New Roman" w:hAnsi="Times New Roman" w:cs="Times New Roman"/>
          <w:sz w:val="24"/>
          <w:szCs w:val="24"/>
        </w:rPr>
        <w:t>from accessing</w:t>
      </w:r>
      <w:r w:rsidR="004D2CA0">
        <w:rPr>
          <w:rFonts w:ascii="Times New Roman" w:hAnsi="Times New Roman" w:cs="Times New Roman"/>
          <w:sz w:val="24"/>
          <w:szCs w:val="24"/>
        </w:rPr>
        <w:t xml:space="preserve"> </w:t>
      </w:r>
      <w:r w:rsidR="004D2CA0" w:rsidRPr="000A01DE">
        <w:rPr>
          <w:rFonts w:ascii="Times New Roman" w:hAnsi="Times New Roman" w:cs="Times New Roman"/>
          <w:sz w:val="24"/>
          <w:szCs w:val="24"/>
        </w:rPr>
        <w:t>house number 76-2332 Mpopoma, Bulawayo</w:t>
      </w:r>
      <w:r w:rsidR="00693F0D" w:rsidRPr="00693F0D">
        <w:rPr>
          <w:rFonts w:ascii="Times New Roman" w:hAnsi="Times New Roman" w:cs="Times New Roman"/>
          <w:sz w:val="24"/>
          <w:szCs w:val="24"/>
        </w:rPr>
        <w:t xml:space="preserve">. </w:t>
      </w:r>
      <w:r w:rsidR="00693F0D">
        <w:rPr>
          <w:rFonts w:ascii="Times New Roman" w:hAnsi="Times New Roman" w:cs="Times New Roman"/>
          <w:sz w:val="24"/>
          <w:szCs w:val="24"/>
        </w:rPr>
        <w:t>This explanation is woefu</w:t>
      </w:r>
      <w:r w:rsidR="004D2CA0">
        <w:rPr>
          <w:rFonts w:ascii="Times New Roman" w:hAnsi="Times New Roman" w:cs="Times New Roman"/>
          <w:sz w:val="24"/>
          <w:szCs w:val="24"/>
        </w:rPr>
        <w:t>lly inadequate.</w:t>
      </w:r>
      <w:r w:rsidR="00693F0D">
        <w:rPr>
          <w:rFonts w:ascii="Times New Roman" w:hAnsi="Times New Roman" w:cs="Times New Roman"/>
          <w:sz w:val="24"/>
          <w:szCs w:val="24"/>
        </w:rPr>
        <w:t xml:space="preserve"> </w:t>
      </w:r>
      <w:r w:rsidR="00171A44" w:rsidRPr="00171A44">
        <w:rPr>
          <w:rFonts w:ascii="Times New Roman" w:hAnsi="Times New Roman" w:cs="Times New Roman"/>
          <w:color w:val="000000"/>
          <w:sz w:val="24"/>
          <w:szCs w:val="24"/>
          <w:lang w:eastAsia="en-ZA"/>
        </w:rPr>
        <w:t>Such</w:t>
      </w:r>
      <w:r w:rsidR="00D25CD0">
        <w:rPr>
          <w:rFonts w:ascii="Times New Roman" w:hAnsi="Times New Roman" w:cs="Times New Roman"/>
          <w:color w:val="000000"/>
          <w:sz w:val="24"/>
          <w:szCs w:val="24"/>
          <w:lang w:eastAsia="en-ZA"/>
        </w:rPr>
        <w:t xml:space="preserve"> broad and</w:t>
      </w:r>
      <w:r w:rsidR="00171A44" w:rsidRPr="00171A44">
        <w:rPr>
          <w:rFonts w:ascii="Times New Roman" w:hAnsi="Times New Roman" w:cs="Times New Roman"/>
          <w:color w:val="000000"/>
          <w:sz w:val="24"/>
          <w:szCs w:val="24"/>
          <w:lang w:eastAsia="en-ZA"/>
        </w:rPr>
        <w:t xml:space="preserve"> sweeping generalisations serve no useful purpose. </w:t>
      </w:r>
      <w:r w:rsidR="00693F0D">
        <w:rPr>
          <w:rFonts w:ascii="Times New Roman" w:hAnsi="Times New Roman" w:cs="Times New Roman"/>
          <w:sz w:val="24"/>
          <w:szCs w:val="24"/>
        </w:rPr>
        <w:t>A litigant who seeks the indulgence of the court after such an extended period of inaction must be candid with the court and provide much detail as possible</w:t>
      </w:r>
      <w:r w:rsidR="00921B27">
        <w:rPr>
          <w:rFonts w:ascii="Times New Roman" w:hAnsi="Times New Roman" w:cs="Times New Roman"/>
          <w:sz w:val="24"/>
          <w:szCs w:val="24"/>
        </w:rPr>
        <w:t xml:space="preserve"> </w:t>
      </w:r>
      <w:r w:rsidR="003F0424">
        <w:rPr>
          <w:rFonts w:ascii="Times New Roman" w:hAnsi="Times New Roman" w:cs="Times New Roman"/>
          <w:sz w:val="24"/>
          <w:szCs w:val="24"/>
        </w:rPr>
        <w:t xml:space="preserve">that is </w:t>
      </w:r>
      <w:r w:rsidR="00921B27">
        <w:rPr>
          <w:rFonts w:ascii="Times New Roman" w:hAnsi="Times New Roman" w:cs="Times New Roman"/>
          <w:sz w:val="24"/>
          <w:szCs w:val="24"/>
        </w:rPr>
        <w:t>available to him</w:t>
      </w:r>
      <w:r w:rsidR="00D92988">
        <w:rPr>
          <w:rFonts w:ascii="Times New Roman" w:hAnsi="Times New Roman" w:cs="Times New Roman"/>
          <w:sz w:val="24"/>
          <w:szCs w:val="24"/>
        </w:rPr>
        <w:t>.</w:t>
      </w:r>
      <w:r w:rsidR="00B81436">
        <w:rPr>
          <w:rFonts w:ascii="Times New Roman" w:hAnsi="Times New Roman" w:cs="Times New Roman"/>
          <w:sz w:val="24"/>
          <w:szCs w:val="24"/>
        </w:rPr>
        <w:t xml:space="preserve"> The estate </w:t>
      </w:r>
      <w:r w:rsidR="00D92988">
        <w:rPr>
          <w:rFonts w:ascii="Times New Roman" w:hAnsi="Times New Roman" w:cs="Times New Roman"/>
          <w:sz w:val="24"/>
          <w:szCs w:val="24"/>
        </w:rPr>
        <w:t xml:space="preserve">was advertised in terms of the law. </w:t>
      </w:r>
      <w:r w:rsidR="00B81436">
        <w:rPr>
          <w:rFonts w:ascii="Times New Roman" w:hAnsi="Times New Roman" w:cs="Times New Roman"/>
          <w:sz w:val="24"/>
          <w:szCs w:val="24"/>
        </w:rPr>
        <w:t xml:space="preserve">The final distribution account lay for inspection in terms of the law. </w:t>
      </w:r>
      <w:r w:rsidR="00693F0D">
        <w:rPr>
          <w:rFonts w:ascii="Times New Roman" w:hAnsi="Times New Roman" w:cs="Times New Roman"/>
          <w:sz w:val="24"/>
          <w:szCs w:val="24"/>
        </w:rPr>
        <w:t xml:space="preserve"> </w:t>
      </w:r>
      <w:r w:rsidR="003522A1">
        <w:rPr>
          <w:rFonts w:ascii="Times New Roman" w:hAnsi="Times New Roman" w:cs="Times New Roman"/>
          <w:sz w:val="24"/>
          <w:szCs w:val="24"/>
        </w:rPr>
        <w:t xml:space="preserve">The account was confirmed in terms of the law. </w:t>
      </w:r>
      <w:r w:rsidR="00D17E4B">
        <w:rPr>
          <w:rFonts w:ascii="Times New Roman" w:hAnsi="Times New Roman" w:cs="Times New Roman"/>
          <w:sz w:val="24"/>
          <w:szCs w:val="24"/>
        </w:rPr>
        <w:t xml:space="preserve">There is no evidence before court that applicants did not see the advertisement. </w:t>
      </w:r>
      <w:r w:rsidR="003522A1">
        <w:rPr>
          <w:rFonts w:ascii="Times New Roman" w:hAnsi="Times New Roman" w:cs="Times New Roman"/>
          <w:sz w:val="24"/>
          <w:szCs w:val="24"/>
        </w:rPr>
        <w:t>There is no evidence of the steps</w:t>
      </w:r>
      <w:r w:rsidR="000A5E2B">
        <w:rPr>
          <w:rFonts w:ascii="Times New Roman" w:hAnsi="Times New Roman" w:cs="Times New Roman"/>
          <w:sz w:val="24"/>
          <w:szCs w:val="24"/>
        </w:rPr>
        <w:t>, if any</w:t>
      </w:r>
      <w:r w:rsidR="003522A1">
        <w:rPr>
          <w:rFonts w:ascii="Times New Roman" w:hAnsi="Times New Roman" w:cs="Times New Roman"/>
          <w:sz w:val="24"/>
          <w:szCs w:val="24"/>
        </w:rPr>
        <w:t xml:space="preserve"> taken by the app</w:t>
      </w:r>
      <w:r w:rsidR="000A5E2B">
        <w:rPr>
          <w:rFonts w:ascii="Times New Roman" w:hAnsi="Times New Roman" w:cs="Times New Roman"/>
          <w:sz w:val="24"/>
          <w:szCs w:val="24"/>
        </w:rPr>
        <w:t xml:space="preserve">licants to register the estate if at all they were interested in the registration of their father’s estate. </w:t>
      </w:r>
    </w:p>
    <w:p w14:paraId="55B79074" w14:textId="77777777" w:rsidR="006C5F89" w:rsidRDefault="006C5F89" w:rsidP="006E7F06">
      <w:pPr>
        <w:autoSpaceDE w:val="0"/>
        <w:autoSpaceDN w:val="0"/>
        <w:adjustRightInd w:val="0"/>
        <w:spacing w:after="0" w:line="360" w:lineRule="auto"/>
        <w:ind w:firstLine="644"/>
        <w:jc w:val="both"/>
        <w:rPr>
          <w:rFonts w:ascii="Times New Roman" w:hAnsi="Times New Roman" w:cs="Times New Roman"/>
          <w:sz w:val="24"/>
          <w:szCs w:val="24"/>
        </w:rPr>
      </w:pPr>
      <w:r>
        <w:rPr>
          <w:rFonts w:ascii="Times New Roman" w:hAnsi="Times New Roman" w:cs="Times New Roman"/>
          <w:sz w:val="24"/>
          <w:szCs w:val="24"/>
        </w:rPr>
        <w:lastRenderedPageBreak/>
        <w:t>I take the view that there must be a time limit in which one may seek the re-opening of a deceased estate. It seems to me that the court should be at large to consider what is a reasonable time within which litigant may sue for the re-opening of the administration of an estate. In this case, the final dist</w:t>
      </w:r>
      <w:r w:rsidR="00C64CAC">
        <w:rPr>
          <w:rFonts w:ascii="Times New Roman" w:hAnsi="Times New Roman" w:cs="Times New Roman"/>
          <w:sz w:val="24"/>
          <w:szCs w:val="24"/>
        </w:rPr>
        <w:t>ribution account was confined on the</w:t>
      </w:r>
      <w:r>
        <w:rPr>
          <w:rFonts w:ascii="Times New Roman" w:hAnsi="Times New Roman" w:cs="Times New Roman"/>
          <w:sz w:val="24"/>
          <w:szCs w:val="24"/>
        </w:rPr>
        <w:t xml:space="preserve"> 15 October 2002. This application was filed in 2019. Approximately 17 years later. The final dis</w:t>
      </w:r>
      <w:r w:rsidR="00C64CAC">
        <w:rPr>
          <w:rFonts w:ascii="Times New Roman" w:hAnsi="Times New Roman" w:cs="Times New Roman"/>
          <w:sz w:val="24"/>
          <w:szCs w:val="24"/>
        </w:rPr>
        <w:t>tribution account did lay for inspection</w:t>
      </w:r>
      <w:r w:rsidR="005C6811">
        <w:rPr>
          <w:rFonts w:ascii="Times New Roman" w:hAnsi="Times New Roman" w:cs="Times New Roman"/>
          <w:sz w:val="24"/>
          <w:szCs w:val="24"/>
        </w:rPr>
        <w:t xml:space="preserve"> in terms of the law.  T</w:t>
      </w:r>
      <w:r>
        <w:rPr>
          <w:rFonts w:ascii="Times New Roman" w:hAnsi="Times New Roman" w:cs="Times New Roman"/>
          <w:sz w:val="24"/>
          <w:szCs w:val="24"/>
        </w:rPr>
        <w:t>he immovable property</w:t>
      </w:r>
      <w:r w:rsidR="005C6811">
        <w:rPr>
          <w:rFonts w:ascii="Times New Roman" w:hAnsi="Times New Roman" w:cs="Times New Roman"/>
          <w:sz w:val="24"/>
          <w:szCs w:val="24"/>
        </w:rPr>
        <w:t xml:space="preserve"> was long transferred</w:t>
      </w:r>
      <w:r>
        <w:rPr>
          <w:rFonts w:ascii="Times New Roman" w:hAnsi="Times New Roman" w:cs="Times New Roman"/>
          <w:sz w:val="24"/>
          <w:szCs w:val="24"/>
        </w:rPr>
        <w:t xml:space="preserve"> into </w:t>
      </w:r>
      <w:r w:rsidR="005C6811">
        <w:rPr>
          <w:rFonts w:ascii="Times New Roman" w:hAnsi="Times New Roman" w:cs="Times New Roman"/>
          <w:sz w:val="24"/>
          <w:szCs w:val="24"/>
        </w:rPr>
        <w:t>the name of the 1</w:t>
      </w:r>
      <w:r w:rsidR="005C6811" w:rsidRPr="005C6811">
        <w:rPr>
          <w:rFonts w:ascii="Times New Roman" w:hAnsi="Times New Roman" w:cs="Times New Roman"/>
          <w:sz w:val="24"/>
          <w:szCs w:val="24"/>
          <w:vertAlign w:val="superscript"/>
        </w:rPr>
        <w:t>st</w:t>
      </w:r>
      <w:r w:rsidR="005C6811">
        <w:rPr>
          <w:rFonts w:ascii="Times New Roman" w:hAnsi="Times New Roman" w:cs="Times New Roman"/>
          <w:sz w:val="24"/>
          <w:szCs w:val="24"/>
        </w:rPr>
        <w:t xml:space="preserve"> respondent.</w:t>
      </w:r>
      <w:r w:rsidR="00AA0AD0">
        <w:rPr>
          <w:rFonts w:ascii="Times New Roman" w:hAnsi="Times New Roman" w:cs="Times New Roman"/>
          <w:sz w:val="24"/>
          <w:szCs w:val="24"/>
        </w:rPr>
        <w:t xml:space="preserve"> </w:t>
      </w:r>
      <w:r>
        <w:rPr>
          <w:rFonts w:ascii="Times New Roman" w:hAnsi="Times New Roman" w:cs="Times New Roman"/>
          <w:sz w:val="24"/>
          <w:szCs w:val="24"/>
        </w:rPr>
        <w:t xml:space="preserve"> I take the view that the delay is too long and unreason</w:t>
      </w:r>
      <w:r w:rsidR="00D16625">
        <w:rPr>
          <w:rFonts w:ascii="Times New Roman" w:hAnsi="Times New Roman" w:cs="Times New Roman"/>
          <w:sz w:val="24"/>
          <w:szCs w:val="24"/>
        </w:rPr>
        <w:t>able in the circumstances and</w:t>
      </w:r>
      <w:r>
        <w:rPr>
          <w:rFonts w:ascii="Times New Roman" w:hAnsi="Times New Roman" w:cs="Times New Roman"/>
          <w:sz w:val="24"/>
          <w:szCs w:val="24"/>
        </w:rPr>
        <w:t xml:space="preserve"> this court should</w:t>
      </w:r>
      <w:r w:rsidR="00D16625">
        <w:rPr>
          <w:rFonts w:ascii="Times New Roman" w:hAnsi="Times New Roman" w:cs="Times New Roman"/>
          <w:sz w:val="24"/>
          <w:szCs w:val="24"/>
        </w:rPr>
        <w:t xml:space="preserve"> </w:t>
      </w:r>
      <w:r w:rsidR="00D90F39">
        <w:rPr>
          <w:rFonts w:ascii="Times New Roman" w:hAnsi="Times New Roman" w:cs="Times New Roman"/>
          <w:sz w:val="24"/>
          <w:szCs w:val="24"/>
        </w:rPr>
        <w:t xml:space="preserve">in </w:t>
      </w:r>
      <w:r w:rsidR="00D16625">
        <w:rPr>
          <w:rFonts w:ascii="Times New Roman" w:hAnsi="Times New Roman" w:cs="Times New Roman"/>
          <w:sz w:val="24"/>
          <w:szCs w:val="24"/>
        </w:rPr>
        <w:t>appropriate circumstances</w:t>
      </w:r>
      <w:r>
        <w:rPr>
          <w:rFonts w:ascii="Times New Roman" w:hAnsi="Times New Roman" w:cs="Times New Roman"/>
          <w:sz w:val="24"/>
          <w:szCs w:val="24"/>
        </w:rPr>
        <w:t xml:space="preserve"> decline to assist a party who seeks its assistance after such a long delay. See: </w:t>
      </w:r>
      <w:proofErr w:type="spellStart"/>
      <w:r>
        <w:rPr>
          <w:rFonts w:ascii="Times New Roman" w:hAnsi="Times New Roman" w:cs="Times New Roman"/>
          <w:i/>
          <w:sz w:val="24"/>
          <w:szCs w:val="24"/>
        </w:rPr>
        <w:t>Moyo</w:t>
      </w:r>
      <w:proofErr w:type="spellEnd"/>
      <w:r>
        <w:rPr>
          <w:rFonts w:ascii="Times New Roman" w:hAnsi="Times New Roman" w:cs="Times New Roman"/>
          <w:i/>
          <w:sz w:val="24"/>
          <w:szCs w:val="24"/>
        </w:rPr>
        <w:t xml:space="preserve"> v </w:t>
      </w:r>
      <w:proofErr w:type="spellStart"/>
      <w:r>
        <w:rPr>
          <w:rFonts w:ascii="Times New Roman" w:hAnsi="Times New Roman" w:cs="Times New Roman"/>
          <w:i/>
          <w:sz w:val="24"/>
          <w:szCs w:val="24"/>
        </w:rPr>
        <w:t>Moyo</w:t>
      </w:r>
      <w:proofErr w:type="spellEnd"/>
      <w:r>
        <w:rPr>
          <w:rFonts w:ascii="Times New Roman" w:hAnsi="Times New Roman" w:cs="Times New Roman"/>
          <w:i/>
          <w:sz w:val="24"/>
          <w:szCs w:val="24"/>
        </w:rPr>
        <w:t xml:space="preserve"> </w:t>
      </w:r>
      <w:r>
        <w:rPr>
          <w:rFonts w:ascii="Times New Roman" w:hAnsi="Times New Roman" w:cs="Times New Roman"/>
          <w:sz w:val="24"/>
          <w:szCs w:val="24"/>
        </w:rPr>
        <w:t>1999 (2) ZLR 265 (HC).</w:t>
      </w:r>
      <w:r>
        <w:t xml:space="preserve">  </w:t>
      </w:r>
      <w:r>
        <w:rPr>
          <w:rFonts w:ascii="Times New Roman" w:hAnsi="Times New Roman" w:cs="Times New Roman"/>
          <w:sz w:val="24"/>
          <w:szCs w:val="24"/>
        </w:rPr>
        <w:t xml:space="preserve">There must be finality in litigation: See:  </w:t>
      </w:r>
      <w:r>
        <w:rPr>
          <w:rFonts w:ascii="Times New Roman" w:hAnsi="Times New Roman" w:cs="Times New Roman"/>
          <w:i/>
          <w:sz w:val="24"/>
          <w:szCs w:val="24"/>
        </w:rPr>
        <w:t xml:space="preserve">Allan </w:t>
      </w:r>
      <w:proofErr w:type="spellStart"/>
      <w:r>
        <w:rPr>
          <w:rFonts w:ascii="Times New Roman" w:hAnsi="Times New Roman" w:cs="Times New Roman"/>
          <w:i/>
          <w:sz w:val="24"/>
          <w:szCs w:val="24"/>
        </w:rPr>
        <w:t>Cimas</w:t>
      </w:r>
      <w:proofErr w:type="spellEnd"/>
      <w:r>
        <w:rPr>
          <w:rFonts w:ascii="Times New Roman" w:hAnsi="Times New Roman" w:cs="Times New Roman"/>
          <w:i/>
          <w:sz w:val="24"/>
          <w:szCs w:val="24"/>
        </w:rPr>
        <w:t xml:space="preserve"> Mpofu v (1) The Director of Customs and Excise (2) The Officer in charge, Harare Central (Fraud)</w:t>
      </w:r>
      <w:r>
        <w:rPr>
          <w:rFonts w:ascii="Times New Roman" w:hAnsi="Times New Roman" w:cs="Times New Roman"/>
          <w:sz w:val="24"/>
          <w:szCs w:val="24"/>
        </w:rPr>
        <w:t xml:space="preserve"> SC 3/02; </w:t>
      </w:r>
      <w:r>
        <w:rPr>
          <w:rFonts w:ascii="Times New Roman" w:hAnsi="Times New Roman" w:cs="Times New Roman"/>
          <w:i/>
          <w:iCs/>
          <w:sz w:val="24"/>
          <w:szCs w:val="24"/>
        </w:rPr>
        <w:t xml:space="preserve">S v Franco &amp; </w:t>
      </w:r>
      <w:proofErr w:type="spellStart"/>
      <w:r>
        <w:rPr>
          <w:rFonts w:ascii="Times New Roman" w:hAnsi="Times New Roman" w:cs="Times New Roman"/>
          <w:i/>
          <w:iCs/>
          <w:sz w:val="24"/>
          <w:szCs w:val="24"/>
        </w:rPr>
        <w:t>Ors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1974 (2) RLR 39 (AD). </w:t>
      </w:r>
      <w:r w:rsidR="00E65F94" w:rsidRPr="00E65F94">
        <w:rPr>
          <w:rFonts w:ascii="Times New Roman" w:hAnsi="Times New Roman" w:cs="Times New Roman"/>
          <w:sz w:val="24"/>
          <w:szCs w:val="24"/>
        </w:rPr>
        <w:t>Where the delay is found to be unreasonable, t</w:t>
      </w:r>
      <w:r w:rsidR="006E7F06">
        <w:rPr>
          <w:rFonts w:ascii="Times New Roman" w:hAnsi="Times New Roman" w:cs="Times New Roman"/>
          <w:sz w:val="24"/>
          <w:szCs w:val="24"/>
        </w:rPr>
        <w:t>here must be a basis for this</w:t>
      </w:r>
      <w:r w:rsidR="00E65F94" w:rsidRPr="00E65F94">
        <w:rPr>
          <w:rFonts w:ascii="Times New Roman" w:hAnsi="Times New Roman" w:cs="Times New Roman"/>
          <w:sz w:val="24"/>
          <w:szCs w:val="24"/>
        </w:rPr>
        <w:t xml:space="preserve"> court to exercise its broad discretion to overlook it.</w:t>
      </w:r>
      <w:r w:rsidR="006E7F06">
        <w:rPr>
          <w:rFonts w:ascii="Times New Roman" w:hAnsi="Times New Roman" w:cs="Times New Roman"/>
          <w:sz w:val="24"/>
          <w:szCs w:val="24"/>
        </w:rPr>
        <w:t xml:space="preserve"> In this case there is none. </w:t>
      </w:r>
    </w:p>
    <w:p w14:paraId="7E2DA4ED" w14:textId="77777777" w:rsidR="006C5F89" w:rsidRDefault="006C5F89" w:rsidP="006C5F89">
      <w:pPr>
        <w:autoSpaceDE w:val="0"/>
        <w:autoSpaceDN w:val="0"/>
        <w:adjustRightInd w:val="0"/>
        <w:spacing w:after="0" w:line="360" w:lineRule="auto"/>
        <w:jc w:val="both"/>
        <w:rPr>
          <w:rFonts w:ascii="Times New Roman" w:hAnsi="Times New Roman" w:cs="Times New Roman"/>
          <w:i/>
          <w:iCs/>
          <w:sz w:val="24"/>
          <w:szCs w:val="24"/>
        </w:rPr>
      </w:pPr>
    </w:p>
    <w:p w14:paraId="381D22CA" w14:textId="77777777" w:rsidR="00AC7306" w:rsidRDefault="00AF0725" w:rsidP="008561CD">
      <w:pPr>
        <w:autoSpaceDE w:val="0"/>
        <w:autoSpaceDN w:val="0"/>
        <w:adjustRightInd w:val="0"/>
        <w:spacing w:after="0" w:line="360" w:lineRule="auto"/>
        <w:ind w:firstLine="644"/>
        <w:jc w:val="both"/>
        <w:rPr>
          <w:rFonts w:ascii="Times New Roman" w:hAnsi="Times New Roman" w:cs="Times New Roman"/>
          <w:i/>
          <w:sz w:val="24"/>
          <w:szCs w:val="24"/>
        </w:rPr>
      </w:pPr>
      <w:r w:rsidRPr="002C1B1F">
        <w:rPr>
          <w:rFonts w:ascii="Times New Roman" w:hAnsi="Times New Roman" w:cs="Times New Roman"/>
          <w:sz w:val="24"/>
          <w:szCs w:val="24"/>
        </w:rPr>
        <w:t>The court has to be wary of applications that may appear as seeking declaratory orders when in f</w:t>
      </w:r>
      <w:r>
        <w:rPr>
          <w:rFonts w:ascii="Times New Roman" w:hAnsi="Times New Roman" w:cs="Times New Roman"/>
          <w:sz w:val="24"/>
          <w:szCs w:val="24"/>
        </w:rPr>
        <w:t xml:space="preserve">act </w:t>
      </w:r>
      <w:r w:rsidR="00D90F39">
        <w:rPr>
          <w:rFonts w:ascii="Times New Roman" w:hAnsi="Times New Roman" w:cs="Times New Roman"/>
          <w:sz w:val="24"/>
          <w:szCs w:val="24"/>
        </w:rPr>
        <w:t xml:space="preserve">they are </w:t>
      </w:r>
      <w:r>
        <w:rPr>
          <w:rFonts w:ascii="Times New Roman" w:hAnsi="Times New Roman" w:cs="Times New Roman"/>
          <w:sz w:val="24"/>
          <w:szCs w:val="24"/>
        </w:rPr>
        <w:t xml:space="preserve">review proceedings. </w:t>
      </w:r>
      <w:r w:rsidR="00AD6907">
        <w:rPr>
          <w:rFonts w:ascii="Times New Roman" w:hAnsi="Times New Roman" w:cs="Times New Roman"/>
          <w:sz w:val="24"/>
          <w:szCs w:val="24"/>
        </w:rPr>
        <w:t xml:space="preserve">See: </w:t>
      </w:r>
      <w:r w:rsidR="00AD6907" w:rsidRPr="00B44798">
        <w:rPr>
          <w:rFonts w:ascii="Times New Roman" w:hAnsi="Times New Roman" w:cs="Times New Roman"/>
          <w:i/>
          <w:sz w:val="24"/>
          <w:szCs w:val="24"/>
        </w:rPr>
        <w:t xml:space="preserve">Madondo N.O v Cecilia </w:t>
      </w:r>
      <w:proofErr w:type="spellStart"/>
      <w:r w:rsidR="00AD6907" w:rsidRPr="00B44798">
        <w:rPr>
          <w:rFonts w:ascii="Times New Roman" w:hAnsi="Times New Roman" w:cs="Times New Roman"/>
          <w:i/>
          <w:sz w:val="24"/>
          <w:szCs w:val="24"/>
        </w:rPr>
        <w:t>Vimbainashe</w:t>
      </w:r>
      <w:proofErr w:type="spellEnd"/>
      <w:r w:rsidR="00AD6907" w:rsidRPr="00B44798">
        <w:rPr>
          <w:rFonts w:ascii="Times New Roman" w:hAnsi="Times New Roman" w:cs="Times New Roman"/>
          <w:i/>
          <w:sz w:val="24"/>
          <w:szCs w:val="24"/>
        </w:rPr>
        <w:t xml:space="preserve"> </w:t>
      </w:r>
      <w:proofErr w:type="spellStart"/>
      <w:r w:rsidR="00AD6907" w:rsidRPr="00B44798">
        <w:rPr>
          <w:rFonts w:ascii="Times New Roman" w:hAnsi="Times New Roman" w:cs="Times New Roman"/>
          <w:i/>
          <w:sz w:val="24"/>
          <w:szCs w:val="24"/>
        </w:rPr>
        <w:t>Dauramanzi</w:t>
      </w:r>
      <w:proofErr w:type="spellEnd"/>
      <w:r w:rsidR="00AD6907" w:rsidRPr="00B44798">
        <w:rPr>
          <w:rFonts w:ascii="Times New Roman" w:hAnsi="Times New Roman" w:cs="Times New Roman"/>
          <w:i/>
          <w:sz w:val="24"/>
          <w:szCs w:val="24"/>
        </w:rPr>
        <w:t xml:space="preserve"> &amp; </w:t>
      </w:r>
      <w:proofErr w:type="spellStart"/>
      <w:r w:rsidR="00AD6907" w:rsidRPr="00B44798">
        <w:rPr>
          <w:rFonts w:ascii="Times New Roman" w:hAnsi="Times New Roman" w:cs="Times New Roman"/>
          <w:i/>
          <w:sz w:val="24"/>
          <w:szCs w:val="24"/>
        </w:rPr>
        <w:t>Ors</w:t>
      </w:r>
      <w:proofErr w:type="spellEnd"/>
      <w:r w:rsidR="00AD6907">
        <w:rPr>
          <w:rFonts w:ascii="Times New Roman" w:hAnsi="Times New Roman" w:cs="Times New Roman"/>
          <w:i/>
          <w:sz w:val="24"/>
          <w:szCs w:val="24"/>
        </w:rPr>
        <w:t xml:space="preserve"> (supra). </w:t>
      </w:r>
      <w:r w:rsidRPr="002C1B1F">
        <w:rPr>
          <w:rFonts w:ascii="Times New Roman" w:hAnsi="Times New Roman" w:cs="Times New Roman"/>
          <w:sz w:val="24"/>
          <w:szCs w:val="24"/>
        </w:rPr>
        <w:t xml:space="preserve"> </w:t>
      </w:r>
      <w:r w:rsidR="006C5F89">
        <w:rPr>
          <w:rFonts w:ascii="Times New Roman" w:hAnsi="Times New Roman" w:cs="Times New Roman"/>
          <w:sz w:val="24"/>
          <w:szCs w:val="24"/>
        </w:rPr>
        <w:t xml:space="preserve">It is clear that applicants found themselves in the </w:t>
      </w:r>
      <w:r w:rsidR="00DC2966">
        <w:rPr>
          <w:rFonts w:ascii="Times New Roman" w:hAnsi="Times New Roman" w:cs="Times New Roman"/>
          <w:sz w:val="24"/>
          <w:szCs w:val="24"/>
        </w:rPr>
        <w:t xml:space="preserve">proverbial </w:t>
      </w:r>
      <w:r w:rsidR="006C5F89">
        <w:rPr>
          <w:rFonts w:ascii="Times New Roman" w:hAnsi="Times New Roman" w:cs="Times New Roman"/>
          <w:sz w:val="24"/>
          <w:szCs w:val="24"/>
        </w:rPr>
        <w:t xml:space="preserve">horns of a </w:t>
      </w:r>
      <w:r w:rsidR="006C5F89" w:rsidRPr="00AD6907">
        <w:rPr>
          <w:rFonts w:ascii="Times New Roman" w:hAnsi="Times New Roman" w:cs="Times New Roman"/>
          <w:i/>
          <w:sz w:val="24"/>
          <w:szCs w:val="24"/>
        </w:rPr>
        <w:t>dilemma.</w:t>
      </w:r>
      <w:r w:rsidR="006C5F89">
        <w:rPr>
          <w:rFonts w:ascii="Times New Roman" w:hAnsi="Times New Roman" w:cs="Times New Roman"/>
          <w:sz w:val="24"/>
          <w:szCs w:val="24"/>
        </w:rPr>
        <w:t xml:space="preserve"> They could not institute a review in terms of rule 259, because they were out</w:t>
      </w:r>
      <w:r w:rsidR="009008F7">
        <w:rPr>
          <w:rFonts w:ascii="Times New Roman" w:hAnsi="Times New Roman" w:cs="Times New Roman"/>
          <w:sz w:val="24"/>
          <w:szCs w:val="24"/>
        </w:rPr>
        <w:t>side the time line permitted in the</w:t>
      </w:r>
      <w:r w:rsidR="006C5F89">
        <w:rPr>
          <w:rFonts w:ascii="Times New Roman" w:hAnsi="Times New Roman" w:cs="Times New Roman"/>
          <w:sz w:val="24"/>
          <w:szCs w:val="24"/>
        </w:rPr>
        <w:t xml:space="preserve"> rule. Again, they could not </w:t>
      </w:r>
      <w:r w:rsidR="00076DA9">
        <w:rPr>
          <w:rFonts w:ascii="Times New Roman" w:hAnsi="Times New Roman" w:cs="Times New Roman"/>
          <w:sz w:val="24"/>
          <w:szCs w:val="24"/>
        </w:rPr>
        <w:t>approach this court in terms of s</w:t>
      </w:r>
      <w:r w:rsidR="00076DA9" w:rsidRPr="002C1B1F">
        <w:rPr>
          <w:rFonts w:ascii="Times New Roman" w:hAnsi="Times New Roman" w:cs="Times New Roman"/>
          <w:sz w:val="24"/>
          <w:szCs w:val="24"/>
        </w:rPr>
        <w:t>ec</w:t>
      </w:r>
      <w:r w:rsidR="00A93D7C">
        <w:rPr>
          <w:rFonts w:ascii="Times New Roman" w:hAnsi="Times New Roman" w:cs="Times New Roman"/>
          <w:sz w:val="24"/>
          <w:szCs w:val="24"/>
        </w:rPr>
        <w:t>tion 52(9) (i) of the Act</w:t>
      </w:r>
      <w:r w:rsidR="00076DA9">
        <w:rPr>
          <w:rFonts w:ascii="Times New Roman" w:hAnsi="Times New Roman" w:cs="Times New Roman"/>
          <w:sz w:val="24"/>
          <w:szCs w:val="24"/>
        </w:rPr>
        <w:t xml:space="preserve"> </w:t>
      </w:r>
      <w:r w:rsidR="005A4E3F" w:rsidRPr="002C1B1F">
        <w:rPr>
          <w:rFonts w:ascii="Times New Roman" w:hAnsi="Times New Roman" w:cs="Times New Roman"/>
          <w:sz w:val="24"/>
          <w:szCs w:val="24"/>
        </w:rPr>
        <w:t xml:space="preserve">to seek reversal of the Master’s decision in </w:t>
      </w:r>
      <w:r w:rsidR="005A4E3F">
        <w:rPr>
          <w:rFonts w:ascii="Times New Roman" w:hAnsi="Times New Roman" w:cs="Times New Roman"/>
          <w:sz w:val="24"/>
          <w:szCs w:val="24"/>
        </w:rPr>
        <w:t xml:space="preserve">approving the distribution plan </w:t>
      </w:r>
      <w:r w:rsidR="00076DA9">
        <w:rPr>
          <w:rFonts w:ascii="Times New Roman" w:hAnsi="Times New Roman" w:cs="Times New Roman"/>
          <w:sz w:val="24"/>
          <w:szCs w:val="24"/>
        </w:rPr>
        <w:t>because they were outsid</w:t>
      </w:r>
      <w:r w:rsidR="009008F7">
        <w:rPr>
          <w:rFonts w:ascii="Times New Roman" w:hAnsi="Times New Roman" w:cs="Times New Roman"/>
          <w:sz w:val="24"/>
          <w:szCs w:val="24"/>
        </w:rPr>
        <w:t>e the time line permitted by this</w:t>
      </w:r>
      <w:r w:rsidR="00076DA9">
        <w:rPr>
          <w:rFonts w:ascii="Times New Roman" w:hAnsi="Times New Roman" w:cs="Times New Roman"/>
          <w:sz w:val="24"/>
          <w:szCs w:val="24"/>
        </w:rPr>
        <w:t xml:space="preserve"> provision. </w:t>
      </w:r>
      <w:r w:rsidR="00196DAB">
        <w:rPr>
          <w:rFonts w:ascii="Times New Roman" w:hAnsi="Times New Roman" w:cs="Times New Roman"/>
          <w:sz w:val="24"/>
          <w:szCs w:val="24"/>
        </w:rPr>
        <w:t>In the answering affidavit applicants contend that the actions of the 1</w:t>
      </w:r>
      <w:r w:rsidR="00196DAB">
        <w:rPr>
          <w:rFonts w:ascii="Times New Roman" w:hAnsi="Times New Roman" w:cs="Times New Roman"/>
          <w:sz w:val="24"/>
          <w:szCs w:val="24"/>
          <w:vertAlign w:val="superscript"/>
        </w:rPr>
        <w:t>st</w:t>
      </w:r>
      <w:r w:rsidR="00196DAB">
        <w:rPr>
          <w:rFonts w:ascii="Times New Roman" w:hAnsi="Times New Roman" w:cs="Times New Roman"/>
          <w:sz w:val="24"/>
          <w:szCs w:val="24"/>
        </w:rPr>
        <w:t xml:space="preserve"> respondent do not become lawful because of the passage of time. This is not the answer to the question of adopting an incorrect procedure. </w:t>
      </w:r>
      <w:r w:rsidR="004020BA">
        <w:rPr>
          <w:rFonts w:ascii="Times New Roman" w:hAnsi="Times New Roman" w:cs="Times New Roman"/>
          <w:sz w:val="24"/>
          <w:szCs w:val="24"/>
        </w:rPr>
        <w:t xml:space="preserve">The founding affidavit speaks to grounds of review. The order sought </w:t>
      </w:r>
      <w:r w:rsidR="002A3963">
        <w:rPr>
          <w:rFonts w:ascii="Times New Roman" w:hAnsi="Times New Roman" w:cs="Times New Roman"/>
          <w:sz w:val="24"/>
          <w:szCs w:val="24"/>
        </w:rPr>
        <w:t xml:space="preserve">speaks to review. It is only the name </w:t>
      </w:r>
      <w:r w:rsidR="002C7B65">
        <w:rPr>
          <w:rFonts w:ascii="Times New Roman" w:hAnsi="Times New Roman" w:cs="Times New Roman"/>
          <w:sz w:val="24"/>
          <w:szCs w:val="24"/>
        </w:rPr>
        <w:t xml:space="preserve">that applicants chose to call their application </w:t>
      </w:r>
      <w:r w:rsidR="002A3963">
        <w:rPr>
          <w:rFonts w:ascii="Times New Roman" w:hAnsi="Times New Roman" w:cs="Times New Roman"/>
          <w:sz w:val="24"/>
          <w:szCs w:val="24"/>
        </w:rPr>
        <w:t xml:space="preserve">that </w:t>
      </w:r>
      <w:r w:rsidR="005837B5">
        <w:rPr>
          <w:rFonts w:ascii="Times New Roman" w:hAnsi="Times New Roman" w:cs="Times New Roman"/>
          <w:sz w:val="24"/>
          <w:szCs w:val="24"/>
        </w:rPr>
        <w:t>speaks</w:t>
      </w:r>
      <w:r w:rsidR="005267D3">
        <w:rPr>
          <w:rFonts w:ascii="Times New Roman" w:hAnsi="Times New Roman" w:cs="Times New Roman"/>
          <w:sz w:val="24"/>
          <w:szCs w:val="24"/>
        </w:rPr>
        <w:t xml:space="preserve"> to a </w:t>
      </w:r>
      <w:r w:rsidR="005267D3" w:rsidRPr="005267D3">
        <w:rPr>
          <w:rFonts w:ascii="Times New Roman" w:hAnsi="Times New Roman" w:cs="Times New Roman"/>
          <w:i/>
          <w:sz w:val="24"/>
          <w:szCs w:val="24"/>
        </w:rPr>
        <w:t>declaratur.</w:t>
      </w:r>
    </w:p>
    <w:p w14:paraId="50CC819D" w14:textId="77777777" w:rsidR="00087F06" w:rsidRDefault="00087F06" w:rsidP="008561CD">
      <w:pPr>
        <w:autoSpaceDE w:val="0"/>
        <w:autoSpaceDN w:val="0"/>
        <w:adjustRightInd w:val="0"/>
        <w:spacing w:after="0" w:line="360" w:lineRule="auto"/>
        <w:ind w:firstLine="644"/>
        <w:jc w:val="both"/>
        <w:rPr>
          <w:rFonts w:ascii="Times New Roman" w:hAnsi="Times New Roman" w:cs="Times New Roman"/>
          <w:i/>
          <w:sz w:val="24"/>
          <w:szCs w:val="24"/>
        </w:rPr>
      </w:pPr>
    </w:p>
    <w:p w14:paraId="509542E5" w14:textId="77777777" w:rsidR="0065035A" w:rsidRDefault="00AC7306" w:rsidP="00AC7306">
      <w:pPr>
        <w:autoSpaceDE w:val="0"/>
        <w:autoSpaceDN w:val="0"/>
        <w:adjustRightInd w:val="0"/>
        <w:spacing w:after="0" w:line="360" w:lineRule="auto"/>
        <w:ind w:firstLine="644"/>
        <w:jc w:val="both"/>
        <w:rPr>
          <w:rFonts w:ascii="Times New Roman" w:hAnsi="Times New Roman" w:cs="Times New Roman"/>
          <w:sz w:val="24"/>
          <w:szCs w:val="24"/>
        </w:rPr>
      </w:pPr>
      <w:r w:rsidRPr="008561CD">
        <w:rPr>
          <w:rFonts w:ascii="Times New Roman" w:hAnsi="Times New Roman" w:cs="Times New Roman"/>
          <w:sz w:val="24"/>
          <w:szCs w:val="24"/>
        </w:rPr>
        <w:t xml:space="preserve"> </w:t>
      </w:r>
      <w:r w:rsidR="00A94D0A" w:rsidRPr="008561CD">
        <w:rPr>
          <w:rFonts w:ascii="Times New Roman" w:hAnsi="Times New Roman" w:cs="Times New Roman"/>
          <w:sz w:val="24"/>
          <w:szCs w:val="24"/>
        </w:rPr>
        <w:t>Th</w:t>
      </w:r>
      <w:r w:rsidR="00AD6907">
        <w:rPr>
          <w:rFonts w:ascii="Times New Roman" w:hAnsi="Times New Roman" w:cs="Times New Roman"/>
          <w:sz w:val="24"/>
          <w:szCs w:val="24"/>
        </w:rPr>
        <w:t>ere is merit</w:t>
      </w:r>
      <w:r w:rsidR="00A94D0A" w:rsidRPr="008561CD">
        <w:rPr>
          <w:rFonts w:ascii="Times New Roman" w:hAnsi="Times New Roman" w:cs="Times New Roman"/>
          <w:sz w:val="24"/>
          <w:szCs w:val="24"/>
        </w:rPr>
        <w:t xml:space="preserve"> in the preliminary point </w:t>
      </w:r>
      <w:r w:rsidR="00936FDC">
        <w:rPr>
          <w:rFonts w:ascii="Times New Roman" w:hAnsi="Times New Roman" w:cs="Times New Roman"/>
          <w:sz w:val="24"/>
          <w:szCs w:val="24"/>
        </w:rPr>
        <w:t xml:space="preserve">taken </w:t>
      </w:r>
      <w:r w:rsidR="00A94D0A" w:rsidRPr="008561CD">
        <w:rPr>
          <w:rFonts w:ascii="Times New Roman" w:hAnsi="Times New Roman" w:cs="Times New Roman"/>
          <w:sz w:val="24"/>
          <w:szCs w:val="24"/>
        </w:rPr>
        <w:t xml:space="preserve">that this is a review application disguised as </w:t>
      </w:r>
      <w:r w:rsidR="008561CD" w:rsidRPr="008561CD">
        <w:rPr>
          <w:rFonts w:ascii="Times New Roman" w:hAnsi="Times New Roman" w:cs="Times New Roman"/>
          <w:sz w:val="24"/>
          <w:szCs w:val="24"/>
        </w:rPr>
        <w:t xml:space="preserve">an application for a </w:t>
      </w:r>
      <w:r w:rsidR="008561CD" w:rsidRPr="001E3A12">
        <w:rPr>
          <w:rFonts w:ascii="Times New Roman" w:hAnsi="Times New Roman" w:cs="Times New Roman"/>
          <w:i/>
          <w:sz w:val="24"/>
          <w:szCs w:val="24"/>
        </w:rPr>
        <w:t>declaratur</w:t>
      </w:r>
      <w:r w:rsidR="001E3A12" w:rsidRPr="001E3A12">
        <w:rPr>
          <w:rFonts w:ascii="Times New Roman" w:hAnsi="Times New Roman" w:cs="Times New Roman"/>
          <w:i/>
          <w:sz w:val="24"/>
          <w:szCs w:val="24"/>
        </w:rPr>
        <w:t>.</w:t>
      </w:r>
      <w:r w:rsidR="001E3A12">
        <w:rPr>
          <w:rFonts w:ascii="Times New Roman" w:hAnsi="Times New Roman" w:cs="Times New Roman"/>
          <w:sz w:val="24"/>
          <w:szCs w:val="24"/>
        </w:rPr>
        <w:t xml:space="preserve"> T</w:t>
      </w:r>
      <w:r w:rsidR="00A94D0A" w:rsidRPr="008561CD">
        <w:rPr>
          <w:rFonts w:ascii="Times New Roman" w:hAnsi="Times New Roman" w:cs="Times New Roman"/>
          <w:sz w:val="24"/>
          <w:szCs w:val="24"/>
        </w:rPr>
        <w:t>he basis of attacking the proceedings betrays grounds for review.</w:t>
      </w:r>
      <w:r w:rsidR="008561CD">
        <w:rPr>
          <w:rFonts w:ascii="Times New Roman" w:hAnsi="Times New Roman" w:cs="Times New Roman"/>
          <w:sz w:val="24"/>
          <w:szCs w:val="24"/>
        </w:rPr>
        <w:t xml:space="preserve"> </w:t>
      </w:r>
      <w:r>
        <w:rPr>
          <w:rFonts w:ascii="Times New Roman" w:hAnsi="Times New Roman" w:cs="Times New Roman"/>
          <w:sz w:val="24"/>
          <w:szCs w:val="24"/>
        </w:rPr>
        <w:t>A litigant can</w:t>
      </w:r>
      <w:r w:rsidRPr="005837B5">
        <w:rPr>
          <w:rFonts w:ascii="Times New Roman" w:hAnsi="Times New Roman" w:cs="Times New Roman"/>
          <w:sz w:val="24"/>
          <w:szCs w:val="24"/>
        </w:rPr>
        <w:t>not be permitted to</w:t>
      </w:r>
      <w:r w:rsidRPr="005837B5">
        <w:rPr>
          <w:rFonts w:ascii="Times New Roman" w:hAnsi="Times New Roman" w:cs="Times New Roman"/>
          <w:color w:val="666666"/>
          <w:sz w:val="24"/>
          <w:szCs w:val="24"/>
        </w:rPr>
        <w:t xml:space="preserve"> file an application for review well out of time, without seeking condonation, as long as it names its application a </w:t>
      </w:r>
      <w:r w:rsidRPr="005837B5">
        <w:rPr>
          <w:rFonts w:ascii="Times New Roman" w:hAnsi="Times New Roman" w:cs="Times New Roman"/>
          <w:i/>
          <w:color w:val="666666"/>
          <w:sz w:val="24"/>
          <w:szCs w:val="24"/>
        </w:rPr>
        <w:t>declaratur</w:t>
      </w:r>
      <w:r w:rsidRPr="005837B5">
        <w:rPr>
          <w:rFonts w:ascii="Times New Roman" w:hAnsi="Times New Roman" w:cs="Times New Roman"/>
          <w:color w:val="666666"/>
          <w:sz w:val="24"/>
          <w:szCs w:val="24"/>
        </w:rPr>
        <w:t xml:space="preserve">. </w:t>
      </w:r>
      <w:r w:rsidR="003939F5">
        <w:rPr>
          <w:rFonts w:ascii="Times New Roman" w:hAnsi="Times New Roman" w:cs="Times New Roman"/>
          <w:color w:val="666666"/>
          <w:sz w:val="24"/>
          <w:szCs w:val="24"/>
        </w:rPr>
        <w:t xml:space="preserve">See: </w:t>
      </w:r>
      <w:r w:rsidR="003939F5" w:rsidRPr="006963B3">
        <w:rPr>
          <w:rFonts w:ascii="Times New Roman" w:hAnsi="Times New Roman" w:cs="Times New Roman"/>
          <w:i/>
          <w:sz w:val="24"/>
          <w:szCs w:val="24"/>
        </w:rPr>
        <w:t xml:space="preserve">Geddes </w:t>
      </w:r>
      <w:r w:rsidR="003939F5" w:rsidRPr="006963B3">
        <w:rPr>
          <w:rFonts w:ascii="Times New Roman" w:hAnsi="Times New Roman" w:cs="Times New Roman"/>
          <w:sz w:val="24"/>
          <w:szCs w:val="24"/>
        </w:rPr>
        <w:t xml:space="preserve">v </w:t>
      </w:r>
      <w:proofErr w:type="spellStart"/>
      <w:r w:rsidR="003939F5" w:rsidRPr="006963B3">
        <w:rPr>
          <w:rFonts w:ascii="Times New Roman" w:hAnsi="Times New Roman" w:cs="Times New Roman"/>
          <w:i/>
          <w:sz w:val="24"/>
          <w:szCs w:val="24"/>
        </w:rPr>
        <w:t>Tawonezvi</w:t>
      </w:r>
      <w:proofErr w:type="spellEnd"/>
      <w:r w:rsidR="003939F5">
        <w:rPr>
          <w:rFonts w:ascii="Times New Roman" w:hAnsi="Times New Roman" w:cs="Times New Roman"/>
          <w:color w:val="666666"/>
          <w:sz w:val="24"/>
          <w:szCs w:val="24"/>
        </w:rPr>
        <w:t xml:space="preserve"> (</w:t>
      </w:r>
      <w:r w:rsidR="003939F5" w:rsidRPr="003939F5">
        <w:rPr>
          <w:rFonts w:ascii="Times New Roman" w:hAnsi="Times New Roman" w:cs="Times New Roman"/>
          <w:i/>
          <w:color w:val="666666"/>
          <w:sz w:val="24"/>
          <w:szCs w:val="24"/>
        </w:rPr>
        <w:t>supra</w:t>
      </w:r>
      <w:r w:rsidR="003939F5">
        <w:rPr>
          <w:rFonts w:ascii="Times New Roman" w:hAnsi="Times New Roman" w:cs="Times New Roman"/>
          <w:color w:val="666666"/>
          <w:sz w:val="24"/>
          <w:szCs w:val="24"/>
        </w:rPr>
        <w:t xml:space="preserve">). </w:t>
      </w:r>
      <w:r>
        <w:rPr>
          <w:rFonts w:ascii="Times New Roman" w:hAnsi="Times New Roman" w:cs="Times New Roman"/>
          <w:color w:val="666666"/>
          <w:sz w:val="24"/>
          <w:szCs w:val="24"/>
        </w:rPr>
        <w:t>Again</w:t>
      </w:r>
      <w:r w:rsidR="003939F5">
        <w:rPr>
          <w:rFonts w:ascii="Times New Roman" w:hAnsi="Times New Roman" w:cs="Times New Roman"/>
          <w:color w:val="666666"/>
          <w:sz w:val="24"/>
          <w:szCs w:val="24"/>
        </w:rPr>
        <w:t>,</w:t>
      </w:r>
      <w:r>
        <w:rPr>
          <w:rFonts w:ascii="Times New Roman" w:hAnsi="Times New Roman" w:cs="Times New Roman"/>
          <w:color w:val="666666"/>
          <w:sz w:val="24"/>
          <w:szCs w:val="24"/>
        </w:rPr>
        <w:t xml:space="preserve"> </w:t>
      </w:r>
      <w:r>
        <w:rPr>
          <w:rFonts w:ascii="Times New Roman" w:hAnsi="Times New Roman" w:cs="Times New Roman"/>
          <w:sz w:val="24"/>
          <w:szCs w:val="24"/>
        </w:rPr>
        <w:t xml:space="preserve">a </w:t>
      </w:r>
      <w:r w:rsidRPr="0027464A">
        <w:rPr>
          <w:rFonts w:ascii="Times New Roman" w:hAnsi="Times New Roman" w:cs="Times New Roman"/>
          <w:sz w:val="24"/>
          <w:szCs w:val="24"/>
        </w:rPr>
        <w:t>litigant cannot be permitted to c</w:t>
      </w:r>
      <w:r>
        <w:rPr>
          <w:rFonts w:ascii="Times New Roman" w:hAnsi="Times New Roman" w:cs="Times New Roman"/>
          <w:sz w:val="24"/>
          <w:szCs w:val="24"/>
        </w:rPr>
        <w:t>ircumvent the provisions of s</w:t>
      </w:r>
      <w:r w:rsidRPr="002C1B1F">
        <w:rPr>
          <w:rFonts w:ascii="Times New Roman" w:hAnsi="Times New Roman" w:cs="Times New Roman"/>
          <w:sz w:val="24"/>
          <w:szCs w:val="24"/>
        </w:rPr>
        <w:t>ec</w:t>
      </w:r>
      <w:r>
        <w:rPr>
          <w:rFonts w:ascii="Times New Roman" w:hAnsi="Times New Roman" w:cs="Times New Roman"/>
          <w:sz w:val="24"/>
          <w:szCs w:val="24"/>
        </w:rPr>
        <w:t>tion 52(9) (i) of the Act by merely naming its application</w:t>
      </w:r>
      <w:r w:rsidRPr="0027464A">
        <w:rPr>
          <w:rFonts w:ascii="Times New Roman" w:hAnsi="Times New Roman" w:cs="Times New Roman"/>
          <w:sz w:val="24"/>
          <w:szCs w:val="24"/>
        </w:rPr>
        <w:t xml:space="preserve"> a </w:t>
      </w:r>
      <w:r w:rsidRPr="0027464A">
        <w:rPr>
          <w:rFonts w:ascii="Times New Roman" w:hAnsi="Times New Roman" w:cs="Times New Roman"/>
          <w:i/>
          <w:sz w:val="24"/>
          <w:szCs w:val="24"/>
        </w:rPr>
        <w:t>declaratur</w:t>
      </w:r>
      <w:r>
        <w:rPr>
          <w:rFonts w:ascii="Times New Roman" w:hAnsi="Times New Roman" w:cs="Times New Roman"/>
          <w:sz w:val="24"/>
          <w:szCs w:val="24"/>
        </w:rPr>
        <w:t xml:space="preserve">. </w:t>
      </w:r>
      <w:r w:rsidR="00A14D5A">
        <w:rPr>
          <w:rFonts w:ascii="Times New Roman" w:hAnsi="Times New Roman" w:cs="Times New Roman"/>
          <w:sz w:val="24"/>
          <w:szCs w:val="24"/>
        </w:rPr>
        <w:t>1</w:t>
      </w:r>
      <w:r w:rsidR="00A14D5A">
        <w:rPr>
          <w:rFonts w:ascii="Times New Roman" w:hAnsi="Times New Roman" w:cs="Times New Roman"/>
          <w:sz w:val="24"/>
          <w:szCs w:val="24"/>
          <w:vertAlign w:val="superscript"/>
        </w:rPr>
        <w:t>st</w:t>
      </w:r>
      <w:r w:rsidR="00A14D5A">
        <w:rPr>
          <w:rFonts w:ascii="Times New Roman" w:hAnsi="Times New Roman" w:cs="Times New Roman"/>
          <w:sz w:val="24"/>
          <w:szCs w:val="24"/>
        </w:rPr>
        <w:t xml:space="preserve"> respon</w:t>
      </w:r>
      <w:r w:rsidR="003939F5">
        <w:rPr>
          <w:rFonts w:ascii="Times New Roman" w:hAnsi="Times New Roman" w:cs="Times New Roman"/>
          <w:sz w:val="24"/>
          <w:szCs w:val="24"/>
        </w:rPr>
        <w:t xml:space="preserve">dent in her opposing </w:t>
      </w:r>
      <w:r w:rsidR="003939F5">
        <w:rPr>
          <w:rFonts w:ascii="Times New Roman" w:hAnsi="Times New Roman" w:cs="Times New Roman"/>
          <w:sz w:val="24"/>
          <w:szCs w:val="24"/>
        </w:rPr>
        <w:lastRenderedPageBreak/>
        <w:t>affidavit</w:t>
      </w:r>
      <w:r w:rsidR="00A14D5A">
        <w:rPr>
          <w:rFonts w:ascii="Times New Roman" w:hAnsi="Times New Roman" w:cs="Times New Roman"/>
          <w:sz w:val="24"/>
          <w:szCs w:val="24"/>
        </w:rPr>
        <w:t xml:space="preserve"> urged this court to dismiss this application on the preliminary points</w:t>
      </w:r>
      <w:r w:rsidR="00A14D5A">
        <w:rPr>
          <w:rFonts w:ascii="Times New Roman" w:hAnsi="Times New Roman" w:cs="Times New Roman"/>
          <w:i/>
          <w:sz w:val="24"/>
          <w:szCs w:val="24"/>
        </w:rPr>
        <w:t xml:space="preserve"> </w:t>
      </w:r>
      <w:r w:rsidR="00A14D5A">
        <w:rPr>
          <w:rFonts w:ascii="Times New Roman" w:hAnsi="Times New Roman" w:cs="Times New Roman"/>
          <w:sz w:val="24"/>
          <w:szCs w:val="24"/>
        </w:rPr>
        <w:t xml:space="preserve">without a consideration of the merits. I agree. </w:t>
      </w:r>
    </w:p>
    <w:p w14:paraId="09342363" w14:textId="77777777" w:rsidR="000523F1" w:rsidRDefault="000523F1" w:rsidP="000A1B35">
      <w:pPr>
        <w:autoSpaceDE w:val="0"/>
        <w:autoSpaceDN w:val="0"/>
        <w:adjustRightInd w:val="0"/>
        <w:spacing w:after="0" w:line="360" w:lineRule="auto"/>
        <w:ind w:firstLine="644"/>
        <w:jc w:val="both"/>
        <w:rPr>
          <w:rFonts w:ascii="Times New Roman" w:hAnsi="Times New Roman" w:cs="Times New Roman"/>
          <w:sz w:val="24"/>
          <w:szCs w:val="24"/>
        </w:rPr>
      </w:pPr>
    </w:p>
    <w:p w14:paraId="303E386D" w14:textId="77777777" w:rsidR="000523F1" w:rsidRPr="00D720CC" w:rsidRDefault="00D720CC" w:rsidP="000A1B35">
      <w:pPr>
        <w:autoSpaceDE w:val="0"/>
        <w:autoSpaceDN w:val="0"/>
        <w:adjustRightInd w:val="0"/>
        <w:spacing w:after="0" w:line="360" w:lineRule="auto"/>
        <w:ind w:firstLine="644"/>
        <w:jc w:val="both"/>
        <w:rPr>
          <w:rFonts w:ascii="Times New Roman" w:hAnsi="Times New Roman" w:cs="Times New Roman"/>
          <w:sz w:val="24"/>
          <w:szCs w:val="24"/>
        </w:rPr>
      </w:pPr>
      <w:r w:rsidRPr="00D720CC">
        <w:rPr>
          <w:rFonts w:ascii="Times New Roman" w:hAnsi="Times New Roman" w:cs="Times New Roman"/>
          <w:sz w:val="24"/>
          <w:szCs w:val="24"/>
        </w:rPr>
        <w:t xml:space="preserve">What remains to be considered is the question of costs. The general rule is that in the ordinary course, costs follow the result. I am unable to find any circumstances which persuade me to depart from this rule. </w:t>
      </w:r>
      <w:r w:rsidR="006A12D4" w:rsidRPr="00D720CC">
        <w:rPr>
          <w:rFonts w:ascii="Times New Roman" w:hAnsi="Times New Roman" w:cs="Times New Roman"/>
          <w:sz w:val="24"/>
          <w:szCs w:val="24"/>
        </w:rPr>
        <w:t>Accordingly,</w:t>
      </w:r>
      <w:r>
        <w:rPr>
          <w:rFonts w:ascii="Times New Roman" w:hAnsi="Times New Roman" w:cs="Times New Roman"/>
          <w:sz w:val="24"/>
          <w:szCs w:val="24"/>
        </w:rPr>
        <w:t xml:space="preserve"> the applicant must bear the 1</w:t>
      </w:r>
      <w:r w:rsidRPr="00D720CC">
        <w:rPr>
          <w:rFonts w:ascii="Times New Roman" w:hAnsi="Times New Roman" w:cs="Times New Roman"/>
          <w:sz w:val="24"/>
          <w:szCs w:val="24"/>
          <w:vertAlign w:val="superscript"/>
        </w:rPr>
        <w:t>st</w:t>
      </w:r>
      <w:r w:rsidR="006A12D4" w:rsidRPr="00D720CC">
        <w:rPr>
          <w:rFonts w:ascii="Times New Roman" w:hAnsi="Times New Roman" w:cs="Times New Roman"/>
          <w:sz w:val="24"/>
          <w:szCs w:val="24"/>
        </w:rPr>
        <w:t xml:space="preserve"> respondent’s costs.</w:t>
      </w:r>
    </w:p>
    <w:p w14:paraId="5E076E8F" w14:textId="77777777" w:rsidR="000A1B35" w:rsidRDefault="000A1B35" w:rsidP="000A1B35">
      <w:pPr>
        <w:autoSpaceDE w:val="0"/>
        <w:autoSpaceDN w:val="0"/>
        <w:adjustRightInd w:val="0"/>
        <w:spacing w:after="0" w:line="360" w:lineRule="auto"/>
        <w:ind w:firstLine="644"/>
        <w:jc w:val="both"/>
        <w:rPr>
          <w:rFonts w:ascii="Times New Roman" w:hAnsi="Times New Roman" w:cs="Times New Roman"/>
          <w:sz w:val="24"/>
          <w:szCs w:val="24"/>
        </w:rPr>
      </w:pPr>
    </w:p>
    <w:p w14:paraId="5E29504B" w14:textId="77777777" w:rsidR="00731C43" w:rsidRDefault="000A1B35" w:rsidP="000A1B35">
      <w:pPr>
        <w:autoSpaceDE w:val="0"/>
        <w:autoSpaceDN w:val="0"/>
        <w:adjustRightInd w:val="0"/>
        <w:spacing w:after="0" w:line="360" w:lineRule="auto"/>
        <w:jc w:val="both"/>
        <w:rPr>
          <w:rFonts w:ascii="Times New Roman" w:hAnsi="Times New Roman" w:cs="Times New Roman"/>
          <w:b/>
          <w:sz w:val="24"/>
          <w:szCs w:val="24"/>
        </w:rPr>
      </w:pPr>
      <w:r w:rsidRPr="00090DDE">
        <w:rPr>
          <w:rFonts w:ascii="Times New Roman" w:hAnsi="Times New Roman" w:cs="Times New Roman"/>
          <w:b/>
          <w:sz w:val="24"/>
          <w:szCs w:val="24"/>
        </w:rPr>
        <w:t xml:space="preserve">Disposition </w:t>
      </w:r>
    </w:p>
    <w:p w14:paraId="71FA401C" w14:textId="77777777" w:rsidR="00731C43" w:rsidRPr="00090DDE" w:rsidRDefault="00731C43" w:rsidP="000A1B35">
      <w:pPr>
        <w:autoSpaceDE w:val="0"/>
        <w:autoSpaceDN w:val="0"/>
        <w:adjustRightInd w:val="0"/>
        <w:spacing w:after="0" w:line="360" w:lineRule="auto"/>
        <w:jc w:val="both"/>
        <w:rPr>
          <w:rFonts w:ascii="Times New Roman" w:hAnsi="Times New Roman" w:cs="Times New Roman"/>
          <w:b/>
          <w:sz w:val="24"/>
          <w:szCs w:val="24"/>
        </w:rPr>
      </w:pPr>
    </w:p>
    <w:p w14:paraId="287A5D79" w14:textId="77777777" w:rsidR="000A1B35" w:rsidRDefault="000A1B35" w:rsidP="000A1B3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result</w:t>
      </w:r>
      <w:r w:rsidR="00090DDE">
        <w:rPr>
          <w:rFonts w:ascii="Times New Roman" w:hAnsi="Times New Roman" w:cs="Times New Roman"/>
          <w:sz w:val="24"/>
          <w:szCs w:val="24"/>
        </w:rPr>
        <w:t>,</w:t>
      </w:r>
      <w:r>
        <w:rPr>
          <w:rFonts w:ascii="Times New Roman" w:hAnsi="Times New Roman" w:cs="Times New Roman"/>
          <w:sz w:val="24"/>
          <w:szCs w:val="24"/>
        </w:rPr>
        <w:t xml:space="preserve"> I order as follows: </w:t>
      </w:r>
    </w:p>
    <w:p w14:paraId="7960A2A0" w14:textId="77777777" w:rsidR="00090DDE" w:rsidRDefault="000A1B35" w:rsidP="00090DDE">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preliminary point that this is an application for review disguised as a </w:t>
      </w:r>
      <w:r w:rsidRPr="00090DDE">
        <w:rPr>
          <w:rFonts w:ascii="Times New Roman" w:hAnsi="Times New Roman" w:cs="Times New Roman"/>
          <w:i/>
          <w:sz w:val="24"/>
          <w:szCs w:val="24"/>
        </w:rPr>
        <w:t>declaratur</w:t>
      </w:r>
      <w:r>
        <w:rPr>
          <w:rFonts w:ascii="Times New Roman" w:hAnsi="Times New Roman" w:cs="Times New Roman"/>
          <w:sz w:val="24"/>
          <w:szCs w:val="24"/>
        </w:rPr>
        <w:t xml:space="preserve"> is upheld.  </w:t>
      </w:r>
    </w:p>
    <w:p w14:paraId="0B4BD2C2" w14:textId="77777777" w:rsidR="00027F7C" w:rsidRPr="00090DDE" w:rsidRDefault="00027F7C" w:rsidP="00090DDE">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090DDE">
        <w:rPr>
          <w:rFonts w:ascii="Times New Roman" w:hAnsi="Times New Roman" w:cs="Times New Roman"/>
          <w:sz w:val="24"/>
          <w:szCs w:val="24"/>
        </w:rPr>
        <w:t>This ap</w:t>
      </w:r>
      <w:r w:rsidR="006A12D4">
        <w:rPr>
          <w:rFonts w:ascii="Times New Roman" w:hAnsi="Times New Roman" w:cs="Times New Roman"/>
          <w:sz w:val="24"/>
          <w:szCs w:val="24"/>
        </w:rPr>
        <w:t xml:space="preserve">plication is </w:t>
      </w:r>
      <w:r w:rsidR="00090DDE">
        <w:rPr>
          <w:rFonts w:ascii="Times New Roman" w:hAnsi="Times New Roman" w:cs="Times New Roman"/>
          <w:sz w:val="24"/>
          <w:szCs w:val="24"/>
        </w:rPr>
        <w:t xml:space="preserve">dismissed with costs of suit. </w:t>
      </w:r>
    </w:p>
    <w:p w14:paraId="76E10F0D" w14:textId="77777777" w:rsidR="00152516" w:rsidRPr="008049B9" w:rsidRDefault="00152516" w:rsidP="007E79BF">
      <w:pPr>
        <w:autoSpaceDE w:val="0"/>
        <w:autoSpaceDN w:val="0"/>
        <w:adjustRightInd w:val="0"/>
        <w:spacing w:after="0" w:line="360" w:lineRule="auto"/>
        <w:ind w:firstLine="644"/>
        <w:jc w:val="both"/>
        <w:rPr>
          <w:rFonts w:ascii="Times New Roman" w:hAnsi="Times New Roman" w:cs="Times New Roman"/>
          <w:sz w:val="24"/>
          <w:szCs w:val="24"/>
        </w:rPr>
      </w:pPr>
    </w:p>
    <w:p w14:paraId="330B56DE" w14:textId="77777777" w:rsidR="00DF31E6" w:rsidRDefault="00DF31E6" w:rsidP="00874354">
      <w:pPr>
        <w:autoSpaceDE w:val="0"/>
        <w:autoSpaceDN w:val="0"/>
        <w:adjustRightInd w:val="0"/>
        <w:spacing w:after="0" w:line="360" w:lineRule="auto"/>
        <w:jc w:val="both"/>
        <w:rPr>
          <w:rFonts w:ascii="Times New Roman" w:hAnsi="Times New Roman" w:cs="Times New Roman"/>
          <w:sz w:val="24"/>
          <w:szCs w:val="24"/>
        </w:rPr>
      </w:pPr>
    </w:p>
    <w:p w14:paraId="551040EA" w14:textId="77777777" w:rsidR="00090DDE" w:rsidRDefault="00090DDE" w:rsidP="00874354">
      <w:pPr>
        <w:autoSpaceDE w:val="0"/>
        <w:autoSpaceDN w:val="0"/>
        <w:adjustRightInd w:val="0"/>
        <w:spacing w:after="0" w:line="360" w:lineRule="auto"/>
        <w:jc w:val="both"/>
        <w:rPr>
          <w:rFonts w:ascii="Times New Roman" w:hAnsi="Times New Roman" w:cs="Times New Roman"/>
          <w:sz w:val="24"/>
          <w:szCs w:val="24"/>
        </w:rPr>
      </w:pPr>
    </w:p>
    <w:p w14:paraId="6B9728AC" w14:textId="77777777" w:rsidR="00BD0525" w:rsidRDefault="00BD0525" w:rsidP="00874354">
      <w:pPr>
        <w:autoSpaceDE w:val="0"/>
        <w:autoSpaceDN w:val="0"/>
        <w:adjustRightInd w:val="0"/>
        <w:spacing w:after="0" w:line="360" w:lineRule="auto"/>
        <w:jc w:val="both"/>
        <w:rPr>
          <w:rFonts w:ascii="Times New Roman" w:hAnsi="Times New Roman" w:cs="Times New Roman"/>
          <w:sz w:val="24"/>
          <w:szCs w:val="24"/>
        </w:rPr>
      </w:pPr>
    </w:p>
    <w:p w14:paraId="21003C42" w14:textId="77777777" w:rsidR="00090DDE" w:rsidRDefault="00090DDE" w:rsidP="00874354">
      <w:pPr>
        <w:autoSpaceDE w:val="0"/>
        <w:autoSpaceDN w:val="0"/>
        <w:adjustRightInd w:val="0"/>
        <w:spacing w:after="0" w:line="360" w:lineRule="auto"/>
        <w:jc w:val="both"/>
        <w:rPr>
          <w:rFonts w:ascii="Times New Roman" w:hAnsi="Times New Roman" w:cs="Times New Roman"/>
          <w:sz w:val="24"/>
          <w:szCs w:val="24"/>
        </w:rPr>
      </w:pPr>
    </w:p>
    <w:p w14:paraId="21146780" w14:textId="77777777" w:rsidR="008041C8" w:rsidRPr="00D10188" w:rsidRDefault="008041C8" w:rsidP="008041C8">
      <w:pPr>
        <w:pStyle w:val="NoSpacing"/>
        <w:jc w:val="both"/>
        <w:rPr>
          <w:szCs w:val="24"/>
        </w:rPr>
      </w:pPr>
      <w:proofErr w:type="spellStart"/>
      <w:r>
        <w:rPr>
          <w:i/>
          <w:szCs w:val="24"/>
        </w:rPr>
        <w:t>Sansole</w:t>
      </w:r>
      <w:proofErr w:type="spellEnd"/>
      <w:r>
        <w:rPr>
          <w:i/>
          <w:szCs w:val="24"/>
        </w:rPr>
        <w:t xml:space="preserve"> and </w:t>
      </w:r>
      <w:proofErr w:type="spellStart"/>
      <w:r>
        <w:rPr>
          <w:i/>
          <w:szCs w:val="24"/>
        </w:rPr>
        <w:t>Senda</w:t>
      </w:r>
      <w:proofErr w:type="spellEnd"/>
      <w:r>
        <w:rPr>
          <w:szCs w:val="24"/>
        </w:rPr>
        <w:t>, applicants’</w:t>
      </w:r>
      <w:r w:rsidRPr="00D10188">
        <w:rPr>
          <w:szCs w:val="24"/>
        </w:rPr>
        <w:t xml:space="preserve"> legal practitioners</w:t>
      </w:r>
    </w:p>
    <w:p w14:paraId="26D363D5" w14:textId="77777777" w:rsidR="008041C8" w:rsidRPr="00D10188" w:rsidRDefault="008041C8" w:rsidP="008041C8">
      <w:pPr>
        <w:pStyle w:val="NoSpacing"/>
        <w:jc w:val="both"/>
        <w:rPr>
          <w:szCs w:val="24"/>
        </w:rPr>
      </w:pPr>
    </w:p>
    <w:p w14:paraId="16A99D0D" w14:textId="77777777" w:rsidR="008041C8" w:rsidRDefault="008041C8" w:rsidP="00874354">
      <w:pPr>
        <w:autoSpaceDE w:val="0"/>
        <w:autoSpaceDN w:val="0"/>
        <w:adjustRightInd w:val="0"/>
        <w:spacing w:after="0" w:line="360" w:lineRule="auto"/>
        <w:jc w:val="both"/>
        <w:rPr>
          <w:rFonts w:ascii="Times New Roman" w:hAnsi="Times New Roman" w:cs="Times New Roman"/>
          <w:sz w:val="24"/>
          <w:szCs w:val="24"/>
        </w:rPr>
      </w:pPr>
    </w:p>
    <w:sectPr w:rsidR="008041C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B9BC4" w14:textId="77777777" w:rsidR="00DF43E8" w:rsidRDefault="00DF43E8" w:rsidP="00041901">
      <w:pPr>
        <w:spacing w:after="0" w:line="240" w:lineRule="auto"/>
      </w:pPr>
      <w:r>
        <w:separator/>
      </w:r>
    </w:p>
  </w:endnote>
  <w:endnote w:type="continuationSeparator" w:id="0">
    <w:p w14:paraId="3178E611" w14:textId="77777777" w:rsidR="00DF43E8" w:rsidRDefault="00DF43E8" w:rsidP="00041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AB7D2" w14:textId="77777777" w:rsidR="00DF43E8" w:rsidRDefault="00DF43E8" w:rsidP="00041901">
      <w:pPr>
        <w:spacing w:after="0" w:line="240" w:lineRule="auto"/>
      </w:pPr>
      <w:r>
        <w:separator/>
      </w:r>
    </w:p>
  </w:footnote>
  <w:footnote w:type="continuationSeparator" w:id="0">
    <w:p w14:paraId="48AF5458" w14:textId="77777777" w:rsidR="00DF43E8" w:rsidRDefault="00DF43E8" w:rsidP="00041901">
      <w:pPr>
        <w:spacing w:after="0" w:line="240" w:lineRule="auto"/>
      </w:pPr>
      <w:r>
        <w:continuationSeparator/>
      </w:r>
    </w:p>
  </w:footnote>
  <w:footnote w:id="1">
    <w:p w14:paraId="5F065374" w14:textId="77777777" w:rsidR="005317AA" w:rsidRPr="006A4277" w:rsidRDefault="005317AA" w:rsidP="005317AA">
      <w:pPr>
        <w:pStyle w:val="FootnoteText"/>
        <w:rPr>
          <w:rFonts w:ascii="Times New Roman" w:hAnsi="Times New Roman" w:cs="Times New Roman"/>
        </w:rPr>
      </w:pPr>
      <w:r w:rsidRPr="006A4277">
        <w:rPr>
          <w:rStyle w:val="FootnoteReference"/>
          <w:rFonts w:ascii="Times New Roman" w:hAnsi="Times New Roman" w:cs="Times New Roman"/>
        </w:rPr>
        <w:footnoteRef/>
      </w:r>
      <w:r w:rsidRPr="006A4277">
        <w:rPr>
          <w:rFonts w:ascii="Times New Roman" w:hAnsi="Times New Roman" w:cs="Times New Roman"/>
        </w:rPr>
        <w:t xml:space="preserve"> </w:t>
      </w:r>
      <w:r w:rsidR="00604320">
        <w:rPr>
          <w:rFonts w:ascii="Times New Roman" w:hAnsi="Times New Roman" w:cs="Times New Roman"/>
          <w:lang w:val="en-GB"/>
        </w:rPr>
        <w:t>At para (2)</w:t>
      </w:r>
    </w:p>
  </w:footnote>
  <w:footnote w:id="2">
    <w:p w14:paraId="10BC62D5" w14:textId="77777777" w:rsidR="00041901" w:rsidRPr="00041901" w:rsidRDefault="00041901" w:rsidP="00213876">
      <w:pPr>
        <w:pStyle w:val="FootnoteText"/>
        <w:jc w:val="both"/>
        <w:rPr>
          <w:rFonts w:ascii="Times New Roman" w:hAnsi="Times New Roman" w:cs="Times New Roman"/>
        </w:rPr>
      </w:pPr>
      <w:r w:rsidRPr="00041901">
        <w:rPr>
          <w:rStyle w:val="FootnoteReference"/>
          <w:rFonts w:ascii="Times New Roman" w:hAnsi="Times New Roman" w:cs="Times New Roman"/>
        </w:rPr>
        <w:footnoteRef/>
      </w:r>
      <w:r w:rsidRPr="00041901">
        <w:rPr>
          <w:rFonts w:ascii="Times New Roman" w:hAnsi="Times New Roman" w:cs="Times New Roman"/>
          <w:i/>
        </w:rPr>
        <w:t>Paragraphs</w:t>
      </w:r>
      <w:r w:rsidRPr="00041901">
        <w:rPr>
          <w:rFonts w:ascii="Times New Roman" w:hAnsi="Times New Roman" w:cs="Times New Roman"/>
        </w:rPr>
        <w:t xml:space="preserve"> 3.4; 3.5 and 3.6 of the opposing affidavit: Further and foremost the applicants cannot seek to reopen the estate file through a declaratory order. This is wrong procedure. The applicants are trying to bring an application for review of the decision of the Master through the back door. They want to bring the review through a declaratur which cannot happen. The first and final distribution account of my late husband’s estate was advertised and lying for inspection for twenty-one days. There was no objection raised and the account was confirmed by the Master on the 12</w:t>
      </w:r>
      <w:r w:rsidRPr="00041901">
        <w:rPr>
          <w:rFonts w:ascii="Times New Roman" w:hAnsi="Times New Roman" w:cs="Times New Roman"/>
          <w:vertAlign w:val="superscript"/>
        </w:rPr>
        <w:t>th</w:t>
      </w:r>
      <w:r w:rsidRPr="00041901">
        <w:rPr>
          <w:rFonts w:ascii="Times New Roman" w:hAnsi="Times New Roman" w:cs="Times New Roman"/>
        </w:rPr>
        <w:t xml:space="preserve"> November 2002 – the applicants’ annexure X2 and X3 refers. Section 52(9)(i) of the Administration of Estates Act [Chapter 6:01] is clear that once dissatisfied with Master’s decision regarding a final account, one has to approach this court through motion proceedings within 30 days after the date of the Master’s decision. </w:t>
      </w:r>
    </w:p>
    <w:p w14:paraId="2628491E" w14:textId="77777777" w:rsidR="00041901" w:rsidRPr="00041901" w:rsidRDefault="00041901" w:rsidP="00213876">
      <w:pPr>
        <w:pStyle w:val="FootnoteText"/>
        <w:jc w:val="both"/>
        <w:rPr>
          <w:rFonts w:ascii="Times New Roman" w:hAnsi="Times New Roman" w:cs="Times New Roman"/>
        </w:rPr>
      </w:pPr>
      <w:r w:rsidRPr="00041901">
        <w:rPr>
          <w:rFonts w:ascii="Times New Roman" w:hAnsi="Times New Roman" w:cs="Times New Roman"/>
        </w:rPr>
        <w:t xml:space="preserve">The applicants have used a wrong procedure and, even if they had come up with an application for review, they are way out of time, this application has been brought almost seventeen years after the conformation of the final distribution account. This being so by reason that the period prescribed by statute for compliance cannot be extended by any court neither could any court condone failure to abide in the absence of such provision. The court not empowered to grant condonation for failure by a party to comply with time limits provided by statute, the applicants are aware that they cannot seek a review and hence the attempt to clothe the proceedings as seeking a declaratory order. I ask this Honourable Court to see the case of Dr Madondo N.O. v </w:t>
      </w:r>
      <w:proofErr w:type="spellStart"/>
      <w:r w:rsidRPr="00041901">
        <w:rPr>
          <w:rFonts w:ascii="Times New Roman" w:hAnsi="Times New Roman" w:cs="Times New Roman"/>
        </w:rPr>
        <w:t>Dauramanzi</w:t>
      </w:r>
      <w:proofErr w:type="spellEnd"/>
      <w:r w:rsidRPr="00041901">
        <w:rPr>
          <w:rFonts w:ascii="Times New Roman" w:hAnsi="Times New Roman" w:cs="Times New Roman"/>
        </w:rPr>
        <w:t xml:space="preserve"> &amp; Others HH 214/17. </w:t>
      </w:r>
    </w:p>
    <w:p w14:paraId="7289BF2A" w14:textId="77777777" w:rsidR="00041901" w:rsidRPr="00041901" w:rsidRDefault="00041901" w:rsidP="00213876">
      <w:pPr>
        <w:pStyle w:val="FootnoteText"/>
        <w:jc w:val="both"/>
        <w:rPr>
          <w:rFonts w:ascii="Times New Roman" w:hAnsi="Times New Roman" w:cs="Times New Roman"/>
        </w:rPr>
      </w:pPr>
      <w:r w:rsidRPr="00041901">
        <w:rPr>
          <w:rFonts w:ascii="Times New Roman" w:hAnsi="Times New Roman" w:cs="Times New Roman"/>
        </w:rPr>
        <w:t xml:space="preserve">On the points alone this matter must fail. It must be dismissed with costs. I therefore pray for the dismissal of this application with costs on the preliminary points I have raised. </w:t>
      </w:r>
    </w:p>
    <w:p w14:paraId="2977A219" w14:textId="77777777" w:rsidR="00041901" w:rsidRDefault="00041901">
      <w:pPr>
        <w:pStyle w:val="FootnoteText"/>
      </w:pPr>
      <w:r>
        <w:t xml:space="preserve"> </w:t>
      </w:r>
    </w:p>
  </w:footnote>
  <w:footnote w:id="3">
    <w:p w14:paraId="6D926C06" w14:textId="77777777" w:rsidR="00770FBC" w:rsidRDefault="00770FBC">
      <w:pPr>
        <w:pStyle w:val="FootnoteText"/>
      </w:pPr>
      <w:r>
        <w:rPr>
          <w:rStyle w:val="FootnoteReference"/>
        </w:rPr>
        <w:footnoteRef/>
      </w:r>
      <w:r>
        <w:t xml:space="preserve"> </w:t>
      </w:r>
      <w:r w:rsidRPr="00770FBC">
        <w:rPr>
          <w:rFonts w:ascii="Times New Roman" w:hAnsi="Times New Roman" w:cs="Times New Roman"/>
        </w:rPr>
        <w:t>Paragraph</w:t>
      </w:r>
      <w:r>
        <w:rPr>
          <w:rFonts w:ascii="Times New Roman" w:hAnsi="Times New Roman" w:cs="Times New Roman"/>
        </w:rPr>
        <w:t>s</w:t>
      </w:r>
      <w:r w:rsidRPr="00770FBC">
        <w:rPr>
          <w:rFonts w:ascii="Times New Roman" w:hAnsi="Times New Roman" w:cs="Times New Roman"/>
        </w:rPr>
        <w:t xml:space="preserve"> ………… to …… of the founding affidavit.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0327205"/>
      <w:docPartObj>
        <w:docPartGallery w:val="Page Numbers (Top of Page)"/>
        <w:docPartUnique/>
      </w:docPartObj>
    </w:sdtPr>
    <w:sdtEndPr>
      <w:rPr>
        <w:noProof/>
      </w:rPr>
    </w:sdtEndPr>
    <w:sdtContent>
      <w:p w14:paraId="215759B0" w14:textId="77777777" w:rsidR="00444543" w:rsidRDefault="00444543" w:rsidP="00444543">
        <w:pPr>
          <w:pStyle w:val="NoSpacing"/>
          <w:jc w:val="right"/>
          <w:rPr>
            <w:noProof/>
          </w:rPr>
        </w:pPr>
        <w:r>
          <w:fldChar w:fldCharType="begin"/>
        </w:r>
        <w:r>
          <w:instrText xml:space="preserve"> PAGE   \* MERGEFORMAT </w:instrText>
        </w:r>
        <w:r>
          <w:fldChar w:fldCharType="separate"/>
        </w:r>
        <w:r>
          <w:rPr>
            <w:noProof/>
          </w:rPr>
          <w:t>2</w:t>
        </w:r>
        <w:r>
          <w:rPr>
            <w:noProof/>
          </w:rPr>
          <w:fldChar w:fldCharType="end"/>
        </w:r>
      </w:p>
      <w:p w14:paraId="07702411" w14:textId="77777777" w:rsidR="00444543" w:rsidRDefault="00444543" w:rsidP="00444543">
        <w:pPr>
          <w:pStyle w:val="NoSpacing"/>
          <w:jc w:val="right"/>
          <w:rPr>
            <w:noProof/>
          </w:rPr>
        </w:pPr>
        <w:r>
          <w:rPr>
            <w:noProof/>
          </w:rPr>
          <w:t>HB 131/21</w:t>
        </w:r>
      </w:p>
      <w:p w14:paraId="0A44C5DF" w14:textId="6821A343" w:rsidR="00444543" w:rsidRDefault="00444543" w:rsidP="00444543">
        <w:pPr>
          <w:pStyle w:val="NoSpacing"/>
          <w:jc w:val="right"/>
        </w:pPr>
        <w:r>
          <w:rPr>
            <w:noProof/>
          </w:rPr>
          <w:t>HC 1931/21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75F1"/>
    <w:multiLevelType w:val="hybridMultilevel"/>
    <w:tmpl w:val="518AA2D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95A7A26"/>
    <w:multiLevelType w:val="hybridMultilevel"/>
    <w:tmpl w:val="C30AD0BA"/>
    <w:lvl w:ilvl="0" w:tplc="0CD23EA0">
      <w:start w:val="1"/>
      <w:numFmt w:val="decimal"/>
      <w:pStyle w:val="JUDGMENTNUMBERED"/>
      <w:lvlText w:val="[%1]"/>
      <w:lvlJc w:val="left"/>
      <w:pPr>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1" w:tplc="04090019">
      <w:start w:val="1"/>
      <w:numFmt w:val="lowerLetter"/>
      <w:lvlText w:val="%2."/>
      <w:lvlJc w:val="left"/>
      <w:pPr>
        <w:ind w:left="760" w:hanging="360"/>
      </w:pPr>
      <w:rPr>
        <w:rFonts w:cs="Times New Roman"/>
      </w:rPr>
    </w:lvl>
    <w:lvl w:ilvl="2" w:tplc="0409001B" w:tentative="1">
      <w:start w:val="1"/>
      <w:numFmt w:val="lowerRoman"/>
      <w:lvlText w:val="%3."/>
      <w:lvlJc w:val="right"/>
      <w:pPr>
        <w:ind w:left="1480" w:hanging="180"/>
      </w:pPr>
      <w:rPr>
        <w:rFonts w:cs="Times New Roman"/>
      </w:rPr>
    </w:lvl>
    <w:lvl w:ilvl="3" w:tplc="0409000F" w:tentative="1">
      <w:start w:val="1"/>
      <w:numFmt w:val="decimal"/>
      <w:lvlText w:val="%4."/>
      <w:lvlJc w:val="left"/>
      <w:pPr>
        <w:ind w:left="2200" w:hanging="360"/>
      </w:pPr>
      <w:rPr>
        <w:rFonts w:cs="Times New Roman"/>
      </w:rPr>
    </w:lvl>
    <w:lvl w:ilvl="4" w:tplc="04090019" w:tentative="1">
      <w:start w:val="1"/>
      <w:numFmt w:val="lowerLetter"/>
      <w:lvlText w:val="%5."/>
      <w:lvlJc w:val="left"/>
      <w:pPr>
        <w:ind w:left="2920" w:hanging="360"/>
      </w:pPr>
      <w:rPr>
        <w:rFonts w:cs="Times New Roman"/>
      </w:rPr>
    </w:lvl>
    <w:lvl w:ilvl="5" w:tplc="0409001B" w:tentative="1">
      <w:start w:val="1"/>
      <w:numFmt w:val="lowerRoman"/>
      <w:lvlText w:val="%6."/>
      <w:lvlJc w:val="right"/>
      <w:pPr>
        <w:ind w:left="3640" w:hanging="180"/>
      </w:pPr>
      <w:rPr>
        <w:rFonts w:cs="Times New Roman"/>
      </w:rPr>
    </w:lvl>
    <w:lvl w:ilvl="6" w:tplc="0409000F" w:tentative="1">
      <w:start w:val="1"/>
      <w:numFmt w:val="decimal"/>
      <w:lvlText w:val="%7."/>
      <w:lvlJc w:val="left"/>
      <w:pPr>
        <w:ind w:left="4360" w:hanging="360"/>
      </w:pPr>
      <w:rPr>
        <w:rFonts w:cs="Times New Roman"/>
      </w:rPr>
    </w:lvl>
    <w:lvl w:ilvl="7" w:tplc="04090019" w:tentative="1">
      <w:start w:val="1"/>
      <w:numFmt w:val="lowerLetter"/>
      <w:lvlText w:val="%8."/>
      <w:lvlJc w:val="left"/>
      <w:pPr>
        <w:ind w:left="5080" w:hanging="360"/>
      </w:pPr>
      <w:rPr>
        <w:rFonts w:cs="Times New Roman"/>
      </w:rPr>
    </w:lvl>
    <w:lvl w:ilvl="8" w:tplc="0409001B" w:tentative="1">
      <w:start w:val="1"/>
      <w:numFmt w:val="lowerRoman"/>
      <w:lvlText w:val="%9."/>
      <w:lvlJc w:val="right"/>
      <w:pPr>
        <w:ind w:left="5800" w:hanging="180"/>
      </w:pPr>
      <w:rPr>
        <w:rFonts w:cs="Times New Roman"/>
      </w:rPr>
    </w:lvl>
  </w:abstractNum>
  <w:abstractNum w:abstractNumId="2" w15:restartNumberingAfterBreak="0">
    <w:nsid w:val="1C7F5AEF"/>
    <w:multiLevelType w:val="hybridMultilevel"/>
    <w:tmpl w:val="9C585220"/>
    <w:lvl w:ilvl="0" w:tplc="00E46914">
      <w:start w:val="1"/>
      <w:numFmt w:val="decimal"/>
      <w:lvlText w:val="%1."/>
      <w:lvlJc w:val="left"/>
      <w:pPr>
        <w:ind w:left="644"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4C721CB"/>
    <w:multiLevelType w:val="hybridMultilevel"/>
    <w:tmpl w:val="605ACAD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F1D"/>
    <w:rsid w:val="00004D7B"/>
    <w:rsid w:val="00006C54"/>
    <w:rsid w:val="000103C5"/>
    <w:rsid w:val="00011071"/>
    <w:rsid w:val="00012EBC"/>
    <w:rsid w:val="0002268B"/>
    <w:rsid w:val="00027F7C"/>
    <w:rsid w:val="00033D68"/>
    <w:rsid w:val="00041901"/>
    <w:rsid w:val="000523F1"/>
    <w:rsid w:val="00056975"/>
    <w:rsid w:val="00057C9F"/>
    <w:rsid w:val="00070E77"/>
    <w:rsid w:val="00076DA9"/>
    <w:rsid w:val="00083D9E"/>
    <w:rsid w:val="00087F06"/>
    <w:rsid w:val="00090DDE"/>
    <w:rsid w:val="000A01DE"/>
    <w:rsid w:val="000A054C"/>
    <w:rsid w:val="000A1B35"/>
    <w:rsid w:val="000A56FB"/>
    <w:rsid w:val="000A5E2B"/>
    <w:rsid w:val="000B2937"/>
    <w:rsid w:val="000B514A"/>
    <w:rsid w:val="000C290C"/>
    <w:rsid w:val="000E1C9D"/>
    <w:rsid w:val="000E2D59"/>
    <w:rsid w:val="00125D19"/>
    <w:rsid w:val="00132EED"/>
    <w:rsid w:val="00137C4A"/>
    <w:rsid w:val="00151758"/>
    <w:rsid w:val="00152516"/>
    <w:rsid w:val="001612B1"/>
    <w:rsid w:val="00171A44"/>
    <w:rsid w:val="001916E1"/>
    <w:rsid w:val="00194ECD"/>
    <w:rsid w:val="00196DAB"/>
    <w:rsid w:val="001A0E23"/>
    <w:rsid w:val="001B7E73"/>
    <w:rsid w:val="001C133F"/>
    <w:rsid w:val="001D0997"/>
    <w:rsid w:val="001D5233"/>
    <w:rsid w:val="001E3A12"/>
    <w:rsid w:val="001F11BC"/>
    <w:rsid w:val="001F2041"/>
    <w:rsid w:val="001F2151"/>
    <w:rsid w:val="001F37C8"/>
    <w:rsid w:val="001F756A"/>
    <w:rsid w:val="00213876"/>
    <w:rsid w:val="00220898"/>
    <w:rsid w:val="002363AA"/>
    <w:rsid w:val="00236CFD"/>
    <w:rsid w:val="0025273B"/>
    <w:rsid w:val="00260EA2"/>
    <w:rsid w:val="00264FCB"/>
    <w:rsid w:val="0027464A"/>
    <w:rsid w:val="0028037D"/>
    <w:rsid w:val="002909C7"/>
    <w:rsid w:val="00291177"/>
    <w:rsid w:val="00293F12"/>
    <w:rsid w:val="002966D0"/>
    <w:rsid w:val="002A0E42"/>
    <w:rsid w:val="002A3963"/>
    <w:rsid w:val="002B48EB"/>
    <w:rsid w:val="002B7AED"/>
    <w:rsid w:val="002C63B6"/>
    <w:rsid w:val="002C7B65"/>
    <w:rsid w:val="002D22DD"/>
    <w:rsid w:val="002E0DF4"/>
    <w:rsid w:val="002F225E"/>
    <w:rsid w:val="0030522A"/>
    <w:rsid w:val="00306D32"/>
    <w:rsid w:val="00312E5C"/>
    <w:rsid w:val="003164C4"/>
    <w:rsid w:val="0031716B"/>
    <w:rsid w:val="00321879"/>
    <w:rsid w:val="00330963"/>
    <w:rsid w:val="0034752F"/>
    <w:rsid w:val="003522A1"/>
    <w:rsid w:val="003718D6"/>
    <w:rsid w:val="00374C42"/>
    <w:rsid w:val="00380688"/>
    <w:rsid w:val="00381E54"/>
    <w:rsid w:val="003939F5"/>
    <w:rsid w:val="003A1368"/>
    <w:rsid w:val="003A3C9E"/>
    <w:rsid w:val="003B25C7"/>
    <w:rsid w:val="003E0B5C"/>
    <w:rsid w:val="003E1AF7"/>
    <w:rsid w:val="003F0424"/>
    <w:rsid w:val="003F0E79"/>
    <w:rsid w:val="004020BA"/>
    <w:rsid w:val="004069B0"/>
    <w:rsid w:val="00416C76"/>
    <w:rsid w:val="004321D7"/>
    <w:rsid w:val="0043382F"/>
    <w:rsid w:val="00437189"/>
    <w:rsid w:val="004375E0"/>
    <w:rsid w:val="00444543"/>
    <w:rsid w:val="00451533"/>
    <w:rsid w:val="00481327"/>
    <w:rsid w:val="00481AA2"/>
    <w:rsid w:val="00495786"/>
    <w:rsid w:val="00495C30"/>
    <w:rsid w:val="004A5FBF"/>
    <w:rsid w:val="004B200F"/>
    <w:rsid w:val="004C4900"/>
    <w:rsid w:val="004D1DD8"/>
    <w:rsid w:val="004D2CA0"/>
    <w:rsid w:val="004E62AB"/>
    <w:rsid w:val="0051377A"/>
    <w:rsid w:val="005155BE"/>
    <w:rsid w:val="00523244"/>
    <w:rsid w:val="005267D3"/>
    <w:rsid w:val="00527E38"/>
    <w:rsid w:val="0053055A"/>
    <w:rsid w:val="005317AA"/>
    <w:rsid w:val="0055345B"/>
    <w:rsid w:val="00554E49"/>
    <w:rsid w:val="00561D1B"/>
    <w:rsid w:val="0056308A"/>
    <w:rsid w:val="00573719"/>
    <w:rsid w:val="005820AD"/>
    <w:rsid w:val="005837B5"/>
    <w:rsid w:val="00587875"/>
    <w:rsid w:val="00592140"/>
    <w:rsid w:val="005A0CFE"/>
    <w:rsid w:val="005A28BD"/>
    <w:rsid w:val="005A331D"/>
    <w:rsid w:val="005A4141"/>
    <w:rsid w:val="005A4E3F"/>
    <w:rsid w:val="005B349D"/>
    <w:rsid w:val="005C3691"/>
    <w:rsid w:val="005C6811"/>
    <w:rsid w:val="005D561C"/>
    <w:rsid w:val="005E6CD3"/>
    <w:rsid w:val="005F1065"/>
    <w:rsid w:val="00604320"/>
    <w:rsid w:val="00612089"/>
    <w:rsid w:val="00613482"/>
    <w:rsid w:val="0061391E"/>
    <w:rsid w:val="0062743A"/>
    <w:rsid w:val="0065035A"/>
    <w:rsid w:val="0065303C"/>
    <w:rsid w:val="00665ACB"/>
    <w:rsid w:val="006675BB"/>
    <w:rsid w:val="006908A4"/>
    <w:rsid w:val="00693F0D"/>
    <w:rsid w:val="006963B3"/>
    <w:rsid w:val="006A12D4"/>
    <w:rsid w:val="006A4277"/>
    <w:rsid w:val="006C293D"/>
    <w:rsid w:val="006C5F89"/>
    <w:rsid w:val="006E69DA"/>
    <w:rsid w:val="006E7F06"/>
    <w:rsid w:val="00716D6D"/>
    <w:rsid w:val="007230BB"/>
    <w:rsid w:val="00724B75"/>
    <w:rsid w:val="00731C43"/>
    <w:rsid w:val="007341B1"/>
    <w:rsid w:val="00743DF1"/>
    <w:rsid w:val="00757CF2"/>
    <w:rsid w:val="00761C6C"/>
    <w:rsid w:val="0076576D"/>
    <w:rsid w:val="00765B96"/>
    <w:rsid w:val="00770FBC"/>
    <w:rsid w:val="00772730"/>
    <w:rsid w:val="00772A10"/>
    <w:rsid w:val="00781DE0"/>
    <w:rsid w:val="007A121F"/>
    <w:rsid w:val="007A2C60"/>
    <w:rsid w:val="007A2DA7"/>
    <w:rsid w:val="007D35D7"/>
    <w:rsid w:val="007E031F"/>
    <w:rsid w:val="007E5009"/>
    <w:rsid w:val="007E6F44"/>
    <w:rsid w:val="007E79BF"/>
    <w:rsid w:val="007F76EB"/>
    <w:rsid w:val="008041C8"/>
    <w:rsid w:val="008049B9"/>
    <w:rsid w:val="00812C7F"/>
    <w:rsid w:val="00820558"/>
    <w:rsid w:val="00833515"/>
    <w:rsid w:val="00851858"/>
    <w:rsid w:val="008561CD"/>
    <w:rsid w:val="00856F99"/>
    <w:rsid w:val="0086178D"/>
    <w:rsid w:val="008669B1"/>
    <w:rsid w:val="00874354"/>
    <w:rsid w:val="00880F8D"/>
    <w:rsid w:val="00885E28"/>
    <w:rsid w:val="00892446"/>
    <w:rsid w:val="008A0424"/>
    <w:rsid w:val="008A26EB"/>
    <w:rsid w:val="008B09DA"/>
    <w:rsid w:val="008B1CDB"/>
    <w:rsid w:val="008C566C"/>
    <w:rsid w:val="008E5A81"/>
    <w:rsid w:val="008E5FBC"/>
    <w:rsid w:val="008F35F9"/>
    <w:rsid w:val="008F3D42"/>
    <w:rsid w:val="008F4D4E"/>
    <w:rsid w:val="009008F7"/>
    <w:rsid w:val="00915EC8"/>
    <w:rsid w:val="00921B27"/>
    <w:rsid w:val="00924A29"/>
    <w:rsid w:val="00930598"/>
    <w:rsid w:val="00936FDC"/>
    <w:rsid w:val="009376C4"/>
    <w:rsid w:val="00947507"/>
    <w:rsid w:val="009544C1"/>
    <w:rsid w:val="00975E93"/>
    <w:rsid w:val="00984B40"/>
    <w:rsid w:val="009869A4"/>
    <w:rsid w:val="00993956"/>
    <w:rsid w:val="009A5B76"/>
    <w:rsid w:val="009C1FB0"/>
    <w:rsid w:val="009D3903"/>
    <w:rsid w:val="009D3E70"/>
    <w:rsid w:val="00A14D5A"/>
    <w:rsid w:val="00A21F6E"/>
    <w:rsid w:val="00A22751"/>
    <w:rsid w:val="00A30D48"/>
    <w:rsid w:val="00A340B5"/>
    <w:rsid w:val="00A34C5C"/>
    <w:rsid w:val="00A41B93"/>
    <w:rsid w:val="00A41D2C"/>
    <w:rsid w:val="00A4575C"/>
    <w:rsid w:val="00A46B38"/>
    <w:rsid w:val="00A71924"/>
    <w:rsid w:val="00A85DF2"/>
    <w:rsid w:val="00A85EAF"/>
    <w:rsid w:val="00A93D7C"/>
    <w:rsid w:val="00A94D0A"/>
    <w:rsid w:val="00A94D4F"/>
    <w:rsid w:val="00AA0AD0"/>
    <w:rsid w:val="00AB1D0D"/>
    <w:rsid w:val="00AC08AA"/>
    <w:rsid w:val="00AC7306"/>
    <w:rsid w:val="00AD2D05"/>
    <w:rsid w:val="00AD6907"/>
    <w:rsid w:val="00AD6DB1"/>
    <w:rsid w:val="00AE1B02"/>
    <w:rsid w:val="00AE6602"/>
    <w:rsid w:val="00AE661F"/>
    <w:rsid w:val="00AF0725"/>
    <w:rsid w:val="00B1266F"/>
    <w:rsid w:val="00B16B39"/>
    <w:rsid w:val="00B305A6"/>
    <w:rsid w:val="00B33DC8"/>
    <w:rsid w:val="00B405D0"/>
    <w:rsid w:val="00B42BCB"/>
    <w:rsid w:val="00B43C44"/>
    <w:rsid w:val="00B44798"/>
    <w:rsid w:val="00B52114"/>
    <w:rsid w:val="00B54664"/>
    <w:rsid w:val="00B60B93"/>
    <w:rsid w:val="00B7650B"/>
    <w:rsid w:val="00B81436"/>
    <w:rsid w:val="00B821B0"/>
    <w:rsid w:val="00B875BD"/>
    <w:rsid w:val="00B87A12"/>
    <w:rsid w:val="00B90953"/>
    <w:rsid w:val="00B918E2"/>
    <w:rsid w:val="00B94857"/>
    <w:rsid w:val="00BB118F"/>
    <w:rsid w:val="00BD0525"/>
    <w:rsid w:val="00BD3111"/>
    <w:rsid w:val="00BD3DF0"/>
    <w:rsid w:val="00BE2DE3"/>
    <w:rsid w:val="00BE75D1"/>
    <w:rsid w:val="00BF0E3B"/>
    <w:rsid w:val="00BF3F52"/>
    <w:rsid w:val="00C01039"/>
    <w:rsid w:val="00C31386"/>
    <w:rsid w:val="00C33FB7"/>
    <w:rsid w:val="00C4250B"/>
    <w:rsid w:val="00C45C77"/>
    <w:rsid w:val="00C64CAC"/>
    <w:rsid w:val="00C66358"/>
    <w:rsid w:val="00C70EFE"/>
    <w:rsid w:val="00C77C02"/>
    <w:rsid w:val="00C91D7C"/>
    <w:rsid w:val="00C9374E"/>
    <w:rsid w:val="00CA2E2A"/>
    <w:rsid w:val="00CA4C8A"/>
    <w:rsid w:val="00CB637F"/>
    <w:rsid w:val="00CB7FC1"/>
    <w:rsid w:val="00CD6677"/>
    <w:rsid w:val="00CE3A28"/>
    <w:rsid w:val="00CF54A7"/>
    <w:rsid w:val="00D0169D"/>
    <w:rsid w:val="00D07DA2"/>
    <w:rsid w:val="00D1527A"/>
    <w:rsid w:val="00D16625"/>
    <w:rsid w:val="00D17E4B"/>
    <w:rsid w:val="00D203C9"/>
    <w:rsid w:val="00D25CD0"/>
    <w:rsid w:val="00D25FED"/>
    <w:rsid w:val="00D35EDD"/>
    <w:rsid w:val="00D70B2A"/>
    <w:rsid w:val="00D720CC"/>
    <w:rsid w:val="00D74ABB"/>
    <w:rsid w:val="00D90F39"/>
    <w:rsid w:val="00D92988"/>
    <w:rsid w:val="00D95F64"/>
    <w:rsid w:val="00DA40EC"/>
    <w:rsid w:val="00DB729D"/>
    <w:rsid w:val="00DC2966"/>
    <w:rsid w:val="00DC6CB3"/>
    <w:rsid w:val="00DE3F1D"/>
    <w:rsid w:val="00DF31E6"/>
    <w:rsid w:val="00DF43E8"/>
    <w:rsid w:val="00E15795"/>
    <w:rsid w:val="00E17208"/>
    <w:rsid w:val="00E21920"/>
    <w:rsid w:val="00E3458C"/>
    <w:rsid w:val="00E4073B"/>
    <w:rsid w:val="00E438CA"/>
    <w:rsid w:val="00E64610"/>
    <w:rsid w:val="00E65F94"/>
    <w:rsid w:val="00EA6C90"/>
    <w:rsid w:val="00ED0097"/>
    <w:rsid w:val="00ED5FCB"/>
    <w:rsid w:val="00ED7390"/>
    <w:rsid w:val="00EE0615"/>
    <w:rsid w:val="00EF3722"/>
    <w:rsid w:val="00EF61D6"/>
    <w:rsid w:val="00F33ACD"/>
    <w:rsid w:val="00F46478"/>
    <w:rsid w:val="00F633D9"/>
    <w:rsid w:val="00F64781"/>
    <w:rsid w:val="00F6736E"/>
    <w:rsid w:val="00F75363"/>
    <w:rsid w:val="00F77277"/>
    <w:rsid w:val="00F9059D"/>
    <w:rsid w:val="00FC4F29"/>
    <w:rsid w:val="00FC7598"/>
    <w:rsid w:val="00FD117D"/>
    <w:rsid w:val="00FF660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C74B"/>
  <w15:chartTrackingRefBased/>
  <w15:docId w15:val="{000B10AE-3E88-4A46-B3BD-6AA27989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9DA"/>
    <w:pPr>
      <w:ind w:left="720"/>
      <w:contextualSpacing/>
    </w:pPr>
  </w:style>
  <w:style w:type="paragraph" w:customStyle="1" w:styleId="Default">
    <w:name w:val="Default"/>
    <w:rsid w:val="0005697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JUDGMENTNUMBERED">
    <w:name w:val="JUDGMENT NUMBERED"/>
    <w:basedOn w:val="Normal"/>
    <w:next w:val="JUDGMENTCONTINUED"/>
    <w:link w:val="JUDGMENTNUMBEREDChar"/>
    <w:qFormat/>
    <w:rsid w:val="00C77C02"/>
    <w:pPr>
      <w:numPr>
        <w:numId w:val="3"/>
      </w:numPr>
      <w:spacing w:after="0" w:line="360" w:lineRule="auto"/>
      <w:jc w:val="both"/>
    </w:pPr>
    <w:rPr>
      <w:rFonts w:ascii="Times New Roman" w:eastAsia="Times New Roman" w:hAnsi="Times New Roman" w:cs="Times New Roman"/>
      <w:sz w:val="26"/>
      <w:lang w:val="en-ZA"/>
    </w:rPr>
  </w:style>
  <w:style w:type="paragraph" w:customStyle="1" w:styleId="JUDGMENTCONTINUED">
    <w:name w:val="JUDGMENT CONTINUED"/>
    <w:basedOn w:val="JUDGMENTNUMBERED"/>
    <w:next w:val="JUDGMENTNUMBERED"/>
    <w:link w:val="JUDGMENTCONTINUEDChar"/>
    <w:qFormat/>
    <w:rsid w:val="00C77C02"/>
    <w:pPr>
      <w:numPr>
        <w:numId w:val="0"/>
      </w:numPr>
    </w:pPr>
  </w:style>
  <w:style w:type="character" w:customStyle="1" w:styleId="JUDGMENTCONTINUEDChar">
    <w:name w:val="JUDGMENT CONTINUED Char"/>
    <w:basedOn w:val="JUDGMENTNUMBEREDChar"/>
    <w:link w:val="JUDGMENTCONTINUED"/>
    <w:locked/>
    <w:rsid w:val="00C77C02"/>
    <w:rPr>
      <w:rFonts w:ascii="Times New Roman" w:eastAsia="Times New Roman" w:hAnsi="Times New Roman" w:cs="Times New Roman"/>
      <w:sz w:val="26"/>
      <w:lang w:val="en-ZA"/>
    </w:rPr>
  </w:style>
  <w:style w:type="character" w:customStyle="1" w:styleId="JUDGMENTNUMBEREDChar">
    <w:name w:val="JUDGMENT NUMBERED Char"/>
    <w:basedOn w:val="DefaultParagraphFont"/>
    <w:link w:val="JUDGMENTNUMBERED"/>
    <w:locked/>
    <w:rsid w:val="00C77C02"/>
    <w:rPr>
      <w:rFonts w:ascii="Times New Roman" w:eastAsia="Times New Roman" w:hAnsi="Times New Roman" w:cs="Times New Roman"/>
      <w:sz w:val="26"/>
      <w:lang w:val="en-ZA"/>
    </w:rPr>
  </w:style>
  <w:style w:type="paragraph" w:styleId="NoSpacing">
    <w:name w:val="No Spacing"/>
    <w:uiPriority w:val="1"/>
    <w:qFormat/>
    <w:rsid w:val="00152516"/>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152516"/>
    <w:pPr>
      <w:tabs>
        <w:tab w:val="center" w:pos="4680"/>
        <w:tab w:val="right" w:pos="9360"/>
      </w:tabs>
      <w:spacing w:beforeAutospacing="1" w:after="0" w:afterAutospacing="1" w:line="240" w:lineRule="auto"/>
    </w:pPr>
    <w:rPr>
      <w:rFonts w:ascii="Times New Roman" w:hAnsi="Times New Roman"/>
      <w:sz w:val="24"/>
      <w:lang w:val="en-US"/>
    </w:rPr>
  </w:style>
  <w:style w:type="character" w:customStyle="1" w:styleId="HeaderChar">
    <w:name w:val="Header Char"/>
    <w:basedOn w:val="DefaultParagraphFont"/>
    <w:link w:val="Header"/>
    <w:uiPriority w:val="99"/>
    <w:rsid w:val="00152516"/>
    <w:rPr>
      <w:rFonts w:ascii="Times New Roman" w:hAnsi="Times New Roman"/>
      <w:sz w:val="24"/>
      <w:lang w:val="en-US"/>
    </w:rPr>
  </w:style>
  <w:style w:type="character" w:styleId="Emphasis">
    <w:name w:val="Emphasis"/>
    <w:basedOn w:val="DefaultParagraphFont"/>
    <w:uiPriority w:val="20"/>
    <w:qFormat/>
    <w:rsid w:val="00B305A6"/>
    <w:rPr>
      <w:i/>
      <w:iCs/>
    </w:rPr>
  </w:style>
  <w:style w:type="paragraph" w:styleId="FootnoteText">
    <w:name w:val="footnote text"/>
    <w:basedOn w:val="Normal"/>
    <w:link w:val="FootnoteTextChar"/>
    <w:uiPriority w:val="99"/>
    <w:unhideWhenUsed/>
    <w:rsid w:val="00041901"/>
    <w:pPr>
      <w:spacing w:after="0" w:line="240" w:lineRule="auto"/>
    </w:pPr>
    <w:rPr>
      <w:sz w:val="20"/>
      <w:szCs w:val="20"/>
    </w:rPr>
  </w:style>
  <w:style w:type="character" w:customStyle="1" w:styleId="FootnoteTextChar">
    <w:name w:val="Footnote Text Char"/>
    <w:basedOn w:val="DefaultParagraphFont"/>
    <w:link w:val="FootnoteText"/>
    <w:uiPriority w:val="99"/>
    <w:rsid w:val="00041901"/>
    <w:rPr>
      <w:sz w:val="20"/>
      <w:szCs w:val="20"/>
    </w:rPr>
  </w:style>
  <w:style w:type="character" w:styleId="FootnoteReference">
    <w:name w:val="footnote reference"/>
    <w:basedOn w:val="DefaultParagraphFont"/>
    <w:uiPriority w:val="99"/>
    <w:unhideWhenUsed/>
    <w:rsid w:val="00041901"/>
    <w:rPr>
      <w:vertAlign w:val="superscript"/>
    </w:rPr>
  </w:style>
  <w:style w:type="paragraph" w:customStyle="1" w:styleId="western">
    <w:name w:val="western"/>
    <w:basedOn w:val="Normal"/>
    <w:rsid w:val="004A5FBF"/>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alloonText">
    <w:name w:val="Balloon Text"/>
    <w:basedOn w:val="Normal"/>
    <w:link w:val="BalloonTextChar"/>
    <w:uiPriority w:val="99"/>
    <w:semiHidden/>
    <w:unhideWhenUsed/>
    <w:rsid w:val="00690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8A4"/>
    <w:rPr>
      <w:rFonts w:ascii="Segoe UI" w:hAnsi="Segoe UI" w:cs="Segoe UI"/>
      <w:sz w:val="18"/>
      <w:szCs w:val="18"/>
    </w:rPr>
  </w:style>
  <w:style w:type="paragraph" w:styleId="Footer">
    <w:name w:val="footer"/>
    <w:basedOn w:val="Normal"/>
    <w:link w:val="FooterChar"/>
    <w:uiPriority w:val="99"/>
    <w:unhideWhenUsed/>
    <w:rsid w:val="004445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6A24F-F881-4C94-8F1A-58402412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10</Pages>
  <Words>3116</Words>
  <Characters>17762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125</cp:revision>
  <cp:lastPrinted>2021-07-12T10:55:00Z</cp:lastPrinted>
  <dcterms:created xsi:type="dcterms:W3CDTF">2021-06-29T09:49:00Z</dcterms:created>
  <dcterms:modified xsi:type="dcterms:W3CDTF">2021-07-12T10:58:00Z</dcterms:modified>
</cp:coreProperties>
</file>