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9A" w:rsidRPr="001D749C" w:rsidRDefault="0029269A" w:rsidP="007D684F">
      <w:pPr>
        <w:spacing w:after="0" w:line="240" w:lineRule="auto"/>
        <w:rPr>
          <w:rFonts w:ascii="Times New Roman" w:hAnsi="Times New Roman" w:cs="Times New Roman"/>
          <w:sz w:val="24"/>
          <w:szCs w:val="24"/>
        </w:rPr>
      </w:pPr>
      <w:bookmarkStart w:id="0" w:name="_GoBack"/>
      <w:bookmarkEnd w:id="0"/>
      <w:r w:rsidRPr="001D749C">
        <w:rPr>
          <w:rFonts w:ascii="Times New Roman" w:hAnsi="Times New Roman" w:cs="Times New Roman"/>
          <w:sz w:val="24"/>
          <w:szCs w:val="24"/>
        </w:rPr>
        <w:t>ASHLEY KADIRA N.O</w:t>
      </w:r>
    </w:p>
    <w:p w:rsidR="000805E0" w:rsidRDefault="000805E0" w:rsidP="007D68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9269A" w:rsidRPr="001D749C">
        <w:rPr>
          <w:rFonts w:ascii="Times New Roman" w:hAnsi="Times New Roman" w:cs="Times New Roman"/>
          <w:sz w:val="24"/>
          <w:szCs w:val="24"/>
        </w:rPr>
        <w:t>ersus</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CLADIUS NHEMWA N.O</w:t>
      </w:r>
    </w:p>
    <w:p w:rsidR="0029269A" w:rsidRPr="001D749C" w:rsidRDefault="007D684F" w:rsidP="007D684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9269A" w:rsidRPr="001D749C">
        <w:rPr>
          <w:rFonts w:ascii="Times New Roman" w:hAnsi="Times New Roman" w:cs="Times New Roman"/>
          <w:sz w:val="24"/>
          <w:szCs w:val="24"/>
        </w:rPr>
        <w:t xml:space="preserve">nd </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JONATHAN SAMUKANGE N.O</w:t>
      </w:r>
    </w:p>
    <w:p w:rsidR="0029269A" w:rsidRPr="001D749C" w:rsidRDefault="007D684F" w:rsidP="007D684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9269A" w:rsidRPr="001D749C">
        <w:rPr>
          <w:rFonts w:ascii="Times New Roman" w:hAnsi="Times New Roman" w:cs="Times New Roman"/>
          <w:sz w:val="24"/>
          <w:szCs w:val="24"/>
        </w:rPr>
        <w:t>nd</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THE MASTER OF THE HIGH COURT</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(DR 2909/92 AND DR 151/21</w:t>
      </w:r>
      <w:r w:rsidR="00D05130" w:rsidRPr="001D749C">
        <w:rPr>
          <w:rFonts w:ascii="Times New Roman" w:hAnsi="Times New Roman" w:cs="Times New Roman"/>
          <w:sz w:val="24"/>
          <w:szCs w:val="24"/>
        </w:rPr>
        <w:t>)</w:t>
      </w:r>
    </w:p>
    <w:p w:rsidR="0029269A" w:rsidRPr="001D749C" w:rsidRDefault="007D684F" w:rsidP="007D684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9269A" w:rsidRPr="001D749C">
        <w:rPr>
          <w:rFonts w:ascii="Times New Roman" w:hAnsi="Times New Roman" w:cs="Times New Roman"/>
          <w:sz w:val="24"/>
          <w:szCs w:val="24"/>
        </w:rPr>
        <w:t xml:space="preserve">nd </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MARTIN THODLANA</w:t>
      </w:r>
    </w:p>
    <w:p w:rsidR="0029269A" w:rsidRPr="001D749C" w:rsidRDefault="007D684F" w:rsidP="007D684F">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9269A" w:rsidRPr="001D749C">
        <w:rPr>
          <w:rFonts w:ascii="Times New Roman" w:hAnsi="Times New Roman" w:cs="Times New Roman"/>
          <w:sz w:val="24"/>
          <w:szCs w:val="24"/>
        </w:rPr>
        <w:t>nd</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THE REGISTRAR OF DEEDS</w:t>
      </w:r>
    </w:p>
    <w:p w:rsidR="0029269A" w:rsidRPr="001D749C" w:rsidRDefault="0029269A" w:rsidP="001D749C">
      <w:pPr>
        <w:spacing w:line="360" w:lineRule="auto"/>
        <w:rPr>
          <w:rFonts w:ascii="Times New Roman" w:hAnsi="Times New Roman" w:cs="Times New Roman"/>
          <w:sz w:val="24"/>
          <w:szCs w:val="24"/>
        </w:rPr>
      </w:pP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HIGH COURT OF ZIMBABWE</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MUCHAWA J</w:t>
      </w:r>
    </w:p>
    <w:p w:rsidR="0029269A" w:rsidRPr="001D749C" w:rsidRDefault="0029269A"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 xml:space="preserve">HARARE, 15 June &amp; </w:t>
      </w:r>
      <w:r w:rsidR="00A75841" w:rsidRPr="001D749C">
        <w:rPr>
          <w:rFonts w:ascii="Times New Roman" w:hAnsi="Times New Roman" w:cs="Times New Roman"/>
          <w:sz w:val="24"/>
          <w:szCs w:val="24"/>
        </w:rPr>
        <w:t>7</w:t>
      </w:r>
      <w:r w:rsidR="00687160" w:rsidRPr="001D749C">
        <w:rPr>
          <w:rFonts w:ascii="Times New Roman" w:hAnsi="Times New Roman" w:cs="Times New Roman"/>
          <w:sz w:val="24"/>
          <w:szCs w:val="24"/>
        </w:rPr>
        <w:t xml:space="preserve"> September </w:t>
      </w:r>
      <w:r w:rsidRPr="001D749C">
        <w:rPr>
          <w:rFonts w:ascii="Times New Roman" w:hAnsi="Times New Roman" w:cs="Times New Roman"/>
          <w:sz w:val="24"/>
          <w:szCs w:val="24"/>
        </w:rPr>
        <w:t>2022</w:t>
      </w:r>
    </w:p>
    <w:p w:rsidR="0029269A" w:rsidRPr="001D749C" w:rsidRDefault="0029269A" w:rsidP="001D749C">
      <w:pPr>
        <w:spacing w:line="360" w:lineRule="auto"/>
        <w:rPr>
          <w:rFonts w:ascii="Times New Roman" w:hAnsi="Times New Roman" w:cs="Times New Roman"/>
          <w:sz w:val="24"/>
          <w:szCs w:val="24"/>
        </w:rPr>
      </w:pPr>
    </w:p>
    <w:p w:rsidR="0029269A" w:rsidRPr="001D749C" w:rsidRDefault="00687160" w:rsidP="001D749C">
      <w:pPr>
        <w:spacing w:after="0" w:line="360" w:lineRule="auto"/>
        <w:rPr>
          <w:rFonts w:ascii="Times New Roman" w:hAnsi="Times New Roman" w:cs="Times New Roman"/>
          <w:b/>
          <w:sz w:val="24"/>
          <w:szCs w:val="24"/>
        </w:rPr>
      </w:pPr>
      <w:r w:rsidRPr="001D749C">
        <w:rPr>
          <w:rFonts w:ascii="Times New Roman" w:hAnsi="Times New Roman" w:cs="Times New Roman"/>
          <w:b/>
          <w:sz w:val="24"/>
          <w:szCs w:val="24"/>
        </w:rPr>
        <w:t>Opposed Matter</w:t>
      </w:r>
    </w:p>
    <w:p w:rsidR="00687160" w:rsidRPr="001D749C" w:rsidRDefault="00687160" w:rsidP="001D749C">
      <w:pPr>
        <w:spacing w:after="0" w:line="360" w:lineRule="auto"/>
        <w:rPr>
          <w:rFonts w:ascii="Times New Roman" w:hAnsi="Times New Roman" w:cs="Times New Roman"/>
          <w:b/>
          <w:sz w:val="24"/>
          <w:szCs w:val="24"/>
        </w:rPr>
      </w:pPr>
    </w:p>
    <w:p w:rsidR="0029269A"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 xml:space="preserve">Ms </w:t>
      </w:r>
      <w:r w:rsidRPr="00B73DB5">
        <w:rPr>
          <w:rFonts w:ascii="Times New Roman" w:hAnsi="Times New Roman" w:cs="Times New Roman"/>
          <w:i/>
          <w:sz w:val="24"/>
          <w:szCs w:val="24"/>
        </w:rPr>
        <w:t>G Ganda</w:t>
      </w:r>
      <w:r w:rsidRPr="001D749C">
        <w:rPr>
          <w:rFonts w:ascii="Times New Roman" w:hAnsi="Times New Roman" w:cs="Times New Roman"/>
          <w:sz w:val="24"/>
          <w:szCs w:val="24"/>
        </w:rPr>
        <w:t>, for the applicant</w:t>
      </w:r>
    </w:p>
    <w:p w:rsidR="00687160"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 xml:space="preserve">Mr </w:t>
      </w:r>
      <w:r w:rsidRPr="00B73DB5">
        <w:rPr>
          <w:rFonts w:ascii="Times New Roman" w:hAnsi="Times New Roman" w:cs="Times New Roman"/>
          <w:i/>
          <w:sz w:val="24"/>
          <w:szCs w:val="24"/>
        </w:rPr>
        <w:t>K S Shamu</w:t>
      </w:r>
      <w:r w:rsidRPr="001D749C">
        <w:rPr>
          <w:rFonts w:ascii="Times New Roman" w:hAnsi="Times New Roman" w:cs="Times New Roman"/>
          <w:sz w:val="24"/>
          <w:szCs w:val="24"/>
        </w:rPr>
        <w:t>, for first respondent</w:t>
      </w:r>
    </w:p>
    <w:p w:rsidR="00687160"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No appearance for second respondent</w:t>
      </w:r>
    </w:p>
    <w:p w:rsidR="00687160"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No appearance for third respondent</w:t>
      </w:r>
    </w:p>
    <w:p w:rsidR="00687160"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 xml:space="preserve">Ms </w:t>
      </w:r>
      <w:r w:rsidRPr="00B73DB5">
        <w:rPr>
          <w:rFonts w:ascii="Times New Roman" w:hAnsi="Times New Roman" w:cs="Times New Roman"/>
          <w:i/>
          <w:sz w:val="24"/>
          <w:szCs w:val="24"/>
        </w:rPr>
        <w:t>E Mudede</w:t>
      </w:r>
      <w:r w:rsidRPr="001D749C">
        <w:rPr>
          <w:rFonts w:ascii="Times New Roman" w:hAnsi="Times New Roman" w:cs="Times New Roman"/>
          <w:sz w:val="24"/>
          <w:szCs w:val="24"/>
        </w:rPr>
        <w:t>, for fourth respondent</w:t>
      </w:r>
    </w:p>
    <w:p w:rsidR="00687160" w:rsidRPr="001D749C" w:rsidRDefault="00687160" w:rsidP="007D684F">
      <w:pPr>
        <w:spacing w:after="0" w:line="240" w:lineRule="auto"/>
        <w:rPr>
          <w:rFonts w:ascii="Times New Roman" w:hAnsi="Times New Roman" w:cs="Times New Roman"/>
          <w:sz w:val="24"/>
          <w:szCs w:val="24"/>
        </w:rPr>
      </w:pPr>
      <w:r w:rsidRPr="001D749C">
        <w:rPr>
          <w:rFonts w:ascii="Times New Roman" w:hAnsi="Times New Roman" w:cs="Times New Roman"/>
          <w:sz w:val="24"/>
          <w:szCs w:val="24"/>
        </w:rPr>
        <w:t>No appearance for fifth respondent</w:t>
      </w:r>
    </w:p>
    <w:p w:rsidR="00687160" w:rsidRPr="001D749C" w:rsidRDefault="00687160" w:rsidP="001D749C">
      <w:pPr>
        <w:spacing w:line="360" w:lineRule="auto"/>
        <w:rPr>
          <w:rFonts w:ascii="Times New Roman" w:hAnsi="Times New Roman" w:cs="Times New Roman"/>
          <w:sz w:val="24"/>
          <w:szCs w:val="24"/>
        </w:rPr>
      </w:pPr>
    </w:p>
    <w:p w:rsidR="00F54F29" w:rsidRPr="001D749C" w:rsidRDefault="00687160"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b/>
          <w:sz w:val="24"/>
          <w:szCs w:val="24"/>
        </w:rPr>
        <w:t xml:space="preserve">MUCHAWA </w:t>
      </w:r>
      <w:r w:rsidR="007D684F" w:rsidRPr="007D684F">
        <w:rPr>
          <w:rFonts w:ascii="Times New Roman" w:hAnsi="Times New Roman" w:cs="Times New Roman"/>
          <w:b/>
          <w:sz w:val="24"/>
          <w:szCs w:val="24"/>
        </w:rPr>
        <w:t>J</w:t>
      </w:r>
      <w:r w:rsidR="007D684F" w:rsidRPr="001D749C">
        <w:rPr>
          <w:rFonts w:ascii="Times New Roman" w:hAnsi="Times New Roman" w:cs="Times New Roman"/>
          <w:sz w:val="24"/>
          <w:szCs w:val="24"/>
        </w:rPr>
        <w:t>: This</w:t>
      </w:r>
      <w:r w:rsidR="00F54F29" w:rsidRPr="001D749C">
        <w:rPr>
          <w:rFonts w:ascii="Times New Roman" w:hAnsi="Times New Roman" w:cs="Times New Roman"/>
          <w:sz w:val="24"/>
          <w:szCs w:val="24"/>
        </w:rPr>
        <w:t xml:space="preserve"> is an application in which the following order is sought;</w:t>
      </w:r>
    </w:p>
    <w:p w:rsidR="00F54F29" w:rsidRPr="007D684F" w:rsidRDefault="00F54F29" w:rsidP="007D684F">
      <w:pPr>
        <w:spacing w:line="240" w:lineRule="auto"/>
        <w:ind w:firstLine="360"/>
        <w:jc w:val="both"/>
        <w:rPr>
          <w:rFonts w:ascii="Times New Roman" w:hAnsi="Times New Roman" w:cs="Times New Roman"/>
        </w:rPr>
      </w:pPr>
      <w:r w:rsidRPr="007D684F">
        <w:rPr>
          <w:rFonts w:ascii="Times New Roman" w:hAnsi="Times New Roman" w:cs="Times New Roman"/>
        </w:rPr>
        <w:t>“IT IS ORDERED THAT:</w:t>
      </w:r>
    </w:p>
    <w:p w:rsidR="00F54F29" w:rsidRPr="007D684F" w:rsidRDefault="00F54F29" w:rsidP="007D684F">
      <w:pPr>
        <w:pStyle w:val="ListParagraph"/>
        <w:numPr>
          <w:ilvl w:val="0"/>
          <w:numId w:val="1"/>
        </w:numPr>
        <w:spacing w:line="240" w:lineRule="auto"/>
        <w:jc w:val="both"/>
        <w:rPr>
          <w:rFonts w:ascii="Times New Roman" w:hAnsi="Times New Roman" w:cs="Times New Roman"/>
        </w:rPr>
      </w:pPr>
      <w:r w:rsidRPr="007D684F">
        <w:rPr>
          <w:rFonts w:ascii="Times New Roman" w:hAnsi="Times New Roman" w:cs="Times New Roman"/>
        </w:rPr>
        <w:t>The sale agreement entered between the 4</w:t>
      </w:r>
      <w:r w:rsidRPr="007D684F">
        <w:rPr>
          <w:rFonts w:ascii="Times New Roman" w:hAnsi="Times New Roman" w:cs="Times New Roman"/>
          <w:vertAlign w:val="superscript"/>
        </w:rPr>
        <w:t>th</w:t>
      </w:r>
      <w:r w:rsidRPr="007D684F">
        <w:rPr>
          <w:rFonts w:ascii="Times New Roman" w:hAnsi="Times New Roman" w:cs="Times New Roman"/>
        </w:rPr>
        <w:t xml:space="preserve"> respondent and the late Samson Katsande in his capacity as the then executor of the estate of the late Christian Tatenda Kadira in respect of stand 77, the Grange, Harare, be declared a nullity.</w:t>
      </w:r>
    </w:p>
    <w:p w:rsidR="00F54F29" w:rsidRPr="007D684F" w:rsidRDefault="00F54F29" w:rsidP="007D684F">
      <w:pPr>
        <w:pStyle w:val="ListParagraph"/>
        <w:numPr>
          <w:ilvl w:val="0"/>
          <w:numId w:val="1"/>
        </w:numPr>
        <w:spacing w:line="240" w:lineRule="auto"/>
        <w:jc w:val="both"/>
        <w:rPr>
          <w:rFonts w:ascii="Times New Roman" w:hAnsi="Times New Roman" w:cs="Times New Roman"/>
        </w:rPr>
      </w:pPr>
      <w:r w:rsidRPr="007D684F">
        <w:rPr>
          <w:rFonts w:ascii="Times New Roman" w:hAnsi="Times New Roman" w:cs="Times New Roman"/>
        </w:rPr>
        <w:t>The reversal of the transfer from the late Christian Kadira to the 4</w:t>
      </w:r>
      <w:r w:rsidRPr="007D684F">
        <w:rPr>
          <w:rFonts w:ascii="Times New Roman" w:hAnsi="Times New Roman" w:cs="Times New Roman"/>
          <w:vertAlign w:val="superscript"/>
        </w:rPr>
        <w:t>th</w:t>
      </w:r>
      <w:r w:rsidRPr="007D684F">
        <w:rPr>
          <w:rFonts w:ascii="Times New Roman" w:hAnsi="Times New Roman" w:cs="Times New Roman"/>
        </w:rPr>
        <w:t xml:space="preserve"> respondent</w:t>
      </w:r>
    </w:p>
    <w:p w:rsidR="00F54F29" w:rsidRPr="007D684F" w:rsidRDefault="00F54F29" w:rsidP="007D684F">
      <w:pPr>
        <w:pStyle w:val="ListParagraph"/>
        <w:numPr>
          <w:ilvl w:val="0"/>
          <w:numId w:val="1"/>
        </w:numPr>
        <w:spacing w:line="240" w:lineRule="auto"/>
        <w:jc w:val="both"/>
        <w:rPr>
          <w:rFonts w:ascii="Times New Roman" w:hAnsi="Times New Roman" w:cs="Times New Roman"/>
        </w:rPr>
      </w:pPr>
      <w:r w:rsidRPr="007D684F">
        <w:rPr>
          <w:rFonts w:ascii="Times New Roman" w:hAnsi="Times New Roman" w:cs="Times New Roman"/>
        </w:rPr>
        <w:t>The title deed 2004/2001 be and is hereby cancelled.</w:t>
      </w:r>
    </w:p>
    <w:p w:rsidR="00BE69E6" w:rsidRPr="007D684F" w:rsidRDefault="00F54F29" w:rsidP="007D684F">
      <w:pPr>
        <w:pStyle w:val="ListParagraph"/>
        <w:numPr>
          <w:ilvl w:val="0"/>
          <w:numId w:val="1"/>
        </w:numPr>
        <w:spacing w:line="240" w:lineRule="auto"/>
        <w:jc w:val="both"/>
        <w:rPr>
          <w:rFonts w:ascii="Times New Roman" w:hAnsi="Times New Roman" w:cs="Times New Roman"/>
        </w:rPr>
      </w:pPr>
      <w:r w:rsidRPr="007D684F">
        <w:rPr>
          <w:rFonts w:ascii="Times New Roman" w:hAnsi="Times New Roman" w:cs="Times New Roman"/>
        </w:rPr>
        <w:t>The 4</w:t>
      </w:r>
      <w:r w:rsidRPr="007D684F">
        <w:rPr>
          <w:rFonts w:ascii="Times New Roman" w:hAnsi="Times New Roman" w:cs="Times New Roman"/>
          <w:vertAlign w:val="superscript"/>
        </w:rPr>
        <w:t>th</w:t>
      </w:r>
      <w:r w:rsidRPr="007D684F">
        <w:rPr>
          <w:rFonts w:ascii="Times New Roman" w:hAnsi="Times New Roman" w:cs="Times New Roman"/>
        </w:rPr>
        <w:t xml:space="preserve"> respondent to surrender title deed 2004/2001 to the 5</w:t>
      </w:r>
      <w:r w:rsidRPr="007D684F">
        <w:rPr>
          <w:rFonts w:ascii="Times New Roman" w:hAnsi="Times New Roman" w:cs="Times New Roman"/>
          <w:vertAlign w:val="superscript"/>
        </w:rPr>
        <w:t>th</w:t>
      </w:r>
      <w:r w:rsidRPr="007D684F">
        <w:rPr>
          <w:rFonts w:ascii="Times New Roman" w:hAnsi="Times New Roman" w:cs="Times New Roman"/>
        </w:rPr>
        <w:t xml:space="preserve"> respondent within 48 hours of service of the order by the applicant’s legal practitioners</w:t>
      </w:r>
      <w:r w:rsidR="00BE69E6" w:rsidRPr="007D684F">
        <w:rPr>
          <w:rFonts w:ascii="Times New Roman" w:hAnsi="Times New Roman" w:cs="Times New Roman"/>
        </w:rPr>
        <w:t xml:space="preserve"> for the 5</w:t>
      </w:r>
      <w:r w:rsidR="00BE69E6" w:rsidRPr="007D684F">
        <w:rPr>
          <w:rFonts w:ascii="Times New Roman" w:hAnsi="Times New Roman" w:cs="Times New Roman"/>
          <w:vertAlign w:val="superscript"/>
        </w:rPr>
        <w:t>th</w:t>
      </w:r>
      <w:r w:rsidR="00BE69E6" w:rsidRPr="007D684F">
        <w:rPr>
          <w:rFonts w:ascii="Times New Roman" w:hAnsi="Times New Roman" w:cs="Times New Roman"/>
        </w:rPr>
        <w:t xml:space="preserve"> respondent to endorse cancellation on the deed.</w:t>
      </w:r>
    </w:p>
    <w:p w:rsidR="00BE69E6" w:rsidRPr="007D684F" w:rsidRDefault="00BE69E6" w:rsidP="007D684F">
      <w:pPr>
        <w:pStyle w:val="ListParagraph"/>
        <w:numPr>
          <w:ilvl w:val="0"/>
          <w:numId w:val="1"/>
        </w:numPr>
        <w:spacing w:line="240" w:lineRule="auto"/>
        <w:jc w:val="both"/>
        <w:rPr>
          <w:rFonts w:ascii="Times New Roman" w:hAnsi="Times New Roman" w:cs="Times New Roman"/>
        </w:rPr>
      </w:pPr>
      <w:r w:rsidRPr="007D684F">
        <w:rPr>
          <w:rFonts w:ascii="Times New Roman" w:hAnsi="Times New Roman" w:cs="Times New Roman"/>
        </w:rPr>
        <w:t>The 4</w:t>
      </w:r>
      <w:r w:rsidRPr="007D684F">
        <w:rPr>
          <w:rFonts w:ascii="Times New Roman" w:hAnsi="Times New Roman" w:cs="Times New Roman"/>
          <w:vertAlign w:val="superscript"/>
        </w:rPr>
        <w:t>th</w:t>
      </w:r>
      <w:r w:rsidRPr="007D684F">
        <w:rPr>
          <w:rFonts w:ascii="Times New Roman" w:hAnsi="Times New Roman" w:cs="Times New Roman"/>
        </w:rPr>
        <w:t xml:space="preserve"> respondent shall bear costs of suit on a legal practitioner client scale, should he oppose the application.”</w:t>
      </w:r>
    </w:p>
    <w:p w:rsidR="00534B57" w:rsidRPr="007D684F" w:rsidRDefault="00BE69E6"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lastRenderedPageBreak/>
        <w:t>The brief background to this matter is that the late Christian Tatenda Kadira nee Katsande was the registered owner of several properties at the time of her death on 12 October 1992.</w:t>
      </w:r>
      <w:r w:rsidR="007D684F">
        <w:rPr>
          <w:rFonts w:ascii="Times New Roman" w:hAnsi="Times New Roman" w:cs="Times New Roman"/>
          <w:sz w:val="24"/>
          <w:szCs w:val="24"/>
        </w:rPr>
        <w:t xml:space="preserve"> </w:t>
      </w:r>
      <w:r w:rsidRPr="007D684F">
        <w:rPr>
          <w:rFonts w:ascii="Times New Roman" w:hAnsi="Times New Roman" w:cs="Times New Roman"/>
          <w:sz w:val="24"/>
          <w:szCs w:val="24"/>
        </w:rPr>
        <w:t xml:space="preserve"> She was survived by her husband Richard Kadira and two children, Tendai Ashley Kadira and Simba Theodore Kadira. </w:t>
      </w:r>
      <w:r w:rsidR="00473625">
        <w:rPr>
          <w:rFonts w:ascii="Times New Roman" w:hAnsi="Times New Roman" w:cs="Times New Roman"/>
          <w:sz w:val="24"/>
          <w:szCs w:val="24"/>
        </w:rPr>
        <w:t xml:space="preserve"> </w:t>
      </w:r>
      <w:r w:rsidR="000D6491" w:rsidRPr="007D684F">
        <w:rPr>
          <w:rFonts w:ascii="Times New Roman" w:hAnsi="Times New Roman" w:cs="Times New Roman"/>
          <w:sz w:val="24"/>
          <w:szCs w:val="24"/>
        </w:rPr>
        <w:t>Upon her death, Mr Samson Katsande, her</w:t>
      </w:r>
      <w:r w:rsidR="00534B57" w:rsidRPr="007D684F">
        <w:rPr>
          <w:rFonts w:ascii="Times New Roman" w:hAnsi="Times New Roman" w:cs="Times New Roman"/>
          <w:sz w:val="24"/>
          <w:szCs w:val="24"/>
        </w:rPr>
        <w:t xml:space="preserve"> father was appointed executor.</w:t>
      </w:r>
    </w:p>
    <w:p w:rsidR="00534B57" w:rsidRPr="007D684F" w:rsidRDefault="000D6491"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It is common knowledge that the properties owned by the late Christian Tatenda Kadira had been purchased by her father and registered in her name as he had done for</w:t>
      </w:r>
      <w:r w:rsidR="00A75841" w:rsidRPr="007D684F">
        <w:rPr>
          <w:rFonts w:ascii="Times New Roman" w:hAnsi="Times New Roman" w:cs="Times New Roman"/>
          <w:sz w:val="24"/>
          <w:szCs w:val="24"/>
        </w:rPr>
        <w:t xml:space="preserve"> his other children.</w:t>
      </w:r>
      <w:r w:rsidR="003C194A">
        <w:rPr>
          <w:rFonts w:ascii="Times New Roman" w:hAnsi="Times New Roman" w:cs="Times New Roman"/>
          <w:sz w:val="24"/>
          <w:szCs w:val="24"/>
        </w:rPr>
        <w:t xml:space="preserve"> </w:t>
      </w:r>
      <w:r w:rsidR="00A75841" w:rsidRPr="007D684F">
        <w:rPr>
          <w:rFonts w:ascii="Times New Roman" w:hAnsi="Times New Roman" w:cs="Times New Roman"/>
          <w:sz w:val="24"/>
          <w:szCs w:val="24"/>
        </w:rPr>
        <w:t xml:space="preserve"> On 25 January</w:t>
      </w:r>
      <w:r w:rsidRPr="007D684F">
        <w:rPr>
          <w:rFonts w:ascii="Times New Roman" w:hAnsi="Times New Roman" w:cs="Times New Roman"/>
          <w:sz w:val="24"/>
          <w:szCs w:val="24"/>
        </w:rPr>
        <w:t xml:space="preserve"> 2016, Samson Kadira and his two children</w:t>
      </w:r>
      <w:r w:rsidR="00A75841" w:rsidRPr="007D684F">
        <w:rPr>
          <w:rFonts w:ascii="Times New Roman" w:hAnsi="Times New Roman" w:cs="Times New Roman"/>
          <w:sz w:val="24"/>
          <w:szCs w:val="24"/>
        </w:rPr>
        <w:t xml:space="preserve"> executed and</w:t>
      </w:r>
      <w:r w:rsidRPr="007D684F">
        <w:rPr>
          <w:rFonts w:ascii="Times New Roman" w:hAnsi="Times New Roman" w:cs="Times New Roman"/>
          <w:sz w:val="24"/>
          <w:szCs w:val="24"/>
        </w:rPr>
        <w:t xml:space="preserve"> filed renunciations of inheritance in the esta</w:t>
      </w:r>
      <w:r w:rsidR="00B945FC" w:rsidRPr="007D684F">
        <w:rPr>
          <w:rFonts w:ascii="Times New Roman" w:hAnsi="Times New Roman" w:cs="Times New Roman"/>
          <w:sz w:val="24"/>
          <w:szCs w:val="24"/>
        </w:rPr>
        <w:t>t</w:t>
      </w:r>
      <w:r w:rsidRPr="007D684F">
        <w:rPr>
          <w:rFonts w:ascii="Times New Roman" w:hAnsi="Times New Roman" w:cs="Times New Roman"/>
          <w:sz w:val="24"/>
          <w:szCs w:val="24"/>
        </w:rPr>
        <w:t>e of the late Christian Tatenda Kadira</w:t>
      </w:r>
      <w:r w:rsidR="00B945FC" w:rsidRPr="007D684F">
        <w:rPr>
          <w:rFonts w:ascii="Times New Roman" w:hAnsi="Times New Roman" w:cs="Times New Roman"/>
          <w:sz w:val="24"/>
          <w:szCs w:val="24"/>
        </w:rPr>
        <w:t xml:space="preserve">, in favour of Samson Katsande, her father. Samson Katsande also passed on and the applicant was appointed executor in his late mother’s estate </w:t>
      </w:r>
      <w:r w:rsidR="00534B57" w:rsidRPr="007D684F">
        <w:rPr>
          <w:rFonts w:ascii="Times New Roman" w:hAnsi="Times New Roman" w:cs="Times New Roman"/>
          <w:sz w:val="24"/>
          <w:szCs w:val="24"/>
        </w:rPr>
        <w:t>as it had not yet been wound up.</w:t>
      </w:r>
    </w:p>
    <w:p w:rsidR="00534B57" w:rsidRPr="007D684F" w:rsidRDefault="00534B57"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One of the properties owned by the late Christian Tatenda Kadira was stand 77 the Grange, Harare which she held under title deed DT 3152/79.</w:t>
      </w:r>
      <w:r w:rsidR="003C194A">
        <w:rPr>
          <w:rFonts w:ascii="Times New Roman" w:hAnsi="Times New Roman" w:cs="Times New Roman"/>
          <w:sz w:val="24"/>
          <w:szCs w:val="24"/>
        </w:rPr>
        <w:t xml:space="preserve">  </w:t>
      </w:r>
      <w:r w:rsidRPr="007D684F">
        <w:rPr>
          <w:rFonts w:ascii="Times New Roman" w:hAnsi="Times New Roman" w:cs="Times New Roman"/>
          <w:sz w:val="24"/>
          <w:szCs w:val="24"/>
        </w:rPr>
        <w:t>In 2001, this property was disposed of by the executor Samson Katsande to the fourth respondent and is currently held under DT 2004/01.</w:t>
      </w:r>
      <w:r w:rsidR="003C194A">
        <w:rPr>
          <w:rFonts w:ascii="Times New Roman" w:hAnsi="Times New Roman" w:cs="Times New Roman"/>
          <w:sz w:val="24"/>
          <w:szCs w:val="24"/>
        </w:rPr>
        <w:t xml:space="preserve"> </w:t>
      </w:r>
      <w:r w:rsidR="000805E0">
        <w:rPr>
          <w:rFonts w:ascii="Times New Roman" w:hAnsi="Times New Roman" w:cs="Times New Roman"/>
          <w:sz w:val="24"/>
          <w:szCs w:val="24"/>
        </w:rPr>
        <w:t xml:space="preserve"> </w:t>
      </w:r>
      <w:r w:rsidRPr="007D684F">
        <w:rPr>
          <w:rFonts w:ascii="Times New Roman" w:hAnsi="Times New Roman" w:cs="Times New Roman"/>
          <w:sz w:val="24"/>
          <w:szCs w:val="24"/>
        </w:rPr>
        <w:t>The applicant submitted that upon perusal of his mother’s Estate file held by the fifth respondent, he noticed that stand 77, the Grange as well as another Marlborough property, had not been included in the estate account.</w:t>
      </w:r>
      <w:r w:rsidR="003C194A">
        <w:rPr>
          <w:rFonts w:ascii="Times New Roman" w:hAnsi="Times New Roman" w:cs="Times New Roman"/>
          <w:sz w:val="24"/>
          <w:szCs w:val="24"/>
        </w:rPr>
        <w:t xml:space="preserve"> </w:t>
      </w:r>
      <w:r w:rsidRPr="007D684F">
        <w:rPr>
          <w:rFonts w:ascii="Times New Roman" w:hAnsi="Times New Roman" w:cs="Times New Roman"/>
          <w:sz w:val="24"/>
          <w:szCs w:val="24"/>
        </w:rPr>
        <w:t xml:space="preserve"> A deeds search established that the Grange property had been transferred to the fourth respondent in 2001 at the instance of the now late Samson Katsande.</w:t>
      </w:r>
      <w:r w:rsidR="003C194A">
        <w:rPr>
          <w:rFonts w:ascii="Times New Roman" w:hAnsi="Times New Roman" w:cs="Times New Roman"/>
          <w:sz w:val="24"/>
          <w:szCs w:val="24"/>
        </w:rPr>
        <w:t xml:space="preserve"> </w:t>
      </w:r>
      <w:r w:rsidRPr="007D684F">
        <w:rPr>
          <w:rFonts w:ascii="Times New Roman" w:hAnsi="Times New Roman" w:cs="Times New Roman"/>
          <w:sz w:val="24"/>
          <w:szCs w:val="24"/>
        </w:rPr>
        <w:t xml:space="preserve"> It is averred that there is no proof of the sale having been authorized by the Master nor the Master’s fees having been paid in respect of the transaction.</w:t>
      </w:r>
    </w:p>
    <w:p w:rsidR="00774C12" w:rsidRPr="007D684F" w:rsidRDefault="00534B57"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 xml:space="preserve">The relief set out above is sought on the basis that </w:t>
      </w:r>
      <w:r w:rsidR="00774C12" w:rsidRPr="007D684F">
        <w:rPr>
          <w:rFonts w:ascii="Times New Roman" w:hAnsi="Times New Roman" w:cs="Times New Roman"/>
          <w:sz w:val="24"/>
          <w:szCs w:val="24"/>
        </w:rPr>
        <w:t>since the Grange property was disposed of without the approval of the Master, it is a nullity at law.</w:t>
      </w:r>
    </w:p>
    <w:p w:rsidR="00A75841" w:rsidRPr="007D684F" w:rsidRDefault="00774C12"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In the initial application, the applicant had cited Patrick Nyepera</w:t>
      </w:r>
      <w:r w:rsidR="00B73DB5" w:rsidRPr="007D684F">
        <w:rPr>
          <w:rFonts w:ascii="Times New Roman" w:hAnsi="Times New Roman" w:cs="Times New Roman"/>
          <w:sz w:val="24"/>
          <w:szCs w:val="24"/>
        </w:rPr>
        <w:t>y</w:t>
      </w:r>
      <w:r w:rsidRPr="007D684F">
        <w:rPr>
          <w:rFonts w:ascii="Times New Roman" w:hAnsi="Times New Roman" w:cs="Times New Roman"/>
          <w:sz w:val="24"/>
          <w:szCs w:val="24"/>
        </w:rPr>
        <w:t xml:space="preserve">i in his capacity as co-executor of the estate </w:t>
      </w:r>
      <w:r w:rsidR="007B45F7" w:rsidRPr="007D684F">
        <w:rPr>
          <w:rFonts w:ascii="Times New Roman" w:hAnsi="Times New Roman" w:cs="Times New Roman"/>
          <w:sz w:val="24"/>
          <w:szCs w:val="24"/>
        </w:rPr>
        <w:t>as the second respondent.</w:t>
      </w:r>
      <w:r w:rsidR="0024117C" w:rsidRPr="007D684F">
        <w:rPr>
          <w:rFonts w:ascii="Times New Roman" w:hAnsi="Times New Roman" w:cs="Times New Roman"/>
          <w:sz w:val="24"/>
          <w:szCs w:val="24"/>
        </w:rPr>
        <w:t xml:space="preserve"> </w:t>
      </w:r>
      <w:r w:rsidR="003C194A">
        <w:rPr>
          <w:rFonts w:ascii="Times New Roman" w:hAnsi="Times New Roman" w:cs="Times New Roman"/>
          <w:sz w:val="24"/>
          <w:szCs w:val="24"/>
        </w:rPr>
        <w:t xml:space="preserve"> </w:t>
      </w:r>
      <w:r w:rsidR="0024117C" w:rsidRPr="007D684F">
        <w:rPr>
          <w:rFonts w:ascii="Times New Roman" w:hAnsi="Times New Roman" w:cs="Times New Roman"/>
          <w:sz w:val="24"/>
          <w:szCs w:val="24"/>
        </w:rPr>
        <w:t xml:space="preserve">A notice of amendment of this citation was made in terms of r 41(1). </w:t>
      </w:r>
      <w:r w:rsidR="003C194A">
        <w:rPr>
          <w:rFonts w:ascii="Times New Roman" w:hAnsi="Times New Roman" w:cs="Times New Roman"/>
          <w:sz w:val="24"/>
          <w:szCs w:val="24"/>
        </w:rPr>
        <w:t xml:space="preserve"> </w:t>
      </w:r>
      <w:r w:rsidR="0024117C" w:rsidRPr="007D684F">
        <w:rPr>
          <w:rFonts w:ascii="Times New Roman" w:hAnsi="Times New Roman" w:cs="Times New Roman"/>
          <w:sz w:val="24"/>
          <w:szCs w:val="24"/>
        </w:rPr>
        <w:t>In which Patrick Nyepera</w:t>
      </w:r>
      <w:r w:rsidR="00B73DB5" w:rsidRPr="007D684F">
        <w:rPr>
          <w:rFonts w:ascii="Times New Roman" w:hAnsi="Times New Roman" w:cs="Times New Roman"/>
          <w:sz w:val="24"/>
          <w:szCs w:val="24"/>
        </w:rPr>
        <w:t>y</w:t>
      </w:r>
      <w:r w:rsidR="0024117C" w:rsidRPr="007D684F">
        <w:rPr>
          <w:rFonts w:ascii="Times New Roman" w:hAnsi="Times New Roman" w:cs="Times New Roman"/>
          <w:sz w:val="24"/>
          <w:szCs w:val="24"/>
        </w:rPr>
        <w:t>i N.O was substituted with Jonathan Samukange N.O who was in fact the co-executor of the estate late Samson Katsande and not Patrick Nyepera</w:t>
      </w:r>
      <w:r w:rsidR="00B73DB5" w:rsidRPr="007D684F">
        <w:rPr>
          <w:rFonts w:ascii="Times New Roman" w:hAnsi="Times New Roman" w:cs="Times New Roman"/>
          <w:sz w:val="24"/>
          <w:szCs w:val="24"/>
        </w:rPr>
        <w:t>y</w:t>
      </w:r>
      <w:r w:rsidR="0024117C" w:rsidRPr="007D684F">
        <w:rPr>
          <w:rFonts w:ascii="Times New Roman" w:hAnsi="Times New Roman" w:cs="Times New Roman"/>
          <w:sz w:val="24"/>
          <w:szCs w:val="24"/>
        </w:rPr>
        <w:t>i.</w:t>
      </w:r>
      <w:r w:rsidR="00534B57" w:rsidRPr="007D684F">
        <w:rPr>
          <w:rFonts w:ascii="Times New Roman" w:hAnsi="Times New Roman" w:cs="Times New Roman"/>
          <w:sz w:val="24"/>
          <w:szCs w:val="24"/>
        </w:rPr>
        <w:t xml:space="preserve"> </w:t>
      </w:r>
    </w:p>
    <w:p w:rsidR="0080641F" w:rsidRPr="007D684F" w:rsidRDefault="00A75841" w:rsidP="003C19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 xml:space="preserve">The first and second respondents are cited in their official capacities as co-executors of the estate late Samson Katsande. </w:t>
      </w:r>
      <w:r w:rsidR="003C194A">
        <w:rPr>
          <w:rFonts w:ascii="Times New Roman" w:hAnsi="Times New Roman" w:cs="Times New Roman"/>
          <w:sz w:val="24"/>
          <w:szCs w:val="24"/>
        </w:rPr>
        <w:t xml:space="preserve"> </w:t>
      </w:r>
      <w:r w:rsidRPr="007D684F">
        <w:rPr>
          <w:rFonts w:ascii="Times New Roman" w:hAnsi="Times New Roman" w:cs="Times New Roman"/>
          <w:sz w:val="24"/>
          <w:szCs w:val="24"/>
        </w:rPr>
        <w:t xml:space="preserve">The third respondent is also cited in his representative capacity in compliance with r 61of the High Court Rules (2021) as this matter concerns deceased </w:t>
      </w:r>
      <w:r w:rsidR="003C194A" w:rsidRPr="007D684F">
        <w:rPr>
          <w:rFonts w:ascii="Times New Roman" w:hAnsi="Times New Roman" w:cs="Times New Roman"/>
          <w:sz w:val="24"/>
          <w:szCs w:val="24"/>
        </w:rPr>
        <w:t>estates.</w:t>
      </w:r>
      <w:r w:rsidRPr="007D684F">
        <w:rPr>
          <w:rFonts w:ascii="Times New Roman" w:hAnsi="Times New Roman" w:cs="Times New Roman"/>
          <w:sz w:val="24"/>
          <w:szCs w:val="24"/>
        </w:rPr>
        <w:t xml:space="preserve"> </w:t>
      </w:r>
      <w:r w:rsidR="00F93C4A">
        <w:rPr>
          <w:rFonts w:ascii="Times New Roman" w:hAnsi="Times New Roman" w:cs="Times New Roman"/>
          <w:sz w:val="24"/>
          <w:szCs w:val="24"/>
        </w:rPr>
        <w:t xml:space="preserve"> </w:t>
      </w:r>
      <w:r w:rsidRPr="007D684F">
        <w:rPr>
          <w:rFonts w:ascii="Times New Roman" w:hAnsi="Times New Roman" w:cs="Times New Roman"/>
          <w:sz w:val="24"/>
          <w:szCs w:val="24"/>
        </w:rPr>
        <w:t>The fourth respondent is cited as he is the current registered owner of stand 77, the Grange, Harare</w:t>
      </w:r>
      <w:r w:rsidR="0080641F" w:rsidRPr="007D684F">
        <w:rPr>
          <w:rFonts w:ascii="Times New Roman" w:hAnsi="Times New Roman" w:cs="Times New Roman"/>
          <w:sz w:val="24"/>
          <w:szCs w:val="24"/>
        </w:rPr>
        <w:t xml:space="preserve">. </w:t>
      </w:r>
      <w:r w:rsidR="0080641F" w:rsidRPr="007D684F">
        <w:rPr>
          <w:rFonts w:ascii="Times New Roman" w:hAnsi="Times New Roman" w:cs="Times New Roman"/>
          <w:sz w:val="24"/>
          <w:szCs w:val="24"/>
        </w:rPr>
        <w:lastRenderedPageBreak/>
        <w:t>The fifth respondent is cited in his official capacity as the Registrar of Deeds who is the only one who will be able to carry out some the terms of the order sought.</w:t>
      </w:r>
    </w:p>
    <w:p w:rsidR="00AC4354" w:rsidRPr="007D684F" w:rsidRDefault="00AC4354" w:rsidP="00F93C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At the hearing, I granted the application for condonation of late filing o</w:t>
      </w:r>
      <w:r w:rsidR="00F629E4">
        <w:rPr>
          <w:rFonts w:ascii="Times New Roman" w:hAnsi="Times New Roman" w:cs="Times New Roman"/>
          <w:sz w:val="24"/>
          <w:szCs w:val="24"/>
        </w:rPr>
        <w:t xml:space="preserve">f the first respondent’s notice </w:t>
      </w:r>
      <w:r w:rsidRPr="007D684F">
        <w:rPr>
          <w:rFonts w:ascii="Times New Roman" w:hAnsi="Times New Roman" w:cs="Times New Roman"/>
          <w:sz w:val="24"/>
          <w:szCs w:val="24"/>
        </w:rPr>
        <w:t>of opposition filed under case number HC 7047/21 by consent of the parties and incorporated the notice of opposition which was already filed of record.</w:t>
      </w:r>
    </w:p>
    <w:p w:rsidR="0080641F" w:rsidRPr="007D684F" w:rsidRDefault="0080641F" w:rsidP="00F93C4A">
      <w:pPr>
        <w:spacing w:after="0" w:line="360" w:lineRule="auto"/>
        <w:ind w:firstLine="360"/>
        <w:jc w:val="both"/>
        <w:rPr>
          <w:rFonts w:ascii="Times New Roman" w:hAnsi="Times New Roman" w:cs="Times New Roman"/>
          <w:sz w:val="24"/>
          <w:szCs w:val="24"/>
        </w:rPr>
      </w:pPr>
      <w:r w:rsidRPr="007D684F">
        <w:rPr>
          <w:rFonts w:ascii="Times New Roman" w:hAnsi="Times New Roman" w:cs="Times New Roman"/>
          <w:sz w:val="24"/>
          <w:szCs w:val="24"/>
        </w:rPr>
        <w:t xml:space="preserve">This application is opposed by the first and fourth respondents. The first respondent raised three points </w:t>
      </w:r>
      <w:r w:rsidRPr="00B622B6">
        <w:rPr>
          <w:rFonts w:ascii="Times New Roman" w:hAnsi="Times New Roman" w:cs="Times New Roman"/>
          <w:i/>
          <w:sz w:val="24"/>
          <w:szCs w:val="24"/>
        </w:rPr>
        <w:t>in</w:t>
      </w:r>
      <w:r w:rsidRPr="007D684F">
        <w:rPr>
          <w:rFonts w:ascii="Times New Roman" w:hAnsi="Times New Roman" w:cs="Times New Roman"/>
          <w:sz w:val="24"/>
          <w:szCs w:val="24"/>
        </w:rPr>
        <w:t xml:space="preserve"> </w:t>
      </w:r>
      <w:r w:rsidRPr="007D684F">
        <w:rPr>
          <w:rFonts w:ascii="Times New Roman" w:hAnsi="Times New Roman" w:cs="Times New Roman"/>
          <w:i/>
          <w:sz w:val="24"/>
          <w:szCs w:val="24"/>
        </w:rPr>
        <w:t>limine</w:t>
      </w:r>
      <w:r w:rsidRPr="007D684F">
        <w:rPr>
          <w:rFonts w:ascii="Times New Roman" w:hAnsi="Times New Roman" w:cs="Times New Roman"/>
          <w:sz w:val="24"/>
          <w:szCs w:val="24"/>
        </w:rPr>
        <w:t xml:space="preserve"> as follows;</w:t>
      </w:r>
    </w:p>
    <w:p w:rsidR="00687160" w:rsidRPr="007D684F" w:rsidRDefault="0080641F" w:rsidP="007D684F">
      <w:pPr>
        <w:pStyle w:val="ListParagraph"/>
        <w:numPr>
          <w:ilvl w:val="0"/>
          <w:numId w:val="2"/>
        </w:numPr>
        <w:spacing w:line="360" w:lineRule="auto"/>
        <w:jc w:val="both"/>
        <w:rPr>
          <w:rFonts w:ascii="Times New Roman" w:hAnsi="Times New Roman" w:cs="Times New Roman"/>
          <w:sz w:val="24"/>
          <w:szCs w:val="24"/>
        </w:rPr>
      </w:pPr>
      <w:r w:rsidRPr="007D684F">
        <w:rPr>
          <w:rFonts w:ascii="Times New Roman" w:hAnsi="Times New Roman" w:cs="Times New Roman"/>
          <w:sz w:val="24"/>
          <w:szCs w:val="24"/>
        </w:rPr>
        <w:t>That the applicant has lack of substantial interest in the issue at hand and cannot approach this court</w:t>
      </w:r>
      <w:r w:rsidR="00B73DB5" w:rsidRPr="007D684F">
        <w:rPr>
          <w:rFonts w:ascii="Times New Roman" w:hAnsi="Times New Roman" w:cs="Times New Roman"/>
          <w:sz w:val="24"/>
          <w:szCs w:val="24"/>
        </w:rPr>
        <w:t xml:space="preserve"> or that he has no </w:t>
      </w:r>
      <w:r w:rsidR="00B73DB5" w:rsidRPr="007D684F">
        <w:rPr>
          <w:rFonts w:ascii="Times New Roman" w:hAnsi="Times New Roman" w:cs="Times New Roman"/>
          <w:i/>
          <w:sz w:val="24"/>
          <w:szCs w:val="24"/>
        </w:rPr>
        <w:t>locus standi</w:t>
      </w:r>
    </w:p>
    <w:p w:rsidR="0080641F" w:rsidRPr="007D684F" w:rsidRDefault="0080641F" w:rsidP="007D684F">
      <w:pPr>
        <w:pStyle w:val="ListParagraph"/>
        <w:numPr>
          <w:ilvl w:val="0"/>
          <w:numId w:val="2"/>
        </w:numPr>
        <w:spacing w:line="360" w:lineRule="auto"/>
        <w:jc w:val="both"/>
        <w:rPr>
          <w:rFonts w:ascii="Times New Roman" w:hAnsi="Times New Roman" w:cs="Times New Roman"/>
          <w:sz w:val="24"/>
          <w:szCs w:val="24"/>
        </w:rPr>
      </w:pPr>
      <w:r w:rsidRPr="007D684F">
        <w:rPr>
          <w:rFonts w:ascii="Times New Roman" w:hAnsi="Times New Roman" w:cs="Times New Roman"/>
          <w:sz w:val="24"/>
          <w:szCs w:val="24"/>
        </w:rPr>
        <w:t>That the matter has prescribed</w:t>
      </w:r>
    </w:p>
    <w:p w:rsidR="0080641F" w:rsidRPr="007D684F" w:rsidRDefault="0080641F" w:rsidP="007D684F">
      <w:pPr>
        <w:pStyle w:val="ListParagraph"/>
        <w:numPr>
          <w:ilvl w:val="0"/>
          <w:numId w:val="2"/>
        </w:numPr>
        <w:spacing w:line="360" w:lineRule="auto"/>
        <w:jc w:val="both"/>
        <w:rPr>
          <w:rFonts w:ascii="Times New Roman" w:hAnsi="Times New Roman" w:cs="Times New Roman"/>
          <w:sz w:val="24"/>
          <w:szCs w:val="24"/>
        </w:rPr>
      </w:pPr>
      <w:r w:rsidRPr="007D684F">
        <w:rPr>
          <w:rFonts w:ascii="Times New Roman" w:hAnsi="Times New Roman" w:cs="Times New Roman"/>
          <w:sz w:val="24"/>
          <w:szCs w:val="24"/>
        </w:rPr>
        <w:t>That the founding affidavit is defective.</w:t>
      </w:r>
    </w:p>
    <w:p w:rsidR="0080641F" w:rsidRPr="007D684F" w:rsidRDefault="0080641F"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The fourth respondent joined issue with the point on prescription.</w:t>
      </w:r>
      <w:r w:rsidR="00F93C4A">
        <w:rPr>
          <w:rFonts w:ascii="Times New Roman" w:hAnsi="Times New Roman" w:cs="Times New Roman"/>
          <w:sz w:val="24"/>
          <w:szCs w:val="24"/>
        </w:rPr>
        <w:t xml:space="preserve"> </w:t>
      </w:r>
      <w:r w:rsidRPr="007D684F">
        <w:rPr>
          <w:rFonts w:ascii="Times New Roman" w:hAnsi="Times New Roman" w:cs="Times New Roman"/>
          <w:sz w:val="24"/>
          <w:szCs w:val="24"/>
        </w:rPr>
        <w:t xml:space="preserve"> I heard the parties on the points in </w:t>
      </w:r>
      <w:r w:rsidRPr="007D684F">
        <w:rPr>
          <w:rFonts w:ascii="Times New Roman" w:hAnsi="Times New Roman" w:cs="Times New Roman"/>
          <w:i/>
          <w:sz w:val="24"/>
          <w:szCs w:val="24"/>
        </w:rPr>
        <w:t xml:space="preserve">limine </w:t>
      </w:r>
      <w:r w:rsidRPr="007D684F">
        <w:rPr>
          <w:rFonts w:ascii="Times New Roman" w:hAnsi="Times New Roman" w:cs="Times New Roman"/>
          <w:sz w:val="24"/>
          <w:szCs w:val="24"/>
        </w:rPr>
        <w:t xml:space="preserve">and reserved my ruling. </w:t>
      </w:r>
      <w:r w:rsidR="00F93C4A">
        <w:rPr>
          <w:rFonts w:ascii="Times New Roman" w:hAnsi="Times New Roman" w:cs="Times New Roman"/>
          <w:sz w:val="24"/>
          <w:szCs w:val="24"/>
        </w:rPr>
        <w:t xml:space="preserve"> </w:t>
      </w:r>
      <w:r w:rsidRPr="007D684F">
        <w:rPr>
          <w:rFonts w:ascii="Times New Roman" w:hAnsi="Times New Roman" w:cs="Times New Roman"/>
          <w:sz w:val="24"/>
          <w:szCs w:val="24"/>
        </w:rPr>
        <w:t>This is it and I deal with each point, in turn below.</w:t>
      </w:r>
    </w:p>
    <w:p w:rsidR="0080641F" w:rsidRPr="007D684F" w:rsidRDefault="0080641F" w:rsidP="00F93C4A">
      <w:pPr>
        <w:spacing w:after="0" w:line="360" w:lineRule="auto"/>
        <w:jc w:val="both"/>
        <w:rPr>
          <w:rFonts w:ascii="Times New Roman" w:hAnsi="Times New Roman" w:cs="Times New Roman"/>
          <w:b/>
          <w:sz w:val="24"/>
          <w:szCs w:val="24"/>
        </w:rPr>
      </w:pPr>
      <w:r w:rsidRPr="007D684F">
        <w:rPr>
          <w:rFonts w:ascii="Times New Roman" w:hAnsi="Times New Roman" w:cs="Times New Roman"/>
          <w:b/>
          <w:sz w:val="24"/>
          <w:szCs w:val="24"/>
        </w:rPr>
        <w:t xml:space="preserve">Whether the applicant </w:t>
      </w:r>
      <w:r w:rsidR="00483769" w:rsidRPr="007D684F">
        <w:rPr>
          <w:rFonts w:ascii="Times New Roman" w:hAnsi="Times New Roman" w:cs="Times New Roman"/>
          <w:b/>
          <w:sz w:val="24"/>
          <w:szCs w:val="24"/>
        </w:rPr>
        <w:t>has locus standi to bring this</w:t>
      </w:r>
      <w:r w:rsidRPr="007D684F">
        <w:rPr>
          <w:rFonts w:ascii="Times New Roman" w:hAnsi="Times New Roman" w:cs="Times New Roman"/>
          <w:b/>
          <w:sz w:val="24"/>
          <w:szCs w:val="24"/>
        </w:rPr>
        <w:t xml:space="preserve"> matter</w:t>
      </w:r>
    </w:p>
    <w:p w:rsidR="00AC4354" w:rsidRPr="007D684F" w:rsidRDefault="00AC4354" w:rsidP="00F93C4A">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Mr </w:t>
      </w:r>
      <w:r w:rsidRPr="007D684F">
        <w:rPr>
          <w:rFonts w:ascii="Times New Roman" w:hAnsi="Times New Roman" w:cs="Times New Roman"/>
          <w:i/>
          <w:sz w:val="24"/>
          <w:szCs w:val="24"/>
        </w:rPr>
        <w:t>Shamu</w:t>
      </w:r>
      <w:r w:rsidRPr="007D684F">
        <w:rPr>
          <w:rFonts w:ascii="Times New Roman" w:hAnsi="Times New Roman" w:cs="Times New Roman"/>
          <w:sz w:val="24"/>
          <w:szCs w:val="24"/>
        </w:rPr>
        <w:t xml:space="preserve"> submitted that it is trite that for a party to institute proceedings, before the court, it needs to have a real and substantial interest in the matter. Reference was made to the case of </w:t>
      </w:r>
      <w:r w:rsidRPr="007D684F">
        <w:rPr>
          <w:rFonts w:ascii="Times New Roman" w:hAnsi="Times New Roman" w:cs="Times New Roman"/>
          <w:i/>
          <w:sz w:val="24"/>
          <w:szCs w:val="24"/>
        </w:rPr>
        <w:t xml:space="preserve">Stevenson </w:t>
      </w:r>
      <w:r w:rsidRPr="00F93C4A">
        <w:rPr>
          <w:rFonts w:ascii="Times New Roman" w:hAnsi="Times New Roman" w:cs="Times New Roman"/>
          <w:sz w:val="24"/>
          <w:szCs w:val="24"/>
        </w:rPr>
        <w:t>v</w:t>
      </w:r>
      <w:r w:rsidRPr="007D684F">
        <w:rPr>
          <w:rFonts w:ascii="Times New Roman" w:hAnsi="Times New Roman" w:cs="Times New Roman"/>
          <w:i/>
          <w:sz w:val="24"/>
          <w:szCs w:val="24"/>
        </w:rPr>
        <w:t xml:space="preserve"> Minister of Local Government &amp; National Housing &amp; ORS </w:t>
      </w:r>
      <w:r w:rsidRPr="007D684F">
        <w:rPr>
          <w:rFonts w:ascii="Times New Roman" w:hAnsi="Times New Roman" w:cs="Times New Roman"/>
          <w:sz w:val="24"/>
          <w:szCs w:val="24"/>
        </w:rPr>
        <w:t>SC 38/02.</w:t>
      </w:r>
    </w:p>
    <w:p w:rsidR="00AC4354" w:rsidRPr="007D684F" w:rsidRDefault="00AC4354"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In this case as Richard Kadira, Tendai Ashley</w:t>
      </w:r>
      <w:r w:rsidR="00F93C4A">
        <w:rPr>
          <w:rFonts w:ascii="Times New Roman" w:hAnsi="Times New Roman" w:cs="Times New Roman"/>
          <w:sz w:val="24"/>
          <w:szCs w:val="24"/>
        </w:rPr>
        <w:t xml:space="preserve"> </w:t>
      </w:r>
      <w:r w:rsidRPr="007D684F">
        <w:rPr>
          <w:rFonts w:ascii="Times New Roman" w:hAnsi="Times New Roman" w:cs="Times New Roman"/>
          <w:sz w:val="24"/>
          <w:szCs w:val="24"/>
        </w:rPr>
        <w:t>Kadira and Theodore Simba Tsvakai Kadiro renounced any benefit accruing to the estate of the late Christian Tatenda Kadira through the renunciations appearing on p</w:t>
      </w:r>
      <w:r w:rsidR="00F629E4">
        <w:rPr>
          <w:rFonts w:ascii="Times New Roman" w:hAnsi="Times New Roman" w:cs="Times New Roman"/>
          <w:sz w:val="24"/>
          <w:szCs w:val="24"/>
        </w:rPr>
        <w:t xml:space="preserve">p </w:t>
      </w:r>
      <w:r w:rsidRPr="007D684F">
        <w:rPr>
          <w:rFonts w:ascii="Times New Roman" w:hAnsi="Times New Roman" w:cs="Times New Roman"/>
          <w:sz w:val="24"/>
          <w:szCs w:val="24"/>
        </w:rPr>
        <w:t>17 to</w:t>
      </w:r>
      <w:r w:rsidR="00F629E4">
        <w:rPr>
          <w:rFonts w:ascii="Times New Roman" w:hAnsi="Times New Roman" w:cs="Times New Roman"/>
          <w:sz w:val="24"/>
          <w:szCs w:val="24"/>
        </w:rPr>
        <w:t xml:space="preserve"> </w:t>
      </w:r>
      <w:r w:rsidRPr="007D684F">
        <w:rPr>
          <w:rFonts w:ascii="Times New Roman" w:hAnsi="Times New Roman" w:cs="Times New Roman"/>
          <w:sz w:val="24"/>
          <w:szCs w:val="24"/>
        </w:rPr>
        <w:t xml:space="preserve">19 of the record. </w:t>
      </w:r>
      <w:r w:rsidR="00F629E4">
        <w:rPr>
          <w:rFonts w:ascii="Times New Roman" w:hAnsi="Times New Roman" w:cs="Times New Roman"/>
          <w:sz w:val="24"/>
          <w:szCs w:val="24"/>
        </w:rPr>
        <w:t xml:space="preserve"> </w:t>
      </w:r>
      <w:r w:rsidRPr="007D684F">
        <w:rPr>
          <w:rFonts w:ascii="Times New Roman" w:hAnsi="Times New Roman" w:cs="Times New Roman"/>
          <w:sz w:val="24"/>
          <w:szCs w:val="24"/>
        </w:rPr>
        <w:t>It was argued that this had extinguished any real or substantial interest they may have in the estate of the late Christian Tatenda Kadira.</w:t>
      </w:r>
    </w:p>
    <w:p w:rsidR="000941AE" w:rsidRPr="007D684F" w:rsidRDefault="00AC4354"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The letter written to The Master, on behalf of the</w:t>
      </w:r>
      <w:r w:rsidR="00EE4C51">
        <w:rPr>
          <w:rFonts w:ascii="Times New Roman" w:hAnsi="Times New Roman" w:cs="Times New Roman"/>
          <w:sz w:val="24"/>
          <w:szCs w:val="24"/>
        </w:rPr>
        <w:t xml:space="preserve"> Kadiras which is on record p</w:t>
      </w:r>
      <w:r w:rsidRPr="007D684F">
        <w:rPr>
          <w:rFonts w:ascii="Times New Roman" w:hAnsi="Times New Roman" w:cs="Times New Roman"/>
          <w:sz w:val="24"/>
          <w:szCs w:val="24"/>
        </w:rPr>
        <w:t xml:space="preserve"> 20 </w:t>
      </w:r>
      <w:r w:rsidR="000941AE" w:rsidRPr="007D684F">
        <w:rPr>
          <w:rFonts w:ascii="Times New Roman" w:hAnsi="Times New Roman" w:cs="Times New Roman"/>
          <w:sz w:val="24"/>
          <w:szCs w:val="24"/>
        </w:rPr>
        <w:t>which seeks</w:t>
      </w:r>
      <w:r w:rsidRPr="007D684F">
        <w:rPr>
          <w:rFonts w:ascii="Times New Roman" w:hAnsi="Times New Roman" w:cs="Times New Roman"/>
          <w:sz w:val="24"/>
          <w:szCs w:val="24"/>
        </w:rPr>
        <w:t xml:space="preserve"> to withdraw the renunciations of inheritance on the basis that they had made their renunciations on condition that the late Samson Katsande would set up a trust and donate the estate property and his other property </w:t>
      </w:r>
      <w:r w:rsidR="000941AE" w:rsidRPr="007D684F">
        <w:rPr>
          <w:rFonts w:ascii="Times New Roman" w:hAnsi="Times New Roman" w:cs="Times New Roman"/>
          <w:sz w:val="24"/>
          <w:szCs w:val="24"/>
        </w:rPr>
        <w:t xml:space="preserve">to the trust for the sole benefit of all his grandchildren is alleged to be unhelpful to the Kadiras. </w:t>
      </w:r>
      <w:r w:rsidR="00F629E4">
        <w:rPr>
          <w:rFonts w:ascii="Times New Roman" w:hAnsi="Times New Roman" w:cs="Times New Roman"/>
          <w:sz w:val="24"/>
          <w:szCs w:val="24"/>
        </w:rPr>
        <w:t xml:space="preserve"> </w:t>
      </w:r>
      <w:r w:rsidR="000941AE" w:rsidRPr="007D684F">
        <w:rPr>
          <w:rFonts w:ascii="Times New Roman" w:hAnsi="Times New Roman" w:cs="Times New Roman"/>
          <w:sz w:val="24"/>
          <w:szCs w:val="24"/>
        </w:rPr>
        <w:t>This is so, because the renunciations do not include this condition and this letter comes some five years after the renunciations.</w:t>
      </w:r>
      <w:r w:rsidR="00EE4C51">
        <w:rPr>
          <w:rFonts w:ascii="Times New Roman" w:hAnsi="Times New Roman" w:cs="Times New Roman"/>
          <w:sz w:val="24"/>
          <w:szCs w:val="24"/>
        </w:rPr>
        <w:t xml:space="preserve"> </w:t>
      </w:r>
      <w:r w:rsidR="00F629E4">
        <w:rPr>
          <w:rFonts w:ascii="Times New Roman" w:hAnsi="Times New Roman" w:cs="Times New Roman"/>
          <w:sz w:val="24"/>
          <w:szCs w:val="24"/>
        </w:rPr>
        <w:t xml:space="preserve"> </w:t>
      </w:r>
      <w:r w:rsidR="000941AE" w:rsidRPr="007D684F">
        <w:rPr>
          <w:rFonts w:ascii="Times New Roman" w:hAnsi="Times New Roman" w:cs="Times New Roman"/>
          <w:sz w:val="24"/>
          <w:szCs w:val="24"/>
        </w:rPr>
        <w:t xml:space="preserve"> Mr </w:t>
      </w:r>
      <w:r w:rsidR="000941AE" w:rsidRPr="007D684F">
        <w:rPr>
          <w:rFonts w:ascii="Times New Roman" w:hAnsi="Times New Roman" w:cs="Times New Roman"/>
          <w:i/>
          <w:sz w:val="24"/>
          <w:szCs w:val="24"/>
        </w:rPr>
        <w:t>Shamu</w:t>
      </w:r>
      <w:r w:rsidR="000941AE" w:rsidRPr="007D684F">
        <w:rPr>
          <w:rFonts w:ascii="Times New Roman" w:hAnsi="Times New Roman" w:cs="Times New Roman"/>
          <w:sz w:val="24"/>
          <w:szCs w:val="24"/>
        </w:rPr>
        <w:t xml:space="preserve"> argued that he who alleges must prove and yet the applicant has not placed anything before the court to prove the assertion of conditional renunciation of benefits in the estate of the late Christian Tatenda Kadira. </w:t>
      </w:r>
      <w:r w:rsidR="00EE4C51">
        <w:rPr>
          <w:rFonts w:ascii="Times New Roman" w:hAnsi="Times New Roman" w:cs="Times New Roman"/>
          <w:sz w:val="24"/>
          <w:szCs w:val="24"/>
        </w:rPr>
        <w:t xml:space="preserve"> </w:t>
      </w:r>
      <w:r w:rsidR="000941AE" w:rsidRPr="007D684F">
        <w:rPr>
          <w:rFonts w:ascii="Times New Roman" w:hAnsi="Times New Roman" w:cs="Times New Roman"/>
          <w:sz w:val="24"/>
          <w:szCs w:val="24"/>
        </w:rPr>
        <w:lastRenderedPageBreak/>
        <w:t xml:space="preserve">Furthermore, it was contended that the Kadiras are bound by the </w:t>
      </w:r>
      <w:r w:rsidR="000941AE" w:rsidRPr="007D684F">
        <w:rPr>
          <w:rFonts w:ascii="Times New Roman" w:hAnsi="Times New Roman" w:cs="Times New Roman"/>
          <w:i/>
          <w:sz w:val="24"/>
          <w:szCs w:val="24"/>
        </w:rPr>
        <w:t>caveat subscriptor</w:t>
      </w:r>
      <w:r w:rsidR="000941AE" w:rsidRPr="007D684F">
        <w:rPr>
          <w:rFonts w:ascii="Times New Roman" w:hAnsi="Times New Roman" w:cs="Times New Roman"/>
          <w:sz w:val="24"/>
          <w:szCs w:val="24"/>
        </w:rPr>
        <w:t xml:space="preserve"> rule, having signed renouncing their benefits, they are bound. </w:t>
      </w:r>
    </w:p>
    <w:p w:rsidR="000941AE" w:rsidRPr="007D684F" w:rsidRDefault="000941AE"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Ms </w:t>
      </w:r>
      <w:r w:rsidRPr="007D684F">
        <w:rPr>
          <w:rFonts w:ascii="Times New Roman" w:hAnsi="Times New Roman" w:cs="Times New Roman"/>
          <w:i/>
          <w:sz w:val="24"/>
          <w:szCs w:val="24"/>
        </w:rPr>
        <w:t>Ganda</w:t>
      </w:r>
      <w:r w:rsidRPr="007D684F">
        <w:rPr>
          <w:rFonts w:ascii="Times New Roman" w:hAnsi="Times New Roman" w:cs="Times New Roman"/>
          <w:sz w:val="24"/>
          <w:szCs w:val="24"/>
        </w:rPr>
        <w:t xml:space="preserve"> submitted that </w:t>
      </w:r>
      <w:r w:rsidR="0045576A" w:rsidRPr="007D684F">
        <w:rPr>
          <w:rFonts w:ascii="Times New Roman" w:hAnsi="Times New Roman" w:cs="Times New Roman"/>
          <w:sz w:val="24"/>
          <w:szCs w:val="24"/>
        </w:rPr>
        <w:t xml:space="preserve">the first respondent has misconstrued the role in which the applicant has approached the court. </w:t>
      </w:r>
      <w:r w:rsidR="00F629E4">
        <w:rPr>
          <w:rFonts w:ascii="Times New Roman" w:hAnsi="Times New Roman" w:cs="Times New Roman"/>
          <w:sz w:val="24"/>
          <w:szCs w:val="24"/>
        </w:rPr>
        <w:t xml:space="preserve"> </w:t>
      </w:r>
      <w:r w:rsidR="0045576A" w:rsidRPr="007D684F">
        <w:rPr>
          <w:rFonts w:ascii="Times New Roman" w:hAnsi="Times New Roman" w:cs="Times New Roman"/>
          <w:sz w:val="24"/>
          <w:szCs w:val="24"/>
        </w:rPr>
        <w:t>She explained that there are two hats worn by Ashley Kadira. In the first place he is the son of the late Christian Tatenda Kadira and a potential beneficiary to the estate.</w:t>
      </w:r>
      <w:r w:rsidR="00EE4C51">
        <w:rPr>
          <w:rFonts w:ascii="Times New Roman" w:hAnsi="Times New Roman" w:cs="Times New Roman"/>
          <w:sz w:val="24"/>
          <w:szCs w:val="24"/>
        </w:rPr>
        <w:t xml:space="preserve"> </w:t>
      </w:r>
      <w:r w:rsidR="0045576A" w:rsidRPr="007D684F">
        <w:rPr>
          <w:rFonts w:ascii="Times New Roman" w:hAnsi="Times New Roman" w:cs="Times New Roman"/>
          <w:sz w:val="24"/>
          <w:szCs w:val="24"/>
        </w:rPr>
        <w:t xml:space="preserve"> The second is that, he is the now executor of the estate of the late Christian Tatenda Kadira. Each role was said to carry its own rights and obligations.</w:t>
      </w:r>
      <w:r w:rsidR="00EE4C51">
        <w:rPr>
          <w:rFonts w:ascii="Times New Roman" w:hAnsi="Times New Roman" w:cs="Times New Roman"/>
          <w:sz w:val="24"/>
          <w:szCs w:val="24"/>
        </w:rPr>
        <w:t xml:space="preserve"> </w:t>
      </w:r>
      <w:r w:rsidR="0045576A" w:rsidRPr="007D684F">
        <w:rPr>
          <w:rFonts w:ascii="Times New Roman" w:hAnsi="Times New Roman" w:cs="Times New Roman"/>
          <w:sz w:val="24"/>
          <w:szCs w:val="24"/>
        </w:rPr>
        <w:t xml:space="preserve"> In this matter the applicant’s founding a</w:t>
      </w:r>
      <w:r w:rsidR="00F629E4">
        <w:rPr>
          <w:rFonts w:ascii="Times New Roman" w:hAnsi="Times New Roman" w:cs="Times New Roman"/>
          <w:sz w:val="24"/>
          <w:szCs w:val="24"/>
        </w:rPr>
        <w:t xml:space="preserve">ffidavit in para </w:t>
      </w:r>
      <w:r w:rsidR="00EE4C51">
        <w:rPr>
          <w:rFonts w:ascii="Times New Roman" w:hAnsi="Times New Roman" w:cs="Times New Roman"/>
          <w:sz w:val="24"/>
          <w:szCs w:val="24"/>
        </w:rPr>
        <w:t xml:space="preserve">1 of p </w:t>
      </w:r>
      <w:r w:rsidR="0045576A" w:rsidRPr="007D684F">
        <w:rPr>
          <w:rFonts w:ascii="Times New Roman" w:hAnsi="Times New Roman" w:cs="Times New Roman"/>
          <w:sz w:val="24"/>
          <w:szCs w:val="24"/>
        </w:rPr>
        <w:t xml:space="preserve">8 is said to make clear that he is approaching the court in his capacity as executor of the estate of his late mother and not in his personal capacity. </w:t>
      </w:r>
      <w:r w:rsidR="00F629E4">
        <w:rPr>
          <w:rFonts w:ascii="Times New Roman" w:hAnsi="Times New Roman" w:cs="Times New Roman"/>
          <w:sz w:val="24"/>
          <w:szCs w:val="24"/>
        </w:rPr>
        <w:t xml:space="preserve"> </w:t>
      </w:r>
      <w:r w:rsidR="0045576A" w:rsidRPr="007D684F">
        <w:rPr>
          <w:rFonts w:ascii="Times New Roman" w:hAnsi="Times New Roman" w:cs="Times New Roman"/>
          <w:sz w:val="24"/>
          <w:szCs w:val="24"/>
        </w:rPr>
        <w:t>This was said to explain why the other potential beneficiaries of the estate have not been made part of the application.</w:t>
      </w:r>
    </w:p>
    <w:p w:rsidR="0045576A" w:rsidRPr="007D684F" w:rsidRDefault="00EB4716"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Furthermore, Ms Ganda enunciated that in this application, the applicant as executor is saying that when the late Christian Tatenda Kadira passed on, she had property she held in her name which was unlawfully transferred to the fourth respondent and she has a right or duty to recover it in the interests of the estate.</w:t>
      </w:r>
      <w:r w:rsidR="00EE4C51">
        <w:rPr>
          <w:rFonts w:ascii="Times New Roman" w:hAnsi="Times New Roman" w:cs="Times New Roman"/>
          <w:sz w:val="24"/>
          <w:szCs w:val="24"/>
        </w:rPr>
        <w:t xml:space="preserve"> </w:t>
      </w:r>
      <w:r w:rsidRPr="007D684F">
        <w:rPr>
          <w:rFonts w:ascii="Times New Roman" w:hAnsi="Times New Roman" w:cs="Times New Roman"/>
          <w:sz w:val="24"/>
          <w:szCs w:val="24"/>
        </w:rPr>
        <w:t xml:space="preserve"> It was contended that what is before the court is not the wish to inherit the property but that it be returned to the estate. </w:t>
      </w:r>
      <w:r w:rsidR="00EE4C51">
        <w:rPr>
          <w:rFonts w:ascii="Times New Roman" w:hAnsi="Times New Roman" w:cs="Times New Roman"/>
          <w:sz w:val="24"/>
          <w:szCs w:val="24"/>
        </w:rPr>
        <w:t xml:space="preserve"> </w:t>
      </w:r>
      <w:r w:rsidRPr="007D684F">
        <w:rPr>
          <w:rFonts w:ascii="Times New Roman" w:hAnsi="Times New Roman" w:cs="Times New Roman"/>
          <w:sz w:val="24"/>
          <w:szCs w:val="24"/>
        </w:rPr>
        <w:t xml:space="preserve">Once returned, only then can the issue of the validity of the renunciations be determined. </w:t>
      </w:r>
      <w:r w:rsidR="00EE4C51">
        <w:rPr>
          <w:rFonts w:ascii="Times New Roman" w:hAnsi="Times New Roman" w:cs="Times New Roman"/>
          <w:sz w:val="24"/>
          <w:szCs w:val="24"/>
        </w:rPr>
        <w:t xml:space="preserve"> </w:t>
      </w:r>
      <w:r w:rsidRPr="007D684F">
        <w:rPr>
          <w:rFonts w:ascii="Times New Roman" w:hAnsi="Times New Roman" w:cs="Times New Roman"/>
          <w:sz w:val="24"/>
          <w:szCs w:val="24"/>
        </w:rPr>
        <w:t xml:space="preserve">Ms Ganda went further to state that a beneficiary has an interest in estate property and not a right to the estate property as rights only arise when the estate account has been confirmed. </w:t>
      </w:r>
      <w:r w:rsidR="00EE4C51">
        <w:rPr>
          <w:rFonts w:ascii="Times New Roman" w:hAnsi="Times New Roman" w:cs="Times New Roman"/>
          <w:sz w:val="24"/>
          <w:szCs w:val="24"/>
        </w:rPr>
        <w:t xml:space="preserve"> </w:t>
      </w:r>
      <w:r w:rsidRPr="007D684F">
        <w:rPr>
          <w:rFonts w:ascii="Times New Roman" w:hAnsi="Times New Roman" w:cs="Times New Roman"/>
          <w:sz w:val="24"/>
          <w:szCs w:val="24"/>
        </w:rPr>
        <w:t>She also averred that even if the renunciations of benefits are held to be valid, the late Samson Katsande had no right to recover or retain estate property and that duty falls squarely on the executor of the estate who in this case is the applicant.</w:t>
      </w:r>
    </w:p>
    <w:p w:rsidR="007F4F57" w:rsidRPr="007D684F" w:rsidRDefault="007F4F57"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In the case of </w:t>
      </w:r>
      <w:r w:rsidRPr="007D684F">
        <w:rPr>
          <w:rFonts w:ascii="Times New Roman" w:hAnsi="Times New Roman" w:cs="Times New Roman"/>
          <w:i/>
          <w:sz w:val="24"/>
          <w:szCs w:val="24"/>
        </w:rPr>
        <w:t xml:space="preserve">Stevenson </w:t>
      </w:r>
      <w:r w:rsidRPr="00EE4C51">
        <w:rPr>
          <w:rFonts w:ascii="Times New Roman" w:hAnsi="Times New Roman" w:cs="Times New Roman"/>
          <w:sz w:val="24"/>
          <w:szCs w:val="24"/>
        </w:rPr>
        <w:t>v</w:t>
      </w:r>
      <w:r w:rsidRPr="007D684F">
        <w:rPr>
          <w:rFonts w:ascii="Times New Roman" w:hAnsi="Times New Roman" w:cs="Times New Roman"/>
          <w:i/>
          <w:sz w:val="24"/>
          <w:szCs w:val="24"/>
        </w:rPr>
        <w:t xml:space="preserve"> Minister of Local Government and National Housing supra</w:t>
      </w:r>
      <w:r w:rsidRPr="007D684F">
        <w:rPr>
          <w:rFonts w:ascii="Times New Roman" w:hAnsi="Times New Roman" w:cs="Times New Roman"/>
          <w:sz w:val="24"/>
          <w:szCs w:val="24"/>
        </w:rPr>
        <w:t xml:space="preserve"> the issue of </w:t>
      </w:r>
      <w:r w:rsidRPr="007D684F">
        <w:rPr>
          <w:rFonts w:ascii="Times New Roman" w:hAnsi="Times New Roman" w:cs="Times New Roman"/>
          <w:i/>
          <w:sz w:val="24"/>
          <w:szCs w:val="24"/>
        </w:rPr>
        <w:t>locus standi</w:t>
      </w:r>
      <w:r w:rsidRPr="007D684F">
        <w:rPr>
          <w:rFonts w:ascii="Times New Roman" w:hAnsi="Times New Roman" w:cs="Times New Roman"/>
          <w:sz w:val="24"/>
          <w:szCs w:val="24"/>
        </w:rPr>
        <w:t xml:space="preserve"> was adequately covered as follows;</w:t>
      </w:r>
    </w:p>
    <w:p w:rsidR="007F4F57" w:rsidRPr="00EE4C51" w:rsidRDefault="007F4F57"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“Similarly, on the issue of </w:t>
      </w:r>
      <w:r w:rsidRPr="00EE4C51">
        <w:rPr>
          <w:rFonts w:ascii="Times New Roman" w:hAnsi="Times New Roman" w:cs="Times New Roman"/>
          <w:i/>
        </w:rPr>
        <w:t>locus standi</w:t>
      </w:r>
      <w:r w:rsidRPr="00EE4C51">
        <w:rPr>
          <w:rFonts w:ascii="Times New Roman" w:hAnsi="Times New Roman" w:cs="Times New Roman"/>
        </w:rPr>
        <w:t xml:space="preserve"> to file an application, the learned authors say the following at p 364:</w:t>
      </w:r>
    </w:p>
    <w:p w:rsidR="007F4F57" w:rsidRPr="00EE4C51" w:rsidRDefault="007F4F57"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“As in the case of a summons, it must appear from the application that the applicant has an interest or special reason entitling him to bring the application – that he has </w:t>
      </w:r>
      <w:r w:rsidRPr="00EE4C51">
        <w:rPr>
          <w:rFonts w:ascii="Times New Roman" w:hAnsi="Times New Roman" w:cs="Times New Roman"/>
          <w:i/>
        </w:rPr>
        <w:t>locus standi</w:t>
      </w:r>
      <w:r w:rsidRPr="00EE4C51">
        <w:rPr>
          <w:rFonts w:ascii="Times New Roman" w:hAnsi="Times New Roman" w:cs="Times New Roman"/>
        </w:rPr>
        <w:t xml:space="preserve"> in the matter.”</w:t>
      </w:r>
    </w:p>
    <w:p w:rsidR="007F4F57" w:rsidRPr="007D684F" w:rsidRDefault="007F4F57" w:rsidP="00EE4C51">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In many cases the requisite interest or special reason entitling a party to bring legal proceedings has been described as “a real and substantial interest” or as “a direct and substantial interest”.   See, for example, </w:t>
      </w:r>
      <w:r w:rsidRPr="007D684F">
        <w:rPr>
          <w:rFonts w:ascii="Times New Roman" w:hAnsi="Times New Roman" w:cs="Times New Roman"/>
          <w:i/>
          <w:sz w:val="24"/>
          <w:szCs w:val="24"/>
        </w:rPr>
        <w:t xml:space="preserve">United Watch &amp; Diamond Co (Pty) Ltd and Ors </w:t>
      </w:r>
      <w:r w:rsidRPr="00EE4C51">
        <w:rPr>
          <w:rFonts w:ascii="Times New Roman" w:hAnsi="Times New Roman" w:cs="Times New Roman"/>
          <w:sz w:val="24"/>
          <w:szCs w:val="24"/>
        </w:rPr>
        <w:t>v</w:t>
      </w:r>
      <w:r w:rsidRPr="007D684F">
        <w:rPr>
          <w:rFonts w:ascii="Times New Roman" w:hAnsi="Times New Roman" w:cs="Times New Roman"/>
          <w:i/>
          <w:sz w:val="24"/>
          <w:szCs w:val="24"/>
        </w:rPr>
        <w:t xml:space="preserve"> Disa Hotels Ltd and Anor</w:t>
      </w:r>
      <w:r w:rsidRPr="007D684F">
        <w:rPr>
          <w:rFonts w:ascii="Times New Roman" w:hAnsi="Times New Roman" w:cs="Times New Roman"/>
          <w:sz w:val="24"/>
          <w:szCs w:val="24"/>
        </w:rPr>
        <w:t xml:space="preserve"> 1972 (4) SA 409 (C) at 415; </w:t>
      </w:r>
      <w:r w:rsidRPr="007D684F">
        <w:rPr>
          <w:rFonts w:ascii="Times New Roman" w:hAnsi="Times New Roman" w:cs="Times New Roman"/>
          <w:i/>
          <w:sz w:val="24"/>
          <w:szCs w:val="24"/>
        </w:rPr>
        <w:t xml:space="preserve">P E Bosman Transport Works Committee &amp; Ors </w:t>
      </w:r>
      <w:r w:rsidRPr="00EE4C51">
        <w:rPr>
          <w:rFonts w:ascii="Times New Roman" w:hAnsi="Times New Roman" w:cs="Times New Roman"/>
          <w:sz w:val="24"/>
          <w:szCs w:val="24"/>
        </w:rPr>
        <w:t>v</w:t>
      </w:r>
      <w:r w:rsidRPr="00EE4C51">
        <w:rPr>
          <w:rFonts w:ascii="Times New Roman" w:hAnsi="Times New Roman" w:cs="Times New Roman"/>
          <w:i/>
          <w:sz w:val="24"/>
          <w:szCs w:val="24"/>
        </w:rPr>
        <w:t xml:space="preserve"> </w:t>
      </w:r>
      <w:r w:rsidRPr="007D684F">
        <w:rPr>
          <w:rFonts w:ascii="Times New Roman" w:hAnsi="Times New Roman" w:cs="Times New Roman"/>
          <w:i/>
          <w:sz w:val="24"/>
          <w:szCs w:val="24"/>
        </w:rPr>
        <w:t xml:space="preserve">Piet </w:t>
      </w:r>
      <w:r w:rsidRPr="007D684F">
        <w:rPr>
          <w:rFonts w:ascii="Times New Roman" w:hAnsi="Times New Roman" w:cs="Times New Roman"/>
          <w:i/>
          <w:sz w:val="24"/>
          <w:szCs w:val="24"/>
        </w:rPr>
        <w:lastRenderedPageBreak/>
        <w:t>Bosman Transport (Pty) Ltd</w:t>
      </w:r>
      <w:r w:rsidRPr="007D684F">
        <w:rPr>
          <w:rFonts w:ascii="Times New Roman" w:hAnsi="Times New Roman" w:cs="Times New Roman"/>
          <w:sz w:val="24"/>
          <w:szCs w:val="24"/>
        </w:rPr>
        <w:t xml:space="preserve"> 1980 (4) SA 801 (T) at 804B; </w:t>
      </w:r>
      <w:r w:rsidRPr="007D684F">
        <w:rPr>
          <w:rFonts w:ascii="Times New Roman" w:hAnsi="Times New Roman" w:cs="Times New Roman"/>
          <w:i/>
          <w:sz w:val="24"/>
          <w:szCs w:val="24"/>
        </w:rPr>
        <w:t xml:space="preserve">Zimbabwe Teachers Association &amp; Ors </w:t>
      </w:r>
      <w:r w:rsidRPr="00EE4C51">
        <w:rPr>
          <w:rFonts w:ascii="Times New Roman" w:hAnsi="Times New Roman" w:cs="Times New Roman"/>
          <w:sz w:val="24"/>
          <w:szCs w:val="24"/>
        </w:rPr>
        <w:t>v</w:t>
      </w:r>
      <w:r w:rsidRPr="007D684F">
        <w:rPr>
          <w:rFonts w:ascii="Times New Roman" w:hAnsi="Times New Roman" w:cs="Times New Roman"/>
          <w:i/>
          <w:sz w:val="24"/>
          <w:szCs w:val="24"/>
        </w:rPr>
        <w:t xml:space="preserve"> Minister of Education and Culture</w:t>
      </w:r>
      <w:r w:rsidRPr="007D684F">
        <w:rPr>
          <w:rFonts w:ascii="Times New Roman" w:hAnsi="Times New Roman" w:cs="Times New Roman"/>
          <w:sz w:val="24"/>
          <w:szCs w:val="24"/>
        </w:rPr>
        <w:t xml:space="preserve"> 1990 (2) ZLR 48 (HC); and </w:t>
      </w:r>
      <w:r w:rsidRPr="007D684F">
        <w:rPr>
          <w:rFonts w:ascii="Times New Roman" w:hAnsi="Times New Roman" w:cs="Times New Roman"/>
          <w:i/>
          <w:sz w:val="24"/>
          <w:szCs w:val="24"/>
        </w:rPr>
        <w:t>Jacobs En ‘n Ander v Waks En Andere</w:t>
      </w:r>
      <w:r w:rsidRPr="007D684F">
        <w:rPr>
          <w:rFonts w:ascii="Times New Roman" w:hAnsi="Times New Roman" w:cs="Times New Roman"/>
          <w:sz w:val="24"/>
          <w:szCs w:val="24"/>
        </w:rPr>
        <w:t xml:space="preserve"> 1992 (1) SA 521 (A).”</w:t>
      </w:r>
    </w:p>
    <w:p w:rsidR="007F4F57" w:rsidRPr="007D684F" w:rsidRDefault="007F4F57" w:rsidP="00EE4C51">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In </w:t>
      </w:r>
      <w:r w:rsidRPr="007D684F">
        <w:rPr>
          <w:rFonts w:ascii="Times New Roman" w:hAnsi="Times New Roman" w:cs="Times New Roman"/>
          <w:i/>
          <w:sz w:val="24"/>
          <w:szCs w:val="24"/>
        </w:rPr>
        <w:t>casu,</w:t>
      </w:r>
      <w:r w:rsidRPr="007D684F">
        <w:rPr>
          <w:rFonts w:ascii="Times New Roman" w:hAnsi="Times New Roman" w:cs="Times New Roman"/>
          <w:sz w:val="24"/>
          <w:szCs w:val="24"/>
        </w:rPr>
        <w:t xml:space="preserve"> the applicant </w:t>
      </w:r>
      <w:r w:rsidR="00073B9E" w:rsidRPr="007D684F">
        <w:rPr>
          <w:rFonts w:ascii="Times New Roman" w:hAnsi="Times New Roman" w:cs="Times New Roman"/>
          <w:sz w:val="24"/>
          <w:szCs w:val="24"/>
        </w:rPr>
        <w:t xml:space="preserve">specifically and </w:t>
      </w:r>
      <w:r w:rsidRPr="007D684F">
        <w:rPr>
          <w:rFonts w:ascii="Times New Roman" w:hAnsi="Times New Roman" w:cs="Times New Roman"/>
          <w:sz w:val="24"/>
          <w:szCs w:val="24"/>
        </w:rPr>
        <w:t xml:space="preserve">adequately addresses his </w:t>
      </w:r>
      <w:r w:rsidRPr="007D684F">
        <w:rPr>
          <w:rFonts w:ascii="Times New Roman" w:hAnsi="Times New Roman" w:cs="Times New Roman"/>
          <w:i/>
          <w:sz w:val="24"/>
          <w:szCs w:val="24"/>
        </w:rPr>
        <w:t>locus standi</w:t>
      </w:r>
      <w:r w:rsidRPr="007D684F">
        <w:rPr>
          <w:rFonts w:ascii="Times New Roman" w:hAnsi="Times New Roman" w:cs="Times New Roman"/>
          <w:sz w:val="24"/>
          <w:szCs w:val="24"/>
        </w:rPr>
        <w:t xml:space="preserve"> in his founding affidavit when he says,</w:t>
      </w:r>
    </w:p>
    <w:p w:rsidR="007F4F57" w:rsidRPr="00EE4C51" w:rsidRDefault="007F4F57"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“1. I am the applicant in this matter in my capacity as </w:t>
      </w:r>
      <w:r w:rsidR="00073B9E" w:rsidRPr="00EE4C51">
        <w:rPr>
          <w:rFonts w:ascii="Times New Roman" w:hAnsi="Times New Roman" w:cs="Times New Roman"/>
        </w:rPr>
        <w:t>the executor of the estate of my late mother, Christian Tatenda Kadira (nee Katsande). Please find attached hereto the letters of administration marked Annexure A.”</w:t>
      </w:r>
    </w:p>
    <w:p w:rsidR="00073B9E" w:rsidRPr="007D684F" w:rsidRDefault="00073B9E"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It is clear that the applicant is not approaching the court in his capacity as a potential beneficiary of the estate late Christian Tatenda Kadira but as executor of the estate.</w:t>
      </w:r>
      <w:r w:rsidR="00EE4C51">
        <w:rPr>
          <w:rFonts w:ascii="Times New Roman" w:hAnsi="Times New Roman" w:cs="Times New Roman"/>
          <w:sz w:val="24"/>
          <w:szCs w:val="24"/>
        </w:rPr>
        <w:t xml:space="preserve"> </w:t>
      </w:r>
      <w:r w:rsidR="00EE7C62" w:rsidRPr="007D684F">
        <w:rPr>
          <w:rFonts w:ascii="Times New Roman" w:hAnsi="Times New Roman" w:cs="Times New Roman"/>
          <w:sz w:val="24"/>
          <w:szCs w:val="24"/>
        </w:rPr>
        <w:t xml:space="preserve"> In the case of </w:t>
      </w:r>
      <w:r w:rsidR="00EE7C62" w:rsidRPr="007D684F">
        <w:rPr>
          <w:rFonts w:ascii="Times New Roman" w:hAnsi="Times New Roman" w:cs="Times New Roman"/>
          <w:i/>
          <w:sz w:val="24"/>
          <w:szCs w:val="24"/>
        </w:rPr>
        <w:t xml:space="preserve">Tryphine Sibanda </w:t>
      </w:r>
      <w:r w:rsidR="00EE7C62" w:rsidRPr="007B6EFE">
        <w:rPr>
          <w:rFonts w:ascii="Times New Roman" w:hAnsi="Times New Roman" w:cs="Times New Roman"/>
          <w:sz w:val="24"/>
          <w:szCs w:val="24"/>
        </w:rPr>
        <w:t>v</w:t>
      </w:r>
      <w:r w:rsidR="00EE7C62" w:rsidRPr="007D684F">
        <w:rPr>
          <w:rFonts w:ascii="Times New Roman" w:hAnsi="Times New Roman" w:cs="Times New Roman"/>
          <w:i/>
          <w:sz w:val="24"/>
          <w:szCs w:val="24"/>
        </w:rPr>
        <w:t xml:space="preserve"> Libati Moyo &amp; Ors</w:t>
      </w:r>
      <w:r w:rsidR="00EE7C62" w:rsidRPr="007D684F">
        <w:rPr>
          <w:rFonts w:ascii="Times New Roman" w:hAnsi="Times New Roman" w:cs="Times New Roman"/>
          <w:sz w:val="24"/>
          <w:szCs w:val="24"/>
        </w:rPr>
        <w:t xml:space="preserve"> HB 51/21, the position of the law showing the </w:t>
      </w:r>
      <w:r w:rsidR="00EE7C62" w:rsidRPr="007D684F">
        <w:rPr>
          <w:rFonts w:ascii="Times New Roman" w:hAnsi="Times New Roman" w:cs="Times New Roman"/>
          <w:i/>
          <w:sz w:val="24"/>
          <w:szCs w:val="24"/>
        </w:rPr>
        <w:t>locus standi</w:t>
      </w:r>
      <w:r w:rsidR="00EE7C62" w:rsidRPr="007D684F">
        <w:rPr>
          <w:rFonts w:ascii="Times New Roman" w:hAnsi="Times New Roman" w:cs="Times New Roman"/>
          <w:sz w:val="24"/>
          <w:szCs w:val="24"/>
        </w:rPr>
        <w:t xml:space="preserve"> of an executor was spelt out as follows,</w:t>
      </w:r>
    </w:p>
    <w:p w:rsidR="00EE7C62" w:rsidRPr="00EE4C51" w:rsidRDefault="00EE7C62"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“In terms of our law, and in accordance with the provisions of section 25 of the Administration of Estates Act (Chapter6:01), a deceased estate is represented by an executor or executrix duly appointed and issued with letters of administration by the Master.  An executor accepts the position of legal representative of the deceased with all the rights and obligations attached to that position.  It follows that because the deceased estate is vested in the executor, he is the only person who has </w:t>
      </w:r>
      <w:r w:rsidRPr="00EE4C51">
        <w:rPr>
          <w:rFonts w:ascii="Times New Roman" w:hAnsi="Times New Roman" w:cs="Times New Roman"/>
          <w:i/>
        </w:rPr>
        <w:t>locus standi</w:t>
      </w:r>
      <w:r w:rsidRPr="00EE4C51">
        <w:rPr>
          <w:rFonts w:ascii="Times New Roman" w:hAnsi="Times New Roman" w:cs="Times New Roman"/>
        </w:rPr>
        <w:t xml:space="preserve"> to bring any action relative to property belonging to the deceased estate.  Any person who purports to institute proceedings on behalf of a deceased estate without the requisite authority does not enjoy the right of audience before a competent court.  Authority to institute proceedings on behalf of a deceased estate derives from the provisions of the Administration of Estates Act.”</w:t>
      </w:r>
    </w:p>
    <w:p w:rsidR="00EE7C62" w:rsidRPr="007D684F" w:rsidRDefault="00EE7C62" w:rsidP="007D684F">
      <w:pPr>
        <w:spacing w:line="360" w:lineRule="auto"/>
        <w:ind w:firstLine="720"/>
        <w:jc w:val="both"/>
        <w:rPr>
          <w:rFonts w:ascii="Times New Roman" w:hAnsi="Times New Roman" w:cs="Times New Roman"/>
          <w:i/>
          <w:sz w:val="24"/>
          <w:szCs w:val="24"/>
        </w:rPr>
      </w:pPr>
      <w:r w:rsidRPr="007D684F">
        <w:rPr>
          <w:rFonts w:ascii="Times New Roman" w:hAnsi="Times New Roman" w:cs="Times New Roman"/>
          <w:sz w:val="24"/>
          <w:szCs w:val="24"/>
        </w:rPr>
        <w:t xml:space="preserve">It is without any doubt clear the applicant, as executor </w:t>
      </w:r>
      <w:r w:rsidR="00B73DB5" w:rsidRPr="007D684F">
        <w:rPr>
          <w:rFonts w:ascii="Times New Roman" w:hAnsi="Times New Roman" w:cs="Times New Roman"/>
          <w:sz w:val="24"/>
          <w:szCs w:val="24"/>
        </w:rPr>
        <w:t xml:space="preserve">has </w:t>
      </w:r>
      <w:r w:rsidR="00B73DB5" w:rsidRPr="007D684F">
        <w:rPr>
          <w:rFonts w:ascii="Times New Roman" w:hAnsi="Times New Roman" w:cs="Times New Roman"/>
          <w:i/>
          <w:sz w:val="24"/>
          <w:szCs w:val="24"/>
        </w:rPr>
        <w:t>locus standi</w:t>
      </w:r>
      <w:r w:rsidR="00483769" w:rsidRPr="007D684F">
        <w:rPr>
          <w:rFonts w:ascii="Times New Roman" w:hAnsi="Times New Roman" w:cs="Times New Roman"/>
          <w:sz w:val="24"/>
          <w:szCs w:val="24"/>
        </w:rPr>
        <w:t xml:space="preserve"> to bring this application. The issue of renunciation of benefit relied on by the first respondent, does not arise at this point. I find </w:t>
      </w:r>
      <w:r w:rsidR="00B73DB5" w:rsidRPr="007D684F">
        <w:rPr>
          <w:rFonts w:ascii="Times New Roman" w:hAnsi="Times New Roman" w:cs="Times New Roman"/>
          <w:sz w:val="24"/>
          <w:szCs w:val="24"/>
        </w:rPr>
        <w:t xml:space="preserve">no merit in this point in </w:t>
      </w:r>
      <w:r w:rsidR="00B73DB5" w:rsidRPr="007D684F">
        <w:rPr>
          <w:rFonts w:ascii="Times New Roman" w:hAnsi="Times New Roman" w:cs="Times New Roman"/>
          <w:i/>
          <w:sz w:val="24"/>
          <w:szCs w:val="24"/>
        </w:rPr>
        <w:t>limine.</w:t>
      </w:r>
    </w:p>
    <w:p w:rsidR="00483769" w:rsidRPr="007D684F" w:rsidRDefault="00483769" w:rsidP="00EE4C51">
      <w:pPr>
        <w:spacing w:after="0" w:line="360" w:lineRule="auto"/>
        <w:jc w:val="both"/>
        <w:rPr>
          <w:rFonts w:ascii="Times New Roman" w:hAnsi="Times New Roman" w:cs="Times New Roman"/>
          <w:b/>
          <w:sz w:val="24"/>
          <w:szCs w:val="24"/>
        </w:rPr>
      </w:pPr>
      <w:r w:rsidRPr="007D684F">
        <w:rPr>
          <w:rFonts w:ascii="Times New Roman" w:hAnsi="Times New Roman" w:cs="Times New Roman"/>
          <w:b/>
          <w:sz w:val="24"/>
          <w:szCs w:val="24"/>
        </w:rPr>
        <w:t>Whether this matter has prescribed</w:t>
      </w:r>
    </w:p>
    <w:p w:rsidR="00EA73EB" w:rsidRPr="007D684F" w:rsidRDefault="00EA73EB"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Mr </w:t>
      </w:r>
      <w:r w:rsidRPr="007D684F">
        <w:rPr>
          <w:rFonts w:ascii="Times New Roman" w:hAnsi="Times New Roman" w:cs="Times New Roman"/>
          <w:i/>
          <w:sz w:val="24"/>
          <w:szCs w:val="24"/>
        </w:rPr>
        <w:t>Shamu</w:t>
      </w:r>
      <w:r w:rsidRPr="007D684F">
        <w:rPr>
          <w:rFonts w:ascii="Times New Roman" w:hAnsi="Times New Roman" w:cs="Times New Roman"/>
          <w:sz w:val="24"/>
          <w:szCs w:val="24"/>
        </w:rPr>
        <w:t xml:space="preserve"> submitted that the claim has prescribed as the immovable property was sold on 9 March 2001, well over 20 years ago. It was argued that in </w:t>
      </w:r>
      <w:r w:rsidR="00EE4C51">
        <w:rPr>
          <w:rFonts w:ascii="Times New Roman" w:hAnsi="Times New Roman" w:cs="Times New Roman"/>
          <w:sz w:val="24"/>
          <w:szCs w:val="24"/>
        </w:rPr>
        <w:t>terms of the Prescription Act, [</w:t>
      </w:r>
      <w:r w:rsidR="00EE4C51" w:rsidRPr="00EE4C51">
        <w:rPr>
          <w:rFonts w:ascii="Times New Roman" w:hAnsi="Times New Roman" w:cs="Times New Roman"/>
          <w:i/>
          <w:sz w:val="24"/>
          <w:szCs w:val="24"/>
        </w:rPr>
        <w:t>Chapter  8:11</w:t>
      </w:r>
      <w:r w:rsidR="00EE4C51">
        <w:rPr>
          <w:rFonts w:ascii="Times New Roman" w:hAnsi="Times New Roman" w:cs="Times New Roman"/>
          <w:sz w:val="24"/>
          <w:szCs w:val="24"/>
        </w:rPr>
        <w:t>]</w:t>
      </w:r>
      <w:r w:rsidRPr="007D684F">
        <w:rPr>
          <w:rFonts w:ascii="Times New Roman" w:hAnsi="Times New Roman" w:cs="Times New Roman"/>
          <w:sz w:val="24"/>
          <w:szCs w:val="24"/>
        </w:rPr>
        <w:t xml:space="preserve"> in s 15 (d) as read with s 2, in the instance of a debt, a claim should be lodged within 3 years yet applicant waited for over 20 years to bring his claim. </w:t>
      </w:r>
      <w:r w:rsidR="00B622B6">
        <w:rPr>
          <w:rFonts w:ascii="Times New Roman" w:hAnsi="Times New Roman" w:cs="Times New Roman"/>
          <w:sz w:val="24"/>
          <w:szCs w:val="24"/>
        </w:rPr>
        <w:t xml:space="preserve"> </w:t>
      </w:r>
      <w:r w:rsidRPr="007D684F">
        <w:rPr>
          <w:rFonts w:ascii="Times New Roman" w:hAnsi="Times New Roman" w:cs="Times New Roman"/>
          <w:sz w:val="24"/>
          <w:szCs w:val="24"/>
        </w:rPr>
        <w:t>It was prayed that the claim be dismissed with costs.</w:t>
      </w:r>
    </w:p>
    <w:p w:rsidR="00EA73EB" w:rsidRPr="007D684F" w:rsidRDefault="00EA73EB"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Ms </w:t>
      </w:r>
      <w:r w:rsidRPr="007D684F">
        <w:rPr>
          <w:rFonts w:ascii="Times New Roman" w:hAnsi="Times New Roman" w:cs="Times New Roman"/>
          <w:i/>
          <w:sz w:val="24"/>
          <w:szCs w:val="24"/>
        </w:rPr>
        <w:t xml:space="preserve">Mudede </w:t>
      </w:r>
      <w:r w:rsidRPr="007D684F">
        <w:rPr>
          <w:rFonts w:ascii="Times New Roman" w:hAnsi="Times New Roman" w:cs="Times New Roman"/>
          <w:sz w:val="24"/>
          <w:szCs w:val="24"/>
        </w:rPr>
        <w:t>associated herself with the first respondent’s submissions.</w:t>
      </w:r>
    </w:p>
    <w:p w:rsidR="00EA73EB" w:rsidRPr="007D684F" w:rsidRDefault="00EA73EB"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lastRenderedPageBreak/>
        <w:t xml:space="preserve">Ms </w:t>
      </w:r>
      <w:r w:rsidRPr="007D684F">
        <w:rPr>
          <w:rFonts w:ascii="Times New Roman" w:hAnsi="Times New Roman" w:cs="Times New Roman"/>
          <w:i/>
          <w:sz w:val="24"/>
          <w:szCs w:val="24"/>
        </w:rPr>
        <w:t>Ganda s</w:t>
      </w:r>
      <w:r w:rsidRPr="007D684F">
        <w:rPr>
          <w:rFonts w:ascii="Times New Roman" w:hAnsi="Times New Roman" w:cs="Times New Roman"/>
          <w:sz w:val="24"/>
          <w:szCs w:val="24"/>
        </w:rPr>
        <w:t>ubmitted that for the Prescription Act to apply as alleged</w:t>
      </w:r>
      <w:r w:rsidR="00901D30" w:rsidRPr="007D684F">
        <w:rPr>
          <w:rFonts w:ascii="Times New Roman" w:hAnsi="Times New Roman" w:cs="Times New Roman"/>
          <w:sz w:val="24"/>
          <w:szCs w:val="24"/>
        </w:rPr>
        <w:t>,</w:t>
      </w:r>
      <w:r w:rsidRPr="007D684F">
        <w:rPr>
          <w:rFonts w:ascii="Times New Roman" w:hAnsi="Times New Roman" w:cs="Times New Roman"/>
          <w:sz w:val="24"/>
          <w:szCs w:val="24"/>
        </w:rPr>
        <w:t xml:space="preserve"> the debt itself must be legal as no rights can flow from </w:t>
      </w:r>
      <w:r w:rsidR="00901D30" w:rsidRPr="007D684F">
        <w:rPr>
          <w:rFonts w:ascii="Times New Roman" w:hAnsi="Times New Roman" w:cs="Times New Roman"/>
          <w:sz w:val="24"/>
          <w:szCs w:val="24"/>
        </w:rPr>
        <w:t xml:space="preserve">a nullity at </w:t>
      </w:r>
      <w:r w:rsidR="00B622B6">
        <w:rPr>
          <w:rFonts w:ascii="Times New Roman" w:hAnsi="Times New Roman" w:cs="Times New Roman"/>
          <w:sz w:val="24"/>
          <w:szCs w:val="24"/>
        </w:rPr>
        <w:t>law. The Master’s report on p</w:t>
      </w:r>
      <w:r w:rsidR="00901D30" w:rsidRPr="007D684F">
        <w:rPr>
          <w:rFonts w:ascii="Times New Roman" w:hAnsi="Times New Roman" w:cs="Times New Roman"/>
          <w:sz w:val="24"/>
          <w:szCs w:val="24"/>
        </w:rPr>
        <w:t xml:space="preserve"> 143 of record which states that the property in dispute was never declared as an estate asset on the executor’s inventory and no authority to sell the property was ever granted by the Master nor were the proceeds from the sale accounted for is relied on to show the illegality in the transaction in issue. It was argued therefore that prescription cannot be an issue at this juncture.</w:t>
      </w:r>
    </w:p>
    <w:p w:rsidR="00901D30" w:rsidRPr="007D684F" w:rsidRDefault="00901D30"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Additionally, Ms </w:t>
      </w:r>
      <w:r w:rsidRPr="007D684F">
        <w:rPr>
          <w:rFonts w:ascii="Times New Roman" w:hAnsi="Times New Roman" w:cs="Times New Roman"/>
          <w:i/>
          <w:sz w:val="24"/>
          <w:szCs w:val="24"/>
        </w:rPr>
        <w:t>Ganda</w:t>
      </w:r>
      <w:r w:rsidRPr="007D684F">
        <w:rPr>
          <w:rFonts w:ascii="Times New Roman" w:hAnsi="Times New Roman" w:cs="Times New Roman"/>
          <w:sz w:val="24"/>
          <w:szCs w:val="24"/>
        </w:rPr>
        <w:t xml:space="preserve"> submitted that since the transaction was a sale of estate property and the law says 4% should be paid as Master’s fees, and if applicable, estate duty is levied on the estate, s 15 of the Prescription A</w:t>
      </w:r>
      <w:r w:rsidR="00CC1786" w:rsidRPr="007D684F">
        <w:rPr>
          <w:rFonts w:ascii="Times New Roman" w:hAnsi="Times New Roman" w:cs="Times New Roman"/>
          <w:sz w:val="24"/>
          <w:szCs w:val="24"/>
        </w:rPr>
        <w:t xml:space="preserve">ct cannot apply as payment is prescribed by an enactment. Further, it was argued that even s 4 of the Prescription Act which provides for acquisitive prescription where title has been held for an uninterrupted period of thirty years is not applicable as the property in issue has only been held by the fourth respondent for only </w:t>
      </w:r>
      <w:r w:rsidR="00EE4C51" w:rsidRPr="007D684F">
        <w:rPr>
          <w:rFonts w:ascii="Times New Roman" w:hAnsi="Times New Roman" w:cs="Times New Roman"/>
          <w:sz w:val="24"/>
          <w:szCs w:val="24"/>
        </w:rPr>
        <w:t>twenty-two</w:t>
      </w:r>
      <w:r w:rsidR="00CC1786" w:rsidRPr="007D684F">
        <w:rPr>
          <w:rFonts w:ascii="Times New Roman" w:hAnsi="Times New Roman" w:cs="Times New Roman"/>
          <w:sz w:val="24"/>
          <w:szCs w:val="24"/>
        </w:rPr>
        <w:t xml:space="preserve"> years from 2021.</w:t>
      </w:r>
    </w:p>
    <w:p w:rsidR="00F904F7" w:rsidRPr="007D684F" w:rsidRDefault="00F904F7" w:rsidP="00EE4C51">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Clearly, s 4 of the Prescription Act is not applicable in </w:t>
      </w:r>
      <w:r w:rsidRPr="007D684F">
        <w:rPr>
          <w:rFonts w:ascii="Times New Roman" w:hAnsi="Times New Roman" w:cs="Times New Roman"/>
          <w:i/>
          <w:sz w:val="24"/>
          <w:szCs w:val="24"/>
        </w:rPr>
        <w:t xml:space="preserve">casu </w:t>
      </w:r>
      <w:r w:rsidRPr="007D684F">
        <w:rPr>
          <w:rFonts w:ascii="Times New Roman" w:hAnsi="Times New Roman" w:cs="Times New Roman"/>
          <w:sz w:val="24"/>
          <w:szCs w:val="24"/>
        </w:rPr>
        <w:t>as it provides as follows;</w:t>
      </w:r>
    </w:p>
    <w:p w:rsidR="00F904F7" w:rsidRPr="00EE4C51" w:rsidRDefault="00F904F7" w:rsidP="00EE4C51">
      <w:pPr>
        <w:autoSpaceDE w:val="0"/>
        <w:autoSpaceDN w:val="0"/>
        <w:adjustRightInd w:val="0"/>
        <w:spacing w:after="0" w:line="240" w:lineRule="auto"/>
        <w:ind w:firstLine="720"/>
        <w:jc w:val="both"/>
        <w:rPr>
          <w:rFonts w:ascii="Times New Roman" w:hAnsi="Times New Roman" w:cs="Times New Roman"/>
          <w:b/>
          <w:bCs/>
        </w:rPr>
      </w:pPr>
      <w:r w:rsidRPr="00EE4C51">
        <w:rPr>
          <w:rFonts w:ascii="Times New Roman" w:hAnsi="Times New Roman" w:cs="Times New Roman"/>
          <w:b/>
          <w:bCs/>
        </w:rPr>
        <w:t>“Acquisition of things by prescription</w:t>
      </w:r>
    </w:p>
    <w:p w:rsidR="00F904F7" w:rsidRPr="00EE4C51" w:rsidRDefault="00F904F7" w:rsidP="00EE4C51">
      <w:pPr>
        <w:autoSpaceDE w:val="0"/>
        <w:autoSpaceDN w:val="0"/>
        <w:adjustRightInd w:val="0"/>
        <w:spacing w:after="0" w:line="240" w:lineRule="auto"/>
        <w:ind w:left="720"/>
        <w:jc w:val="both"/>
        <w:rPr>
          <w:rFonts w:ascii="Times New Roman" w:hAnsi="Times New Roman" w:cs="Times New Roman"/>
        </w:rPr>
      </w:pPr>
      <w:r w:rsidRPr="00EE4C51">
        <w:rPr>
          <w:rFonts w:ascii="Times New Roman" w:hAnsi="Times New Roman" w:cs="Times New Roman"/>
        </w:rPr>
        <w:t>Subject to this Part and Part V, a person shall by prescription become the owner of a thing which he has possessed openly and as if he were the owner thereof for—</w:t>
      </w:r>
    </w:p>
    <w:p w:rsidR="00F904F7" w:rsidRPr="00EE4C51" w:rsidRDefault="00F904F7" w:rsidP="00EE4C51">
      <w:pPr>
        <w:autoSpaceDE w:val="0"/>
        <w:autoSpaceDN w:val="0"/>
        <w:adjustRightInd w:val="0"/>
        <w:spacing w:after="0" w:line="240" w:lineRule="auto"/>
        <w:ind w:firstLine="720"/>
        <w:jc w:val="both"/>
        <w:rPr>
          <w:rFonts w:ascii="Times New Roman" w:hAnsi="Times New Roman" w:cs="Times New Roman"/>
        </w:rPr>
      </w:pPr>
      <w:r w:rsidRPr="00EE4C51">
        <w:rPr>
          <w:rFonts w:ascii="Times New Roman" w:hAnsi="Times New Roman" w:cs="Times New Roman"/>
        </w:rPr>
        <w:t>(</w:t>
      </w:r>
      <w:r w:rsidRPr="00EE4C51">
        <w:rPr>
          <w:rFonts w:ascii="Times New Roman" w:hAnsi="Times New Roman" w:cs="Times New Roman"/>
          <w:i/>
          <w:iCs/>
        </w:rPr>
        <w:t>a</w:t>
      </w:r>
      <w:r w:rsidRPr="00EE4C51">
        <w:rPr>
          <w:rFonts w:ascii="Times New Roman" w:hAnsi="Times New Roman" w:cs="Times New Roman"/>
        </w:rPr>
        <w:t>) an uninterrupted period of thirty years; or</w:t>
      </w:r>
    </w:p>
    <w:p w:rsidR="00F904F7" w:rsidRPr="00EE4C51" w:rsidRDefault="00F904F7" w:rsidP="00EE4C51">
      <w:pPr>
        <w:autoSpaceDE w:val="0"/>
        <w:autoSpaceDN w:val="0"/>
        <w:adjustRightInd w:val="0"/>
        <w:spacing w:after="0" w:line="240" w:lineRule="auto"/>
        <w:ind w:left="720"/>
        <w:jc w:val="both"/>
        <w:rPr>
          <w:rFonts w:ascii="Times New Roman" w:hAnsi="Times New Roman" w:cs="Times New Roman"/>
        </w:rPr>
      </w:pPr>
      <w:r w:rsidRPr="00EE4C51">
        <w:rPr>
          <w:rFonts w:ascii="Times New Roman" w:hAnsi="Times New Roman" w:cs="Times New Roman"/>
        </w:rPr>
        <w:t>(</w:t>
      </w:r>
      <w:r w:rsidRPr="00EE4C51">
        <w:rPr>
          <w:rFonts w:ascii="Times New Roman" w:hAnsi="Times New Roman" w:cs="Times New Roman"/>
          <w:i/>
          <w:iCs/>
        </w:rPr>
        <w:t>b</w:t>
      </w:r>
      <w:r w:rsidRPr="00EE4C51">
        <w:rPr>
          <w:rFonts w:ascii="Times New Roman" w:hAnsi="Times New Roman" w:cs="Times New Roman"/>
        </w:rPr>
        <w:t>) a period which, together with any periods for which such thing was so possessed by his predecessors in title, constitutes an uninterrupted period of thirty years.”</w:t>
      </w:r>
    </w:p>
    <w:p w:rsidR="00F904F7" w:rsidRPr="007D684F" w:rsidRDefault="00F904F7" w:rsidP="007D684F">
      <w:pPr>
        <w:autoSpaceDE w:val="0"/>
        <w:autoSpaceDN w:val="0"/>
        <w:adjustRightInd w:val="0"/>
        <w:spacing w:after="0" w:line="360" w:lineRule="auto"/>
        <w:jc w:val="both"/>
        <w:rPr>
          <w:rFonts w:ascii="Times New Roman" w:hAnsi="Times New Roman" w:cs="Times New Roman"/>
          <w:sz w:val="24"/>
          <w:szCs w:val="24"/>
        </w:rPr>
      </w:pPr>
    </w:p>
    <w:p w:rsidR="00F904F7" w:rsidRPr="007D684F" w:rsidRDefault="00F904F7" w:rsidP="007D684F">
      <w:pPr>
        <w:autoSpaceDE w:val="0"/>
        <w:autoSpaceDN w:val="0"/>
        <w:adjustRightInd w:val="0"/>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The first and fourth respondent were right not to rely on this provision as the period </w:t>
      </w:r>
      <w:r w:rsidRPr="00EE4C51">
        <w:rPr>
          <w:rFonts w:ascii="Times New Roman" w:hAnsi="Times New Roman" w:cs="Times New Roman"/>
          <w:i/>
          <w:sz w:val="24"/>
          <w:szCs w:val="24"/>
        </w:rPr>
        <w:t>in</w:t>
      </w:r>
      <w:r w:rsidRPr="007D684F">
        <w:rPr>
          <w:rFonts w:ascii="Times New Roman" w:hAnsi="Times New Roman" w:cs="Times New Roman"/>
          <w:sz w:val="24"/>
          <w:szCs w:val="24"/>
        </w:rPr>
        <w:t xml:space="preserve"> </w:t>
      </w:r>
      <w:r w:rsidRPr="007D684F">
        <w:rPr>
          <w:rFonts w:ascii="Times New Roman" w:hAnsi="Times New Roman" w:cs="Times New Roman"/>
          <w:i/>
          <w:sz w:val="24"/>
          <w:szCs w:val="24"/>
        </w:rPr>
        <w:t>casu</w:t>
      </w:r>
      <w:r w:rsidRPr="007D684F">
        <w:rPr>
          <w:rFonts w:ascii="Times New Roman" w:hAnsi="Times New Roman" w:cs="Times New Roman"/>
          <w:sz w:val="24"/>
          <w:szCs w:val="24"/>
        </w:rPr>
        <w:t xml:space="preserve"> falls far short of the thirty years prescribed.</w:t>
      </w:r>
    </w:p>
    <w:p w:rsidR="00F904F7" w:rsidRPr="007D684F" w:rsidRDefault="00F904F7" w:rsidP="00EE4C51">
      <w:pPr>
        <w:autoSpaceDE w:val="0"/>
        <w:autoSpaceDN w:val="0"/>
        <w:adjustRightInd w:val="0"/>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The Prescription Act defines a debt in s 2 as follows; “debt”, without limiting the meaning of the term, includes anything which may be sued for or claimed by reason of an obligation arising from statute, contract, delict or otherwise.”</w:t>
      </w:r>
    </w:p>
    <w:p w:rsidR="00F904F7" w:rsidRPr="007D684F" w:rsidRDefault="00F904F7" w:rsidP="007D684F">
      <w:pPr>
        <w:autoSpaceDE w:val="0"/>
        <w:autoSpaceDN w:val="0"/>
        <w:adjustRightInd w:val="0"/>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S 15(d) relied on by the first respondent provides as follows;</w:t>
      </w:r>
    </w:p>
    <w:p w:rsidR="00F904F7" w:rsidRPr="00EE4C51" w:rsidRDefault="00F904F7" w:rsidP="00EE4C51">
      <w:pPr>
        <w:autoSpaceDE w:val="0"/>
        <w:autoSpaceDN w:val="0"/>
        <w:adjustRightInd w:val="0"/>
        <w:spacing w:after="0" w:line="240" w:lineRule="auto"/>
        <w:ind w:firstLine="720"/>
        <w:jc w:val="both"/>
        <w:rPr>
          <w:rFonts w:ascii="Times New Roman" w:hAnsi="Times New Roman" w:cs="Times New Roman"/>
          <w:b/>
          <w:bCs/>
        </w:rPr>
      </w:pPr>
      <w:r w:rsidRPr="00EE4C51">
        <w:rPr>
          <w:rFonts w:ascii="Times New Roman" w:hAnsi="Times New Roman" w:cs="Times New Roman"/>
          <w:b/>
          <w:bCs/>
        </w:rPr>
        <w:t>“Periods of prescription of debts</w:t>
      </w:r>
    </w:p>
    <w:p w:rsidR="00F904F7" w:rsidRPr="00EE4C51" w:rsidRDefault="00F904F7" w:rsidP="00EE4C51">
      <w:pPr>
        <w:autoSpaceDE w:val="0"/>
        <w:autoSpaceDN w:val="0"/>
        <w:adjustRightInd w:val="0"/>
        <w:spacing w:after="0" w:line="240" w:lineRule="auto"/>
        <w:ind w:firstLine="720"/>
        <w:jc w:val="both"/>
        <w:rPr>
          <w:rFonts w:ascii="Times New Roman" w:hAnsi="Times New Roman" w:cs="Times New Roman"/>
        </w:rPr>
      </w:pPr>
      <w:r w:rsidRPr="00EE4C51">
        <w:rPr>
          <w:rFonts w:ascii="Times New Roman" w:hAnsi="Times New Roman" w:cs="Times New Roman"/>
        </w:rPr>
        <w:t>The period of prescription of a debt shall be—</w:t>
      </w:r>
    </w:p>
    <w:p w:rsidR="000A0491" w:rsidRPr="00EE4C51" w:rsidRDefault="000A0491" w:rsidP="00EE4C51">
      <w:pPr>
        <w:autoSpaceDE w:val="0"/>
        <w:autoSpaceDN w:val="0"/>
        <w:adjustRightInd w:val="0"/>
        <w:spacing w:after="0" w:line="240" w:lineRule="auto"/>
        <w:ind w:firstLine="720"/>
        <w:jc w:val="both"/>
        <w:rPr>
          <w:rFonts w:ascii="Times New Roman" w:hAnsi="Times New Roman" w:cs="Times New Roman"/>
        </w:rPr>
      </w:pPr>
      <w:r w:rsidRPr="00EE4C51">
        <w:rPr>
          <w:rFonts w:ascii="Times New Roman" w:hAnsi="Times New Roman" w:cs="Times New Roman"/>
        </w:rPr>
        <w:t xml:space="preserve"> </w:t>
      </w:r>
      <w:r w:rsidR="00F904F7" w:rsidRPr="00EE4C51">
        <w:rPr>
          <w:rFonts w:ascii="Times New Roman" w:hAnsi="Times New Roman" w:cs="Times New Roman"/>
        </w:rPr>
        <w:t>(</w:t>
      </w:r>
      <w:r w:rsidR="00F904F7" w:rsidRPr="00EE4C51">
        <w:rPr>
          <w:rFonts w:ascii="Times New Roman" w:hAnsi="Times New Roman" w:cs="Times New Roman"/>
          <w:i/>
          <w:iCs/>
        </w:rPr>
        <w:t>d</w:t>
      </w:r>
      <w:r w:rsidR="00F904F7" w:rsidRPr="00EE4C51">
        <w:rPr>
          <w:rFonts w:ascii="Times New Roman" w:hAnsi="Times New Roman" w:cs="Times New Roman"/>
        </w:rPr>
        <w:t>) except where any enactment provides otherwise, three years, in the case of any other debt.”</w:t>
      </w:r>
    </w:p>
    <w:p w:rsidR="000A0491" w:rsidRPr="007D684F" w:rsidRDefault="000A0491" w:rsidP="007D684F">
      <w:pPr>
        <w:autoSpaceDE w:val="0"/>
        <w:autoSpaceDN w:val="0"/>
        <w:adjustRightInd w:val="0"/>
        <w:spacing w:after="0" w:line="360" w:lineRule="auto"/>
        <w:jc w:val="both"/>
        <w:rPr>
          <w:rFonts w:ascii="Times New Roman" w:hAnsi="Times New Roman" w:cs="Times New Roman"/>
          <w:sz w:val="24"/>
          <w:szCs w:val="24"/>
        </w:rPr>
      </w:pPr>
    </w:p>
    <w:p w:rsidR="00F904F7" w:rsidRPr="007D684F" w:rsidRDefault="00F904F7" w:rsidP="007D684F">
      <w:pPr>
        <w:autoSpaceDE w:val="0"/>
        <w:autoSpaceDN w:val="0"/>
        <w:adjustRightInd w:val="0"/>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In the case of </w:t>
      </w:r>
      <w:r w:rsidRPr="007D684F">
        <w:rPr>
          <w:rFonts w:ascii="Times New Roman" w:hAnsi="Times New Roman" w:cs="Times New Roman"/>
          <w:i/>
          <w:sz w:val="24"/>
          <w:szCs w:val="24"/>
        </w:rPr>
        <w:t xml:space="preserve">Ndlovu </w:t>
      </w:r>
      <w:r w:rsidRPr="00EE4C51">
        <w:rPr>
          <w:rFonts w:ascii="Times New Roman" w:hAnsi="Times New Roman" w:cs="Times New Roman"/>
          <w:sz w:val="24"/>
          <w:szCs w:val="24"/>
        </w:rPr>
        <w:t>v</w:t>
      </w:r>
      <w:r w:rsidRPr="007D684F">
        <w:rPr>
          <w:rFonts w:ascii="Times New Roman" w:hAnsi="Times New Roman" w:cs="Times New Roman"/>
          <w:i/>
          <w:sz w:val="24"/>
          <w:szCs w:val="24"/>
        </w:rPr>
        <w:t xml:space="preserve"> Ndlovu &amp; Anor</w:t>
      </w:r>
      <w:r w:rsidRPr="007D684F">
        <w:rPr>
          <w:rFonts w:ascii="Times New Roman" w:hAnsi="Times New Roman" w:cs="Times New Roman"/>
          <w:sz w:val="24"/>
          <w:szCs w:val="24"/>
        </w:rPr>
        <w:t xml:space="preserve"> 2013 (1) ZLR 110, the Honourable </w:t>
      </w:r>
      <w:r w:rsidR="00EE4C51" w:rsidRPr="00EE4C51">
        <w:rPr>
          <w:rFonts w:ascii="Times New Roman" w:hAnsi="Times New Roman" w:cs="Times New Roman"/>
          <w:smallCaps/>
          <w:sz w:val="24"/>
          <w:szCs w:val="24"/>
        </w:rPr>
        <w:t>ndou</w:t>
      </w:r>
      <w:r w:rsidR="00EE4C51" w:rsidRPr="007D684F">
        <w:rPr>
          <w:rFonts w:ascii="Times New Roman" w:hAnsi="Times New Roman" w:cs="Times New Roman"/>
          <w:sz w:val="24"/>
          <w:szCs w:val="24"/>
        </w:rPr>
        <w:t xml:space="preserve"> </w:t>
      </w:r>
      <w:r w:rsidRPr="007D684F">
        <w:rPr>
          <w:rFonts w:ascii="Times New Roman" w:hAnsi="Times New Roman" w:cs="Times New Roman"/>
          <w:sz w:val="24"/>
          <w:szCs w:val="24"/>
        </w:rPr>
        <w:t xml:space="preserve">J dealt with a case wherein the applicant sought a declaratory order to the effect that the purported sale of his house to the first defendant was unlawful and void and for an order restoring possession of the </w:t>
      </w:r>
      <w:r w:rsidRPr="007D684F">
        <w:rPr>
          <w:rFonts w:ascii="Times New Roman" w:hAnsi="Times New Roman" w:cs="Times New Roman"/>
          <w:sz w:val="24"/>
          <w:szCs w:val="24"/>
        </w:rPr>
        <w:lastRenderedPageBreak/>
        <w:t>house to him. The application was made well over three years after the first defendant had taken possession of the house and the issue was whether the claim had prescribed in terms of the Prescription Act.</w:t>
      </w:r>
    </w:p>
    <w:p w:rsidR="00F904F7" w:rsidRPr="007D684F" w:rsidRDefault="00F904F7" w:rsidP="007D684F">
      <w:pPr>
        <w:spacing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The Honourable </w:t>
      </w:r>
      <w:r w:rsidR="00EE4C51" w:rsidRPr="00EE4C51">
        <w:rPr>
          <w:rFonts w:ascii="Times New Roman" w:hAnsi="Times New Roman" w:cs="Times New Roman"/>
          <w:smallCaps/>
          <w:sz w:val="24"/>
          <w:szCs w:val="24"/>
        </w:rPr>
        <w:t>ndou</w:t>
      </w:r>
      <w:r w:rsidR="00EE4C51" w:rsidRPr="007D684F">
        <w:rPr>
          <w:rFonts w:ascii="Times New Roman" w:hAnsi="Times New Roman" w:cs="Times New Roman"/>
          <w:sz w:val="24"/>
          <w:szCs w:val="24"/>
        </w:rPr>
        <w:t xml:space="preserve"> </w:t>
      </w:r>
      <w:r w:rsidRPr="007D684F">
        <w:rPr>
          <w:rFonts w:ascii="Times New Roman" w:hAnsi="Times New Roman" w:cs="Times New Roman"/>
          <w:sz w:val="24"/>
          <w:szCs w:val="24"/>
        </w:rPr>
        <w:t>J distinguished between a debt as defined in s 2 of the Prescription Act and public rights.</w:t>
      </w:r>
      <w:r w:rsidR="00EE4C51">
        <w:rPr>
          <w:rFonts w:ascii="Times New Roman" w:hAnsi="Times New Roman" w:cs="Times New Roman"/>
          <w:sz w:val="24"/>
          <w:szCs w:val="24"/>
        </w:rPr>
        <w:t xml:space="preserve"> </w:t>
      </w:r>
      <w:r w:rsidRPr="007D684F">
        <w:rPr>
          <w:rFonts w:ascii="Times New Roman" w:hAnsi="Times New Roman" w:cs="Times New Roman"/>
          <w:sz w:val="24"/>
          <w:szCs w:val="24"/>
        </w:rPr>
        <w:t xml:space="preserve"> His reasoning which I fully associate with went as follows</w:t>
      </w:r>
      <w:r w:rsidR="00EE4C51">
        <w:rPr>
          <w:rFonts w:ascii="Times New Roman" w:hAnsi="Times New Roman" w:cs="Times New Roman"/>
          <w:sz w:val="24"/>
          <w:szCs w:val="24"/>
        </w:rPr>
        <w:t>:</w:t>
      </w:r>
      <w:r w:rsidRPr="007D684F">
        <w:rPr>
          <w:rFonts w:ascii="Times New Roman" w:hAnsi="Times New Roman" w:cs="Times New Roman"/>
          <w:sz w:val="24"/>
          <w:szCs w:val="24"/>
        </w:rPr>
        <w:tab/>
      </w:r>
    </w:p>
    <w:p w:rsidR="00F904F7" w:rsidRPr="00EE4C51" w:rsidRDefault="00F904F7"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“The point worth noting in this definition of “debt’ is that the suit or claim must be “by reason of obligation” on the part of the debtor arising from the stated bases.  In my view, a declaratory order is a remedy to secure the public interest of certainty or correct legal position.  Such a remedy cannot prescribe – </w:t>
      </w:r>
      <w:r w:rsidRPr="00EE4C51">
        <w:rPr>
          <w:rFonts w:ascii="Times New Roman" w:hAnsi="Times New Roman" w:cs="Times New Roman"/>
          <w:i/>
        </w:rPr>
        <w:t>Oertel NNO</w:t>
      </w:r>
      <w:r w:rsidRPr="00EE4C51">
        <w:rPr>
          <w:rFonts w:ascii="Times New Roman" w:hAnsi="Times New Roman" w:cs="Times New Roman"/>
        </w:rPr>
        <w:t xml:space="preserve"> v </w:t>
      </w:r>
      <w:r w:rsidRPr="00EE4C51">
        <w:rPr>
          <w:rFonts w:ascii="Times New Roman" w:hAnsi="Times New Roman" w:cs="Times New Roman"/>
          <w:i/>
        </w:rPr>
        <w:t>Director of Local Government</w:t>
      </w:r>
      <w:r w:rsidRPr="00EE4C51">
        <w:rPr>
          <w:rFonts w:ascii="Times New Roman" w:hAnsi="Times New Roman" w:cs="Times New Roman"/>
        </w:rPr>
        <w:t xml:space="preserve"> 1981 (4) SA 491 (T) at 492.  In this case the court held –</w:t>
      </w:r>
    </w:p>
    <w:p w:rsidR="00F904F7" w:rsidRPr="00EE4C51" w:rsidRDefault="00F904F7" w:rsidP="00EE4C51">
      <w:pPr>
        <w:spacing w:line="240" w:lineRule="auto"/>
        <w:ind w:left="1440"/>
        <w:jc w:val="both"/>
        <w:rPr>
          <w:rFonts w:ascii="Times New Roman" w:hAnsi="Times New Roman" w:cs="Times New Roman"/>
        </w:rPr>
      </w:pPr>
      <w:r w:rsidRPr="00EE4C51">
        <w:rPr>
          <w:rFonts w:ascii="Times New Roman" w:hAnsi="Times New Roman" w:cs="Times New Roman"/>
        </w:rPr>
        <w:t>“Public rights are excluded from the operation of the Prescription Act … and “debt” in the Act must be necessarily restricted to such claims as arisen in the field of private law.  Whilst every debt encompasses an obligation not every obligation constitutes a debt for the purposes of the Prescription Act.”</w:t>
      </w:r>
    </w:p>
    <w:p w:rsidR="00F904F7" w:rsidRPr="007D684F" w:rsidRDefault="00F904F7" w:rsidP="007D684F">
      <w:pPr>
        <w:spacing w:line="360" w:lineRule="auto"/>
        <w:jc w:val="both"/>
        <w:rPr>
          <w:rFonts w:ascii="Times New Roman" w:hAnsi="Times New Roman" w:cs="Times New Roman"/>
          <w:sz w:val="24"/>
          <w:szCs w:val="24"/>
        </w:rPr>
      </w:pPr>
      <w:r w:rsidRPr="007D684F">
        <w:rPr>
          <w:rFonts w:ascii="Times New Roman" w:hAnsi="Times New Roman" w:cs="Times New Roman"/>
          <w:sz w:val="24"/>
          <w:szCs w:val="24"/>
        </w:rPr>
        <w:tab/>
        <w:t xml:space="preserve">Further the claim is based on the fact that sale is null and void </w:t>
      </w:r>
      <w:r w:rsidRPr="007D684F">
        <w:rPr>
          <w:rFonts w:ascii="Times New Roman" w:hAnsi="Times New Roman" w:cs="Times New Roman"/>
          <w:i/>
          <w:sz w:val="24"/>
          <w:szCs w:val="24"/>
        </w:rPr>
        <w:t>ab initio</w:t>
      </w:r>
      <w:r w:rsidR="007C28E2" w:rsidRPr="007D684F">
        <w:rPr>
          <w:rFonts w:ascii="Times New Roman" w:hAnsi="Times New Roman" w:cs="Times New Roman"/>
          <w:sz w:val="24"/>
          <w:szCs w:val="24"/>
        </w:rPr>
        <w:t>.  As stated by Lord Denning</w:t>
      </w:r>
      <w:r w:rsidRPr="007D684F">
        <w:rPr>
          <w:rFonts w:ascii="Times New Roman" w:hAnsi="Times New Roman" w:cs="Times New Roman"/>
          <w:sz w:val="24"/>
          <w:szCs w:val="24"/>
        </w:rPr>
        <w:t xml:space="preserve"> in </w:t>
      </w:r>
      <w:r w:rsidRPr="007D684F">
        <w:rPr>
          <w:rFonts w:ascii="Times New Roman" w:hAnsi="Times New Roman" w:cs="Times New Roman"/>
          <w:i/>
          <w:sz w:val="24"/>
          <w:szCs w:val="24"/>
        </w:rPr>
        <w:t>MacFoy</w:t>
      </w:r>
      <w:r w:rsidRPr="007D684F">
        <w:rPr>
          <w:rFonts w:ascii="Times New Roman" w:hAnsi="Times New Roman" w:cs="Times New Roman"/>
          <w:sz w:val="24"/>
          <w:szCs w:val="24"/>
        </w:rPr>
        <w:t xml:space="preserve"> v </w:t>
      </w:r>
      <w:r w:rsidRPr="007D684F">
        <w:rPr>
          <w:rFonts w:ascii="Times New Roman" w:hAnsi="Times New Roman" w:cs="Times New Roman"/>
          <w:i/>
          <w:sz w:val="24"/>
          <w:szCs w:val="24"/>
        </w:rPr>
        <w:t>United Africa Co. Ltd</w:t>
      </w:r>
      <w:r w:rsidRPr="007D684F">
        <w:rPr>
          <w:rFonts w:ascii="Times New Roman" w:hAnsi="Times New Roman" w:cs="Times New Roman"/>
          <w:sz w:val="24"/>
          <w:szCs w:val="24"/>
        </w:rPr>
        <w:t xml:space="preserve"> (1961) ALL ER 1169 (PC) at 1172 –</w:t>
      </w:r>
    </w:p>
    <w:p w:rsidR="00F904F7" w:rsidRPr="00EE4C51" w:rsidRDefault="00F904F7" w:rsidP="00EE4C51">
      <w:pPr>
        <w:spacing w:line="240" w:lineRule="auto"/>
        <w:ind w:left="720"/>
        <w:jc w:val="both"/>
        <w:rPr>
          <w:rFonts w:ascii="Times New Roman" w:hAnsi="Times New Roman" w:cs="Times New Roman"/>
        </w:rPr>
      </w:pPr>
      <w:r w:rsidRPr="00EE4C51">
        <w:rPr>
          <w:rFonts w:ascii="Times New Roman" w:hAnsi="Times New Roman" w:cs="Times New Roman"/>
        </w:rPr>
        <w:t xml:space="preserve">“If an act is void, then it is in law a nullity.  It is not only bad, but incurably bad.  There is no need for an order of the court to set it aside.  It is automatically null and void without much ado, though it is convenient to have the court declare it to be so … you cannot put something on nothing and expect it to stay there.  It will collapse …” – </w:t>
      </w:r>
      <w:r w:rsidRPr="00EE4C51">
        <w:rPr>
          <w:rFonts w:ascii="Times New Roman" w:hAnsi="Times New Roman" w:cs="Times New Roman"/>
          <w:i/>
        </w:rPr>
        <w:t>Ngani</w:t>
      </w:r>
      <w:r w:rsidRPr="00EE4C51">
        <w:rPr>
          <w:rFonts w:ascii="Times New Roman" w:hAnsi="Times New Roman" w:cs="Times New Roman"/>
        </w:rPr>
        <w:t xml:space="preserve"> v </w:t>
      </w:r>
      <w:r w:rsidRPr="00EE4C51">
        <w:rPr>
          <w:rFonts w:ascii="Times New Roman" w:hAnsi="Times New Roman" w:cs="Times New Roman"/>
          <w:i/>
        </w:rPr>
        <w:t>Mbanje &amp; Anor</w:t>
      </w:r>
      <w:r w:rsidRPr="00EE4C51">
        <w:rPr>
          <w:rFonts w:ascii="Times New Roman" w:hAnsi="Times New Roman" w:cs="Times New Roman"/>
        </w:rPr>
        <w:t xml:space="preserve"> 1987</w:t>
      </w:r>
      <w:r w:rsidR="00EE4C51" w:rsidRPr="00EE4C51">
        <w:rPr>
          <w:rFonts w:ascii="Times New Roman" w:hAnsi="Times New Roman" w:cs="Times New Roman"/>
        </w:rPr>
        <w:t xml:space="preserve"> (2) ZLR 111 (SC) at 115E – F.”</w:t>
      </w:r>
    </w:p>
    <w:p w:rsidR="00F904F7" w:rsidRPr="007D684F" w:rsidRDefault="00F904F7" w:rsidP="00EE4C51">
      <w:pPr>
        <w:spacing w:after="0" w:line="360" w:lineRule="auto"/>
        <w:ind w:firstLine="720"/>
        <w:jc w:val="both"/>
        <w:rPr>
          <w:rFonts w:ascii="Times New Roman" w:hAnsi="Times New Roman" w:cs="Times New Roman"/>
          <w:sz w:val="24"/>
          <w:szCs w:val="24"/>
        </w:rPr>
      </w:pPr>
      <w:r w:rsidRPr="00EE4C51">
        <w:rPr>
          <w:rFonts w:ascii="Times New Roman" w:hAnsi="Times New Roman" w:cs="Times New Roman"/>
          <w:i/>
          <w:sz w:val="24"/>
          <w:szCs w:val="24"/>
        </w:rPr>
        <w:t>In</w:t>
      </w:r>
      <w:r w:rsidRPr="007D684F">
        <w:rPr>
          <w:rFonts w:ascii="Times New Roman" w:hAnsi="Times New Roman" w:cs="Times New Roman"/>
          <w:sz w:val="24"/>
          <w:szCs w:val="24"/>
        </w:rPr>
        <w:t xml:space="preserve"> </w:t>
      </w:r>
      <w:r w:rsidRPr="007D684F">
        <w:rPr>
          <w:rFonts w:ascii="Times New Roman" w:hAnsi="Times New Roman" w:cs="Times New Roman"/>
          <w:i/>
          <w:sz w:val="24"/>
          <w:szCs w:val="24"/>
        </w:rPr>
        <w:t>casu</w:t>
      </w:r>
      <w:r w:rsidRPr="007D684F">
        <w:rPr>
          <w:rFonts w:ascii="Times New Roman" w:hAnsi="Times New Roman" w:cs="Times New Roman"/>
          <w:sz w:val="24"/>
          <w:szCs w:val="24"/>
        </w:rPr>
        <w:t>, the application is based on the fact that the sale is null and void ab initio</w:t>
      </w:r>
      <w:r w:rsidR="007C28E2" w:rsidRPr="007D684F">
        <w:rPr>
          <w:rFonts w:ascii="Times New Roman" w:hAnsi="Times New Roman" w:cs="Times New Roman"/>
          <w:sz w:val="24"/>
          <w:szCs w:val="24"/>
        </w:rPr>
        <w:t xml:space="preserve"> on account of the sale of estate property which was never declared by the then executor as estate property in the inventory having been sold without the Master’s authority and the proceeds of the sale not having been accounted for.  Further an illegality flows from the nonpayment of the 4% Master’s fees and estate duty if applicable.</w:t>
      </w:r>
    </w:p>
    <w:p w:rsidR="007C28E2" w:rsidRPr="007D684F" w:rsidRDefault="007C28E2"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This, in my considered opinion, is not a case where the Prescription Act would be applicable as alleged. I find no merit in this point </w:t>
      </w:r>
      <w:r w:rsidRPr="007D684F">
        <w:rPr>
          <w:rFonts w:ascii="Times New Roman" w:hAnsi="Times New Roman" w:cs="Times New Roman"/>
          <w:i/>
          <w:sz w:val="24"/>
          <w:szCs w:val="24"/>
        </w:rPr>
        <w:t>in limine</w:t>
      </w:r>
      <w:r w:rsidRPr="007D684F">
        <w:rPr>
          <w:rFonts w:ascii="Times New Roman" w:hAnsi="Times New Roman" w:cs="Times New Roman"/>
          <w:sz w:val="24"/>
          <w:szCs w:val="24"/>
        </w:rPr>
        <w:t xml:space="preserve"> too.</w:t>
      </w:r>
    </w:p>
    <w:p w:rsidR="007C28E2" w:rsidRPr="007D684F" w:rsidRDefault="007C28E2" w:rsidP="00EE4C51">
      <w:pPr>
        <w:spacing w:after="0" w:line="360" w:lineRule="auto"/>
        <w:jc w:val="both"/>
        <w:rPr>
          <w:rFonts w:ascii="Times New Roman" w:hAnsi="Times New Roman" w:cs="Times New Roman"/>
          <w:b/>
          <w:sz w:val="24"/>
          <w:szCs w:val="24"/>
        </w:rPr>
      </w:pPr>
      <w:r w:rsidRPr="007D684F">
        <w:rPr>
          <w:rFonts w:ascii="Times New Roman" w:hAnsi="Times New Roman" w:cs="Times New Roman"/>
          <w:b/>
          <w:sz w:val="24"/>
          <w:szCs w:val="24"/>
        </w:rPr>
        <w:t>Whether the founding affidavit is defective</w:t>
      </w:r>
    </w:p>
    <w:p w:rsidR="007C28E2" w:rsidRPr="007D684F" w:rsidRDefault="007C28E2"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Mr </w:t>
      </w:r>
      <w:r w:rsidRPr="007D684F">
        <w:rPr>
          <w:rFonts w:ascii="Times New Roman" w:hAnsi="Times New Roman" w:cs="Times New Roman"/>
          <w:i/>
          <w:sz w:val="24"/>
          <w:szCs w:val="24"/>
        </w:rPr>
        <w:t>Shamu</w:t>
      </w:r>
      <w:r w:rsidRPr="007D684F">
        <w:rPr>
          <w:rFonts w:ascii="Times New Roman" w:hAnsi="Times New Roman" w:cs="Times New Roman"/>
          <w:sz w:val="24"/>
          <w:szCs w:val="24"/>
        </w:rPr>
        <w:t xml:space="preserve"> submitted that </w:t>
      </w:r>
      <w:r w:rsidR="00D05130" w:rsidRPr="007D684F">
        <w:rPr>
          <w:rFonts w:ascii="Times New Roman" w:hAnsi="Times New Roman" w:cs="Times New Roman"/>
          <w:sz w:val="24"/>
          <w:szCs w:val="24"/>
        </w:rPr>
        <w:t xml:space="preserve">as a general rule an application stands or falls on the founding affidavit as stated in the case of </w:t>
      </w:r>
      <w:r w:rsidR="00D05130" w:rsidRPr="007D684F">
        <w:rPr>
          <w:rFonts w:ascii="Times New Roman" w:hAnsi="Times New Roman" w:cs="Times New Roman"/>
          <w:i/>
          <w:sz w:val="24"/>
          <w:szCs w:val="24"/>
        </w:rPr>
        <w:t>Muchini v Adams &amp;Ors</w:t>
      </w:r>
      <w:r w:rsidR="00D05130" w:rsidRPr="007D684F">
        <w:rPr>
          <w:rFonts w:ascii="Times New Roman" w:hAnsi="Times New Roman" w:cs="Times New Roman"/>
          <w:sz w:val="24"/>
          <w:szCs w:val="24"/>
        </w:rPr>
        <w:t xml:space="preserve"> SC 47/13. In </w:t>
      </w:r>
      <w:r w:rsidR="00D05130" w:rsidRPr="007D684F">
        <w:rPr>
          <w:rFonts w:ascii="Times New Roman" w:hAnsi="Times New Roman" w:cs="Times New Roman"/>
          <w:i/>
          <w:sz w:val="24"/>
          <w:szCs w:val="24"/>
        </w:rPr>
        <w:t>casu</w:t>
      </w:r>
      <w:r w:rsidR="00D05130" w:rsidRPr="007D684F">
        <w:rPr>
          <w:rFonts w:ascii="Times New Roman" w:hAnsi="Times New Roman" w:cs="Times New Roman"/>
          <w:sz w:val="24"/>
          <w:szCs w:val="24"/>
        </w:rPr>
        <w:t xml:space="preserve"> the applicant instituted proceedings but wrongly cited Patrick Nyepera</w:t>
      </w:r>
      <w:r w:rsidR="000A0491" w:rsidRPr="007D684F">
        <w:rPr>
          <w:rFonts w:ascii="Times New Roman" w:hAnsi="Times New Roman" w:cs="Times New Roman"/>
          <w:sz w:val="24"/>
          <w:szCs w:val="24"/>
        </w:rPr>
        <w:t>y</w:t>
      </w:r>
      <w:r w:rsidR="00D05130" w:rsidRPr="007D684F">
        <w:rPr>
          <w:rFonts w:ascii="Times New Roman" w:hAnsi="Times New Roman" w:cs="Times New Roman"/>
          <w:sz w:val="24"/>
          <w:szCs w:val="24"/>
        </w:rPr>
        <w:t>i N.O as second respondent. This citation was amended and substituted with that of Jonathan Samukange N.O</w:t>
      </w:r>
      <w:r w:rsidR="00803C53" w:rsidRPr="007D684F">
        <w:rPr>
          <w:rFonts w:ascii="Times New Roman" w:hAnsi="Times New Roman" w:cs="Times New Roman"/>
          <w:sz w:val="24"/>
          <w:szCs w:val="24"/>
        </w:rPr>
        <w:t xml:space="preserve">. The averments in the founding affidavit are alleged not to be against the now second respondent, co-executor Jonathan </w:t>
      </w:r>
      <w:r w:rsidR="00803C53" w:rsidRPr="007D684F">
        <w:rPr>
          <w:rFonts w:ascii="Times New Roman" w:hAnsi="Times New Roman" w:cs="Times New Roman"/>
          <w:sz w:val="24"/>
          <w:szCs w:val="24"/>
        </w:rPr>
        <w:lastRenderedPageBreak/>
        <w:t xml:space="preserve">Samukange N.O who has an interest in the matter but cannot participate due to the defect in the founding affidavit. </w:t>
      </w:r>
      <w:r w:rsidR="00B622B6">
        <w:rPr>
          <w:rFonts w:ascii="Times New Roman" w:hAnsi="Times New Roman" w:cs="Times New Roman"/>
          <w:sz w:val="24"/>
          <w:szCs w:val="24"/>
        </w:rPr>
        <w:t xml:space="preserve"> </w:t>
      </w:r>
      <w:r w:rsidR="00803C53" w:rsidRPr="007D684F">
        <w:rPr>
          <w:rFonts w:ascii="Times New Roman" w:hAnsi="Times New Roman" w:cs="Times New Roman"/>
          <w:sz w:val="24"/>
          <w:szCs w:val="24"/>
        </w:rPr>
        <w:t>It was argued that the only way forward is to withdraw the application and file a fresh application.</w:t>
      </w:r>
      <w:r w:rsidR="00B622B6">
        <w:rPr>
          <w:rFonts w:ascii="Times New Roman" w:hAnsi="Times New Roman" w:cs="Times New Roman"/>
          <w:sz w:val="24"/>
          <w:szCs w:val="24"/>
        </w:rPr>
        <w:t xml:space="preserve"> </w:t>
      </w:r>
      <w:r w:rsidR="00803C53" w:rsidRPr="007D684F">
        <w:rPr>
          <w:rFonts w:ascii="Times New Roman" w:hAnsi="Times New Roman" w:cs="Times New Roman"/>
          <w:sz w:val="24"/>
          <w:szCs w:val="24"/>
        </w:rPr>
        <w:t xml:space="preserve"> It was prayed that the application should be struck off the roll.</w:t>
      </w:r>
    </w:p>
    <w:p w:rsidR="006706BE" w:rsidRPr="007D684F" w:rsidRDefault="006706BE"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Ms </w:t>
      </w:r>
      <w:r w:rsidRPr="007D684F">
        <w:rPr>
          <w:rFonts w:ascii="Times New Roman" w:hAnsi="Times New Roman" w:cs="Times New Roman"/>
          <w:i/>
          <w:sz w:val="24"/>
          <w:szCs w:val="24"/>
        </w:rPr>
        <w:t xml:space="preserve">Ganda </w:t>
      </w:r>
      <w:r w:rsidRPr="007D684F">
        <w:rPr>
          <w:rFonts w:ascii="Times New Roman" w:hAnsi="Times New Roman" w:cs="Times New Roman"/>
          <w:sz w:val="24"/>
          <w:szCs w:val="24"/>
        </w:rPr>
        <w:t>submitted Patrick Nyepera</w:t>
      </w:r>
      <w:r w:rsidR="000A0491" w:rsidRPr="007D684F">
        <w:rPr>
          <w:rFonts w:ascii="Times New Roman" w:hAnsi="Times New Roman" w:cs="Times New Roman"/>
          <w:sz w:val="24"/>
          <w:szCs w:val="24"/>
        </w:rPr>
        <w:t>y</w:t>
      </w:r>
      <w:r w:rsidRPr="007D684F">
        <w:rPr>
          <w:rFonts w:ascii="Times New Roman" w:hAnsi="Times New Roman" w:cs="Times New Roman"/>
          <w:sz w:val="24"/>
          <w:szCs w:val="24"/>
        </w:rPr>
        <w:t xml:space="preserve">i had been cited in his representative capacity and was aptly cited as co-executor of the estate late Samson Katsande. </w:t>
      </w:r>
      <w:r w:rsidR="00B622B6">
        <w:rPr>
          <w:rFonts w:ascii="Times New Roman" w:hAnsi="Times New Roman" w:cs="Times New Roman"/>
          <w:sz w:val="24"/>
          <w:szCs w:val="24"/>
        </w:rPr>
        <w:t xml:space="preserve"> </w:t>
      </w:r>
      <w:r w:rsidRPr="007D684F">
        <w:rPr>
          <w:rFonts w:ascii="Times New Roman" w:hAnsi="Times New Roman" w:cs="Times New Roman"/>
          <w:sz w:val="24"/>
          <w:szCs w:val="24"/>
        </w:rPr>
        <w:t>This mistake is alleged to have been caused by misrepresentations by Mr Nyepera</w:t>
      </w:r>
      <w:r w:rsidR="000A0491" w:rsidRPr="007D684F">
        <w:rPr>
          <w:rFonts w:ascii="Times New Roman" w:hAnsi="Times New Roman" w:cs="Times New Roman"/>
          <w:sz w:val="24"/>
          <w:szCs w:val="24"/>
        </w:rPr>
        <w:t>y</w:t>
      </w:r>
      <w:r w:rsidRPr="007D684F">
        <w:rPr>
          <w:rFonts w:ascii="Times New Roman" w:hAnsi="Times New Roman" w:cs="Times New Roman"/>
          <w:sz w:val="24"/>
          <w:szCs w:val="24"/>
        </w:rPr>
        <w:t xml:space="preserve">i himself and was corrected as soon as the error was discovered. It was averred that there was no prejudice as Mr Samukange was served with the application after the substitution and he was given an opportunity to respond. </w:t>
      </w:r>
      <w:r w:rsidR="00EE4115" w:rsidRPr="007D684F">
        <w:rPr>
          <w:rFonts w:ascii="Times New Roman" w:hAnsi="Times New Roman" w:cs="Times New Roman"/>
          <w:sz w:val="24"/>
          <w:szCs w:val="24"/>
        </w:rPr>
        <w:t xml:space="preserve"> Further the other co-executor is said to have been actively responding to the matter so fully preserving the interests of the estate.</w:t>
      </w:r>
    </w:p>
    <w:p w:rsidR="006706BE" w:rsidRPr="007D684F" w:rsidRDefault="006706BE"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Ms </w:t>
      </w:r>
      <w:r w:rsidRPr="007D684F">
        <w:rPr>
          <w:rFonts w:ascii="Times New Roman" w:hAnsi="Times New Roman" w:cs="Times New Roman"/>
          <w:i/>
          <w:sz w:val="24"/>
          <w:szCs w:val="24"/>
        </w:rPr>
        <w:t>Ganda</w:t>
      </w:r>
      <w:r w:rsidRPr="007D684F">
        <w:rPr>
          <w:rFonts w:ascii="Times New Roman" w:hAnsi="Times New Roman" w:cs="Times New Roman"/>
          <w:sz w:val="24"/>
          <w:szCs w:val="24"/>
        </w:rPr>
        <w:t xml:space="preserve"> contended that </w:t>
      </w:r>
      <w:r w:rsidR="00EE4115" w:rsidRPr="007D684F">
        <w:rPr>
          <w:rFonts w:ascii="Times New Roman" w:hAnsi="Times New Roman" w:cs="Times New Roman"/>
          <w:sz w:val="24"/>
          <w:szCs w:val="24"/>
        </w:rPr>
        <w:t xml:space="preserve">the second respondent is pointed out with sufficient accuracy so as not to render the founding affidavit defective as per the case of </w:t>
      </w:r>
      <w:r w:rsidR="00EE4115" w:rsidRPr="007D684F">
        <w:rPr>
          <w:rFonts w:ascii="Times New Roman" w:hAnsi="Times New Roman" w:cs="Times New Roman"/>
          <w:i/>
          <w:sz w:val="24"/>
          <w:szCs w:val="24"/>
        </w:rPr>
        <w:t xml:space="preserve">Masuku </w:t>
      </w:r>
      <w:r w:rsidR="00EE4115" w:rsidRPr="00EE4C51">
        <w:rPr>
          <w:rFonts w:ascii="Times New Roman" w:hAnsi="Times New Roman" w:cs="Times New Roman"/>
          <w:sz w:val="24"/>
          <w:szCs w:val="24"/>
        </w:rPr>
        <w:t>v</w:t>
      </w:r>
      <w:r w:rsidR="00EE4115" w:rsidRPr="007D684F">
        <w:rPr>
          <w:rFonts w:ascii="Times New Roman" w:hAnsi="Times New Roman" w:cs="Times New Roman"/>
          <w:i/>
          <w:sz w:val="24"/>
          <w:szCs w:val="24"/>
        </w:rPr>
        <w:t xml:space="preserve"> Delta Beverages</w:t>
      </w:r>
      <w:r w:rsidR="00EE4115" w:rsidRPr="007D684F">
        <w:rPr>
          <w:rFonts w:ascii="Times New Roman" w:hAnsi="Times New Roman" w:cs="Times New Roman"/>
          <w:sz w:val="24"/>
          <w:szCs w:val="24"/>
        </w:rPr>
        <w:t xml:space="preserve"> 2012 (2) ZLR 112 (H).</w:t>
      </w:r>
    </w:p>
    <w:p w:rsidR="00EE4115" w:rsidRPr="007D684F" w:rsidRDefault="00EE4115" w:rsidP="007D684F">
      <w:pPr>
        <w:spacing w:line="360" w:lineRule="auto"/>
        <w:ind w:left="720"/>
        <w:jc w:val="both"/>
        <w:rPr>
          <w:rFonts w:ascii="Times New Roman" w:hAnsi="Times New Roman" w:cs="Times New Roman"/>
          <w:sz w:val="24"/>
          <w:szCs w:val="24"/>
        </w:rPr>
      </w:pPr>
      <w:r w:rsidRPr="007D684F">
        <w:rPr>
          <w:rFonts w:ascii="Times New Roman" w:hAnsi="Times New Roman" w:cs="Times New Roman"/>
          <w:sz w:val="24"/>
          <w:szCs w:val="24"/>
        </w:rPr>
        <w:t>In para</w:t>
      </w:r>
      <w:r w:rsidR="00EE4C51">
        <w:rPr>
          <w:rFonts w:ascii="Times New Roman" w:hAnsi="Times New Roman" w:cs="Times New Roman"/>
          <w:sz w:val="24"/>
          <w:szCs w:val="24"/>
        </w:rPr>
        <w:t xml:space="preserve"> 4 of p</w:t>
      </w:r>
      <w:r w:rsidRPr="007D684F">
        <w:rPr>
          <w:rFonts w:ascii="Times New Roman" w:hAnsi="Times New Roman" w:cs="Times New Roman"/>
          <w:sz w:val="24"/>
          <w:szCs w:val="24"/>
        </w:rPr>
        <w:t xml:space="preserve"> 9 of the record, this is how the second respondent is described;</w:t>
      </w:r>
    </w:p>
    <w:p w:rsidR="00EE4115" w:rsidRPr="00EE4C51" w:rsidRDefault="00EE4115" w:rsidP="00EE4C51">
      <w:pPr>
        <w:spacing w:line="240" w:lineRule="auto"/>
        <w:ind w:left="720"/>
        <w:jc w:val="both"/>
        <w:rPr>
          <w:rFonts w:ascii="Times New Roman" w:hAnsi="Times New Roman" w:cs="Times New Roman"/>
        </w:rPr>
      </w:pPr>
      <w:r w:rsidRPr="00EE4C51">
        <w:rPr>
          <w:rFonts w:ascii="Times New Roman" w:hAnsi="Times New Roman" w:cs="Times New Roman"/>
        </w:rPr>
        <w:t>“The 2</w:t>
      </w:r>
      <w:r w:rsidRPr="00EE4C51">
        <w:rPr>
          <w:rFonts w:ascii="Times New Roman" w:hAnsi="Times New Roman" w:cs="Times New Roman"/>
          <w:vertAlign w:val="superscript"/>
        </w:rPr>
        <w:t>nd</w:t>
      </w:r>
      <w:r w:rsidRPr="00EE4C51">
        <w:rPr>
          <w:rFonts w:ascii="Times New Roman" w:hAnsi="Times New Roman" w:cs="Times New Roman"/>
        </w:rPr>
        <w:t xml:space="preserve"> respondent, Patrick Nyeperayi, the co-executor off (sic) my late grandfather’s estate cited herein in his official capacity.”</w:t>
      </w:r>
    </w:p>
    <w:p w:rsidR="00722302" w:rsidRPr="007D684F" w:rsidRDefault="00EE4115"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It is clear that the applicant is not cited in his personal capacity </w:t>
      </w:r>
      <w:r w:rsidR="002F5ABE" w:rsidRPr="007D684F">
        <w:rPr>
          <w:rFonts w:ascii="Times New Roman" w:hAnsi="Times New Roman" w:cs="Times New Roman"/>
          <w:sz w:val="24"/>
          <w:szCs w:val="24"/>
        </w:rPr>
        <w:t xml:space="preserve">but as co-executor of the estate of the late Samson Katsande. </w:t>
      </w:r>
      <w:r w:rsidR="00EE4C51">
        <w:rPr>
          <w:rFonts w:ascii="Times New Roman" w:hAnsi="Times New Roman" w:cs="Times New Roman"/>
          <w:sz w:val="24"/>
          <w:szCs w:val="24"/>
        </w:rPr>
        <w:t xml:space="preserve"> Even the citation on p </w:t>
      </w:r>
      <w:r w:rsidR="002F5ABE" w:rsidRPr="007D684F">
        <w:rPr>
          <w:rFonts w:ascii="Times New Roman" w:hAnsi="Times New Roman" w:cs="Times New Roman"/>
          <w:sz w:val="24"/>
          <w:szCs w:val="24"/>
        </w:rPr>
        <w:t>8 of record says, “Patrick Nyeperayi N.O”</w:t>
      </w:r>
      <w:r w:rsidR="000A0491" w:rsidRPr="007D684F">
        <w:rPr>
          <w:rFonts w:ascii="Times New Roman" w:hAnsi="Times New Roman" w:cs="Times New Roman"/>
          <w:sz w:val="24"/>
          <w:szCs w:val="24"/>
        </w:rPr>
        <w:t xml:space="preserve"> </w:t>
      </w:r>
      <w:r w:rsidR="002F5ABE" w:rsidRPr="007D684F">
        <w:rPr>
          <w:rFonts w:ascii="Times New Roman" w:hAnsi="Times New Roman" w:cs="Times New Roman"/>
          <w:sz w:val="24"/>
          <w:szCs w:val="24"/>
        </w:rPr>
        <w:t>The Notice of Amendment made in terms of r 41(1) makes clear that the citation of Patrick Nyeperayi N.O was to be deleted and substituted with Jonathan Samukange N.O</w:t>
      </w:r>
      <w:r w:rsidR="00722302" w:rsidRPr="007D684F">
        <w:rPr>
          <w:rFonts w:ascii="Times New Roman" w:hAnsi="Times New Roman" w:cs="Times New Roman"/>
          <w:sz w:val="24"/>
          <w:szCs w:val="24"/>
        </w:rPr>
        <w:t>.</w:t>
      </w:r>
    </w:p>
    <w:p w:rsidR="00EE4115" w:rsidRPr="007D684F" w:rsidRDefault="00722302" w:rsidP="00EE4C51">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 xml:space="preserve">In the case of </w:t>
      </w:r>
      <w:r w:rsidRPr="007D684F">
        <w:rPr>
          <w:rFonts w:ascii="Times New Roman" w:hAnsi="Times New Roman" w:cs="Times New Roman"/>
          <w:i/>
          <w:sz w:val="24"/>
          <w:szCs w:val="24"/>
        </w:rPr>
        <w:t>Masuku</w:t>
      </w:r>
      <w:r w:rsidRPr="00EE4C51">
        <w:rPr>
          <w:rFonts w:ascii="Times New Roman" w:hAnsi="Times New Roman" w:cs="Times New Roman"/>
          <w:sz w:val="24"/>
          <w:szCs w:val="24"/>
        </w:rPr>
        <w:t xml:space="preserve"> v</w:t>
      </w:r>
      <w:r w:rsidRPr="007D684F">
        <w:rPr>
          <w:rFonts w:ascii="Times New Roman" w:hAnsi="Times New Roman" w:cs="Times New Roman"/>
          <w:i/>
          <w:sz w:val="24"/>
          <w:szCs w:val="24"/>
        </w:rPr>
        <w:t xml:space="preserve"> Delta Beverages supra</w:t>
      </w:r>
      <w:r w:rsidRPr="007D684F">
        <w:rPr>
          <w:rFonts w:ascii="Times New Roman" w:hAnsi="Times New Roman" w:cs="Times New Roman"/>
          <w:sz w:val="24"/>
          <w:szCs w:val="24"/>
        </w:rPr>
        <w:t xml:space="preserve">, it was held that in general, proceedings against a non-existent entity are void </w:t>
      </w:r>
      <w:r w:rsidRPr="007D684F">
        <w:rPr>
          <w:rFonts w:ascii="Times New Roman" w:hAnsi="Times New Roman" w:cs="Times New Roman"/>
          <w:i/>
          <w:sz w:val="24"/>
          <w:szCs w:val="24"/>
        </w:rPr>
        <w:t>ab initio</w:t>
      </w:r>
      <w:r w:rsidRPr="007D684F">
        <w:rPr>
          <w:rFonts w:ascii="Times New Roman" w:hAnsi="Times New Roman" w:cs="Times New Roman"/>
          <w:sz w:val="24"/>
          <w:szCs w:val="24"/>
        </w:rPr>
        <w:t xml:space="preserve"> and therefore a nullity.</w:t>
      </w:r>
      <w:r w:rsidR="00B622B6">
        <w:rPr>
          <w:rFonts w:ascii="Times New Roman" w:hAnsi="Times New Roman" w:cs="Times New Roman"/>
          <w:sz w:val="24"/>
          <w:szCs w:val="24"/>
        </w:rPr>
        <w:t xml:space="preserve"> </w:t>
      </w:r>
      <w:r w:rsidR="00CA486D">
        <w:rPr>
          <w:rFonts w:ascii="Times New Roman" w:hAnsi="Times New Roman" w:cs="Times New Roman"/>
          <w:sz w:val="24"/>
          <w:szCs w:val="24"/>
        </w:rPr>
        <w:t xml:space="preserve"> </w:t>
      </w:r>
      <w:r w:rsidRPr="007D684F">
        <w:rPr>
          <w:rFonts w:ascii="Times New Roman" w:hAnsi="Times New Roman" w:cs="Times New Roman"/>
          <w:sz w:val="24"/>
          <w:szCs w:val="24"/>
        </w:rPr>
        <w:t xml:space="preserve">However, where there is an entity which through some error or omission is not accurately cited, but it is pointed out with sufficient accuracy, the summons will not be defective. </w:t>
      </w:r>
      <w:r w:rsidR="00B622B6">
        <w:rPr>
          <w:rFonts w:ascii="Times New Roman" w:hAnsi="Times New Roman" w:cs="Times New Roman"/>
          <w:sz w:val="24"/>
          <w:szCs w:val="24"/>
        </w:rPr>
        <w:t xml:space="preserve"> </w:t>
      </w:r>
      <w:r w:rsidRPr="00CA486D">
        <w:rPr>
          <w:rFonts w:ascii="Times New Roman" w:hAnsi="Times New Roman" w:cs="Times New Roman"/>
          <w:i/>
          <w:sz w:val="24"/>
          <w:szCs w:val="24"/>
        </w:rPr>
        <w:t xml:space="preserve">In </w:t>
      </w:r>
      <w:r w:rsidRPr="007D684F">
        <w:rPr>
          <w:rFonts w:ascii="Times New Roman" w:hAnsi="Times New Roman" w:cs="Times New Roman"/>
          <w:i/>
          <w:sz w:val="24"/>
          <w:szCs w:val="24"/>
        </w:rPr>
        <w:t>casu</w:t>
      </w:r>
      <w:r w:rsidRPr="007D684F">
        <w:rPr>
          <w:rFonts w:ascii="Times New Roman" w:hAnsi="Times New Roman" w:cs="Times New Roman"/>
          <w:sz w:val="24"/>
          <w:szCs w:val="24"/>
        </w:rPr>
        <w:t>, though the case deals with an application and the issue at hand is about the defectiveness of the affidavit, this position can safely be extended to hold that the office of the co-executor is the one cited and throughout the papers show that second respondent, either as originally cited or as substituted, is sued in that capacity.</w:t>
      </w:r>
      <w:r w:rsidR="00EE4115" w:rsidRPr="007D684F">
        <w:rPr>
          <w:rFonts w:ascii="Times New Roman" w:hAnsi="Times New Roman" w:cs="Times New Roman"/>
          <w:sz w:val="24"/>
          <w:szCs w:val="24"/>
        </w:rPr>
        <w:t xml:space="preserve"> </w:t>
      </w:r>
    </w:p>
    <w:p w:rsidR="001D749C" w:rsidRPr="007D684F" w:rsidRDefault="00722302" w:rsidP="00CA486D">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There appears to have been no bar to the substitute second respondent filing papers in opposition, if he so wished.</w:t>
      </w:r>
      <w:r w:rsidR="00CA486D">
        <w:rPr>
          <w:rFonts w:ascii="Times New Roman" w:hAnsi="Times New Roman" w:cs="Times New Roman"/>
          <w:sz w:val="24"/>
          <w:szCs w:val="24"/>
        </w:rPr>
        <w:t xml:space="preserve">  </w:t>
      </w:r>
      <w:r w:rsidRPr="007D684F">
        <w:rPr>
          <w:rFonts w:ascii="Times New Roman" w:hAnsi="Times New Roman" w:cs="Times New Roman"/>
          <w:sz w:val="24"/>
          <w:szCs w:val="24"/>
        </w:rPr>
        <w:t xml:space="preserve">There seems to be no prejudice too as any position he may have wished to advance, would have been advanced by the first respondent as they represent the same </w:t>
      </w:r>
      <w:r w:rsidRPr="007D684F">
        <w:rPr>
          <w:rFonts w:ascii="Times New Roman" w:hAnsi="Times New Roman" w:cs="Times New Roman"/>
          <w:sz w:val="24"/>
          <w:szCs w:val="24"/>
        </w:rPr>
        <w:lastRenderedPageBreak/>
        <w:t>estate as co-executors</w:t>
      </w:r>
      <w:r w:rsidR="00DF4595" w:rsidRPr="007D684F">
        <w:rPr>
          <w:rFonts w:ascii="Times New Roman" w:hAnsi="Times New Roman" w:cs="Times New Roman"/>
          <w:sz w:val="24"/>
          <w:szCs w:val="24"/>
        </w:rPr>
        <w:t>, This, to me, is the kind of preliminary point which was just taken fully knowing that it would not resolve the matter at all,</w:t>
      </w:r>
      <w:r w:rsidR="001B5915" w:rsidRPr="007D684F">
        <w:rPr>
          <w:rFonts w:ascii="Times New Roman" w:hAnsi="Times New Roman" w:cs="Times New Roman"/>
          <w:sz w:val="24"/>
          <w:szCs w:val="24"/>
        </w:rPr>
        <w:t xml:space="preserve"> </w:t>
      </w:r>
      <w:r w:rsidR="00CA486D" w:rsidRPr="007D684F">
        <w:rPr>
          <w:rFonts w:ascii="Times New Roman" w:hAnsi="Times New Roman" w:cs="Times New Roman"/>
          <w:sz w:val="24"/>
          <w:szCs w:val="24"/>
        </w:rPr>
        <w:t>this</w:t>
      </w:r>
      <w:r w:rsidR="001B5915" w:rsidRPr="007D684F">
        <w:rPr>
          <w:rFonts w:ascii="Times New Roman" w:hAnsi="Times New Roman" w:cs="Times New Roman"/>
          <w:sz w:val="24"/>
          <w:szCs w:val="24"/>
        </w:rPr>
        <w:t xml:space="preserve"> matter would still proceed to be heard even with only the first respondent representing the estate of the late Samson Katsande. </w:t>
      </w:r>
    </w:p>
    <w:p w:rsidR="001D749C" w:rsidRPr="007D684F" w:rsidRDefault="001D749C" w:rsidP="00CA486D">
      <w:pPr>
        <w:spacing w:after="0" w:line="360" w:lineRule="auto"/>
        <w:ind w:firstLine="720"/>
        <w:jc w:val="both"/>
        <w:rPr>
          <w:rFonts w:ascii="Times New Roman" w:hAnsi="Times New Roman" w:cs="Times New Roman"/>
          <w:sz w:val="24"/>
          <w:szCs w:val="24"/>
        </w:rPr>
      </w:pPr>
      <w:r w:rsidRPr="007D684F">
        <w:rPr>
          <w:rFonts w:ascii="Times New Roman" w:hAnsi="Times New Roman" w:cs="Times New Roman"/>
          <w:sz w:val="24"/>
          <w:szCs w:val="24"/>
        </w:rPr>
        <w:t>I</w:t>
      </w:r>
      <w:r w:rsidRPr="007D684F">
        <w:rPr>
          <w:rFonts w:ascii="Times New Roman" w:hAnsi="Times New Roman" w:cs="Times New Roman"/>
          <w:sz w:val="24"/>
          <w:szCs w:val="24"/>
          <w:shd w:val="clear" w:color="auto" w:fill="FFFFFF"/>
        </w:rPr>
        <w:t xml:space="preserve">n </w:t>
      </w:r>
      <w:r w:rsidRPr="007D684F">
        <w:rPr>
          <w:rFonts w:ascii="Times New Roman" w:hAnsi="Times New Roman" w:cs="Times New Roman"/>
          <w:i/>
          <w:sz w:val="24"/>
          <w:szCs w:val="24"/>
          <w:shd w:val="clear" w:color="auto" w:fill="FFFFFF"/>
        </w:rPr>
        <w:t>Telecel Zimbabwe (Pvt) Ltd</w:t>
      </w:r>
      <w:r w:rsidRPr="00B622B6">
        <w:rPr>
          <w:rFonts w:ascii="Times New Roman" w:hAnsi="Times New Roman" w:cs="Times New Roman"/>
          <w:sz w:val="24"/>
          <w:szCs w:val="24"/>
          <w:shd w:val="clear" w:color="auto" w:fill="FFFFFF"/>
        </w:rPr>
        <w:t xml:space="preserve"> v</w:t>
      </w:r>
      <w:r w:rsidRPr="007D684F">
        <w:rPr>
          <w:rFonts w:ascii="Times New Roman" w:hAnsi="Times New Roman" w:cs="Times New Roman"/>
          <w:i/>
          <w:sz w:val="24"/>
          <w:szCs w:val="24"/>
          <w:shd w:val="clear" w:color="auto" w:fill="FFFFFF"/>
        </w:rPr>
        <w:t xml:space="preserve"> POTRAZ &amp; Ors</w:t>
      </w:r>
      <w:r w:rsidRPr="007D684F">
        <w:rPr>
          <w:rFonts w:ascii="Times New Roman" w:hAnsi="Times New Roman" w:cs="Times New Roman"/>
          <w:sz w:val="24"/>
          <w:szCs w:val="24"/>
          <w:shd w:val="clear" w:color="auto" w:fill="FFFFFF"/>
        </w:rPr>
        <w:t xml:space="preserve"> HH 446/15 </w:t>
      </w:r>
      <w:r w:rsidR="00CA486D" w:rsidRPr="00CA486D">
        <w:rPr>
          <w:rFonts w:ascii="Times New Roman" w:hAnsi="Times New Roman" w:cs="Times New Roman"/>
          <w:smallCaps/>
          <w:sz w:val="24"/>
          <w:szCs w:val="24"/>
          <w:shd w:val="clear" w:color="auto" w:fill="FFFFFF"/>
        </w:rPr>
        <w:t>mathonsi</w:t>
      </w:r>
      <w:r w:rsidR="00CA486D" w:rsidRPr="007D684F">
        <w:rPr>
          <w:rFonts w:ascii="Times New Roman" w:hAnsi="Times New Roman" w:cs="Times New Roman"/>
          <w:sz w:val="24"/>
          <w:szCs w:val="24"/>
          <w:shd w:val="clear" w:color="auto" w:fill="FFFFFF"/>
        </w:rPr>
        <w:t xml:space="preserve"> </w:t>
      </w:r>
      <w:r w:rsidRPr="007D684F">
        <w:rPr>
          <w:rFonts w:ascii="Times New Roman" w:hAnsi="Times New Roman" w:cs="Times New Roman"/>
          <w:sz w:val="24"/>
          <w:szCs w:val="24"/>
          <w:shd w:val="clear" w:color="auto" w:fill="FFFFFF"/>
        </w:rPr>
        <w:t>J, as he then was</w:t>
      </w:r>
      <w:r w:rsidR="009671E7" w:rsidRPr="007D684F">
        <w:rPr>
          <w:rFonts w:ascii="Times New Roman" w:hAnsi="Times New Roman" w:cs="Times New Roman"/>
          <w:sz w:val="24"/>
          <w:szCs w:val="24"/>
          <w:shd w:val="clear" w:color="auto" w:fill="FFFFFF"/>
        </w:rPr>
        <w:t>,</w:t>
      </w:r>
      <w:r w:rsidRPr="007D684F">
        <w:rPr>
          <w:rFonts w:ascii="Times New Roman" w:hAnsi="Times New Roman" w:cs="Times New Roman"/>
          <w:sz w:val="24"/>
          <w:szCs w:val="24"/>
          <w:shd w:val="clear" w:color="auto" w:fill="FFFFFF"/>
        </w:rPr>
        <w:t xml:space="preserve"> aptly expressed my sentiments when he said:</w:t>
      </w:r>
    </w:p>
    <w:p w:rsidR="001D749C" w:rsidRPr="00CA486D" w:rsidRDefault="001D749C" w:rsidP="00CA486D">
      <w:pPr>
        <w:spacing w:line="240" w:lineRule="auto"/>
        <w:ind w:left="720"/>
        <w:jc w:val="both"/>
        <w:rPr>
          <w:rFonts w:ascii="Times New Roman" w:hAnsi="Times New Roman" w:cs="Times New Roman"/>
        </w:rPr>
      </w:pPr>
      <w:r w:rsidRPr="00CA486D">
        <w:rPr>
          <w:rFonts w:ascii="Times New Roman" w:hAnsi="Times New Roman" w:cs="Times New Roman"/>
          <w:shd w:val="clear" w:color="auto" w:fill="FFFFFF"/>
        </w:rPr>
        <w:t>“Legal practitioners should be reminded that it is an exercise in futility to raise points </w:t>
      </w:r>
      <w:r w:rsidRPr="00CA486D">
        <w:rPr>
          <w:rStyle w:val="Emphasis"/>
          <w:rFonts w:ascii="Times New Roman" w:hAnsi="Times New Roman" w:cs="Times New Roman"/>
          <w:shd w:val="clear" w:color="auto" w:fill="FFFFFF"/>
        </w:rPr>
        <w:t>in limine</w:t>
      </w:r>
      <w:r w:rsidRPr="00CA486D">
        <w:rPr>
          <w:rFonts w:ascii="Times New Roman" w:hAnsi="Times New Roman" w:cs="Times New Roman"/>
          <w:shd w:val="clear" w:color="auto" w:fill="FFFFFF"/>
        </w:rPr>
        <w:t> simply as a matter of fashion. A preliminary point should only be taken where firstly it is meritable and secondly it is likely to dispose of the matter. The time has come to discourage such waste of court time by the making of endless points </w:t>
      </w:r>
      <w:r w:rsidRPr="00CA486D">
        <w:rPr>
          <w:rStyle w:val="Emphasis"/>
          <w:rFonts w:ascii="Times New Roman" w:hAnsi="Times New Roman" w:cs="Times New Roman"/>
          <w:shd w:val="clear" w:color="auto" w:fill="FFFFFF"/>
        </w:rPr>
        <w:t>in limine</w:t>
      </w:r>
      <w:r w:rsidRPr="00CA486D">
        <w:rPr>
          <w:rFonts w:ascii="Times New Roman" w:hAnsi="Times New Roman" w:cs="Times New Roman"/>
          <w:shd w:val="clear" w:color="auto" w:fill="FFFFFF"/>
        </w:rPr>
        <w:t> by litigants afraid of the merits of the matter or legal practitioners who have no confidence in their client’s defence </w:t>
      </w:r>
      <w:r w:rsidRPr="00CA486D">
        <w:rPr>
          <w:rStyle w:val="Emphasis"/>
          <w:rFonts w:ascii="Times New Roman" w:hAnsi="Times New Roman" w:cs="Times New Roman"/>
          <w:shd w:val="clear" w:color="auto" w:fill="FFFFFF"/>
        </w:rPr>
        <w:t>viz-a-viz</w:t>
      </w:r>
      <w:r w:rsidRPr="00CA486D">
        <w:rPr>
          <w:rFonts w:ascii="Times New Roman" w:hAnsi="Times New Roman" w:cs="Times New Roman"/>
          <w:shd w:val="clear" w:color="auto" w:fill="FFFFFF"/>
        </w:rPr>
        <w:t> the substance of the dispute, in the hope that by chance the court may find in their favour. If an opposition has no merit it should not be made at all. As points </w:t>
      </w:r>
      <w:r w:rsidRPr="00CA486D">
        <w:rPr>
          <w:rStyle w:val="Emphasis"/>
          <w:rFonts w:ascii="Times New Roman" w:hAnsi="Times New Roman" w:cs="Times New Roman"/>
          <w:shd w:val="clear" w:color="auto" w:fill="FFFFFF"/>
        </w:rPr>
        <w:t>in limine</w:t>
      </w:r>
      <w:r w:rsidRPr="00CA486D">
        <w:rPr>
          <w:rFonts w:ascii="Times New Roman" w:hAnsi="Times New Roman" w:cs="Times New Roman"/>
          <w:shd w:val="clear" w:color="auto" w:fill="FFFFFF"/>
        </w:rPr>
        <w:t> are usually raised on points of law and procedure, they are the product of the ingenuity of legal practitioners. In future, it may be necessary to rein in the legal practitioners who abuse the court in that way, by ordering them to pay costs </w:t>
      </w:r>
      <w:r w:rsidRPr="00CA486D">
        <w:rPr>
          <w:rStyle w:val="Emphasis"/>
          <w:rFonts w:ascii="Times New Roman" w:hAnsi="Times New Roman" w:cs="Times New Roman"/>
          <w:shd w:val="clear" w:color="auto" w:fill="FFFFFF"/>
        </w:rPr>
        <w:t>de bonis propiis</w:t>
      </w:r>
      <w:r w:rsidRPr="00CA486D">
        <w:rPr>
          <w:rFonts w:ascii="Times New Roman" w:hAnsi="Times New Roman" w:cs="Times New Roman"/>
        </w:rPr>
        <w:t>.”</w:t>
      </w:r>
    </w:p>
    <w:p w:rsidR="001D749C" w:rsidRPr="007D684F" w:rsidRDefault="001D749C" w:rsidP="007D684F">
      <w:pPr>
        <w:spacing w:line="360" w:lineRule="auto"/>
        <w:ind w:left="720"/>
        <w:jc w:val="both"/>
        <w:rPr>
          <w:rFonts w:ascii="Times New Roman" w:hAnsi="Times New Roman" w:cs="Times New Roman"/>
          <w:sz w:val="24"/>
          <w:szCs w:val="24"/>
        </w:rPr>
      </w:pPr>
      <w:r w:rsidRPr="007D684F">
        <w:rPr>
          <w:rFonts w:ascii="Times New Roman" w:hAnsi="Times New Roman" w:cs="Times New Roman"/>
          <w:sz w:val="24"/>
          <w:szCs w:val="24"/>
        </w:rPr>
        <w:t xml:space="preserve">I accordingly find no merit in this point </w:t>
      </w:r>
      <w:r w:rsidR="002F27F5" w:rsidRPr="007D684F">
        <w:rPr>
          <w:rFonts w:ascii="Times New Roman" w:hAnsi="Times New Roman" w:cs="Times New Roman"/>
          <w:i/>
          <w:sz w:val="24"/>
          <w:szCs w:val="24"/>
        </w:rPr>
        <w:t>in limine</w:t>
      </w:r>
      <w:r w:rsidR="002F27F5" w:rsidRPr="007D684F">
        <w:rPr>
          <w:rFonts w:ascii="Times New Roman" w:hAnsi="Times New Roman" w:cs="Times New Roman"/>
          <w:sz w:val="24"/>
          <w:szCs w:val="24"/>
        </w:rPr>
        <w:t xml:space="preserve"> too.</w:t>
      </w:r>
    </w:p>
    <w:p w:rsidR="005871F2" w:rsidRPr="007D684F" w:rsidRDefault="001D749C" w:rsidP="007D684F">
      <w:pPr>
        <w:spacing w:line="360" w:lineRule="auto"/>
        <w:ind w:left="720"/>
        <w:jc w:val="both"/>
        <w:rPr>
          <w:rFonts w:ascii="Times New Roman" w:hAnsi="Times New Roman" w:cs="Times New Roman"/>
          <w:sz w:val="24"/>
          <w:szCs w:val="24"/>
        </w:rPr>
      </w:pPr>
      <w:r w:rsidRPr="007D684F">
        <w:rPr>
          <w:rFonts w:ascii="Times New Roman" w:hAnsi="Times New Roman" w:cs="Times New Roman"/>
          <w:sz w:val="24"/>
          <w:szCs w:val="24"/>
        </w:rPr>
        <w:t>Consequen</w:t>
      </w:r>
      <w:r w:rsidR="005871F2" w:rsidRPr="007D684F">
        <w:rPr>
          <w:rFonts w:ascii="Times New Roman" w:hAnsi="Times New Roman" w:cs="Times New Roman"/>
          <w:sz w:val="24"/>
          <w:szCs w:val="24"/>
        </w:rPr>
        <w:t>tly, there being no merit in</w:t>
      </w:r>
      <w:r w:rsidRPr="007D684F">
        <w:rPr>
          <w:rFonts w:ascii="Times New Roman" w:hAnsi="Times New Roman" w:cs="Times New Roman"/>
          <w:sz w:val="24"/>
          <w:szCs w:val="24"/>
        </w:rPr>
        <w:t xml:space="preserve"> the points </w:t>
      </w:r>
      <w:r w:rsidRPr="007D684F">
        <w:rPr>
          <w:rFonts w:ascii="Times New Roman" w:hAnsi="Times New Roman" w:cs="Times New Roman"/>
          <w:i/>
          <w:sz w:val="24"/>
          <w:szCs w:val="24"/>
        </w:rPr>
        <w:t>in limine</w:t>
      </w:r>
      <w:r w:rsidR="005871F2" w:rsidRPr="007D684F">
        <w:rPr>
          <w:rFonts w:ascii="Times New Roman" w:hAnsi="Times New Roman" w:cs="Times New Roman"/>
          <w:sz w:val="24"/>
          <w:szCs w:val="24"/>
        </w:rPr>
        <w:t>, I dismiss them all and</w:t>
      </w:r>
    </w:p>
    <w:p w:rsidR="001D749C" w:rsidRPr="007D684F" w:rsidRDefault="001D749C" w:rsidP="007D684F">
      <w:pPr>
        <w:spacing w:line="360" w:lineRule="auto"/>
        <w:jc w:val="both"/>
        <w:rPr>
          <w:rFonts w:ascii="Times New Roman" w:hAnsi="Times New Roman" w:cs="Times New Roman"/>
          <w:sz w:val="24"/>
          <w:szCs w:val="24"/>
        </w:rPr>
      </w:pPr>
      <w:r w:rsidRPr="007D684F">
        <w:rPr>
          <w:rFonts w:ascii="Times New Roman" w:hAnsi="Times New Roman" w:cs="Times New Roman"/>
          <w:sz w:val="24"/>
          <w:szCs w:val="24"/>
        </w:rPr>
        <w:t>direct the Registrar to set this matter down for hearing on the merits at the next available date.</w:t>
      </w:r>
    </w:p>
    <w:p w:rsidR="001D749C" w:rsidRPr="007D684F" w:rsidRDefault="001D749C" w:rsidP="007D684F">
      <w:pPr>
        <w:spacing w:line="360" w:lineRule="auto"/>
        <w:ind w:left="720"/>
        <w:jc w:val="both"/>
        <w:rPr>
          <w:rFonts w:ascii="Times New Roman" w:hAnsi="Times New Roman" w:cs="Times New Roman"/>
          <w:sz w:val="24"/>
          <w:szCs w:val="24"/>
        </w:rPr>
      </w:pPr>
    </w:p>
    <w:p w:rsidR="001D749C" w:rsidRPr="007D684F" w:rsidRDefault="001D749C" w:rsidP="007D684F">
      <w:pPr>
        <w:spacing w:line="360" w:lineRule="auto"/>
        <w:ind w:left="720"/>
        <w:jc w:val="both"/>
        <w:rPr>
          <w:rFonts w:ascii="Times New Roman" w:hAnsi="Times New Roman" w:cs="Times New Roman"/>
          <w:sz w:val="24"/>
          <w:szCs w:val="24"/>
        </w:rPr>
      </w:pPr>
    </w:p>
    <w:p w:rsidR="001D749C" w:rsidRPr="007D684F" w:rsidRDefault="001D749C" w:rsidP="00CA486D">
      <w:pPr>
        <w:spacing w:after="0" w:line="240" w:lineRule="auto"/>
        <w:jc w:val="both"/>
        <w:rPr>
          <w:rFonts w:ascii="Times New Roman" w:hAnsi="Times New Roman" w:cs="Times New Roman"/>
          <w:sz w:val="24"/>
          <w:szCs w:val="24"/>
        </w:rPr>
      </w:pPr>
      <w:r w:rsidRPr="007D684F">
        <w:rPr>
          <w:rFonts w:ascii="Times New Roman" w:hAnsi="Times New Roman" w:cs="Times New Roman"/>
          <w:i/>
          <w:sz w:val="24"/>
          <w:szCs w:val="24"/>
        </w:rPr>
        <w:t>Honey and Blanckenberg</w:t>
      </w:r>
      <w:r w:rsidRPr="007D684F">
        <w:rPr>
          <w:rFonts w:ascii="Times New Roman" w:hAnsi="Times New Roman" w:cs="Times New Roman"/>
          <w:sz w:val="24"/>
          <w:szCs w:val="24"/>
        </w:rPr>
        <w:t>, applicant’s legal practitioners</w:t>
      </w:r>
    </w:p>
    <w:p w:rsidR="001D749C" w:rsidRPr="007D684F" w:rsidRDefault="00CA486D" w:rsidP="00CA48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1D749C" w:rsidRPr="007D684F">
        <w:rPr>
          <w:rFonts w:ascii="Times New Roman" w:hAnsi="Times New Roman" w:cs="Times New Roman"/>
          <w:i/>
          <w:sz w:val="24"/>
          <w:szCs w:val="24"/>
        </w:rPr>
        <w:t xml:space="preserve"> Nhemwa &amp; Associates</w:t>
      </w:r>
      <w:r w:rsidR="001D749C" w:rsidRPr="007D684F">
        <w:rPr>
          <w:rFonts w:ascii="Times New Roman" w:hAnsi="Times New Roman" w:cs="Times New Roman"/>
          <w:sz w:val="24"/>
          <w:szCs w:val="24"/>
        </w:rPr>
        <w:t>, first respondent’s legal practitioners</w:t>
      </w:r>
    </w:p>
    <w:p w:rsidR="00722302" w:rsidRPr="007D684F" w:rsidRDefault="001D749C" w:rsidP="00CA486D">
      <w:pPr>
        <w:spacing w:after="0" w:line="240" w:lineRule="auto"/>
        <w:jc w:val="both"/>
        <w:rPr>
          <w:rFonts w:ascii="Times New Roman" w:hAnsi="Times New Roman" w:cs="Times New Roman"/>
          <w:sz w:val="24"/>
          <w:szCs w:val="24"/>
        </w:rPr>
      </w:pPr>
      <w:r w:rsidRPr="007D684F">
        <w:rPr>
          <w:rFonts w:ascii="Times New Roman" w:hAnsi="Times New Roman" w:cs="Times New Roman"/>
          <w:i/>
          <w:sz w:val="24"/>
          <w:szCs w:val="24"/>
        </w:rPr>
        <w:t>Mudede &amp; Associates</w:t>
      </w:r>
      <w:r w:rsidRPr="007D684F">
        <w:rPr>
          <w:rFonts w:ascii="Times New Roman" w:hAnsi="Times New Roman" w:cs="Times New Roman"/>
          <w:sz w:val="24"/>
          <w:szCs w:val="24"/>
        </w:rPr>
        <w:t>, fourth respondent’s legal practitioners</w:t>
      </w:r>
      <w:r w:rsidR="00DF4595" w:rsidRPr="007D684F">
        <w:rPr>
          <w:rFonts w:ascii="Times New Roman" w:hAnsi="Times New Roman" w:cs="Times New Roman"/>
          <w:sz w:val="24"/>
          <w:szCs w:val="24"/>
        </w:rPr>
        <w:t xml:space="preserve"> </w:t>
      </w:r>
    </w:p>
    <w:p w:rsidR="007C28E2" w:rsidRPr="001D749C" w:rsidRDefault="007C28E2" w:rsidP="001D749C">
      <w:pPr>
        <w:spacing w:line="360" w:lineRule="auto"/>
        <w:ind w:left="720"/>
        <w:rPr>
          <w:rFonts w:ascii="Times New Roman" w:hAnsi="Times New Roman" w:cs="Times New Roman"/>
          <w:sz w:val="24"/>
          <w:szCs w:val="24"/>
        </w:rPr>
      </w:pPr>
    </w:p>
    <w:p w:rsidR="007C28E2" w:rsidRPr="001D749C" w:rsidRDefault="007C28E2" w:rsidP="001D749C">
      <w:pPr>
        <w:spacing w:line="360" w:lineRule="auto"/>
        <w:ind w:left="720"/>
        <w:rPr>
          <w:rFonts w:ascii="Times New Roman" w:hAnsi="Times New Roman" w:cs="Times New Roman"/>
          <w:sz w:val="24"/>
          <w:szCs w:val="24"/>
        </w:rPr>
      </w:pPr>
    </w:p>
    <w:p w:rsidR="00F904F7" w:rsidRPr="001D749C" w:rsidRDefault="00F904F7" w:rsidP="001D749C">
      <w:pPr>
        <w:autoSpaceDE w:val="0"/>
        <w:autoSpaceDN w:val="0"/>
        <w:adjustRightInd w:val="0"/>
        <w:spacing w:after="0" w:line="360" w:lineRule="auto"/>
        <w:rPr>
          <w:rFonts w:ascii="Times New Roman" w:hAnsi="Times New Roman" w:cs="Times New Roman"/>
          <w:sz w:val="24"/>
          <w:szCs w:val="24"/>
        </w:rPr>
      </w:pPr>
    </w:p>
    <w:p w:rsidR="00F904F7" w:rsidRPr="001D749C" w:rsidRDefault="00F904F7" w:rsidP="001D749C">
      <w:pPr>
        <w:autoSpaceDE w:val="0"/>
        <w:autoSpaceDN w:val="0"/>
        <w:adjustRightInd w:val="0"/>
        <w:spacing w:after="0" w:line="360" w:lineRule="auto"/>
        <w:rPr>
          <w:rFonts w:ascii="Times New Roman" w:hAnsi="Times New Roman" w:cs="Times New Roman"/>
          <w:sz w:val="24"/>
          <w:szCs w:val="24"/>
        </w:rPr>
      </w:pPr>
    </w:p>
    <w:p w:rsidR="00F904F7" w:rsidRPr="001D749C" w:rsidRDefault="00F904F7" w:rsidP="001D749C">
      <w:pPr>
        <w:autoSpaceDE w:val="0"/>
        <w:autoSpaceDN w:val="0"/>
        <w:adjustRightInd w:val="0"/>
        <w:spacing w:after="0" w:line="360" w:lineRule="auto"/>
        <w:rPr>
          <w:rFonts w:ascii="Times New Roman" w:hAnsi="Times New Roman" w:cs="Times New Roman"/>
          <w:sz w:val="24"/>
          <w:szCs w:val="24"/>
        </w:rPr>
      </w:pPr>
    </w:p>
    <w:p w:rsidR="00F904F7" w:rsidRPr="001D749C" w:rsidRDefault="00F904F7" w:rsidP="001D749C">
      <w:pPr>
        <w:spacing w:line="360" w:lineRule="auto"/>
        <w:jc w:val="both"/>
        <w:rPr>
          <w:rFonts w:ascii="Times New Roman" w:hAnsi="Times New Roman" w:cs="Times New Roman"/>
          <w:sz w:val="24"/>
          <w:szCs w:val="24"/>
        </w:rPr>
      </w:pPr>
    </w:p>
    <w:p w:rsidR="00AC4354" w:rsidRPr="001D749C" w:rsidRDefault="00AC4354" w:rsidP="001D749C">
      <w:pPr>
        <w:spacing w:line="360" w:lineRule="auto"/>
        <w:rPr>
          <w:rFonts w:ascii="Times New Roman" w:hAnsi="Times New Roman" w:cs="Times New Roman"/>
          <w:sz w:val="24"/>
          <w:szCs w:val="24"/>
        </w:rPr>
      </w:pPr>
    </w:p>
    <w:sectPr w:rsidR="00AC4354" w:rsidRPr="001D74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AF" w:rsidRDefault="00AF08AF" w:rsidP="001D749C">
      <w:pPr>
        <w:spacing w:after="0" w:line="240" w:lineRule="auto"/>
      </w:pPr>
      <w:r>
        <w:separator/>
      </w:r>
    </w:p>
  </w:endnote>
  <w:endnote w:type="continuationSeparator" w:id="0">
    <w:p w:rsidR="00AF08AF" w:rsidRDefault="00AF08AF" w:rsidP="001D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AF" w:rsidRDefault="00AF08AF" w:rsidP="001D749C">
      <w:pPr>
        <w:spacing w:after="0" w:line="240" w:lineRule="auto"/>
      </w:pPr>
      <w:r>
        <w:separator/>
      </w:r>
    </w:p>
  </w:footnote>
  <w:footnote w:type="continuationSeparator" w:id="0">
    <w:p w:rsidR="00AF08AF" w:rsidRDefault="00AF08AF" w:rsidP="001D7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66862"/>
      <w:docPartObj>
        <w:docPartGallery w:val="Page Numbers (Top of Page)"/>
        <w:docPartUnique/>
      </w:docPartObj>
    </w:sdtPr>
    <w:sdtEndPr>
      <w:rPr>
        <w:noProof/>
      </w:rPr>
    </w:sdtEndPr>
    <w:sdtContent>
      <w:p w:rsidR="007D684F" w:rsidRDefault="001D749C">
        <w:pPr>
          <w:pStyle w:val="Header"/>
          <w:jc w:val="right"/>
          <w:rPr>
            <w:noProof/>
          </w:rPr>
        </w:pPr>
        <w:r>
          <w:fldChar w:fldCharType="begin"/>
        </w:r>
        <w:r>
          <w:instrText xml:space="preserve"> PAGE   \* MERGEFORMAT </w:instrText>
        </w:r>
        <w:r>
          <w:fldChar w:fldCharType="separate"/>
        </w:r>
        <w:r w:rsidR="0095503C">
          <w:rPr>
            <w:noProof/>
          </w:rPr>
          <w:t>1</w:t>
        </w:r>
        <w:r>
          <w:rPr>
            <w:noProof/>
          </w:rPr>
          <w:fldChar w:fldCharType="end"/>
        </w:r>
      </w:p>
      <w:p w:rsidR="007D684F" w:rsidRDefault="007017D7">
        <w:pPr>
          <w:pStyle w:val="Header"/>
          <w:jc w:val="right"/>
          <w:rPr>
            <w:noProof/>
          </w:rPr>
        </w:pPr>
        <w:r>
          <w:rPr>
            <w:noProof/>
          </w:rPr>
          <w:t>HH 592-22</w:t>
        </w:r>
      </w:p>
      <w:p w:rsidR="001D749C" w:rsidRDefault="007D684F">
        <w:pPr>
          <w:pStyle w:val="Header"/>
          <w:jc w:val="right"/>
        </w:pPr>
        <w:r>
          <w:rPr>
            <w:noProof/>
          </w:rPr>
          <w:t>HC 7047/21</w:t>
        </w:r>
      </w:p>
    </w:sdtContent>
  </w:sdt>
  <w:p w:rsidR="001D749C" w:rsidRDefault="001D74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1DAB"/>
    <w:multiLevelType w:val="hybridMultilevel"/>
    <w:tmpl w:val="511859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E9048E"/>
    <w:multiLevelType w:val="hybridMultilevel"/>
    <w:tmpl w:val="BF1415D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9A"/>
    <w:rsid w:val="0000385F"/>
    <w:rsid w:val="00073B9E"/>
    <w:rsid w:val="000805E0"/>
    <w:rsid w:val="000941AE"/>
    <w:rsid w:val="000A0491"/>
    <w:rsid w:val="000D6491"/>
    <w:rsid w:val="001B5915"/>
    <w:rsid w:val="001D749C"/>
    <w:rsid w:val="0024117C"/>
    <w:rsid w:val="0029269A"/>
    <w:rsid w:val="002F27F5"/>
    <w:rsid w:val="002F5ABE"/>
    <w:rsid w:val="00383948"/>
    <w:rsid w:val="003C194A"/>
    <w:rsid w:val="0045576A"/>
    <w:rsid w:val="00473625"/>
    <w:rsid w:val="00483769"/>
    <w:rsid w:val="00534B57"/>
    <w:rsid w:val="00570426"/>
    <w:rsid w:val="005871F2"/>
    <w:rsid w:val="006706BE"/>
    <w:rsid w:val="00687160"/>
    <w:rsid w:val="007017D7"/>
    <w:rsid w:val="00715298"/>
    <w:rsid w:val="00722302"/>
    <w:rsid w:val="00774C12"/>
    <w:rsid w:val="007817B5"/>
    <w:rsid w:val="007B45F7"/>
    <w:rsid w:val="007B6EFE"/>
    <w:rsid w:val="007C28E2"/>
    <w:rsid w:val="007D684F"/>
    <w:rsid w:val="007F3776"/>
    <w:rsid w:val="007F4F57"/>
    <w:rsid w:val="00803C53"/>
    <w:rsid w:val="0080641F"/>
    <w:rsid w:val="008B0D1C"/>
    <w:rsid w:val="008F7F54"/>
    <w:rsid w:val="00901D30"/>
    <w:rsid w:val="0095503C"/>
    <w:rsid w:val="009671E7"/>
    <w:rsid w:val="00A75841"/>
    <w:rsid w:val="00AC4354"/>
    <w:rsid w:val="00AF08AF"/>
    <w:rsid w:val="00B619DA"/>
    <w:rsid w:val="00B622B6"/>
    <w:rsid w:val="00B73DB5"/>
    <w:rsid w:val="00B945FC"/>
    <w:rsid w:val="00BB113A"/>
    <w:rsid w:val="00BE69E6"/>
    <w:rsid w:val="00CA486D"/>
    <w:rsid w:val="00CC1786"/>
    <w:rsid w:val="00D05130"/>
    <w:rsid w:val="00DF4595"/>
    <w:rsid w:val="00E240F8"/>
    <w:rsid w:val="00E34334"/>
    <w:rsid w:val="00EA6E71"/>
    <w:rsid w:val="00EA73EB"/>
    <w:rsid w:val="00EB4716"/>
    <w:rsid w:val="00EE4115"/>
    <w:rsid w:val="00EE4C51"/>
    <w:rsid w:val="00EE7C62"/>
    <w:rsid w:val="00F249CF"/>
    <w:rsid w:val="00F54F29"/>
    <w:rsid w:val="00F629E4"/>
    <w:rsid w:val="00F904F7"/>
    <w:rsid w:val="00F93C4A"/>
    <w:rsid w:val="00FD0E92"/>
    <w:rsid w:val="00FF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0B046-FBE3-4940-98EE-9A9F96BE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F29"/>
    <w:pPr>
      <w:ind w:left="720"/>
      <w:contextualSpacing/>
    </w:pPr>
  </w:style>
  <w:style w:type="paragraph" w:styleId="NormalWeb">
    <w:name w:val="Normal (Web)"/>
    <w:basedOn w:val="Normal"/>
    <w:uiPriority w:val="99"/>
    <w:unhideWhenUsed/>
    <w:rsid w:val="00F904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749C"/>
    <w:rPr>
      <w:i/>
      <w:iCs/>
    </w:rPr>
  </w:style>
  <w:style w:type="paragraph" w:styleId="Header">
    <w:name w:val="header"/>
    <w:basedOn w:val="Normal"/>
    <w:link w:val="HeaderChar"/>
    <w:uiPriority w:val="99"/>
    <w:unhideWhenUsed/>
    <w:rsid w:val="001D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49C"/>
  </w:style>
  <w:style w:type="paragraph" w:styleId="Footer">
    <w:name w:val="footer"/>
    <w:basedOn w:val="Normal"/>
    <w:link w:val="FooterChar"/>
    <w:uiPriority w:val="99"/>
    <w:unhideWhenUsed/>
    <w:rsid w:val="001D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2022-09-09T08:41:00Z</dcterms:created>
  <dcterms:modified xsi:type="dcterms:W3CDTF">2022-09-09T08:41:00Z</dcterms:modified>
</cp:coreProperties>
</file>