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BB3" w:rsidRDefault="00272CA4" w:rsidP="00DF1DD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ARNOLD SIK</w:t>
      </w:r>
      <w:r w:rsidR="002730BB">
        <w:rPr>
          <w:rFonts w:ascii="Times New Roman" w:hAnsi="Times New Roman" w:cs="Times New Roman"/>
          <w:sz w:val="24"/>
          <w:szCs w:val="24"/>
        </w:rPr>
        <w:t>H</w:t>
      </w:r>
      <w:r>
        <w:rPr>
          <w:rFonts w:ascii="Times New Roman" w:hAnsi="Times New Roman" w:cs="Times New Roman"/>
          <w:sz w:val="24"/>
          <w:szCs w:val="24"/>
        </w:rPr>
        <w:t>UMBUZO MAHLANGU</w:t>
      </w:r>
    </w:p>
    <w:p w:rsidR="00272CA4" w:rsidRDefault="0089447C" w:rsidP="00DF1DD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272CA4" w:rsidRDefault="00272CA4" w:rsidP="00DF1D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Z L INCORPORATED (PRIVATE) LIMITED</w:t>
      </w:r>
    </w:p>
    <w:p w:rsidR="00272CA4" w:rsidRDefault="00272CA4" w:rsidP="00DF1DD3">
      <w:pPr>
        <w:spacing w:after="0" w:line="240" w:lineRule="auto"/>
        <w:jc w:val="both"/>
        <w:rPr>
          <w:rFonts w:ascii="Times New Roman" w:hAnsi="Times New Roman" w:cs="Times New Roman"/>
          <w:sz w:val="24"/>
          <w:szCs w:val="24"/>
        </w:rPr>
      </w:pPr>
    </w:p>
    <w:p w:rsidR="00272CA4" w:rsidRDefault="00272CA4" w:rsidP="00DF1DD3">
      <w:pPr>
        <w:spacing w:after="0" w:line="240" w:lineRule="auto"/>
        <w:jc w:val="both"/>
        <w:rPr>
          <w:rFonts w:ascii="Times New Roman" w:hAnsi="Times New Roman" w:cs="Times New Roman"/>
          <w:sz w:val="24"/>
          <w:szCs w:val="24"/>
        </w:rPr>
      </w:pPr>
    </w:p>
    <w:p w:rsidR="00272CA4" w:rsidRDefault="00272CA4" w:rsidP="00DF1D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72CA4" w:rsidRDefault="00272CA4" w:rsidP="00DF1D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MAKONI J</w:t>
      </w:r>
    </w:p>
    <w:p w:rsidR="00272CA4" w:rsidRDefault="00272CA4" w:rsidP="00DF1D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DF1DD3">
        <w:rPr>
          <w:rFonts w:ascii="Times New Roman" w:hAnsi="Times New Roman" w:cs="Times New Roman"/>
          <w:sz w:val="24"/>
          <w:szCs w:val="24"/>
        </w:rPr>
        <w:t>, 17 January 2013</w:t>
      </w:r>
    </w:p>
    <w:p w:rsidR="00272CA4" w:rsidRDefault="00272CA4" w:rsidP="00DF1DD3">
      <w:pPr>
        <w:spacing w:after="0" w:line="240" w:lineRule="auto"/>
        <w:jc w:val="both"/>
        <w:rPr>
          <w:rFonts w:ascii="Times New Roman" w:hAnsi="Times New Roman" w:cs="Times New Roman"/>
          <w:sz w:val="24"/>
          <w:szCs w:val="24"/>
        </w:rPr>
      </w:pPr>
    </w:p>
    <w:p w:rsidR="00272CA4" w:rsidRDefault="00272CA4" w:rsidP="00DF1DD3">
      <w:pPr>
        <w:spacing w:after="0" w:line="240" w:lineRule="auto"/>
        <w:jc w:val="both"/>
        <w:rPr>
          <w:rFonts w:ascii="Times New Roman" w:hAnsi="Times New Roman" w:cs="Times New Roman"/>
          <w:sz w:val="24"/>
          <w:szCs w:val="24"/>
        </w:rPr>
      </w:pPr>
    </w:p>
    <w:p w:rsidR="00272CA4" w:rsidRPr="00272CA4" w:rsidRDefault="00272CA4" w:rsidP="00DF1DD3">
      <w:pPr>
        <w:spacing w:after="0" w:line="240" w:lineRule="auto"/>
        <w:jc w:val="both"/>
        <w:rPr>
          <w:rFonts w:ascii="Times New Roman" w:hAnsi="Times New Roman" w:cs="Times New Roman"/>
          <w:b/>
          <w:sz w:val="24"/>
          <w:szCs w:val="24"/>
        </w:rPr>
      </w:pPr>
      <w:r w:rsidRPr="00272CA4">
        <w:rPr>
          <w:rFonts w:ascii="Times New Roman" w:hAnsi="Times New Roman" w:cs="Times New Roman"/>
          <w:b/>
          <w:sz w:val="24"/>
          <w:szCs w:val="24"/>
        </w:rPr>
        <w:t>Opposed Matter</w:t>
      </w:r>
    </w:p>
    <w:p w:rsidR="00272CA4" w:rsidRDefault="00272CA4" w:rsidP="00DF1DD3">
      <w:pPr>
        <w:spacing w:after="0" w:line="240" w:lineRule="auto"/>
        <w:jc w:val="both"/>
        <w:rPr>
          <w:rFonts w:ascii="Times New Roman" w:hAnsi="Times New Roman" w:cs="Times New Roman"/>
          <w:sz w:val="24"/>
          <w:szCs w:val="24"/>
        </w:rPr>
      </w:pPr>
    </w:p>
    <w:p w:rsidR="00272CA4" w:rsidRDefault="00272CA4" w:rsidP="00DF1DD3">
      <w:pPr>
        <w:spacing w:after="0" w:line="240" w:lineRule="auto"/>
        <w:jc w:val="both"/>
        <w:rPr>
          <w:rFonts w:ascii="Times New Roman" w:hAnsi="Times New Roman" w:cs="Times New Roman"/>
          <w:sz w:val="24"/>
          <w:szCs w:val="24"/>
        </w:rPr>
      </w:pPr>
    </w:p>
    <w:p w:rsidR="00272CA4" w:rsidRDefault="00DF1DD3" w:rsidP="00DF1DD3">
      <w:pPr>
        <w:spacing w:after="0" w:line="240" w:lineRule="auto"/>
        <w:jc w:val="both"/>
        <w:rPr>
          <w:rFonts w:ascii="Times New Roman" w:hAnsi="Times New Roman" w:cs="Times New Roman"/>
          <w:sz w:val="24"/>
          <w:szCs w:val="24"/>
        </w:rPr>
      </w:pPr>
      <w:r w:rsidRPr="00DF1DD3">
        <w:rPr>
          <w:rFonts w:ascii="Times New Roman" w:hAnsi="Times New Roman" w:cs="Times New Roman"/>
          <w:i/>
          <w:sz w:val="24"/>
          <w:szCs w:val="24"/>
        </w:rPr>
        <w:t>D C</w:t>
      </w:r>
      <w:r w:rsidR="00272CA4">
        <w:rPr>
          <w:rFonts w:ascii="Times New Roman" w:hAnsi="Times New Roman" w:cs="Times New Roman"/>
          <w:sz w:val="24"/>
          <w:szCs w:val="24"/>
        </w:rPr>
        <w:t xml:space="preserve"> </w:t>
      </w:r>
      <w:proofErr w:type="spellStart"/>
      <w:r w:rsidR="00272CA4">
        <w:rPr>
          <w:rFonts w:ascii="Times New Roman" w:hAnsi="Times New Roman" w:cs="Times New Roman"/>
          <w:i/>
          <w:sz w:val="24"/>
          <w:szCs w:val="24"/>
        </w:rPr>
        <w:t>Kufaruwenga</w:t>
      </w:r>
      <w:proofErr w:type="spellEnd"/>
      <w:r w:rsidR="00272CA4">
        <w:rPr>
          <w:rFonts w:ascii="Times New Roman" w:hAnsi="Times New Roman" w:cs="Times New Roman"/>
          <w:sz w:val="24"/>
          <w:szCs w:val="24"/>
        </w:rPr>
        <w:t>, for the applicant</w:t>
      </w:r>
    </w:p>
    <w:p w:rsidR="00272CA4" w:rsidRDefault="00DF1DD3" w:rsidP="00DF1DD3">
      <w:pPr>
        <w:spacing w:after="0" w:line="240" w:lineRule="auto"/>
        <w:jc w:val="both"/>
        <w:rPr>
          <w:rFonts w:ascii="Times New Roman" w:hAnsi="Times New Roman" w:cs="Times New Roman"/>
          <w:sz w:val="24"/>
          <w:szCs w:val="24"/>
        </w:rPr>
      </w:pPr>
      <w:proofErr w:type="spellStart"/>
      <w:r w:rsidRPr="00DF1DD3">
        <w:rPr>
          <w:rFonts w:ascii="Times New Roman" w:hAnsi="Times New Roman" w:cs="Times New Roman"/>
          <w:i/>
          <w:sz w:val="24"/>
          <w:szCs w:val="24"/>
        </w:rPr>
        <w:t>T</w:t>
      </w:r>
      <w:r w:rsidR="00272CA4">
        <w:rPr>
          <w:rFonts w:ascii="Times New Roman" w:hAnsi="Times New Roman" w:cs="Times New Roman"/>
          <w:sz w:val="24"/>
          <w:szCs w:val="24"/>
        </w:rPr>
        <w:t>.</w:t>
      </w:r>
      <w:r w:rsidR="00272CA4">
        <w:rPr>
          <w:rFonts w:ascii="Times New Roman" w:hAnsi="Times New Roman" w:cs="Times New Roman"/>
          <w:i/>
          <w:sz w:val="24"/>
          <w:szCs w:val="24"/>
        </w:rPr>
        <w:t>Sibanda</w:t>
      </w:r>
      <w:proofErr w:type="spellEnd"/>
      <w:r w:rsidR="00272CA4">
        <w:rPr>
          <w:rFonts w:ascii="Times New Roman" w:hAnsi="Times New Roman" w:cs="Times New Roman"/>
          <w:sz w:val="24"/>
          <w:szCs w:val="24"/>
        </w:rPr>
        <w:t>, for the respondent</w:t>
      </w:r>
    </w:p>
    <w:p w:rsidR="00272CA4" w:rsidRDefault="00272CA4" w:rsidP="00DF1DD3">
      <w:pPr>
        <w:spacing w:after="0" w:line="240" w:lineRule="auto"/>
        <w:jc w:val="both"/>
        <w:rPr>
          <w:rFonts w:ascii="Times New Roman" w:hAnsi="Times New Roman" w:cs="Times New Roman"/>
          <w:sz w:val="24"/>
          <w:szCs w:val="24"/>
        </w:rPr>
      </w:pPr>
    </w:p>
    <w:p w:rsidR="00272CA4" w:rsidRDefault="00272CA4" w:rsidP="00DF1DD3">
      <w:pPr>
        <w:spacing w:after="0" w:line="240" w:lineRule="auto"/>
        <w:jc w:val="both"/>
        <w:rPr>
          <w:rFonts w:ascii="Times New Roman" w:hAnsi="Times New Roman" w:cs="Times New Roman"/>
          <w:sz w:val="24"/>
          <w:szCs w:val="24"/>
        </w:rPr>
      </w:pPr>
    </w:p>
    <w:p w:rsidR="00272CA4" w:rsidRDefault="00272CA4" w:rsidP="00DF1D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MAKONI J:</w:t>
      </w:r>
      <w:r>
        <w:rPr>
          <w:rFonts w:ascii="Times New Roman" w:hAnsi="Times New Roman" w:cs="Times New Roman"/>
          <w:sz w:val="24"/>
          <w:szCs w:val="24"/>
        </w:rPr>
        <w:tab/>
        <w:t>The applicant issued summons claiming payment of the sum of US15 900-00, interest on the amount at the prescribed rate and costs of suit on attorney-client scale. The respondent entered an appearance to defend. The applicant then applied for summary judgment.</w:t>
      </w:r>
    </w:p>
    <w:p w:rsidR="00272CA4" w:rsidRDefault="00272CA4" w:rsidP="00DF1D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basis for the application is that the applicant was an employee of the respondent. Upon reaching retirement age the parties agreed on the retirements benefits </w:t>
      </w:r>
      <w:r w:rsidR="00455570">
        <w:rPr>
          <w:rFonts w:ascii="Times New Roman" w:hAnsi="Times New Roman" w:cs="Times New Roman"/>
          <w:sz w:val="24"/>
          <w:szCs w:val="24"/>
        </w:rPr>
        <w:t>due to</w:t>
      </w:r>
      <w:r>
        <w:rPr>
          <w:rFonts w:ascii="Times New Roman" w:hAnsi="Times New Roman" w:cs="Times New Roman"/>
          <w:sz w:val="24"/>
          <w:szCs w:val="24"/>
        </w:rPr>
        <w:t xml:space="preserve"> the </w:t>
      </w:r>
      <w:r w:rsidR="00455570">
        <w:rPr>
          <w:rFonts w:ascii="Times New Roman" w:hAnsi="Times New Roman" w:cs="Times New Roman"/>
          <w:sz w:val="24"/>
          <w:szCs w:val="24"/>
        </w:rPr>
        <w:t>applican</w:t>
      </w:r>
      <w:r>
        <w:rPr>
          <w:rFonts w:ascii="Times New Roman" w:hAnsi="Times New Roman" w:cs="Times New Roman"/>
          <w:sz w:val="24"/>
          <w:szCs w:val="24"/>
        </w:rPr>
        <w:t xml:space="preserve">t in the sum of US15 900-00. The parties signed a letter to the effect that the respondent would pay the above stated amount on or before 14 October 2011. The respondent did not pay and the applicant then issued summons. It is the applicant’s contention that its claim is </w:t>
      </w:r>
      <w:r w:rsidR="00DB325B">
        <w:rPr>
          <w:rFonts w:ascii="Times New Roman" w:hAnsi="Times New Roman" w:cs="Times New Roman"/>
          <w:sz w:val="24"/>
          <w:szCs w:val="24"/>
        </w:rPr>
        <w:t>unanswerable and the respondent entered an appearance to defend solely for purposes of buying time.</w:t>
      </w:r>
    </w:p>
    <w:p w:rsidR="00DB325B" w:rsidRDefault="00DB325B" w:rsidP="00DF1D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opposed. The respondent raised a point in </w:t>
      </w:r>
      <w:proofErr w:type="spellStart"/>
      <w:r>
        <w:rPr>
          <w:rFonts w:ascii="Times New Roman" w:hAnsi="Times New Roman" w:cs="Times New Roman"/>
          <w:i/>
          <w:sz w:val="24"/>
          <w:szCs w:val="24"/>
        </w:rPr>
        <w:t>limine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that this court has no jurisdiction on the basis that the claim arises from the termination of the applicant’s employment contract with the respondent. The matter falls within the </w:t>
      </w:r>
      <w:r w:rsidR="00DF1DD3">
        <w:rPr>
          <w:rFonts w:ascii="Times New Roman" w:hAnsi="Times New Roman" w:cs="Times New Roman"/>
          <w:sz w:val="24"/>
          <w:szCs w:val="24"/>
        </w:rPr>
        <w:t>realm</w:t>
      </w:r>
      <w:r>
        <w:rPr>
          <w:rFonts w:ascii="Times New Roman" w:hAnsi="Times New Roman" w:cs="Times New Roman"/>
          <w:sz w:val="24"/>
          <w:szCs w:val="24"/>
        </w:rPr>
        <w:t xml:space="preserve"> of the labour law. On the merits, the respondent contends that the letter</w:t>
      </w:r>
      <w:r w:rsidR="00455570">
        <w:rPr>
          <w:rFonts w:ascii="Times New Roman" w:hAnsi="Times New Roman" w:cs="Times New Roman"/>
          <w:sz w:val="24"/>
          <w:szCs w:val="24"/>
        </w:rPr>
        <w:t xml:space="preserve"> on which</w:t>
      </w:r>
      <w:r>
        <w:rPr>
          <w:rFonts w:ascii="Times New Roman" w:hAnsi="Times New Roman" w:cs="Times New Roman"/>
          <w:sz w:val="24"/>
          <w:szCs w:val="24"/>
        </w:rPr>
        <w:t xml:space="preserve"> </w:t>
      </w:r>
      <w:r w:rsidR="00455570">
        <w:rPr>
          <w:rFonts w:ascii="Times New Roman" w:hAnsi="Times New Roman" w:cs="Times New Roman"/>
          <w:sz w:val="24"/>
          <w:szCs w:val="24"/>
        </w:rPr>
        <w:t xml:space="preserve">the </w:t>
      </w:r>
      <w:r>
        <w:rPr>
          <w:rFonts w:ascii="Times New Roman" w:hAnsi="Times New Roman" w:cs="Times New Roman"/>
          <w:sz w:val="24"/>
          <w:szCs w:val="24"/>
        </w:rPr>
        <w:t>claim</w:t>
      </w:r>
      <w:r w:rsidR="00455570">
        <w:rPr>
          <w:rFonts w:ascii="Times New Roman" w:hAnsi="Times New Roman" w:cs="Times New Roman"/>
          <w:sz w:val="24"/>
          <w:szCs w:val="24"/>
        </w:rPr>
        <w:t xml:space="preserve"> is based</w:t>
      </w:r>
      <w:r>
        <w:rPr>
          <w:rFonts w:ascii="Times New Roman" w:hAnsi="Times New Roman" w:cs="Times New Roman"/>
          <w:sz w:val="24"/>
          <w:szCs w:val="24"/>
        </w:rPr>
        <w:t xml:space="preserve"> states that the figure of USS15 900-00 excludes tax. The applicant is therefore not entitled</w:t>
      </w:r>
      <w:r w:rsidR="00971148">
        <w:rPr>
          <w:rFonts w:ascii="Times New Roman" w:hAnsi="Times New Roman" w:cs="Times New Roman"/>
          <w:sz w:val="24"/>
          <w:szCs w:val="24"/>
        </w:rPr>
        <w:t xml:space="preserve"> to</w:t>
      </w:r>
      <w:r>
        <w:rPr>
          <w:rFonts w:ascii="Times New Roman" w:hAnsi="Times New Roman" w:cs="Times New Roman"/>
          <w:sz w:val="24"/>
          <w:szCs w:val="24"/>
        </w:rPr>
        <w:t xml:space="preserve"> the amount claimed.</w:t>
      </w:r>
    </w:p>
    <w:p w:rsidR="00DB325B" w:rsidRDefault="00DB325B" w:rsidP="00DF1D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then filed a replying affidavit in which he persisted with the issue that this court has</w:t>
      </w:r>
      <w:r w:rsidR="00971148">
        <w:rPr>
          <w:rFonts w:ascii="Times New Roman" w:hAnsi="Times New Roman" w:cs="Times New Roman"/>
          <w:sz w:val="24"/>
          <w:szCs w:val="24"/>
        </w:rPr>
        <w:t xml:space="preserve"> no</w:t>
      </w:r>
      <w:r>
        <w:rPr>
          <w:rFonts w:ascii="Times New Roman" w:hAnsi="Times New Roman" w:cs="Times New Roman"/>
          <w:sz w:val="24"/>
          <w:szCs w:val="24"/>
        </w:rPr>
        <w:t xml:space="preserve"> jurisdiction to determine the matter. He conceded that the amount claimed is subject to tax. He then produced a tax-directive which he alleges he obtained from the respondent’s employees. The Employees Tax Deduction Directive directs that an amount of </w:t>
      </w:r>
      <w:r>
        <w:rPr>
          <w:rFonts w:ascii="Times New Roman" w:hAnsi="Times New Roman" w:cs="Times New Roman"/>
          <w:sz w:val="24"/>
          <w:szCs w:val="24"/>
        </w:rPr>
        <w:lastRenderedPageBreak/>
        <w:t>USS5 623-80 be deducted from the gratuity due to the applicant. It leaves a balance of US$10 276-20.</w:t>
      </w:r>
    </w:p>
    <w:p w:rsidR="00455570" w:rsidRDefault="00DB325B" w:rsidP="00DF1D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further averred that he was entitled to a further sum of US$1 325-72 from the respondent for deductions made from his salary in respect of his pension but w</w:t>
      </w:r>
      <w:r w:rsidR="0082268D">
        <w:rPr>
          <w:rFonts w:ascii="Times New Roman" w:hAnsi="Times New Roman" w:cs="Times New Roman"/>
          <w:sz w:val="24"/>
          <w:szCs w:val="24"/>
        </w:rPr>
        <w:t>ere</w:t>
      </w:r>
      <w:r>
        <w:rPr>
          <w:rFonts w:ascii="Times New Roman" w:hAnsi="Times New Roman" w:cs="Times New Roman"/>
          <w:sz w:val="24"/>
          <w:szCs w:val="24"/>
        </w:rPr>
        <w:t xml:space="preserve"> not forwarded to the Pen</w:t>
      </w:r>
      <w:r w:rsidR="007D7F0E">
        <w:rPr>
          <w:rFonts w:ascii="Times New Roman" w:hAnsi="Times New Roman" w:cs="Times New Roman"/>
          <w:sz w:val="24"/>
          <w:szCs w:val="24"/>
        </w:rPr>
        <w:t>s</w:t>
      </w:r>
      <w:r>
        <w:rPr>
          <w:rFonts w:ascii="Times New Roman" w:hAnsi="Times New Roman" w:cs="Times New Roman"/>
          <w:sz w:val="24"/>
          <w:szCs w:val="24"/>
        </w:rPr>
        <w:t>ion Fund. He then concluded by claiming a reduced amount in the sum of US$11 601</w:t>
      </w:r>
      <w:r w:rsidR="007D7F0E">
        <w:rPr>
          <w:rFonts w:ascii="Times New Roman" w:hAnsi="Times New Roman" w:cs="Times New Roman"/>
          <w:sz w:val="24"/>
          <w:szCs w:val="24"/>
        </w:rPr>
        <w:t xml:space="preserve">-92. He </w:t>
      </w:r>
      <w:r w:rsidR="00455570">
        <w:rPr>
          <w:rFonts w:ascii="Times New Roman" w:hAnsi="Times New Roman" w:cs="Times New Roman"/>
          <w:sz w:val="24"/>
          <w:szCs w:val="24"/>
        </w:rPr>
        <w:t xml:space="preserve">avers that he </w:t>
      </w:r>
      <w:r w:rsidR="007D7F0E">
        <w:rPr>
          <w:rFonts w:ascii="Times New Roman" w:hAnsi="Times New Roman" w:cs="Times New Roman"/>
          <w:sz w:val="24"/>
          <w:szCs w:val="24"/>
        </w:rPr>
        <w:t>was entitled to adduce evidence which results in a reduction of his claim by virtue Order 10 r 67 (a) of the High Court Rules.</w:t>
      </w:r>
    </w:p>
    <w:p w:rsidR="00DB325B" w:rsidRDefault="007D7F0E" w:rsidP="00DF1D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will deal with the point in </w:t>
      </w:r>
      <w:proofErr w:type="spellStart"/>
      <w:r>
        <w:rPr>
          <w:rFonts w:ascii="Times New Roman" w:hAnsi="Times New Roman" w:cs="Times New Roman"/>
          <w:i/>
          <w:sz w:val="24"/>
          <w:szCs w:val="24"/>
        </w:rPr>
        <w:t>limine</w:t>
      </w:r>
      <w:proofErr w:type="spellEnd"/>
      <w:r>
        <w:rPr>
          <w:rFonts w:ascii="Times New Roman" w:hAnsi="Times New Roman" w:cs="Times New Roman"/>
          <w:i/>
          <w:sz w:val="24"/>
          <w:szCs w:val="24"/>
        </w:rPr>
        <w:t xml:space="preserve"> </w:t>
      </w:r>
      <w:r>
        <w:rPr>
          <w:rFonts w:ascii="Times New Roman" w:hAnsi="Times New Roman" w:cs="Times New Roman"/>
          <w:sz w:val="24"/>
          <w:szCs w:val="24"/>
        </w:rPr>
        <w:t>first. It is no</w:t>
      </w:r>
      <w:r w:rsidR="00971148">
        <w:rPr>
          <w:rFonts w:ascii="Times New Roman" w:hAnsi="Times New Roman" w:cs="Times New Roman"/>
          <w:sz w:val="24"/>
          <w:szCs w:val="24"/>
        </w:rPr>
        <w:t>w</w:t>
      </w:r>
      <w:r w:rsidR="0082268D">
        <w:rPr>
          <w:rFonts w:ascii="Times New Roman" w:hAnsi="Times New Roman" w:cs="Times New Roman"/>
          <w:sz w:val="24"/>
          <w:szCs w:val="24"/>
        </w:rPr>
        <w:t xml:space="preserve"> </w:t>
      </w:r>
      <w:r>
        <w:rPr>
          <w:rFonts w:ascii="Times New Roman" w:hAnsi="Times New Roman" w:cs="Times New Roman"/>
          <w:sz w:val="24"/>
          <w:szCs w:val="24"/>
        </w:rPr>
        <w:t xml:space="preserve">settled in our law that this court has no jurisdiction to determine labour disputes. See </w:t>
      </w:r>
      <w:proofErr w:type="spellStart"/>
      <w:r>
        <w:rPr>
          <w:rFonts w:ascii="Times New Roman" w:hAnsi="Times New Roman" w:cs="Times New Roman"/>
          <w:i/>
          <w:sz w:val="24"/>
          <w:szCs w:val="24"/>
        </w:rPr>
        <w:t>Tuso</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City of Har</w:t>
      </w:r>
      <w:r w:rsidR="00556E3E">
        <w:rPr>
          <w:rFonts w:ascii="Times New Roman" w:hAnsi="Times New Roman" w:cs="Times New Roman"/>
          <w:i/>
          <w:sz w:val="24"/>
          <w:szCs w:val="24"/>
        </w:rPr>
        <w:t>are</w:t>
      </w:r>
      <w:r w:rsidR="00556E3E">
        <w:rPr>
          <w:rFonts w:ascii="Times New Roman" w:hAnsi="Times New Roman" w:cs="Times New Roman"/>
          <w:sz w:val="24"/>
          <w:szCs w:val="24"/>
        </w:rPr>
        <w:t xml:space="preserve"> HH 1-04 and </w:t>
      </w:r>
      <w:proofErr w:type="spellStart"/>
      <w:r w:rsidR="00556E3E">
        <w:rPr>
          <w:rFonts w:ascii="Times New Roman" w:hAnsi="Times New Roman" w:cs="Times New Roman"/>
          <w:i/>
          <w:sz w:val="24"/>
          <w:szCs w:val="24"/>
        </w:rPr>
        <w:t>Mawere</w:t>
      </w:r>
      <w:proofErr w:type="spellEnd"/>
      <w:r w:rsidR="00556E3E">
        <w:rPr>
          <w:rFonts w:ascii="Times New Roman" w:hAnsi="Times New Roman" w:cs="Times New Roman"/>
          <w:sz w:val="24"/>
          <w:szCs w:val="24"/>
        </w:rPr>
        <w:t xml:space="preserve"> v </w:t>
      </w:r>
      <w:r w:rsidR="00556E3E">
        <w:rPr>
          <w:rFonts w:ascii="Times New Roman" w:hAnsi="Times New Roman" w:cs="Times New Roman"/>
          <w:i/>
          <w:sz w:val="24"/>
          <w:szCs w:val="24"/>
        </w:rPr>
        <w:t>Agriculture Finance Corporation</w:t>
      </w:r>
      <w:r w:rsidR="00556E3E">
        <w:rPr>
          <w:rFonts w:ascii="Times New Roman" w:hAnsi="Times New Roman" w:cs="Times New Roman"/>
          <w:sz w:val="24"/>
          <w:szCs w:val="24"/>
        </w:rPr>
        <w:t xml:space="preserve"> HH 46-06.</w:t>
      </w:r>
      <w:r w:rsidR="00455570">
        <w:rPr>
          <w:rFonts w:ascii="Times New Roman" w:hAnsi="Times New Roman" w:cs="Times New Roman"/>
          <w:sz w:val="24"/>
          <w:szCs w:val="24"/>
        </w:rPr>
        <w:t xml:space="preserve"> </w:t>
      </w:r>
      <w:r w:rsidR="00556E3E">
        <w:rPr>
          <w:rFonts w:ascii="Times New Roman" w:hAnsi="Times New Roman" w:cs="Times New Roman"/>
          <w:sz w:val="24"/>
          <w:szCs w:val="24"/>
        </w:rPr>
        <w:t xml:space="preserve">The issue before me is whether the dispute between the </w:t>
      </w:r>
      <w:r w:rsidR="00045779">
        <w:rPr>
          <w:rFonts w:ascii="Times New Roman" w:hAnsi="Times New Roman" w:cs="Times New Roman"/>
          <w:sz w:val="24"/>
          <w:szCs w:val="24"/>
        </w:rPr>
        <w:t>applicant and the respondent falls within the definition of a labour dispute as envisaged under s 89 (6) of the Labour Act [</w:t>
      </w:r>
      <w:r w:rsidR="00045779">
        <w:rPr>
          <w:rFonts w:ascii="Times New Roman" w:hAnsi="Times New Roman" w:cs="Times New Roman"/>
          <w:i/>
          <w:sz w:val="24"/>
          <w:szCs w:val="24"/>
        </w:rPr>
        <w:t>Cap 28</w:t>
      </w:r>
      <w:r w:rsidR="00045779">
        <w:rPr>
          <w:rFonts w:ascii="Times New Roman" w:hAnsi="Times New Roman" w:cs="Times New Roman"/>
          <w:sz w:val="24"/>
          <w:szCs w:val="24"/>
        </w:rPr>
        <w:t>:</w:t>
      </w:r>
      <w:r w:rsidR="00045779">
        <w:rPr>
          <w:rFonts w:ascii="Times New Roman" w:hAnsi="Times New Roman" w:cs="Times New Roman"/>
          <w:i/>
          <w:sz w:val="24"/>
          <w:szCs w:val="24"/>
        </w:rPr>
        <w:t>01</w:t>
      </w:r>
      <w:r w:rsidR="00045779">
        <w:rPr>
          <w:rFonts w:ascii="Times New Roman" w:hAnsi="Times New Roman" w:cs="Times New Roman"/>
          <w:sz w:val="24"/>
          <w:szCs w:val="24"/>
        </w:rPr>
        <w:t xml:space="preserve">]. My view is that the dispute between the parties is not a labour dispute. The employment relationship between the </w:t>
      </w:r>
      <w:proofErr w:type="gramStart"/>
      <w:r w:rsidR="00045779">
        <w:rPr>
          <w:rFonts w:ascii="Times New Roman" w:hAnsi="Times New Roman" w:cs="Times New Roman"/>
          <w:sz w:val="24"/>
          <w:szCs w:val="24"/>
        </w:rPr>
        <w:t>applicant</w:t>
      </w:r>
      <w:proofErr w:type="gramEnd"/>
      <w:r w:rsidR="00045779">
        <w:rPr>
          <w:rFonts w:ascii="Times New Roman" w:hAnsi="Times New Roman" w:cs="Times New Roman"/>
          <w:sz w:val="24"/>
          <w:szCs w:val="24"/>
        </w:rPr>
        <w:t xml:space="preserve"> to the respondent no longer subsists. It terminated on 7 October 2011 by consent of both parties. There is no dispute</w:t>
      </w:r>
      <w:r w:rsidR="00455570">
        <w:rPr>
          <w:rFonts w:ascii="Times New Roman" w:hAnsi="Times New Roman" w:cs="Times New Roman"/>
          <w:sz w:val="24"/>
          <w:szCs w:val="24"/>
        </w:rPr>
        <w:t xml:space="preserve"> as to</w:t>
      </w:r>
      <w:r w:rsidR="00045779">
        <w:rPr>
          <w:rFonts w:ascii="Times New Roman" w:hAnsi="Times New Roman" w:cs="Times New Roman"/>
          <w:sz w:val="24"/>
          <w:szCs w:val="24"/>
        </w:rPr>
        <w:t xml:space="preserve"> whether</w:t>
      </w:r>
      <w:r w:rsidR="00455570">
        <w:rPr>
          <w:rFonts w:ascii="Times New Roman" w:hAnsi="Times New Roman" w:cs="Times New Roman"/>
          <w:sz w:val="24"/>
          <w:szCs w:val="24"/>
        </w:rPr>
        <w:t xml:space="preserve"> </w:t>
      </w:r>
      <w:r w:rsidR="00045779">
        <w:rPr>
          <w:rFonts w:ascii="Times New Roman" w:hAnsi="Times New Roman" w:cs="Times New Roman"/>
          <w:sz w:val="24"/>
          <w:szCs w:val="24"/>
        </w:rPr>
        <w:t xml:space="preserve">the relationship </w:t>
      </w:r>
      <w:r w:rsidR="00455570">
        <w:rPr>
          <w:rFonts w:ascii="Times New Roman" w:hAnsi="Times New Roman" w:cs="Times New Roman"/>
          <w:sz w:val="24"/>
          <w:szCs w:val="24"/>
        </w:rPr>
        <w:t>w</w:t>
      </w:r>
      <w:r w:rsidR="00DF1DD3">
        <w:rPr>
          <w:rFonts w:ascii="Times New Roman" w:hAnsi="Times New Roman" w:cs="Times New Roman"/>
          <w:sz w:val="24"/>
          <w:szCs w:val="24"/>
        </w:rPr>
        <w:t>as</w:t>
      </w:r>
      <w:r w:rsidR="00045779">
        <w:rPr>
          <w:rFonts w:ascii="Times New Roman" w:hAnsi="Times New Roman" w:cs="Times New Roman"/>
          <w:sz w:val="24"/>
          <w:szCs w:val="24"/>
        </w:rPr>
        <w:t xml:space="preserve"> lawfully terminated</w:t>
      </w:r>
      <w:r w:rsidR="00455570">
        <w:rPr>
          <w:rFonts w:ascii="Times New Roman" w:hAnsi="Times New Roman" w:cs="Times New Roman"/>
          <w:sz w:val="24"/>
          <w:szCs w:val="24"/>
        </w:rPr>
        <w:t xml:space="preserve"> or not</w:t>
      </w:r>
      <w:r w:rsidR="00045779">
        <w:rPr>
          <w:rFonts w:ascii="Times New Roman" w:hAnsi="Times New Roman" w:cs="Times New Roman"/>
          <w:sz w:val="24"/>
          <w:szCs w:val="24"/>
        </w:rPr>
        <w:t>.</w:t>
      </w:r>
    </w:p>
    <w:p w:rsidR="00045779" w:rsidRDefault="00045779" w:rsidP="00DF1D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suing the respondent based on a document signed by parties setting out the terms and conditions of the termination of their relationship. Although it is not termed an acknowledgement of debt,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akin to one. The respondent acknowledge</w:t>
      </w:r>
      <w:r w:rsidR="00455570">
        <w:rPr>
          <w:rFonts w:ascii="Times New Roman" w:hAnsi="Times New Roman" w:cs="Times New Roman"/>
          <w:sz w:val="24"/>
          <w:szCs w:val="24"/>
        </w:rPr>
        <w:t>d</w:t>
      </w:r>
      <w:r>
        <w:rPr>
          <w:rFonts w:ascii="Times New Roman" w:hAnsi="Times New Roman" w:cs="Times New Roman"/>
          <w:sz w:val="24"/>
          <w:szCs w:val="24"/>
        </w:rPr>
        <w:t xml:space="preserve"> that it owes the applicant the sum of US$15 </w:t>
      </w:r>
      <w:r w:rsidR="00455570">
        <w:rPr>
          <w:rFonts w:ascii="Times New Roman" w:hAnsi="Times New Roman" w:cs="Times New Roman"/>
          <w:sz w:val="24"/>
          <w:szCs w:val="24"/>
        </w:rPr>
        <w:t>9</w:t>
      </w:r>
      <w:r>
        <w:rPr>
          <w:rFonts w:ascii="Times New Roman" w:hAnsi="Times New Roman" w:cs="Times New Roman"/>
          <w:sz w:val="24"/>
          <w:szCs w:val="24"/>
        </w:rPr>
        <w:t>00-00 less tax.</w:t>
      </w:r>
    </w:p>
    <w:p w:rsidR="00045779" w:rsidRDefault="00045779" w:rsidP="00DF1D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the sentiments of CHEDA J in </w:t>
      </w:r>
      <w:proofErr w:type="spellStart"/>
      <w:r>
        <w:rPr>
          <w:rFonts w:ascii="Times New Roman" w:hAnsi="Times New Roman" w:cs="Times New Roman"/>
          <w:i/>
          <w:sz w:val="24"/>
          <w:szCs w:val="24"/>
        </w:rPr>
        <w:t>Mandinda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Ndlovu</w:t>
      </w:r>
      <w:proofErr w:type="spellEnd"/>
      <w:r>
        <w:rPr>
          <w:rFonts w:ascii="Times New Roman" w:hAnsi="Times New Roman" w:cs="Times New Roman"/>
          <w:sz w:val="24"/>
          <w:szCs w:val="24"/>
        </w:rPr>
        <w:t xml:space="preserve"> v </w:t>
      </w:r>
      <w:r>
        <w:rPr>
          <w:rFonts w:ascii="Times New Roman" w:hAnsi="Times New Roman" w:cs="Times New Roman"/>
          <w:i/>
          <w:sz w:val="24"/>
          <w:szCs w:val="24"/>
        </w:rPr>
        <w:t>Highlanders Football Club</w:t>
      </w:r>
      <w:r>
        <w:rPr>
          <w:rFonts w:ascii="Times New Roman" w:hAnsi="Times New Roman" w:cs="Times New Roman"/>
          <w:sz w:val="24"/>
          <w:szCs w:val="24"/>
        </w:rPr>
        <w:t xml:space="preserve"> HB 95/11 when he stated:</w:t>
      </w:r>
    </w:p>
    <w:p w:rsidR="00045779" w:rsidRDefault="00045779" w:rsidP="00DF1DD3">
      <w:pPr>
        <w:spacing w:after="0" w:line="240" w:lineRule="auto"/>
        <w:jc w:val="both"/>
        <w:rPr>
          <w:rFonts w:ascii="Times New Roman" w:hAnsi="Times New Roman" w:cs="Times New Roman"/>
          <w:sz w:val="24"/>
          <w:szCs w:val="24"/>
        </w:rPr>
      </w:pPr>
    </w:p>
    <w:p w:rsidR="00045779" w:rsidRDefault="007257EC" w:rsidP="00DF1DD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my respectful view, that while it was the intention of the legislature to oust the jurisdiction of the courts from adjudicating on matters involving labour disputes, </w:t>
      </w:r>
      <w:r w:rsidR="00455570">
        <w:rPr>
          <w:rFonts w:ascii="Times New Roman" w:hAnsi="Times New Roman" w:cs="Times New Roman"/>
          <w:sz w:val="24"/>
          <w:szCs w:val="24"/>
        </w:rPr>
        <w:t>i</w:t>
      </w:r>
      <w:r>
        <w:rPr>
          <w:rFonts w:ascii="Times New Roman" w:hAnsi="Times New Roman" w:cs="Times New Roman"/>
          <w:sz w:val="24"/>
          <w:szCs w:val="24"/>
        </w:rPr>
        <w:t>n acknowledgement of debt even if it arises from a contract of labour is not what the legislature intended to mean. An acknowledgment of debt is nothing but a liquid document which is covered by the rules of this court, for which an application for a summary judgment can be applied for.”</w:t>
      </w:r>
    </w:p>
    <w:p w:rsidR="00BE10F4" w:rsidRDefault="00BE10F4" w:rsidP="00DF1DD3">
      <w:pPr>
        <w:spacing w:after="0" w:line="240" w:lineRule="auto"/>
        <w:jc w:val="both"/>
        <w:rPr>
          <w:rFonts w:ascii="Times New Roman" w:hAnsi="Times New Roman" w:cs="Times New Roman"/>
          <w:sz w:val="24"/>
          <w:szCs w:val="24"/>
        </w:rPr>
      </w:pPr>
    </w:p>
    <w:p w:rsidR="007257EC" w:rsidRDefault="00BE10F4" w:rsidP="00DF1D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 will therefore dismiss the point in </w:t>
      </w:r>
      <w:proofErr w:type="spellStart"/>
      <w:r>
        <w:rPr>
          <w:rFonts w:ascii="Times New Roman" w:hAnsi="Times New Roman" w:cs="Times New Roman"/>
          <w:i/>
          <w:sz w:val="24"/>
          <w:szCs w:val="24"/>
        </w:rPr>
        <w:t>limine</w:t>
      </w:r>
      <w:proofErr w:type="spellEnd"/>
      <w:r>
        <w:rPr>
          <w:rFonts w:ascii="Times New Roman" w:hAnsi="Times New Roman" w:cs="Times New Roman"/>
          <w:i/>
          <w:sz w:val="24"/>
          <w:szCs w:val="24"/>
        </w:rPr>
        <w:t>.</w:t>
      </w:r>
    </w:p>
    <w:p w:rsidR="00BE10F4" w:rsidRDefault="00BE10F4" w:rsidP="00DF1D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dealing with the merits of the matter I would like to deal with the issue of the filing of the applicant’s replying affidavit. It appears that some legal practitioners might not be aware of the circumstances under which a further affidavit maybe filed is summary judgment proceedings and the procedure thereof. Time and again we are being confronted with answering and replying affidavits in summary judgment proceedings.</w:t>
      </w:r>
    </w:p>
    <w:p w:rsidR="00BE10F4" w:rsidRDefault="00BE10F4" w:rsidP="00DF1D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position on this issue was made clear by MUTAMBANENGWE J in </w:t>
      </w:r>
      <w:r>
        <w:rPr>
          <w:rFonts w:ascii="Times New Roman" w:hAnsi="Times New Roman" w:cs="Times New Roman"/>
          <w:i/>
          <w:sz w:val="24"/>
          <w:szCs w:val="24"/>
        </w:rPr>
        <w:t>Lincoln Court</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Axis International</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proofErr w:type="gramStart"/>
      <w:r>
        <w:rPr>
          <w:rFonts w:ascii="Times New Roman" w:hAnsi="Times New Roman" w:cs="Times New Roman"/>
          <w:i/>
          <w:sz w:val="24"/>
          <w:szCs w:val="24"/>
        </w:rPr>
        <w:t xml:space="preserve">Ltd  </w:t>
      </w:r>
      <w:proofErr w:type="spellStart"/>
      <w:r>
        <w:rPr>
          <w:rFonts w:ascii="Times New Roman" w:hAnsi="Times New Roman" w:cs="Times New Roman"/>
          <w:i/>
          <w:sz w:val="24"/>
          <w:szCs w:val="24"/>
        </w:rPr>
        <w:t>Anor</w:t>
      </w:r>
      <w:proofErr w:type="spellEnd"/>
      <w:proofErr w:type="gramEnd"/>
      <w:r>
        <w:rPr>
          <w:rFonts w:ascii="Times New Roman" w:hAnsi="Times New Roman" w:cs="Times New Roman"/>
          <w:sz w:val="24"/>
          <w:szCs w:val="24"/>
        </w:rPr>
        <w:t xml:space="preserve"> HH 54-94 when he stated:</w:t>
      </w:r>
    </w:p>
    <w:p w:rsidR="00BE10F4" w:rsidRDefault="00BE10F4" w:rsidP="00DF1DD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“At this point I feel I must point out the fact that the amendment to the proviso to r 67 is not a licence for the plaintiff to dispense with the provisions of the rule itself, which says ‘</w:t>
      </w:r>
      <w:r w:rsidRPr="00455570">
        <w:rPr>
          <w:rFonts w:ascii="Times New Roman" w:hAnsi="Times New Roman" w:cs="Times New Roman"/>
          <w:sz w:val="24"/>
          <w:szCs w:val="24"/>
          <w:u w:val="single"/>
        </w:rPr>
        <w:t>No evidence may be adduced by the plaintiff otherwise than by the affidavit of which a copy was delivered with the notice</w:t>
      </w:r>
      <w:r>
        <w:rPr>
          <w:rFonts w:ascii="Times New Roman" w:hAnsi="Times New Roman" w:cs="Times New Roman"/>
          <w:sz w:val="24"/>
          <w:szCs w:val="24"/>
        </w:rPr>
        <w:t xml:space="preserve">’. The purpose of the amendment is not to enable the plaintiff to reply to the respondent’s affidavit otherwise summary judgment proceedings will be allowed to develop into’ motion proceedings to the fullest sense.’ See </w:t>
      </w:r>
      <w:r w:rsidR="00FA3728" w:rsidRPr="00FA3728">
        <w:rPr>
          <w:rFonts w:ascii="Times New Roman" w:hAnsi="Times New Roman" w:cs="Times New Roman"/>
          <w:i/>
          <w:sz w:val="24"/>
          <w:szCs w:val="24"/>
        </w:rPr>
        <w:t>Beresford and Plan</w:t>
      </w:r>
      <w:r w:rsidR="00FA3728">
        <w:rPr>
          <w:rFonts w:ascii="Times New Roman" w:hAnsi="Times New Roman" w:cs="Times New Roman"/>
          <w:sz w:val="24"/>
          <w:szCs w:val="24"/>
        </w:rPr>
        <w:t xml:space="preserve"> (</w:t>
      </w:r>
      <w:r w:rsidR="00FA3728" w:rsidRPr="00FA3728">
        <w:rPr>
          <w:rFonts w:ascii="Times New Roman" w:hAnsi="Times New Roman" w:cs="Times New Roman"/>
          <w:i/>
          <w:sz w:val="24"/>
          <w:szCs w:val="24"/>
        </w:rPr>
        <w:t>Pvt</w:t>
      </w:r>
      <w:r w:rsidR="00FA3728">
        <w:rPr>
          <w:rFonts w:ascii="Times New Roman" w:hAnsi="Times New Roman" w:cs="Times New Roman"/>
          <w:sz w:val="24"/>
          <w:szCs w:val="24"/>
        </w:rPr>
        <w:t xml:space="preserve">) </w:t>
      </w:r>
      <w:r w:rsidR="00FA3728" w:rsidRPr="00FA3728">
        <w:rPr>
          <w:rFonts w:ascii="Times New Roman" w:hAnsi="Times New Roman" w:cs="Times New Roman"/>
          <w:i/>
          <w:sz w:val="24"/>
          <w:szCs w:val="24"/>
        </w:rPr>
        <w:t>Ltd</w:t>
      </w:r>
      <w:r w:rsidR="00FA3728">
        <w:rPr>
          <w:rFonts w:ascii="Times New Roman" w:hAnsi="Times New Roman" w:cs="Times New Roman"/>
          <w:sz w:val="24"/>
          <w:szCs w:val="24"/>
        </w:rPr>
        <w:t xml:space="preserve"> v </w:t>
      </w:r>
      <w:proofErr w:type="spellStart"/>
      <w:r w:rsidR="00FA3728" w:rsidRPr="00FA3728">
        <w:rPr>
          <w:rFonts w:ascii="Times New Roman" w:hAnsi="Times New Roman" w:cs="Times New Roman"/>
          <w:i/>
          <w:sz w:val="24"/>
          <w:szCs w:val="24"/>
        </w:rPr>
        <w:t>Urquart</w:t>
      </w:r>
      <w:proofErr w:type="spellEnd"/>
      <w:r w:rsidR="00FA3728">
        <w:rPr>
          <w:rFonts w:ascii="Times New Roman" w:hAnsi="Times New Roman" w:cs="Times New Roman"/>
          <w:sz w:val="24"/>
          <w:szCs w:val="24"/>
        </w:rPr>
        <w:t xml:space="preserve"> 1975 (3) SA 619 (RAD) at 625.</w:t>
      </w:r>
    </w:p>
    <w:p w:rsidR="00FA3728" w:rsidRDefault="00FA3728" w:rsidP="00DF1DD3">
      <w:pPr>
        <w:spacing w:after="0" w:line="240" w:lineRule="auto"/>
        <w:ind w:left="720"/>
        <w:jc w:val="both"/>
        <w:rPr>
          <w:rFonts w:ascii="Times New Roman" w:hAnsi="Times New Roman" w:cs="Times New Roman"/>
          <w:sz w:val="24"/>
          <w:szCs w:val="24"/>
        </w:rPr>
      </w:pPr>
    </w:p>
    <w:p w:rsidR="00FA3728" w:rsidRDefault="00FA3728" w:rsidP="00DF1DD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Secondly the proviso says the court may permit the plaintiff to supplement his affidavit with a further affidavit. Obviously the permission has to be sought for such an affidavit to be put in. In my view, therefore this can only be done with leave of court, and the plaintiff has to apply for such leave and the defendant has a right to oppose such an application on the basis that the proposed affidavit does not meet the requirements of the proviso to the rule.”</w:t>
      </w:r>
    </w:p>
    <w:p w:rsidR="00F44245" w:rsidRDefault="00F44245" w:rsidP="00DF1DD3">
      <w:pPr>
        <w:spacing w:after="0" w:line="360" w:lineRule="auto"/>
        <w:jc w:val="both"/>
        <w:rPr>
          <w:rFonts w:ascii="Times New Roman" w:hAnsi="Times New Roman" w:cs="Times New Roman"/>
          <w:sz w:val="24"/>
          <w:szCs w:val="24"/>
        </w:rPr>
      </w:pPr>
    </w:p>
    <w:p w:rsidR="00F44245" w:rsidRDefault="00F44245" w:rsidP="00DF1D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quoted in </w:t>
      </w:r>
      <w:proofErr w:type="spellStart"/>
      <w:r w:rsidR="007643EC">
        <w:rPr>
          <w:rFonts w:ascii="Times New Roman" w:hAnsi="Times New Roman" w:cs="Times New Roman"/>
          <w:i/>
          <w:sz w:val="24"/>
          <w:szCs w:val="24"/>
        </w:rPr>
        <w:t>extenso</w:t>
      </w:r>
      <w:proofErr w:type="spellEnd"/>
      <w:r w:rsidR="007643EC">
        <w:rPr>
          <w:rFonts w:ascii="Times New Roman" w:hAnsi="Times New Roman" w:cs="Times New Roman"/>
          <w:sz w:val="24"/>
          <w:szCs w:val="24"/>
        </w:rPr>
        <w:t xml:space="preserve"> what MUTAMBANENGWE J stated in the </w:t>
      </w:r>
      <w:r w:rsidR="007643EC">
        <w:rPr>
          <w:rFonts w:ascii="Times New Roman" w:hAnsi="Times New Roman" w:cs="Times New Roman"/>
          <w:i/>
          <w:sz w:val="24"/>
          <w:szCs w:val="24"/>
        </w:rPr>
        <w:t>Lincoln</w:t>
      </w:r>
      <w:r w:rsidR="007643EC">
        <w:rPr>
          <w:rFonts w:ascii="Times New Roman" w:hAnsi="Times New Roman" w:cs="Times New Roman"/>
          <w:sz w:val="24"/>
          <w:szCs w:val="24"/>
        </w:rPr>
        <w:t xml:space="preserve"> case </w:t>
      </w:r>
      <w:r w:rsidR="007643EC">
        <w:rPr>
          <w:rFonts w:ascii="Times New Roman" w:hAnsi="Times New Roman" w:cs="Times New Roman"/>
          <w:i/>
          <w:sz w:val="24"/>
          <w:szCs w:val="24"/>
        </w:rPr>
        <w:t>supra</w:t>
      </w:r>
      <w:r w:rsidR="007643EC">
        <w:rPr>
          <w:rFonts w:ascii="Times New Roman" w:hAnsi="Times New Roman" w:cs="Times New Roman"/>
          <w:sz w:val="24"/>
          <w:szCs w:val="24"/>
        </w:rPr>
        <w:t xml:space="preserve">, as those are the sentiments that I would want to express in </w:t>
      </w:r>
      <w:proofErr w:type="spellStart"/>
      <w:r w:rsidR="007643EC">
        <w:rPr>
          <w:rFonts w:ascii="Times New Roman" w:hAnsi="Times New Roman" w:cs="Times New Roman"/>
          <w:i/>
          <w:sz w:val="24"/>
          <w:szCs w:val="24"/>
        </w:rPr>
        <w:t>casu</w:t>
      </w:r>
      <w:proofErr w:type="spellEnd"/>
      <w:r w:rsidR="007643EC">
        <w:rPr>
          <w:rFonts w:ascii="Times New Roman" w:hAnsi="Times New Roman" w:cs="Times New Roman"/>
          <w:sz w:val="24"/>
          <w:szCs w:val="24"/>
        </w:rPr>
        <w:t xml:space="preserve">. When Mr </w:t>
      </w:r>
      <w:proofErr w:type="spellStart"/>
      <w:r w:rsidR="007643EC">
        <w:rPr>
          <w:rFonts w:ascii="Times New Roman" w:hAnsi="Times New Roman" w:cs="Times New Roman"/>
          <w:i/>
          <w:sz w:val="24"/>
          <w:szCs w:val="24"/>
        </w:rPr>
        <w:t>Kufaruwenga</w:t>
      </w:r>
      <w:proofErr w:type="spellEnd"/>
      <w:r w:rsidR="007643EC">
        <w:rPr>
          <w:rFonts w:ascii="Times New Roman" w:hAnsi="Times New Roman" w:cs="Times New Roman"/>
          <w:sz w:val="24"/>
          <w:szCs w:val="24"/>
        </w:rPr>
        <w:t xml:space="preserve"> stood up to address me, I thought he would first address the issue of the filing of the replying affidavit but he did not. During the course of his address he then made reference to the replying affidavit. When I asked him whether the affidavit was properly before the court, it became clear that he was not </w:t>
      </w:r>
      <w:r w:rsidR="005C5F07">
        <w:rPr>
          <w:rFonts w:ascii="Times New Roman" w:hAnsi="Times New Roman" w:cs="Times New Roman"/>
          <w:sz w:val="24"/>
          <w:szCs w:val="24"/>
        </w:rPr>
        <w:t xml:space="preserve">clear on the procedure to be followed. At the end of the day, there was no application </w:t>
      </w:r>
      <w:r w:rsidR="00FF24DD">
        <w:rPr>
          <w:rFonts w:ascii="Times New Roman" w:hAnsi="Times New Roman" w:cs="Times New Roman"/>
          <w:sz w:val="24"/>
          <w:szCs w:val="24"/>
        </w:rPr>
        <w:t>for</w:t>
      </w:r>
      <w:r w:rsidR="005C5F07">
        <w:rPr>
          <w:rFonts w:ascii="Times New Roman" w:hAnsi="Times New Roman" w:cs="Times New Roman"/>
          <w:sz w:val="24"/>
          <w:szCs w:val="24"/>
        </w:rPr>
        <w:t xml:space="preserve"> leave to file the replying affidavit. The replying affidavit is therefore not properly before me and</w:t>
      </w:r>
      <w:r w:rsidR="00FF24DD">
        <w:rPr>
          <w:rFonts w:ascii="Times New Roman" w:hAnsi="Times New Roman" w:cs="Times New Roman"/>
          <w:sz w:val="24"/>
          <w:szCs w:val="24"/>
        </w:rPr>
        <w:t xml:space="preserve"> I</w:t>
      </w:r>
      <w:r w:rsidR="005C5F07">
        <w:rPr>
          <w:rFonts w:ascii="Times New Roman" w:hAnsi="Times New Roman" w:cs="Times New Roman"/>
          <w:sz w:val="24"/>
          <w:szCs w:val="24"/>
        </w:rPr>
        <w:t xml:space="preserve"> will not have regard to it.</w:t>
      </w:r>
    </w:p>
    <w:p w:rsidR="005C5F07" w:rsidRDefault="005C5F07" w:rsidP="00DF1D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claim as it is stated in the founding affidavit is unanswerable. The respondent does not dispute owing the applicant some money but states in its defence that the amount claimed by the applicant includes tax which is due to </w:t>
      </w:r>
      <w:proofErr w:type="spellStart"/>
      <w:r>
        <w:rPr>
          <w:rFonts w:ascii="Times New Roman" w:hAnsi="Times New Roman" w:cs="Times New Roman"/>
          <w:sz w:val="24"/>
          <w:szCs w:val="24"/>
        </w:rPr>
        <w:t>Z</w:t>
      </w:r>
      <w:r w:rsidR="00EF5861">
        <w:rPr>
          <w:rFonts w:ascii="Times New Roman" w:hAnsi="Times New Roman" w:cs="Times New Roman"/>
          <w:sz w:val="24"/>
          <w:szCs w:val="24"/>
        </w:rPr>
        <w:t>imra</w:t>
      </w:r>
      <w:proofErr w:type="spellEnd"/>
      <w:r>
        <w:rPr>
          <w:rFonts w:ascii="Times New Roman" w:hAnsi="Times New Roman" w:cs="Times New Roman"/>
          <w:sz w:val="24"/>
          <w:szCs w:val="24"/>
        </w:rPr>
        <w:t>. It is the respondent’s obligation</w:t>
      </w:r>
      <w:r w:rsidR="00FF24DD">
        <w:rPr>
          <w:rFonts w:ascii="Times New Roman" w:hAnsi="Times New Roman" w:cs="Times New Roman"/>
          <w:sz w:val="24"/>
          <w:szCs w:val="24"/>
        </w:rPr>
        <w:t xml:space="preserve"> and responsibility</w:t>
      </w:r>
      <w:r>
        <w:rPr>
          <w:rFonts w:ascii="Times New Roman" w:hAnsi="Times New Roman" w:cs="Times New Roman"/>
          <w:sz w:val="24"/>
          <w:szCs w:val="24"/>
        </w:rPr>
        <w:t xml:space="preserve"> to seek a tax directive and deduct the tax from the amount agreed between the parties. The respondent does not give an explanation as to why </w:t>
      </w:r>
      <w:r w:rsidR="00971148">
        <w:rPr>
          <w:rFonts w:ascii="Times New Roman" w:hAnsi="Times New Roman" w:cs="Times New Roman"/>
          <w:sz w:val="24"/>
          <w:szCs w:val="24"/>
        </w:rPr>
        <w:t>it</w:t>
      </w:r>
      <w:r>
        <w:rPr>
          <w:rFonts w:ascii="Times New Roman" w:hAnsi="Times New Roman" w:cs="Times New Roman"/>
          <w:sz w:val="24"/>
          <w:szCs w:val="24"/>
        </w:rPr>
        <w:t xml:space="preserve"> has not obtained an employer’s tax deduction directive.</w:t>
      </w:r>
      <w:r w:rsidR="00EF5861">
        <w:rPr>
          <w:rFonts w:ascii="Times New Roman" w:hAnsi="Times New Roman" w:cs="Times New Roman"/>
          <w:sz w:val="24"/>
          <w:szCs w:val="24"/>
        </w:rPr>
        <w:t xml:space="preserve"> I will therefore make an order that the respondent pays to the applicant the amount due to him less the tax.</w:t>
      </w:r>
    </w:p>
    <w:p w:rsidR="00EF5861" w:rsidRDefault="00EF5861" w:rsidP="00DF1D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amount relating to the pension was not claimed in the summons and cannot be claimed in summary judgment proceedings</w:t>
      </w:r>
      <w:r w:rsidR="00971148">
        <w:rPr>
          <w:rFonts w:ascii="Times New Roman" w:hAnsi="Times New Roman" w:cs="Times New Roman"/>
          <w:sz w:val="24"/>
          <w:szCs w:val="24"/>
        </w:rPr>
        <w:t xml:space="preserve"> for the first time</w:t>
      </w:r>
      <w:r>
        <w:rPr>
          <w:rFonts w:ascii="Times New Roman" w:hAnsi="Times New Roman" w:cs="Times New Roman"/>
          <w:sz w:val="24"/>
          <w:szCs w:val="24"/>
        </w:rPr>
        <w:t>. In any event it was mentioned</w:t>
      </w:r>
      <w:r w:rsidR="00971148">
        <w:rPr>
          <w:rFonts w:ascii="Times New Roman" w:hAnsi="Times New Roman" w:cs="Times New Roman"/>
          <w:sz w:val="24"/>
          <w:szCs w:val="24"/>
        </w:rPr>
        <w:t>,</w:t>
      </w:r>
      <w:r>
        <w:rPr>
          <w:rFonts w:ascii="Times New Roman" w:hAnsi="Times New Roman" w:cs="Times New Roman"/>
          <w:sz w:val="24"/>
          <w:szCs w:val="24"/>
        </w:rPr>
        <w:t xml:space="preserve"> for the first time</w:t>
      </w:r>
      <w:r w:rsidR="00971148">
        <w:rPr>
          <w:rFonts w:ascii="Times New Roman" w:hAnsi="Times New Roman" w:cs="Times New Roman"/>
          <w:sz w:val="24"/>
          <w:szCs w:val="24"/>
        </w:rPr>
        <w:t>,</w:t>
      </w:r>
      <w:r>
        <w:rPr>
          <w:rFonts w:ascii="Times New Roman" w:hAnsi="Times New Roman" w:cs="Times New Roman"/>
          <w:sz w:val="24"/>
          <w:szCs w:val="24"/>
        </w:rPr>
        <w:t xml:space="preserve"> in the replying affidavit which I have ruled to be not properly before the court.</w:t>
      </w:r>
    </w:p>
    <w:p w:rsidR="00971148" w:rsidRDefault="00EF5861" w:rsidP="00DF1D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prayed for costs on a higher scale. If the applicant’s papers were in order I would have considered awarding costs on a higher scale. 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applicant unnecessarily complicated the issue by filing papers without following the procedure as provided for in the rules. I will therefore award costs on the ordinary scale.</w:t>
      </w:r>
    </w:p>
    <w:p w:rsidR="00EF5861" w:rsidRDefault="00EF5861" w:rsidP="00DF1D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the result, I will make the following order:</w:t>
      </w:r>
    </w:p>
    <w:p w:rsidR="00EF5861" w:rsidRDefault="00EF5861" w:rsidP="00EF5861">
      <w:pPr>
        <w:spacing w:after="0" w:line="240" w:lineRule="auto"/>
        <w:jc w:val="both"/>
        <w:rPr>
          <w:rFonts w:ascii="Times New Roman" w:hAnsi="Times New Roman" w:cs="Times New Roman"/>
          <w:sz w:val="24"/>
          <w:szCs w:val="24"/>
        </w:rPr>
      </w:pPr>
    </w:p>
    <w:p w:rsidR="00EF5861" w:rsidRDefault="00EF5861" w:rsidP="00EF586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Summary judgment is hereby entered in favour of the applicant against the respondent in the following terms:</w:t>
      </w:r>
    </w:p>
    <w:p w:rsidR="00EF5861" w:rsidRPr="00EF5861" w:rsidRDefault="00EF5861" w:rsidP="00EF5861">
      <w:pPr>
        <w:spacing w:after="0" w:line="240" w:lineRule="auto"/>
        <w:ind w:left="360"/>
        <w:jc w:val="both"/>
        <w:rPr>
          <w:rFonts w:ascii="Times New Roman" w:hAnsi="Times New Roman" w:cs="Times New Roman"/>
          <w:sz w:val="24"/>
          <w:szCs w:val="24"/>
        </w:rPr>
      </w:pPr>
    </w:p>
    <w:p w:rsidR="00EF5861" w:rsidRDefault="00EF5861" w:rsidP="00EF586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to pay the applicant the sum of US$15 900-00 less the tax that is due to </w:t>
      </w:r>
      <w:proofErr w:type="spellStart"/>
      <w:r>
        <w:rPr>
          <w:rFonts w:ascii="Times New Roman" w:hAnsi="Times New Roman" w:cs="Times New Roman"/>
          <w:sz w:val="24"/>
          <w:szCs w:val="24"/>
        </w:rPr>
        <w:t>Zimra</w:t>
      </w:r>
      <w:proofErr w:type="spellEnd"/>
      <w:r>
        <w:rPr>
          <w:rFonts w:ascii="Times New Roman" w:hAnsi="Times New Roman" w:cs="Times New Roman"/>
          <w:sz w:val="24"/>
          <w:szCs w:val="24"/>
        </w:rPr>
        <w:t xml:space="preserve"> plus interest at the prescribed rate from 14 October 2011 to date of full payment.</w:t>
      </w:r>
    </w:p>
    <w:p w:rsidR="00EF5861" w:rsidRDefault="00EF5861" w:rsidP="00EF586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is to obtain the relevant tax deduction directive within seven days of being served with this order.</w:t>
      </w:r>
    </w:p>
    <w:p w:rsidR="00EF5861" w:rsidRDefault="00EF5861" w:rsidP="00EF586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to pay costs of suit.</w:t>
      </w:r>
    </w:p>
    <w:p w:rsidR="00EF5861" w:rsidRDefault="00EF5861" w:rsidP="00EF5861">
      <w:pPr>
        <w:spacing w:after="0" w:line="360" w:lineRule="auto"/>
        <w:jc w:val="both"/>
        <w:rPr>
          <w:rFonts w:ascii="Times New Roman" w:hAnsi="Times New Roman" w:cs="Times New Roman"/>
          <w:sz w:val="24"/>
          <w:szCs w:val="24"/>
        </w:rPr>
      </w:pPr>
    </w:p>
    <w:p w:rsidR="00EF5861" w:rsidRDefault="00EF5861" w:rsidP="00EF5861">
      <w:pPr>
        <w:spacing w:after="0" w:line="360" w:lineRule="auto"/>
        <w:jc w:val="both"/>
        <w:rPr>
          <w:rFonts w:ascii="Times New Roman" w:hAnsi="Times New Roman" w:cs="Times New Roman"/>
          <w:sz w:val="24"/>
          <w:szCs w:val="24"/>
        </w:rPr>
      </w:pPr>
    </w:p>
    <w:p w:rsidR="00EF5861" w:rsidRDefault="00EF5861" w:rsidP="00EF5861">
      <w:pPr>
        <w:spacing w:after="0" w:line="360" w:lineRule="auto"/>
        <w:jc w:val="both"/>
        <w:rPr>
          <w:rFonts w:ascii="Times New Roman" w:hAnsi="Times New Roman" w:cs="Times New Roman"/>
          <w:sz w:val="24"/>
          <w:szCs w:val="24"/>
        </w:rPr>
      </w:pPr>
    </w:p>
    <w:p w:rsidR="005C5F07" w:rsidRDefault="005C5F07" w:rsidP="00EF5861">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Dzimba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Jarava</w:t>
      </w:r>
      <w:r w:rsidR="00DF1DD3">
        <w:rPr>
          <w:rFonts w:ascii="Times New Roman" w:hAnsi="Times New Roman" w:cs="Times New Roman"/>
          <w:i/>
          <w:sz w:val="24"/>
          <w:szCs w:val="24"/>
        </w:rPr>
        <w:t>za</w:t>
      </w:r>
      <w:proofErr w:type="spellEnd"/>
      <w:r w:rsidR="00DF1DD3">
        <w:rPr>
          <w:rFonts w:ascii="Times New Roman" w:hAnsi="Times New Roman" w:cs="Times New Roman"/>
          <w:i/>
          <w:sz w:val="24"/>
          <w:szCs w:val="24"/>
        </w:rPr>
        <w:t xml:space="preserve"> &amp; </w:t>
      </w:r>
      <w:proofErr w:type="spellStart"/>
      <w:r w:rsidR="00DF1DD3">
        <w:rPr>
          <w:rFonts w:ascii="Times New Roman" w:hAnsi="Times New Roman" w:cs="Times New Roman"/>
          <w:i/>
          <w:sz w:val="24"/>
          <w:szCs w:val="24"/>
        </w:rPr>
        <w:t>Associaties</w:t>
      </w:r>
      <w:proofErr w:type="spellEnd"/>
      <w:r w:rsidR="00DF1DD3">
        <w:rPr>
          <w:rFonts w:ascii="Times New Roman" w:hAnsi="Times New Roman" w:cs="Times New Roman"/>
          <w:sz w:val="24"/>
          <w:szCs w:val="24"/>
        </w:rPr>
        <w:t>, applicant’s legal practitioners</w:t>
      </w:r>
    </w:p>
    <w:p w:rsidR="00DF1DD3" w:rsidRPr="00DF1DD3" w:rsidRDefault="00DF1DD3" w:rsidP="00EF5861">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Tamuka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Moyo</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respondent’s legal practitioners</w:t>
      </w:r>
      <w:r>
        <w:rPr>
          <w:rFonts w:ascii="Times New Roman" w:hAnsi="Times New Roman" w:cs="Times New Roman"/>
          <w:i/>
          <w:sz w:val="24"/>
          <w:szCs w:val="24"/>
        </w:rPr>
        <w:t xml:space="preserve"> </w:t>
      </w:r>
    </w:p>
    <w:p w:rsidR="00BE10F4" w:rsidRDefault="00BE10F4" w:rsidP="00DF1DD3">
      <w:pPr>
        <w:spacing w:after="0" w:line="240" w:lineRule="auto"/>
        <w:ind w:left="720"/>
        <w:jc w:val="both"/>
        <w:rPr>
          <w:rFonts w:ascii="Times New Roman" w:hAnsi="Times New Roman" w:cs="Times New Roman"/>
          <w:i/>
          <w:sz w:val="24"/>
          <w:szCs w:val="24"/>
        </w:rPr>
      </w:pPr>
    </w:p>
    <w:p w:rsidR="00BE10F4" w:rsidRPr="00BE10F4" w:rsidRDefault="00BE10F4" w:rsidP="00DF1DD3">
      <w:pPr>
        <w:spacing w:after="0" w:line="240" w:lineRule="auto"/>
        <w:ind w:left="720"/>
        <w:jc w:val="both"/>
        <w:rPr>
          <w:rFonts w:ascii="Times New Roman" w:hAnsi="Times New Roman" w:cs="Times New Roman"/>
          <w:i/>
          <w:sz w:val="24"/>
          <w:szCs w:val="24"/>
        </w:rPr>
      </w:pPr>
    </w:p>
    <w:p w:rsidR="00272CA4" w:rsidRDefault="00272CA4" w:rsidP="00DF1DD3">
      <w:pPr>
        <w:spacing w:after="0" w:line="240" w:lineRule="auto"/>
        <w:jc w:val="both"/>
        <w:rPr>
          <w:rFonts w:ascii="Times New Roman" w:hAnsi="Times New Roman" w:cs="Times New Roman"/>
          <w:sz w:val="24"/>
          <w:szCs w:val="24"/>
        </w:rPr>
      </w:pPr>
    </w:p>
    <w:p w:rsidR="00272CA4" w:rsidRDefault="00272CA4" w:rsidP="00DF1DD3">
      <w:pPr>
        <w:spacing w:after="0" w:line="240" w:lineRule="auto"/>
        <w:jc w:val="both"/>
        <w:rPr>
          <w:rFonts w:ascii="Times New Roman" w:hAnsi="Times New Roman" w:cs="Times New Roman"/>
          <w:sz w:val="24"/>
          <w:szCs w:val="24"/>
        </w:rPr>
      </w:pPr>
    </w:p>
    <w:p w:rsidR="00272CA4" w:rsidRPr="00272CA4" w:rsidRDefault="00272CA4" w:rsidP="00DF1DD3">
      <w:pPr>
        <w:spacing w:after="0" w:line="240" w:lineRule="auto"/>
        <w:jc w:val="both"/>
        <w:rPr>
          <w:rFonts w:ascii="Times New Roman" w:hAnsi="Times New Roman" w:cs="Times New Roman"/>
          <w:sz w:val="24"/>
          <w:szCs w:val="24"/>
        </w:rPr>
      </w:pPr>
    </w:p>
    <w:sectPr w:rsidR="00272CA4" w:rsidRPr="00272CA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A50" w:rsidRDefault="009A0A50" w:rsidP="00842349">
      <w:pPr>
        <w:spacing w:after="0" w:line="240" w:lineRule="auto"/>
      </w:pPr>
      <w:r>
        <w:separator/>
      </w:r>
    </w:p>
  </w:endnote>
  <w:endnote w:type="continuationSeparator" w:id="0">
    <w:p w:rsidR="009A0A50" w:rsidRDefault="009A0A50" w:rsidP="0084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A50" w:rsidRDefault="009A0A50" w:rsidP="00842349">
      <w:pPr>
        <w:spacing w:after="0" w:line="240" w:lineRule="auto"/>
      </w:pPr>
      <w:r>
        <w:separator/>
      </w:r>
    </w:p>
  </w:footnote>
  <w:footnote w:type="continuationSeparator" w:id="0">
    <w:p w:rsidR="009A0A50" w:rsidRDefault="009A0A50" w:rsidP="00842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164127"/>
      <w:docPartObj>
        <w:docPartGallery w:val="Page Numbers (Top of Page)"/>
        <w:docPartUnique/>
      </w:docPartObj>
    </w:sdtPr>
    <w:sdtEndPr>
      <w:rPr>
        <w:noProof/>
      </w:rPr>
    </w:sdtEndPr>
    <w:sdtContent>
      <w:p w:rsidR="00842349" w:rsidRDefault="00842349">
        <w:pPr>
          <w:pStyle w:val="Header"/>
          <w:jc w:val="right"/>
          <w:rPr>
            <w:noProof/>
          </w:rPr>
        </w:pPr>
        <w:r>
          <w:fldChar w:fldCharType="begin"/>
        </w:r>
        <w:r>
          <w:instrText xml:space="preserve"> PAGE   \* MERGEFORMAT </w:instrText>
        </w:r>
        <w:r>
          <w:fldChar w:fldCharType="separate"/>
        </w:r>
        <w:r w:rsidR="002100AB">
          <w:rPr>
            <w:noProof/>
          </w:rPr>
          <w:t>1</w:t>
        </w:r>
        <w:r>
          <w:rPr>
            <w:noProof/>
          </w:rPr>
          <w:fldChar w:fldCharType="end"/>
        </w:r>
      </w:p>
      <w:p w:rsidR="00842349" w:rsidRDefault="00842349">
        <w:pPr>
          <w:pStyle w:val="Header"/>
          <w:jc w:val="right"/>
          <w:rPr>
            <w:noProof/>
          </w:rPr>
        </w:pPr>
        <w:r>
          <w:rPr>
            <w:noProof/>
          </w:rPr>
          <w:t>HH</w:t>
        </w:r>
        <w:r w:rsidR="002730BB">
          <w:rPr>
            <w:noProof/>
          </w:rPr>
          <w:t xml:space="preserve"> 27-2013</w:t>
        </w:r>
      </w:p>
      <w:p w:rsidR="00842349" w:rsidRDefault="00842349">
        <w:pPr>
          <w:pStyle w:val="Header"/>
          <w:jc w:val="right"/>
        </w:pPr>
        <w:r>
          <w:rPr>
            <w:noProof/>
          </w:rPr>
          <w:t>HC  4951/12</w:t>
        </w:r>
      </w:p>
    </w:sdtContent>
  </w:sdt>
  <w:p w:rsidR="00842349" w:rsidRDefault="008423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11819"/>
    <w:multiLevelType w:val="hybridMultilevel"/>
    <w:tmpl w:val="A7BE9A22"/>
    <w:lvl w:ilvl="0" w:tplc="1C067DE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8EC1AF5"/>
    <w:multiLevelType w:val="hybridMultilevel"/>
    <w:tmpl w:val="8CD44B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CA4"/>
    <w:rsid w:val="00045779"/>
    <w:rsid w:val="001C50AF"/>
    <w:rsid w:val="002100AB"/>
    <w:rsid w:val="00272CA4"/>
    <w:rsid w:val="002730BB"/>
    <w:rsid w:val="003521EF"/>
    <w:rsid w:val="00455570"/>
    <w:rsid w:val="00556E3E"/>
    <w:rsid w:val="005A6625"/>
    <w:rsid w:val="005C5F07"/>
    <w:rsid w:val="007257EC"/>
    <w:rsid w:val="007643EC"/>
    <w:rsid w:val="007D7F0E"/>
    <w:rsid w:val="007E3023"/>
    <w:rsid w:val="0082268D"/>
    <w:rsid w:val="00842349"/>
    <w:rsid w:val="0089447C"/>
    <w:rsid w:val="00971148"/>
    <w:rsid w:val="009A0A50"/>
    <w:rsid w:val="00AC0269"/>
    <w:rsid w:val="00B71BB3"/>
    <w:rsid w:val="00BE10F4"/>
    <w:rsid w:val="00DB325B"/>
    <w:rsid w:val="00DC51ED"/>
    <w:rsid w:val="00DF1DD3"/>
    <w:rsid w:val="00E96467"/>
    <w:rsid w:val="00EF5861"/>
    <w:rsid w:val="00F44245"/>
    <w:rsid w:val="00F84F6B"/>
    <w:rsid w:val="00FA3728"/>
    <w:rsid w:val="00FF24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349"/>
  </w:style>
  <w:style w:type="paragraph" w:styleId="Footer">
    <w:name w:val="footer"/>
    <w:basedOn w:val="Normal"/>
    <w:link w:val="FooterChar"/>
    <w:uiPriority w:val="99"/>
    <w:unhideWhenUsed/>
    <w:rsid w:val="00842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349"/>
  </w:style>
  <w:style w:type="paragraph" w:styleId="ListParagraph">
    <w:name w:val="List Paragraph"/>
    <w:basedOn w:val="Normal"/>
    <w:uiPriority w:val="34"/>
    <w:qFormat/>
    <w:rsid w:val="00EF5861"/>
    <w:pPr>
      <w:ind w:left="720"/>
      <w:contextualSpacing/>
    </w:pPr>
  </w:style>
  <w:style w:type="paragraph" w:styleId="BalloonText">
    <w:name w:val="Balloon Text"/>
    <w:basedOn w:val="Normal"/>
    <w:link w:val="BalloonTextChar"/>
    <w:uiPriority w:val="99"/>
    <w:semiHidden/>
    <w:unhideWhenUsed/>
    <w:rsid w:val="00352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1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349"/>
  </w:style>
  <w:style w:type="paragraph" w:styleId="Footer">
    <w:name w:val="footer"/>
    <w:basedOn w:val="Normal"/>
    <w:link w:val="FooterChar"/>
    <w:uiPriority w:val="99"/>
    <w:unhideWhenUsed/>
    <w:rsid w:val="00842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349"/>
  </w:style>
  <w:style w:type="paragraph" w:styleId="ListParagraph">
    <w:name w:val="List Paragraph"/>
    <w:basedOn w:val="Normal"/>
    <w:uiPriority w:val="34"/>
    <w:qFormat/>
    <w:rsid w:val="00EF5861"/>
    <w:pPr>
      <w:ind w:left="720"/>
      <w:contextualSpacing/>
    </w:pPr>
  </w:style>
  <w:style w:type="paragraph" w:styleId="BalloonText">
    <w:name w:val="Balloon Text"/>
    <w:basedOn w:val="Normal"/>
    <w:link w:val="BalloonTextChar"/>
    <w:uiPriority w:val="99"/>
    <w:semiHidden/>
    <w:unhideWhenUsed/>
    <w:rsid w:val="00352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1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2013-01-30T10:27:00Z</cp:lastPrinted>
  <dcterms:created xsi:type="dcterms:W3CDTF">2013-02-01T13:09:00Z</dcterms:created>
  <dcterms:modified xsi:type="dcterms:W3CDTF">2013-02-01T13:09:00Z</dcterms:modified>
</cp:coreProperties>
</file>