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6B" w:rsidRPr="003E71F4" w:rsidRDefault="0042206B" w:rsidP="0042206B">
      <w:pPr>
        <w:rPr>
          <w:rFonts w:ascii="Times New Roman" w:hAnsi="Times New Roman" w:cs="Times New Roman"/>
          <w:b/>
          <w:sz w:val="24"/>
          <w:szCs w:val="24"/>
          <w:u w:val="single"/>
        </w:rPr>
      </w:pPr>
      <w:r w:rsidRPr="003E71F4">
        <w:rPr>
          <w:rFonts w:ascii="Times New Roman" w:hAnsi="Times New Roman" w:cs="Times New Roman"/>
          <w:b/>
          <w:sz w:val="24"/>
          <w:szCs w:val="24"/>
          <w:u w:val="single"/>
        </w:rPr>
        <w:t xml:space="preserve">REPORTABLE </w:t>
      </w:r>
      <w:r w:rsidR="003E2EC4" w:rsidRPr="003E71F4">
        <w:rPr>
          <w:rFonts w:ascii="Times New Roman" w:hAnsi="Times New Roman" w:cs="Times New Roman"/>
          <w:b/>
          <w:sz w:val="24"/>
          <w:szCs w:val="24"/>
          <w:u w:val="single"/>
        </w:rPr>
        <w:t xml:space="preserve">  </w:t>
      </w:r>
      <w:r w:rsidRPr="003E71F4">
        <w:rPr>
          <w:rFonts w:ascii="Times New Roman" w:hAnsi="Times New Roman" w:cs="Times New Roman"/>
          <w:b/>
          <w:sz w:val="24"/>
          <w:szCs w:val="24"/>
          <w:u w:val="single"/>
        </w:rPr>
        <w:t>(</w:t>
      </w:r>
      <w:r w:rsidR="003403BA">
        <w:rPr>
          <w:rFonts w:ascii="Times New Roman" w:hAnsi="Times New Roman" w:cs="Times New Roman"/>
          <w:b/>
          <w:sz w:val="24"/>
          <w:szCs w:val="24"/>
          <w:u w:val="single"/>
        </w:rPr>
        <w:t>55)</w:t>
      </w:r>
    </w:p>
    <w:p w:rsidR="0042206B" w:rsidRPr="003E71F4" w:rsidRDefault="0042206B" w:rsidP="0042206B">
      <w:pPr>
        <w:rPr>
          <w:rFonts w:ascii="Times New Roman" w:hAnsi="Times New Roman" w:cs="Times New Roman"/>
          <w:b/>
          <w:sz w:val="24"/>
          <w:szCs w:val="24"/>
          <w:u w:val="single"/>
        </w:rPr>
      </w:pPr>
    </w:p>
    <w:p w:rsidR="0042206B" w:rsidRPr="003E71F4" w:rsidRDefault="0042206B" w:rsidP="003E71F4">
      <w:pPr>
        <w:spacing w:after="0" w:line="240" w:lineRule="auto"/>
        <w:jc w:val="center"/>
        <w:rPr>
          <w:rFonts w:ascii="Times New Roman" w:hAnsi="Times New Roman" w:cs="Times New Roman"/>
          <w:b/>
          <w:sz w:val="24"/>
          <w:szCs w:val="24"/>
        </w:rPr>
      </w:pPr>
      <w:r w:rsidRPr="003E71F4">
        <w:rPr>
          <w:rFonts w:ascii="Times New Roman" w:hAnsi="Times New Roman" w:cs="Times New Roman"/>
          <w:b/>
          <w:sz w:val="24"/>
          <w:szCs w:val="24"/>
        </w:rPr>
        <w:t>ARISTON     MANAGEMENT     SERVICES    (PRIVATE)     LIMITED</w:t>
      </w:r>
    </w:p>
    <w:p w:rsidR="0042206B" w:rsidRPr="003E71F4" w:rsidRDefault="003E71F4" w:rsidP="003E71F4">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42206B" w:rsidRDefault="0042206B" w:rsidP="003E71F4">
      <w:pPr>
        <w:pStyle w:val="ListParagraph"/>
        <w:numPr>
          <w:ilvl w:val="0"/>
          <w:numId w:val="11"/>
        </w:numPr>
        <w:spacing w:after="0" w:line="240" w:lineRule="auto"/>
        <w:jc w:val="center"/>
        <w:rPr>
          <w:rFonts w:ascii="Times New Roman" w:hAnsi="Times New Roman" w:cs="Times New Roman"/>
          <w:b/>
          <w:sz w:val="24"/>
          <w:szCs w:val="24"/>
        </w:rPr>
      </w:pPr>
      <w:r w:rsidRPr="003E71F4">
        <w:rPr>
          <w:rFonts w:ascii="Times New Roman" w:hAnsi="Times New Roman" w:cs="Times New Roman"/>
          <w:b/>
          <w:sz w:val="24"/>
          <w:szCs w:val="24"/>
        </w:rPr>
        <w:t xml:space="preserve">ECONET     WIRELESS     ZIMBABWE     LIMITED     (2)      PETER    </w:t>
      </w:r>
      <w:r w:rsidR="00462BA0">
        <w:rPr>
          <w:rFonts w:ascii="Times New Roman" w:hAnsi="Times New Roman" w:cs="Times New Roman"/>
          <w:b/>
          <w:sz w:val="24"/>
          <w:szCs w:val="24"/>
        </w:rPr>
        <w:t>CARNEGIE</w:t>
      </w:r>
      <w:r w:rsidRPr="003E71F4">
        <w:rPr>
          <w:rFonts w:ascii="Times New Roman" w:hAnsi="Times New Roman" w:cs="Times New Roman"/>
          <w:b/>
          <w:sz w:val="24"/>
          <w:szCs w:val="24"/>
        </w:rPr>
        <w:t xml:space="preserve">    N.O</w:t>
      </w:r>
    </w:p>
    <w:p w:rsidR="003E71F4" w:rsidRPr="003E71F4" w:rsidRDefault="003E71F4" w:rsidP="003E71F4">
      <w:pPr>
        <w:spacing w:after="0" w:line="240" w:lineRule="auto"/>
        <w:jc w:val="center"/>
        <w:rPr>
          <w:rFonts w:ascii="Times New Roman" w:hAnsi="Times New Roman" w:cs="Times New Roman"/>
          <w:b/>
          <w:sz w:val="24"/>
          <w:szCs w:val="24"/>
        </w:rPr>
      </w:pPr>
    </w:p>
    <w:p w:rsidR="003E71F4" w:rsidRDefault="003E71F4" w:rsidP="003E71F4">
      <w:pPr>
        <w:rPr>
          <w:rFonts w:ascii="Times New Roman" w:hAnsi="Times New Roman" w:cs="Times New Roman"/>
          <w:b/>
          <w:sz w:val="24"/>
          <w:szCs w:val="24"/>
        </w:rPr>
      </w:pPr>
    </w:p>
    <w:p w:rsidR="003E71F4" w:rsidRDefault="003E71F4" w:rsidP="003E71F4">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rsidR="003E71F4" w:rsidRDefault="003E71F4" w:rsidP="003E71F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HARARE: </w:t>
      </w:r>
      <w:r w:rsidR="00051941">
        <w:rPr>
          <w:rFonts w:ascii="Times New Roman" w:hAnsi="Times New Roman" w:cs="Times New Roman"/>
          <w:b/>
          <w:sz w:val="24"/>
          <w:szCs w:val="24"/>
        </w:rPr>
        <w:t>24 OCTOBER 2024 &amp; 3 JULY</w:t>
      </w:r>
      <w:r w:rsidR="004E4483">
        <w:rPr>
          <w:rFonts w:ascii="Times New Roman" w:hAnsi="Times New Roman" w:cs="Times New Roman"/>
          <w:b/>
          <w:sz w:val="24"/>
          <w:szCs w:val="24"/>
        </w:rPr>
        <w:t xml:space="preserve"> 2025</w:t>
      </w:r>
    </w:p>
    <w:p w:rsidR="003E71F4" w:rsidRDefault="003E71F4" w:rsidP="003E71F4">
      <w:pPr>
        <w:spacing w:after="0" w:line="240" w:lineRule="auto"/>
        <w:rPr>
          <w:rFonts w:ascii="Times New Roman" w:hAnsi="Times New Roman" w:cs="Times New Roman"/>
          <w:b/>
          <w:sz w:val="24"/>
          <w:szCs w:val="24"/>
        </w:rPr>
      </w:pPr>
    </w:p>
    <w:p w:rsidR="00072FA9" w:rsidRDefault="00072FA9" w:rsidP="003E71F4">
      <w:pPr>
        <w:spacing w:after="0" w:line="240" w:lineRule="auto"/>
        <w:rPr>
          <w:rFonts w:ascii="Times New Roman" w:hAnsi="Times New Roman" w:cs="Times New Roman"/>
          <w:b/>
          <w:sz w:val="24"/>
          <w:szCs w:val="24"/>
        </w:rPr>
      </w:pPr>
    </w:p>
    <w:p w:rsidR="003E71F4" w:rsidRDefault="00D10EB9" w:rsidP="003E71F4">
      <w:pPr>
        <w:spacing w:after="0" w:line="480" w:lineRule="auto"/>
        <w:rPr>
          <w:rFonts w:ascii="Times New Roman" w:hAnsi="Times New Roman" w:cs="Times New Roman"/>
          <w:sz w:val="24"/>
          <w:szCs w:val="24"/>
        </w:rPr>
      </w:pPr>
      <w:r w:rsidRPr="00D10EB9">
        <w:rPr>
          <w:rFonts w:ascii="Times New Roman" w:hAnsi="Times New Roman" w:cs="Times New Roman"/>
          <w:i/>
          <w:sz w:val="24"/>
          <w:szCs w:val="24"/>
        </w:rPr>
        <w:t xml:space="preserve">D. </w:t>
      </w:r>
      <w:proofErr w:type="spellStart"/>
      <w:r w:rsidRPr="00D10EB9">
        <w:rPr>
          <w:rFonts w:ascii="Times New Roman" w:hAnsi="Times New Roman" w:cs="Times New Roman"/>
          <w:i/>
          <w:sz w:val="24"/>
          <w:szCs w:val="24"/>
        </w:rPr>
        <w:t>O’chieng</w:t>
      </w:r>
      <w:proofErr w:type="spellEnd"/>
      <w:r w:rsidR="003E71F4">
        <w:rPr>
          <w:rFonts w:ascii="Times New Roman" w:hAnsi="Times New Roman" w:cs="Times New Roman"/>
          <w:sz w:val="24"/>
          <w:szCs w:val="24"/>
        </w:rPr>
        <w:t>, for the applicant</w:t>
      </w:r>
    </w:p>
    <w:p w:rsidR="003E71F4" w:rsidRDefault="00D10EB9" w:rsidP="003E71F4">
      <w:pPr>
        <w:spacing w:after="0" w:line="480" w:lineRule="auto"/>
        <w:rPr>
          <w:rFonts w:ascii="Times New Roman" w:hAnsi="Times New Roman" w:cs="Times New Roman"/>
          <w:sz w:val="24"/>
          <w:szCs w:val="24"/>
        </w:rPr>
      </w:pPr>
      <w:r w:rsidRPr="00D10EB9">
        <w:rPr>
          <w:rFonts w:ascii="Times New Roman" w:hAnsi="Times New Roman" w:cs="Times New Roman"/>
          <w:i/>
          <w:sz w:val="24"/>
          <w:szCs w:val="24"/>
        </w:rPr>
        <w:t xml:space="preserve">T. R. </w:t>
      </w:r>
      <w:proofErr w:type="spellStart"/>
      <w:r w:rsidRPr="00D10EB9">
        <w:rPr>
          <w:rFonts w:ascii="Times New Roman" w:hAnsi="Times New Roman" w:cs="Times New Roman"/>
          <w:i/>
          <w:sz w:val="24"/>
          <w:szCs w:val="24"/>
        </w:rPr>
        <w:t>Mafukidze</w:t>
      </w:r>
      <w:proofErr w:type="spellEnd"/>
      <w:r w:rsidR="003E71F4">
        <w:rPr>
          <w:rFonts w:ascii="Times New Roman" w:hAnsi="Times New Roman" w:cs="Times New Roman"/>
          <w:sz w:val="24"/>
          <w:szCs w:val="24"/>
        </w:rPr>
        <w:t xml:space="preserve">, for the </w:t>
      </w:r>
      <w:r>
        <w:rPr>
          <w:rFonts w:ascii="Times New Roman" w:hAnsi="Times New Roman" w:cs="Times New Roman"/>
          <w:sz w:val="24"/>
          <w:szCs w:val="24"/>
        </w:rPr>
        <w:t>first respondent</w:t>
      </w:r>
    </w:p>
    <w:p w:rsidR="008F698A" w:rsidRDefault="008F698A" w:rsidP="008F698A">
      <w:pPr>
        <w:spacing w:after="0" w:line="240" w:lineRule="auto"/>
        <w:rPr>
          <w:rFonts w:ascii="Times New Roman" w:hAnsi="Times New Roman" w:cs="Times New Roman"/>
          <w:sz w:val="24"/>
          <w:szCs w:val="24"/>
        </w:rPr>
      </w:pPr>
    </w:p>
    <w:p w:rsidR="008F698A" w:rsidRPr="008F698A" w:rsidRDefault="008F698A" w:rsidP="003E71F4">
      <w:pPr>
        <w:spacing w:after="0" w:line="480" w:lineRule="auto"/>
        <w:rPr>
          <w:rFonts w:ascii="Times New Roman" w:hAnsi="Times New Roman" w:cs="Times New Roman"/>
          <w:b/>
          <w:sz w:val="24"/>
          <w:szCs w:val="24"/>
          <w:u w:val="single"/>
        </w:rPr>
      </w:pPr>
      <w:r w:rsidRPr="008F698A">
        <w:rPr>
          <w:rFonts w:ascii="Times New Roman" w:hAnsi="Times New Roman" w:cs="Times New Roman"/>
          <w:b/>
          <w:sz w:val="24"/>
          <w:szCs w:val="24"/>
          <w:u w:val="single"/>
        </w:rPr>
        <w:t>IN CHAMBERS</w:t>
      </w:r>
    </w:p>
    <w:p w:rsidR="00D10EB9" w:rsidRDefault="00D10EB9" w:rsidP="00D10EB9">
      <w:pPr>
        <w:spacing w:after="0" w:line="240" w:lineRule="auto"/>
        <w:rPr>
          <w:rFonts w:ascii="Times New Roman" w:hAnsi="Times New Roman" w:cs="Times New Roman"/>
          <w:sz w:val="24"/>
          <w:szCs w:val="24"/>
        </w:rPr>
      </w:pPr>
    </w:p>
    <w:p w:rsidR="0042206B" w:rsidRPr="003E71F4" w:rsidRDefault="0042206B" w:rsidP="0042206B">
      <w:pPr>
        <w:spacing w:line="480" w:lineRule="auto"/>
        <w:ind w:firstLine="1440"/>
        <w:jc w:val="both"/>
        <w:rPr>
          <w:rFonts w:ascii="Times New Roman" w:hAnsi="Times New Roman" w:cs="Times New Roman"/>
          <w:sz w:val="24"/>
          <w:szCs w:val="24"/>
        </w:rPr>
      </w:pPr>
      <w:r w:rsidRPr="003E71F4">
        <w:rPr>
          <w:rFonts w:ascii="Times New Roman" w:hAnsi="Times New Roman" w:cs="Times New Roman"/>
          <w:b/>
          <w:sz w:val="24"/>
          <w:szCs w:val="24"/>
        </w:rPr>
        <w:t>CHIWESHE JA:</w:t>
      </w:r>
      <w:r w:rsidRPr="003E71F4">
        <w:rPr>
          <w:rFonts w:ascii="Times New Roman" w:hAnsi="Times New Roman" w:cs="Times New Roman"/>
          <w:b/>
          <w:sz w:val="24"/>
          <w:szCs w:val="24"/>
        </w:rPr>
        <w:tab/>
      </w:r>
      <w:r w:rsidRPr="003E71F4">
        <w:rPr>
          <w:rFonts w:ascii="Times New Roman" w:hAnsi="Times New Roman" w:cs="Times New Roman"/>
          <w:sz w:val="24"/>
          <w:szCs w:val="24"/>
        </w:rPr>
        <w:t>This is an opposed chamber application made in terms of r 43 (1) as read with r43 (3) of the Supreme Court Rules, 2018 (the Rules) for condonation for the late noting of an appeal and extension of time within which to note an appeal.</w:t>
      </w:r>
    </w:p>
    <w:p w:rsidR="0042206B" w:rsidRPr="003E71F4" w:rsidRDefault="0042206B" w:rsidP="003B680E">
      <w:pPr>
        <w:spacing w:after="0" w:line="240" w:lineRule="auto"/>
        <w:ind w:firstLine="1440"/>
        <w:jc w:val="both"/>
        <w:rPr>
          <w:rFonts w:ascii="Times New Roman" w:hAnsi="Times New Roman" w:cs="Times New Roman"/>
          <w:sz w:val="24"/>
          <w:szCs w:val="24"/>
        </w:rPr>
      </w:pPr>
    </w:p>
    <w:p w:rsidR="0042206B" w:rsidRPr="003E71F4" w:rsidRDefault="0042206B" w:rsidP="0042206B">
      <w:pPr>
        <w:spacing w:line="480" w:lineRule="auto"/>
        <w:jc w:val="both"/>
        <w:rPr>
          <w:rFonts w:ascii="Times New Roman" w:hAnsi="Times New Roman" w:cs="Times New Roman"/>
          <w:sz w:val="24"/>
          <w:szCs w:val="24"/>
        </w:rPr>
      </w:pPr>
      <w:r w:rsidRPr="003E71F4">
        <w:rPr>
          <w:rFonts w:ascii="Times New Roman" w:hAnsi="Times New Roman" w:cs="Times New Roman"/>
          <w:b/>
          <w:sz w:val="24"/>
          <w:szCs w:val="24"/>
          <w:u w:val="single"/>
        </w:rPr>
        <w:t>THE LAW</w:t>
      </w:r>
    </w:p>
    <w:p w:rsidR="0042206B" w:rsidRPr="003E71F4" w:rsidRDefault="0042206B" w:rsidP="0041283C">
      <w:pPr>
        <w:spacing w:after="0" w:line="480" w:lineRule="auto"/>
        <w:jc w:val="both"/>
        <w:rPr>
          <w:rFonts w:ascii="Times New Roman" w:hAnsi="Times New Roman" w:cs="Times New Roman"/>
          <w:sz w:val="24"/>
          <w:szCs w:val="24"/>
        </w:rPr>
      </w:pPr>
      <w:r w:rsidRPr="003E71F4">
        <w:rPr>
          <w:rFonts w:ascii="Times New Roman" w:hAnsi="Times New Roman" w:cs="Times New Roman"/>
          <w:sz w:val="24"/>
          <w:szCs w:val="24"/>
        </w:rPr>
        <w:tab/>
      </w:r>
      <w:r w:rsidR="00D76B71">
        <w:rPr>
          <w:rFonts w:ascii="Times New Roman" w:hAnsi="Times New Roman" w:cs="Times New Roman"/>
          <w:sz w:val="24"/>
          <w:szCs w:val="24"/>
        </w:rPr>
        <w:tab/>
      </w:r>
      <w:r w:rsidRPr="003E71F4">
        <w:rPr>
          <w:rFonts w:ascii="Times New Roman" w:hAnsi="Times New Roman" w:cs="Times New Roman"/>
          <w:sz w:val="24"/>
          <w:szCs w:val="24"/>
        </w:rPr>
        <w:t>It is now trite that in applications of this nature the court exercises its discretion to grant or refuse the indulgence sought by a litigant who has infringed its rules.  In doing so</w:t>
      </w:r>
      <w:r w:rsidR="00657AFD">
        <w:rPr>
          <w:rFonts w:ascii="Times New Roman" w:hAnsi="Times New Roman" w:cs="Times New Roman"/>
          <w:sz w:val="24"/>
          <w:szCs w:val="24"/>
        </w:rPr>
        <w:t>,</w:t>
      </w:r>
      <w:r w:rsidRPr="003E71F4">
        <w:rPr>
          <w:rFonts w:ascii="Times New Roman" w:hAnsi="Times New Roman" w:cs="Times New Roman"/>
          <w:sz w:val="24"/>
          <w:szCs w:val="24"/>
        </w:rPr>
        <w:t xml:space="preserve"> the court will consider a number of factors including the following:</w:t>
      </w:r>
    </w:p>
    <w:p w:rsidR="0042206B" w:rsidRDefault="0042206B" w:rsidP="0041283C">
      <w:pPr>
        <w:pStyle w:val="ListParagraph"/>
        <w:numPr>
          <w:ilvl w:val="0"/>
          <w:numId w:val="12"/>
        </w:numPr>
        <w:spacing w:after="0" w:line="240" w:lineRule="auto"/>
        <w:jc w:val="both"/>
        <w:rPr>
          <w:rFonts w:ascii="Times New Roman" w:hAnsi="Times New Roman" w:cs="Times New Roman"/>
          <w:sz w:val="24"/>
          <w:szCs w:val="24"/>
        </w:rPr>
      </w:pPr>
      <w:r w:rsidRPr="003E71F4">
        <w:rPr>
          <w:rFonts w:ascii="Times New Roman" w:hAnsi="Times New Roman" w:cs="Times New Roman"/>
          <w:sz w:val="24"/>
          <w:szCs w:val="24"/>
        </w:rPr>
        <w:t xml:space="preserve">The </w:t>
      </w:r>
      <w:r w:rsidR="00657AFD">
        <w:rPr>
          <w:rFonts w:ascii="Times New Roman" w:hAnsi="Times New Roman" w:cs="Times New Roman"/>
          <w:sz w:val="24"/>
          <w:szCs w:val="24"/>
        </w:rPr>
        <w:t>extent of the delay in complying with the infringed rule.</w:t>
      </w:r>
    </w:p>
    <w:p w:rsidR="0041283C" w:rsidRPr="003E71F4" w:rsidRDefault="0041283C" w:rsidP="0041283C">
      <w:pPr>
        <w:pStyle w:val="ListParagraph"/>
        <w:spacing w:after="0" w:line="240" w:lineRule="auto"/>
        <w:ind w:left="1800"/>
        <w:jc w:val="both"/>
        <w:rPr>
          <w:rFonts w:ascii="Times New Roman" w:hAnsi="Times New Roman" w:cs="Times New Roman"/>
          <w:sz w:val="24"/>
          <w:szCs w:val="24"/>
        </w:rPr>
      </w:pPr>
    </w:p>
    <w:p w:rsidR="0042206B" w:rsidRDefault="0042206B" w:rsidP="0041283C">
      <w:pPr>
        <w:pStyle w:val="ListParagraph"/>
        <w:numPr>
          <w:ilvl w:val="0"/>
          <w:numId w:val="12"/>
        </w:numPr>
        <w:spacing w:line="240" w:lineRule="auto"/>
        <w:jc w:val="both"/>
        <w:rPr>
          <w:rFonts w:ascii="Times New Roman" w:hAnsi="Times New Roman" w:cs="Times New Roman"/>
          <w:sz w:val="24"/>
          <w:szCs w:val="24"/>
        </w:rPr>
      </w:pPr>
      <w:r w:rsidRPr="003E71F4">
        <w:rPr>
          <w:rFonts w:ascii="Times New Roman" w:hAnsi="Times New Roman" w:cs="Times New Roman"/>
          <w:sz w:val="24"/>
          <w:szCs w:val="24"/>
        </w:rPr>
        <w:t>The reasonableness of the explanation tendered for the non – compliance or delay.</w:t>
      </w:r>
    </w:p>
    <w:p w:rsidR="0041283C" w:rsidRPr="0041283C" w:rsidRDefault="0041283C" w:rsidP="0041283C">
      <w:pPr>
        <w:pStyle w:val="ListParagraph"/>
        <w:rPr>
          <w:rFonts w:ascii="Times New Roman" w:hAnsi="Times New Roman" w:cs="Times New Roman"/>
          <w:sz w:val="24"/>
          <w:szCs w:val="24"/>
        </w:rPr>
      </w:pPr>
    </w:p>
    <w:p w:rsidR="0042206B" w:rsidRDefault="0042206B" w:rsidP="0041283C">
      <w:pPr>
        <w:pStyle w:val="ListParagraph"/>
        <w:numPr>
          <w:ilvl w:val="0"/>
          <w:numId w:val="12"/>
        </w:numPr>
        <w:spacing w:line="240" w:lineRule="auto"/>
        <w:jc w:val="both"/>
        <w:rPr>
          <w:rFonts w:ascii="Times New Roman" w:hAnsi="Times New Roman" w:cs="Times New Roman"/>
          <w:sz w:val="24"/>
          <w:szCs w:val="24"/>
        </w:rPr>
      </w:pPr>
      <w:r w:rsidRPr="003E71F4">
        <w:rPr>
          <w:rFonts w:ascii="Times New Roman" w:hAnsi="Times New Roman" w:cs="Times New Roman"/>
          <w:sz w:val="24"/>
          <w:szCs w:val="24"/>
        </w:rPr>
        <w:t>The applicant’s prospects of suc</w:t>
      </w:r>
      <w:r w:rsidR="006F679A">
        <w:rPr>
          <w:rFonts w:ascii="Times New Roman" w:hAnsi="Times New Roman" w:cs="Times New Roman"/>
          <w:sz w:val="24"/>
          <w:szCs w:val="24"/>
        </w:rPr>
        <w:t>cess in the intended appeal if</w:t>
      </w:r>
      <w:r w:rsidRPr="003E71F4">
        <w:rPr>
          <w:rFonts w:ascii="Times New Roman" w:hAnsi="Times New Roman" w:cs="Times New Roman"/>
          <w:sz w:val="24"/>
          <w:szCs w:val="24"/>
        </w:rPr>
        <w:t xml:space="preserve"> condonation is granted.</w:t>
      </w:r>
    </w:p>
    <w:p w:rsidR="0041283C" w:rsidRPr="0041283C" w:rsidRDefault="0041283C" w:rsidP="0041283C">
      <w:pPr>
        <w:pStyle w:val="ListParagraph"/>
        <w:rPr>
          <w:rFonts w:ascii="Times New Roman" w:hAnsi="Times New Roman" w:cs="Times New Roman"/>
          <w:sz w:val="24"/>
          <w:szCs w:val="24"/>
        </w:rPr>
      </w:pPr>
    </w:p>
    <w:p w:rsidR="0042206B" w:rsidRPr="003E71F4" w:rsidRDefault="0042206B" w:rsidP="0041283C">
      <w:pPr>
        <w:pStyle w:val="ListParagraph"/>
        <w:numPr>
          <w:ilvl w:val="0"/>
          <w:numId w:val="12"/>
        </w:numPr>
        <w:spacing w:line="240" w:lineRule="auto"/>
        <w:jc w:val="both"/>
        <w:rPr>
          <w:rFonts w:ascii="Times New Roman" w:hAnsi="Times New Roman" w:cs="Times New Roman"/>
          <w:sz w:val="24"/>
          <w:szCs w:val="24"/>
        </w:rPr>
      </w:pPr>
      <w:r w:rsidRPr="003E71F4">
        <w:rPr>
          <w:rFonts w:ascii="Times New Roman" w:hAnsi="Times New Roman" w:cs="Times New Roman"/>
          <w:sz w:val="24"/>
          <w:szCs w:val="24"/>
        </w:rPr>
        <w:lastRenderedPageBreak/>
        <w:t>The importance of the case to the parties.</w:t>
      </w:r>
    </w:p>
    <w:p w:rsidR="0042206B" w:rsidRDefault="0042206B" w:rsidP="0041283C">
      <w:pPr>
        <w:pStyle w:val="ListParagraph"/>
        <w:numPr>
          <w:ilvl w:val="0"/>
          <w:numId w:val="12"/>
        </w:numPr>
        <w:spacing w:line="240" w:lineRule="auto"/>
        <w:jc w:val="both"/>
        <w:rPr>
          <w:rFonts w:ascii="Times New Roman" w:hAnsi="Times New Roman" w:cs="Times New Roman"/>
          <w:sz w:val="24"/>
          <w:szCs w:val="24"/>
        </w:rPr>
      </w:pPr>
      <w:r w:rsidRPr="003E71F4">
        <w:rPr>
          <w:rFonts w:ascii="Times New Roman" w:hAnsi="Times New Roman" w:cs="Times New Roman"/>
          <w:sz w:val="24"/>
          <w:szCs w:val="24"/>
        </w:rPr>
        <w:t>The n</w:t>
      </w:r>
      <w:r w:rsidR="0041283C">
        <w:rPr>
          <w:rFonts w:ascii="Times New Roman" w:hAnsi="Times New Roman" w:cs="Times New Roman"/>
          <w:sz w:val="24"/>
          <w:szCs w:val="24"/>
        </w:rPr>
        <w:t>eed for finality in litigation;</w:t>
      </w:r>
      <w:r w:rsidRPr="003E71F4">
        <w:rPr>
          <w:rFonts w:ascii="Times New Roman" w:hAnsi="Times New Roman" w:cs="Times New Roman"/>
          <w:sz w:val="24"/>
          <w:szCs w:val="24"/>
        </w:rPr>
        <w:t xml:space="preserve"> and</w:t>
      </w:r>
    </w:p>
    <w:p w:rsidR="0041283C" w:rsidRPr="003E71F4" w:rsidRDefault="0041283C" w:rsidP="0041283C">
      <w:pPr>
        <w:pStyle w:val="ListParagraph"/>
        <w:spacing w:line="240" w:lineRule="auto"/>
        <w:ind w:left="1800"/>
        <w:jc w:val="both"/>
        <w:rPr>
          <w:rFonts w:ascii="Times New Roman" w:hAnsi="Times New Roman" w:cs="Times New Roman"/>
          <w:sz w:val="24"/>
          <w:szCs w:val="24"/>
        </w:rPr>
      </w:pPr>
    </w:p>
    <w:p w:rsidR="0042206B" w:rsidRDefault="0042206B" w:rsidP="0041283C">
      <w:pPr>
        <w:pStyle w:val="ListParagraph"/>
        <w:numPr>
          <w:ilvl w:val="0"/>
          <w:numId w:val="12"/>
        </w:numPr>
        <w:spacing w:line="240" w:lineRule="auto"/>
        <w:jc w:val="both"/>
        <w:rPr>
          <w:rFonts w:ascii="Times New Roman" w:hAnsi="Times New Roman" w:cs="Times New Roman"/>
          <w:sz w:val="24"/>
          <w:szCs w:val="24"/>
        </w:rPr>
      </w:pPr>
      <w:r w:rsidRPr="003E71F4">
        <w:rPr>
          <w:rFonts w:ascii="Times New Roman" w:hAnsi="Times New Roman" w:cs="Times New Roman"/>
          <w:sz w:val="24"/>
          <w:szCs w:val="24"/>
        </w:rPr>
        <w:t>The avoidance of unnecessary delays in the administration of justice.</w:t>
      </w:r>
      <w:r w:rsidR="0041283C">
        <w:rPr>
          <w:rFonts w:ascii="Times New Roman" w:hAnsi="Times New Roman" w:cs="Times New Roman"/>
          <w:sz w:val="24"/>
          <w:szCs w:val="24"/>
        </w:rPr>
        <w:t>”</w:t>
      </w:r>
    </w:p>
    <w:p w:rsidR="0041283C" w:rsidRPr="0041283C" w:rsidRDefault="0041283C" w:rsidP="0041283C">
      <w:pPr>
        <w:pStyle w:val="ListParagraph"/>
        <w:rPr>
          <w:rFonts w:ascii="Times New Roman" w:hAnsi="Times New Roman" w:cs="Times New Roman"/>
          <w:sz w:val="24"/>
          <w:szCs w:val="24"/>
        </w:rPr>
      </w:pPr>
    </w:p>
    <w:p w:rsidR="0041283C" w:rsidRPr="003E71F4" w:rsidRDefault="0041283C" w:rsidP="0041283C">
      <w:pPr>
        <w:pStyle w:val="ListParagraph"/>
        <w:spacing w:line="240" w:lineRule="auto"/>
        <w:ind w:left="1800"/>
        <w:jc w:val="both"/>
        <w:rPr>
          <w:rFonts w:ascii="Times New Roman" w:hAnsi="Times New Roman" w:cs="Times New Roman"/>
          <w:sz w:val="24"/>
          <w:szCs w:val="24"/>
        </w:rPr>
      </w:pPr>
    </w:p>
    <w:p w:rsidR="0042206B" w:rsidRDefault="0042206B" w:rsidP="0036239D">
      <w:pPr>
        <w:spacing w:after="0" w:line="480" w:lineRule="auto"/>
        <w:ind w:firstLine="1440"/>
        <w:jc w:val="both"/>
        <w:rPr>
          <w:rFonts w:ascii="Times New Roman" w:hAnsi="Times New Roman" w:cs="Times New Roman"/>
          <w:sz w:val="24"/>
          <w:szCs w:val="24"/>
        </w:rPr>
      </w:pPr>
      <w:r w:rsidRPr="003E71F4">
        <w:rPr>
          <w:rFonts w:ascii="Times New Roman" w:hAnsi="Times New Roman" w:cs="Times New Roman"/>
          <w:sz w:val="24"/>
          <w:szCs w:val="24"/>
        </w:rPr>
        <w:t>The above list is not exhaustive.  The court is at liberty to take into account any other factor that it considers relevant to the resolution of the application before it.  Further, these factors should be considered cumulatively and not in isolation of one or another.</w:t>
      </w:r>
    </w:p>
    <w:p w:rsidR="0036239D" w:rsidRDefault="0036239D" w:rsidP="0036239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36239D">
        <w:rPr>
          <w:rFonts w:ascii="Times New Roman" w:hAnsi="Times New Roman" w:cs="Times New Roman"/>
          <w:i/>
          <w:sz w:val="24"/>
          <w:szCs w:val="24"/>
        </w:rPr>
        <w:t>Kombayi</w:t>
      </w:r>
      <w:proofErr w:type="spellEnd"/>
      <w:r w:rsidRPr="0036239D">
        <w:rPr>
          <w:rFonts w:ascii="Times New Roman" w:hAnsi="Times New Roman" w:cs="Times New Roman"/>
          <w:i/>
          <w:sz w:val="24"/>
          <w:szCs w:val="24"/>
        </w:rPr>
        <w:t xml:space="preserve"> </w:t>
      </w:r>
      <w:r>
        <w:rPr>
          <w:rFonts w:ascii="Times New Roman" w:hAnsi="Times New Roman" w:cs="Times New Roman"/>
          <w:sz w:val="24"/>
          <w:szCs w:val="24"/>
        </w:rPr>
        <w:t>v</w:t>
      </w:r>
      <w:r w:rsidRPr="0036239D">
        <w:rPr>
          <w:rFonts w:ascii="Times New Roman" w:hAnsi="Times New Roman" w:cs="Times New Roman"/>
          <w:i/>
          <w:sz w:val="24"/>
          <w:szCs w:val="24"/>
        </w:rPr>
        <w:t xml:space="preserve"> </w:t>
      </w:r>
      <w:proofErr w:type="spellStart"/>
      <w:r w:rsidRPr="0036239D">
        <w:rPr>
          <w:rFonts w:ascii="Times New Roman" w:hAnsi="Times New Roman" w:cs="Times New Roman"/>
          <w:i/>
          <w:sz w:val="24"/>
          <w:szCs w:val="24"/>
        </w:rPr>
        <w:t>Berkout</w:t>
      </w:r>
      <w:proofErr w:type="spellEnd"/>
      <w:r>
        <w:rPr>
          <w:rFonts w:ascii="Times New Roman" w:hAnsi="Times New Roman" w:cs="Times New Roman"/>
          <w:sz w:val="24"/>
          <w:szCs w:val="24"/>
        </w:rPr>
        <w:t xml:space="preserve"> 1988 (1) ZLR 53 (S)</w:t>
      </w:r>
      <w:r w:rsidR="00A601FA">
        <w:rPr>
          <w:rFonts w:ascii="Times New Roman" w:hAnsi="Times New Roman" w:cs="Times New Roman"/>
          <w:sz w:val="24"/>
          <w:szCs w:val="24"/>
        </w:rPr>
        <w:t>.</w:t>
      </w:r>
    </w:p>
    <w:p w:rsidR="00C8549A" w:rsidRPr="003E71F4" w:rsidRDefault="00C8549A" w:rsidP="00C8549A">
      <w:pPr>
        <w:spacing w:after="0" w:line="240" w:lineRule="auto"/>
        <w:ind w:firstLine="1440"/>
        <w:jc w:val="both"/>
        <w:rPr>
          <w:rFonts w:ascii="Times New Roman" w:hAnsi="Times New Roman" w:cs="Times New Roman"/>
          <w:sz w:val="24"/>
          <w:szCs w:val="24"/>
        </w:rPr>
      </w:pPr>
    </w:p>
    <w:p w:rsidR="0042206B" w:rsidRPr="003E71F4" w:rsidRDefault="0042206B" w:rsidP="0042206B">
      <w:pPr>
        <w:spacing w:line="480" w:lineRule="auto"/>
        <w:jc w:val="both"/>
        <w:rPr>
          <w:rFonts w:ascii="Times New Roman" w:hAnsi="Times New Roman" w:cs="Times New Roman"/>
          <w:b/>
          <w:sz w:val="24"/>
          <w:szCs w:val="24"/>
          <w:u w:val="single"/>
        </w:rPr>
      </w:pPr>
      <w:r w:rsidRPr="003E71F4">
        <w:rPr>
          <w:rFonts w:ascii="Times New Roman" w:hAnsi="Times New Roman" w:cs="Times New Roman"/>
          <w:b/>
          <w:sz w:val="24"/>
          <w:szCs w:val="24"/>
          <w:u w:val="single"/>
        </w:rPr>
        <w:t>THE FACTS</w:t>
      </w:r>
    </w:p>
    <w:p w:rsidR="0042206B" w:rsidRDefault="0042206B" w:rsidP="0042206B">
      <w:pPr>
        <w:spacing w:line="480" w:lineRule="auto"/>
        <w:jc w:val="both"/>
        <w:rPr>
          <w:rFonts w:ascii="Times New Roman" w:hAnsi="Times New Roman" w:cs="Times New Roman"/>
          <w:sz w:val="24"/>
          <w:szCs w:val="24"/>
        </w:rPr>
      </w:pPr>
      <w:r w:rsidRPr="003E71F4">
        <w:rPr>
          <w:rFonts w:ascii="Times New Roman" w:hAnsi="Times New Roman" w:cs="Times New Roman"/>
          <w:sz w:val="24"/>
          <w:szCs w:val="24"/>
        </w:rPr>
        <w:tab/>
      </w:r>
      <w:r w:rsidR="00B76C1C">
        <w:rPr>
          <w:rFonts w:ascii="Times New Roman" w:hAnsi="Times New Roman" w:cs="Times New Roman"/>
          <w:sz w:val="24"/>
          <w:szCs w:val="24"/>
        </w:rPr>
        <w:tab/>
      </w:r>
      <w:r w:rsidRPr="003E71F4">
        <w:rPr>
          <w:rFonts w:ascii="Times New Roman" w:hAnsi="Times New Roman" w:cs="Times New Roman"/>
          <w:sz w:val="24"/>
          <w:szCs w:val="24"/>
        </w:rPr>
        <w:t xml:space="preserve">The applicant and the first respondent are companies registered in terms of the laws of Zimbabwe.  The second respondent is the arbitrator who presided over the dispute between the applicant and the first respondent.  On or about 21 January 2019, the applicant, the first respondent and Steward Bank (the bank) entered into an agreement in terms of which the first respondent advanced a loan facility of RTGS $5 100 000 </w:t>
      </w:r>
      <w:r w:rsidR="00485E44">
        <w:rPr>
          <w:rFonts w:ascii="Times New Roman" w:hAnsi="Times New Roman" w:cs="Times New Roman"/>
          <w:sz w:val="24"/>
          <w:szCs w:val="24"/>
        </w:rPr>
        <w:t xml:space="preserve">- </w:t>
      </w:r>
      <w:r w:rsidRPr="003E71F4">
        <w:rPr>
          <w:rFonts w:ascii="Times New Roman" w:hAnsi="Times New Roman" w:cs="Times New Roman"/>
          <w:sz w:val="24"/>
          <w:szCs w:val="24"/>
        </w:rPr>
        <w:t>00 to the applicant.  The applicant was required to repay the loan in the sum of US$2 217 391 – 00 over a period of five years commencing from January 2019 to 31 January20</w:t>
      </w:r>
      <w:r w:rsidR="009C095C">
        <w:rPr>
          <w:rFonts w:ascii="Times New Roman" w:hAnsi="Times New Roman" w:cs="Times New Roman"/>
          <w:sz w:val="24"/>
          <w:szCs w:val="24"/>
        </w:rPr>
        <w:t>2</w:t>
      </w:r>
      <w:r w:rsidRPr="003E71F4">
        <w:rPr>
          <w:rFonts w:ascii="Times New Roman" w:hAnsi="Times New Roman" w:cs="Times New Roman"/>
          <w:sz w:val="24"/>
          <w:szCs w:val="24"/>
        </w:rPr>
        <w:t>4.  The loan was to be repaid out of export proceeds generated through the export of agricultural commodities.  The agreement provided that such proceeds would be deposited into the first respondent’s foreign currency account (</w:t>
      </w:r>
      <w:proofErr w:type="spellStart"/>
      <w:r w:rsidRPr="003E71F4">
        <w:rPr>
          <w:rFonts w:ascii="Times New Roman" w:hAnsi="Times New Roman" w:cs="Times New Roman"/>
          <w:sz w:val="24"/>
          <w:szCs w:val="24"/>
        </w:rPr>
        <w:t>Nostro</w:t>
      </w:r>
      <w:proofErr w:type="spellEnd"/>
      <w:r w:rsidRPr="003E71F4">
        <w:rPr>
          <w:rFonts w:ascii="Times New Roman" w:hAnsi="Times New Roman" w:cs="Times New Roman"/>
          <w:sz w:val="24"/>
          <w:szCs w:val="24"/>
        </w:rPr>
        <w:t>) maintained by the bank.  The agreement was subject to fulfilment of certain conditions including approval by the Reserve Bank of Zimbabwe Exchange Control Department.</w:t>
      </w:r>
      <w:r w:rsidR="009C095C">
        <w:rPr>
          <w:rFonts w:ascii="Times New Roman" w:hAnsi="Times New Roman" w:cs="Times New Roman"/>
          <w:sz w:val="24"/>
          <w:szCs w:val="24"/>
        </w:rPr>
        <w:t xml:space="preserve">  That approval was subsequently sought and granted.</w:t>
      </w:r>
    </w:p>
    <w:p w:rsidR="00DF60C4" w:rsidRPr="003E71F4" w:rsidRDefault="0042206B" w:rsidP="0042206B">
      <w:pPr>
        <w:spacing w:line="480" w:lineRule="auto"/>
        <w:jc w:val="both"/>
        <w:rPr>
          <w:rFonts w:ascii="Times New Roman" w:hAnsi="Times New Roman" w:cs="Times New Roman"/>
          <w:sz w:val="24"/>
          <w:szCs w:val="24"/>
        </w:rPr>
      </w:pPr>
      <w:r w:rsidRPr="003E71F4">
        <w:rPr>
          <w:rFonts w:ascii="Times New Roman" w:hAnsi="Times New Roman" w:cs="Times New Roman"/>
          <w:sz w:val="24"/>
          <w:szCs w:val="24"/>
        </w:rPr>
        <w:tab/>
      </w:r>
      <w:r w:rsidR="00B76C1C">
        <w:rPr>
          <w:rFonts w:ascii="Times New Roman" w:hAnsi="Times New Roman" w:cs="Times New Roman"/>
          <w:sz w:val="24"/>
          <w:szCs w:val="24"/>
        </w:rPr>
        <w:tab/>
      </w:r>
      <w:r w:rsidRPr="003E71F4">
        <w:rPr>
          <w:rFonts w:ascii="Times New Roman" w:hAnsi="Times New Roman" w:cs="Times New Roman"/>
          <w:sz w:val="24"/>
          <w:szCs w:val="24"/>
        </w:rPr>
        <w:t>On 22 February 2019, Statutory Instrument 33 of 2019 (SI 33/2019) was promulgated under the Presidential Powers (Temporary Measures) Act [</w:t>
      </w:r>
      <w:r w:rsidRPr="003E71F4">
        <w:rPr>
          <w:rFonts w:ascii="Times New Roman" w:hAnsi="Times New Roman" w:cs="Times New Roman"/>
          <w:i/>
          <w:sz w:val="24"/>
          <w:szCs w:val="24"/>
        </w:rPr>
        <w:t>Chapter</w:t>
      </w:r>
      <w:r w:rsidRPr="003E71F4">
        <w:rPr>
          <w:rFonts w:ascii="Times New Roman" w:hAnsi="Times New Roman" w:cs="Times New Roman"/>
          <w:sz w:val="24"/>
          <w:szCs w:val="24"/>
        </w:rPr>
        <w:t xml:space="preserve"> </w:t>
      </w:r>
      <w:r w:rsidRPr="00596BCA">
        <w:rPr>
          <w:rFonts w:ascii="Times New Roman" w:hAnsi="Times New Roman" w:cs="Times New Roman"/>
          <w:i/>
          <w:sz w:val="24"/>
          <w:szCs w:val="24"/>
        </w:rPr>
        <w:t>10:20</w:t>
      </w:r>
      <w:r w:rsidRPr="003E71F4">
        <w:rPr>
          <w:rFonts w:ascii="Times New Roman" w:hAnsi="Times New Roman" w:cs="Times New Roman"/>
          <w:sz w:val="24"/>
          <w:szCs w:val="24"/>
        </w:rPr>
        <w:t xml:space="preserve">].  In June </w:t>
      </w:r>
      <w:r w:rsidRPr="003E71F4">
        <w:rPr>
          <w:rFonts w:ascii="Times New Roman" w:hAnsi="Times New Roman" w:cs="Times New Roman"/>
          <w:sz w:val="24"/>
          <w:szCs w:val="24"/>
        </w:rPr>
        <w:lastRenderedPageBreak/>
        <w:t>2019, Finance Act Number 2 of 2019 was enacted, putting into effect</w:t>
      </w:r>
      <w:r w:rsidR="00B76C1C">
        <w:rPr>
          <w:rFonts w:ascii="Times New Roman" w:hAnsi="Times New Roman" w:cs="Times New Roman"/>
          <w:sz w:val="24"/>
          <w:szCs w:val="24"/>
        </w:rPr>
        <w:t xml:space="preserve"> the provisions of SI 33/2019.  </w:t>
      </w:r>
      <w:r w:rsidRPr="003E71F4">
        <w:rPr>
          <w:rFonts w:ascii="Times New Roman" w:hAnsi="Times New Roman" w:cs="Times New Roman"/>
          <w:sz w:val="24"/>
          <w:szCs w:val="24"/>
        </w:rPr>
        <w:t>As at 31 May 2021, the applicant had made certain payments thereby reducing the outstanding amount to the sum of US$ 886 956 – 40.  In light of the enacted legislation cited above, the applicant took the view that it was entitled to settle its obligation under the agreement in local currency at the rate of one United States dollar to one RTGS dollar.  The first respondent disagreed with that approach and referred the matter to arbitration before the second respondent.  The first respondent sought an award for the payment of the outstanding balance in the curre</w:t>
      </w:r>
      <w:r w:rsidR="00524D32">
        <w:rPr>
          <w:rFonts w:ascii="Times New Roman" w:hAnsi="Times New Roman" w:cs="Times New Roman"/>
          <w:sz w:val="24"/>
          <w:szCs w:val="24"/>
        </w:rPr>
        <w:t>ncy of the United States Dollar</w:t>
      </w:r>
      <w:r w:rsidRPr="003E71F4">
        <w:rPr>
          <w:rFonts w:ascii="Times New Roman" w:hAnsi="Times New Roman" w:cs="Times New Roman"/>
          <w:sz w:val="24"/>
          <w:szCs w:val="24"/>
        </w:rPr>
        <w:t xml:space="preserve"> and interest on that outstanding balance in the sum of US$148 666 – 00.  The applicant opposed the application.  It submitted that the agreement between the parties was a parallel market deal which offended the exchange control regulations.  It further submitted that the authority granted by the Reserve Bank did not mean that the first respondent had exchanged RTGS dollars to United States Dollars.  For these reasons, the applicant submitted that it was entitled to discharge the loan in l</w:t>
      </w:r>
      <w:r w:rsidR="00596BCA">
        <w:rPr>
          <w:rFonts w:ascii="Times New Roman" w:hAnsi="Times New Roman" w:cs="Times New Roman"/>
          <w:sz w:val="24"/>
          <w:szCs w:val="24"/>
        </w:rPr>
        <w:t>ocal currency at the rate of 1:</w:t>
      </w:r>
      <w:r w:rsidRPr="003E71F4">
        <w:rPr>
          <w:rFonts w:ascii="Times New Roman" w:hAnsi="Times New Roman" w:cs="Times New Roman"/>
          <w:sz w:val="24"/>
          <w:szCs w:val="24"/>
        </w:rPr>
        <w:t xml:space="preserve">1 with the United States dollar. Further, </w:t>
      </w:r>
      <w:r w:rsidR="00C80316" w:rsidRPr="003E71F4">
        <w:rPr>
          <w:rFonts w:ascii="Times New Roman" w:hAnsi="Times New Roman" w:cs="Times New Roman"/>
          <w:sz w:val="24"/>
          <w:szCs w:val="24"/>
        </w:rPr>
        <w:t xml:space="preserve">the applicant filed a counter claim to the effect that it had over paid the first respondent in the sum of RTGS$694 633.41 and sought repayment of the same. </w:t>
      </w:r>
    </w:p>
    <w:p w:rsidR="00C80316" w:rsidRPr="003E71F4" w:rsidRDefault="00C80316" w:rsidP="00C80316">
      <w:pPr>
        <w:spacing w:after="0" w:line="240" w:lineRule="auto"/>
        <w:jc w:val="both"/>
        <w:rPr>
          <w:rFonts w:ascii="Times New Roman" w:hAnsi="Times New Roman" w:cs="Times New Roman"/>
          <w:sz w:val="24"/>
          <w:szCs w:val="24"/>
        </w:rPr>
      </w:pPr>
    </w:p>
    <w:p w:rsidR="00DF60C4" w:rsidRPr="003E71F4" w:rsidRDefault="00DF60C4" w:rsidP="00DF60C4">
      <w:pPr>
        <w:spacing w:after="0" w:line="480" w:lineRule="auto"/>
        <w:jc w:val="both"/>
        <w:rPr>
          <w:rFonts w:ascii="Times New Roman" w:hAnsi="Times New Roman" w:cs="Times New Roman"/>
          <w:sz w:val="24"/>
          <w:szCs w:val="24"/>
        </w:rPr>
      </w:pPr>
      <w:r w:rsidRPr="003E71F4">
        <w:rPr>
          <w:rFonts w:ascii="Times New Roman" w:hAnsi="Times New Roman" w:cs="Times New Roman"/>
          <w:sz w:val="24"/>
          <w:szCs w:val="24"/>
        </w:rPr>
        <w:tab/>
      </w:r>
      <w:r w:rsidRPr="003E71F4">
        <w:rPr>
          <w:rFonts w:ascii="Times New Roman" w:hAnsi="Times New Roman" w:cs="Times New Roman"/>
          <w:sz w:val="24"/>
          <w:szCs w:val="24"/>
        </w:rPr>
        <w:tab/>
      </w:r>
      <w:r w:rsidR="006D06BF" w:rsidRPr="003E71F4">
        <w:rPr>
          <w:rFonts w:ascii="Times New Roman" w:hAnsi="Times New Roman" w:cs="Times New Roman"/>
          <w:sz w:val="24"/>
          <w:szCs w:val="24"/>
        </w:rPr>
        <w:t>On 10 September 2021, the second respondent found in favour of the first respondent.  He handed down an arbitral award in favour of the first respondent in the sum of</w:t>
      </w:r>
      <w:r w:rsidR="00D76E59">
        <w:rPr>
          <w:rFonts w:ascii="Times New Roman" w:hAnsi="Times New Roman" w:cs="Times New Roman"/>
          <w:sz w:val="24"/>
          <w:szCs w:val="24"/>
        </w:rPr>
        <w:t xml:space="preserve"> </w:t>
      </w:r>
      <w:r w:rsidR="006D06BF" w:rsidRPr="003E71F4">
        <w:rPr>
          <w:rFonts w:ascii="Times New Roman" w:hAnsi="Times New Roman" w:cs="Times New Roman"/>
          <w:sz w:val="24"/>
          <w:szCs w:val="24"/>
        </w:rPr>
        <w:t xml:space="preserve">US$886 956.40 plus interest in the sum of US$148 666.01.  Further, he ordered that the applicant pays interest at the rate of 5% per annum on the sum of US$ 886 956.40 from 1 June 2021 to date of payment.  Conversely, the second respondent dismissed the applicant’s counter claim with costs on the legal practitioner and client scale and ordered that the applicant reimburses the first respondent the share of the costs of the arbitration </w:t>
      </w:r>
      <w:r w:rsidR="00FA3779">
        <w:rPr>
          <w:rFonts w:ascii="Times New Roman" w:hAnsi="Times New Roman" w:cs="Times New Roman"/>
          <w:sz w:val="24"/>
          <w:szCs w:val="24"/>
        </w:rPr>
        <w:t>that the first respondent had paid.</w:t>
      </w:r>
    </w:p>
    <w:p w:rsidR="00DF60C4" w:rsidRPr="003E71F4" w:rsidRDefault="00DF60C4" w:rsidP="00C06B96">
      <w:pPr>
        <w:spacing w:after="0" w:line="240" w:lineRule="auto"/>
        <w:jc w:val="both"/>
        <w:rPr>
          <w:rFonts w:ascii="Times New Roman" w:hAnsi="Times New Roman" w:cs="Times New Roman"/>
          <w:sz w:val="24"/>
          <w:szCs w:val="24"/>
        </w:rPr>
      </w:pPr>
    </w:p>
    <w:p w:rsidR="00DF60C4" w:rsidRPr="003E71F4" w:rsidRDefault="00DF60C4" w:rsidP="00DF60C4">
      <w:pPr>
        <w:spacing w:after="0" w:line="480" w:lineRule="auto"/>
        <w:jc w:val="both"/>
        <w:rPr>
          <w:rFonts w:ascii="Times New Roman" w:hAnsi="Times New Roman" w:cs="Times New Roman"/>
          <w:sz w:val="24"/>
          <w:szCs w:val="24"/>
        </w:rPr>
      </w:pPr>
      <w:r w:rsidRPr="003E71F4">
        <w:rPr>
          <w:rFonts w:ascii="Times New Roman" w:hAnsi="Times New Roman" w:cs="Times New Roman"/>
          <w:sz w:val="24"/>
          <w:szCs w:val="24"/>
        </w:rPr>
        <w:lastRenderedPageBreak/>
        <w:tab/>
      </w:r>
      <w:r w:rsidRPr="003E71F4">
        <w:rPr>
          <w:rFonts w:ascii="Times New Roman" w:hAnsi="Times New Roman" w:cs="Times New Roman"/>
          <w:sz w:val="24"/>
          <w:szCs w:val="24"/>
        </w:rPr>
        <w:tab/>
      </w:r>
      <w:r w:rsidR="006D06BF" w:rsidRPr="003E71F4">
        <w:rPr>
          <w:rFonts w:ascii="Times New Roman" w:hAnsi="Times New Roman" w:cs="Times New Roman"/>
          <w:sz w:val="24"/>
          <w:szCs w:val="24"/>
        </w:rPr>
        <w:t xml:space="preserve">Under HC 5555/21, the applicant filed an application at the High Court (the court </w:t>
      </w:r>
      <w:r w:rsidR="006D06BF" w:rsidRPr="003E71F4">
        <w:rPr>
          <w:rFonts w:ascii="Times New Roman" w:hAnsi="Times New Roman" w:cs="Times New Roman"/>
          <w:i/>
          <w:sz w:val="24"/>
          <w:szCs w:val="24"/>
        </w:rPr>
        <w:t>a quo</w:t>
      </w:r>
      <w:r w:rsidR="006D06BF" w:rsidRPr="003E71F4">
        <w:rPr>
          <w:rFonts w:ascii="Times New Roman" w:hAnsi="Times New Roman" w:cs="Times New Roman"/>
          <w:sz w:val="24"/>
          <w:szCs w:val="24"/>
        </w:rPr>
        <w:t xml:space="preserve">) to set aside the arbitral award on the grounds, </w:t>
      </w:r>
      <w:r w:rsidR="006D06BF" w:rsidRPr="00A346AC">
        <w:rPr>
          <w:rFonts w:ascii="Times New Roman" w:hAnsi="Times New Roman" w:cs="Times New Roman"/>
          <w:i/>
          <w:sz w:val="24"/>
          <w:szCs w:val="24"/>
        </w:rPr>
        <w:t>inter alia</w:t>
      </w:r>
      <w:r w:rsidR="00A346AC">
        <w:rPr>
          <w:rFonts w:ascii="Times New Roman" w:hAnsi="Times New Roman" w:cs="Times New Roman"/>
          <w:sz w:val="24"/>
          <w:szCs w:val="24"/>
        </w:rPr>
        <w:t xml:space="preserve">, </w:t>
      </w:r>
      <w:r w:rsidR="006D06BF" w:rsidRPr="003E71F4">
        <w:rPr>
          <w:rFonts w:ascii="Times New Roman" w:hAnsi="Times New Roman" w:cs="Times New Roman"/>
          <w:sz w:val="24"/>
          <w:szCs w:val="24"/>
        </w:rPr>
        <w:t>that the award was contrary to the public policy of Zimbabwe because it offended</w:t>
      </w:r>
      <w:r w:rsidR="00466A9C" w:rsidRPr="003E71F4">
        <w:rPr>
          <w:rFonts w:ascii="Times New Roman" w:hAnsi="Times New Roman" w:cs="Times New Roman"/>
          <w:sz w:val="24"/>
          <w:szCs w:val="24"/>
        </w:rPr>
        <w:t xml:space="preserve"> the provisions of SI 33/2019.  The first respondent argued to the contrary.  Under case HC 6005/01, the first respondent filed an application for the registration of the arbitral award.  Both matters were heard together in the court </w:t>
      </w:r>
      <w:r w:rsidR="00466A9C" w:rsidRPr="003E71F4">
        <w:rPr>
          <w:rFonts w:ascii="Times New Roman" w:hAnsi="Times New Roman" w:cs="Times New Roman"/>
          <w:i/>
          <w:sz w:val="24"/>
          <w:szCs w:val="24"/>
        </w:rPr>
        <w:t>a quo</w:t>
      </w:r>
      <w:r w:rsidR="00466A9C" w:rsidRPr="003E71F4">
        <w:rPr>
          <w:rFonts w:ascii="Times New Roman" w:hAnsi="Times New Roman" w:cs="Times New Roman"/>
          <w:sz w:val="24"/>
          <w:szCs w:val="24"/>
        </w:rPr>
        <w:t xml:space="preserve">.  On 24 February 2024, the court </w:t>
      </w:r>
      <w:r w:rsidR="00466A9C" w:rsidRPr="003E71F4">
        <w:rPr>
          <w:rFonts w:ascii="Times New Roman" w:hAnsi="Times New Roman" w:cs="Times New Roman"/>
          <w:i/>
          <w:sz w:val="24"/>
          <w:szCs w:val="24"/>
        </w:rPr>
        <w:t xml:space="preserve">a quo </w:t>
      </w:r>
      <w:r w:rsidR="00466A9C" w:rsidRPr="003E71F4">
        <w:rPr>
          <w:rFonts w:ascii="Times New Roman" w:hAnsi="Times New Roman" w:cs="Times New Roman"/>
          <w:sz w:val="24"/>
          <w:szCs w:val="24"/>
        </w:rPr>
        <w:t>dismissed the applicant’s application for setting aside of the arbitral award and granted the first respondent’s application for the registration of that award.</w:t>
      </w:r>
    </w:p>
    <w:p w:rsidR="00B76D6C" w:rsidRPr="003E71F4" w:rsidRDefault="00B76D6C" w:rsidP="00C06B96">
      <w:pPr>
        <w:spacing w:after="0" w:line="240" w:lineRule="auto"/>
        <w:jc w:val="both"/>
        <w:rPr>
          <w:rFonts w:ascii="Times New Roman" w:hAnsi="Times New Roman" w:cs="Times New Roman"/>
          <w:sz w:val="24"/>
          <w:szCs w:val="24"/>
        </w:rPr>
      </w:pPr>
    </w:p>
    <w:p w:rsidR="00B76D6C" w:rsidRPr="003E71F4" w:rsidRDefault="00B76D6C" w:rsidP="00DF60C4">
      <w:pPr>
        <w:spacing w:after="0" w:line="480" w:lineRule="auto"/>
        <w:jc w:val="both"/>
        <w:rPr>
          <w:rFonts w:ascii="Times New Roman" w:hAnsi="Times New Roman" w:cs="Times New Roman"/>
          <w:sz w:val="24"/>
          <w:szCs w:val="24"/>
        </w:rPr>
      </w:pPr>
      <w:r w:rsidRPr="003E71F4">
        <w:rPr>
          <w:rFonts w:ascii="Times New Roman" w:hAnsi="Times New Roman" w:cs="Times New Roman"/>
          <w:sz w:val="24"/>
          <w:szCs w:val="24"/>
        </w:rPr>
        <w:tab/>
      </w:r>
      <w:r w:rsidRPr="003E71F4">
        <w:rPr>
          <w:rFonts w:ascii="Times New Roman" w:hAnsi="Times New Roman" w:cs="Times New Roman"/>
          <w:sz w:val="24"/>
          <w:szCs w:val="24"/>
        </w:rPr>
        <w:tab/>
      </w:r>
      <w:r w:rsidR="00466A9C" w:rsidRPr="003E71F4">
        <w:rPr>
          <w:rFonts w:ascii="Times New Roman" w:hAnsi="Times New Roman" w:cs="Times New Roman"/>
          <w:sz w:val="24"/>
          <w:szCs w:val="24"/>
        </w:rPr>
        <w:t xml:space="preserve">Aggrieved by the decision of the court </w:t>
      </w:r>
      <w:r w:rsidR="00466A9C" w:rsidRPr="003E71F4">
        <w:rPr>
          <w:rFonts w:ascii="Times New Roman" w:hAnsi="Times New Roman" w:cs="Times New Roman"/>
          <w:i/>
          <w:sz w:val="24"/>
          <w:szCs w:val="24"/>
        </w:rPr>
        <w:t>a quo</w:t>
      </w:r>
      <w:r w:rsidR="00466A9C" w:rsidRPr="003E71F4">
        <w:rPr>
          <w:rFonts w:ascii="Times New Roman" w:hAnsi="Times New Roman" w:cs="Times New Roman"/>
          <w:sz w:val="24"/>
          <w:szCs w:val="24"/>
        </w:rPr>
        <w:t>, the applicant noted an appeal to this Court under case SC 435/23.  The appeal was however struck off the roll with costs.  This court further ordered as follows:</w:t>
      </w:r>
    </w:p>
    <w:p w:rsidR="00466A9C" w:rsidRPr="003E71F4" w:rsidRDefault="00466A9C" w:rsidP="00662D2A">
      <w:pPr>
        <w:spacing w:after="0" w:line="240" w:lineRule="auto"/>
        <w:ind w:left="1080" w:hanging="360"/>
        <w:jc w:val="both"/>
        <w:rPr>
          <w:rFonts w:ascii="Times New Roman" w:hAnsi="Times New Roman" w:cs="Times New Roman"/>
          <w:sz w:val="24"/>
          <w:szCs w:val="24"/>
        </w:rPr>
      </w:pPr>
      <w:r w:rsidRPr="003E71F4">
        <w:rPr>
          <w:rFonts w:ascii="Times New Roman" w:hAnsi="Times New Roman" w:cs="Times New Roman"/>
          <w:sz w:val="24"/>
          <w:szCs w:val="24"/>
        </w:rPr>
        <w:t>“2. In terms of s 25</w:t>
      </w:r>
      <w:r w:rsidR="001A1B26">
        <w:rPr>
          <w:rFonts w:ascii="Times New Roman" w:hAnsi="Times New Roman" w:cs="Times New Roman"/>
          <w:sz w:val="24"/>
          <w:szCs w:val="24"/>
        </w:rPr>
        <w:t xml:space="preserve"> </w:t>
      </w:r>
      <w:r w:rsidRPr="003E71F4">
        <w:rPr>
          <w:rFonts w:ascii="Times New Roman" w:hAnsi="Times New Roman" w:cs="Times New Roman"/>
          <w:sz w:val="24"/>
          <w:szCs w:val="24"/>
        </w:rPr>
        <w:t>(2) of the Supreme Court Act [</w:t>
      </w:r>
      <w:r w:rsidRPr="003E71F4">
        <w:rPr>
          <w:rFonts w:ascii="Times New Roman" w:hAnsi="Times New Roman" w:cs="Times New Roman"/>
          <w:i/>
          <w:sz w:val="24"/>
          <w:szCs w:val="24"/>
        </w:rPr>
        <w:t>Chapter 7:13</w:t>
      </w:r>
      <w:r w:rsidRPr="003E71F4">
        <w:rPr>
          <w:rFonts w:ascii="Times New Roman" w:hAnsi="Times New Roman" w:cs="Times New Roman"/>
          <w:sz w:val="24"/>
          <w:szCs w:val="24"/>
        </w:rPr>
        <w:t>], the proceedings in the application to set aside the arbitral award are hereby set aside.”</w:t>
      </w:r>
    </w:p>
    <w:p w:rsidR="00023BAA" w:rsidRPr="003E71F4" w:rsidRDefault="00023BAA" w:rsidP="009700A1">
      <w:pPr>
        <w:spacing w:after="0" w:line="480" w:lineRule="auto"/>
        <w:ind w:left="720"/>
        <w:jc w:val="both"/>
        <w:rPr>
          <w:rFonts w:ascii="Times New Roman" w:hAnsi="Times New Roman" w:cs="Times New Roman"/>
          <w:sz w:val="24"/>
          <w:szCs w:val="24"/>
        </w:rPr>
      </w:pPr>
    </w:p>
    <w:p w:rsidR="00023BAA" w:rsidRPr="003E71F4" w:rsidRDefault="00023BAA" w:rsidP="00023BAA">
      <w:pPr>
        <w:spacing w:after="0" w:line="480" w:lineRule="auto"/>
        <w:ind w:firstLine="720"/>
        <w:jc w:val="both"/>
        <w:rPr>
          <w:rFonts w:ascii="Times New Roman" w:hAnsi="Times New Roman" w:cs="Times New Roman"/>
          <w:sz w:val="24"/>
          <w:szCs w:val="24"/>
        </w:rPr>
      </w:pPr>
      <w:r w:rsidRPr="003E71F4">
        <w:rPr>
          <w:rFonts w:ascii="Times New Roman" w:hAnsi="Times New Roman" w:cs="Times New Roman"/>
          <w:sz w:val="24"/>
          <w:szCs w:val="24"/>
        </w:rPr>
        <w:tab/>
        <w:t>The above order was granted following an objectio</w:t>
      </w:r>
      <w:r w:rsidR="008655E2">
        <w:rPr>
          <w:rFonts w:ascii="Times New Roman" w:hAnsi="Times New Roman" w:cs="Times New Roman"/>
          <w:sz w:val="24"/>
          <w:szCs w:val="24"/>
        </w:rPr>
        <w:t xml:space="preserve">n by the first respondent that </w:t>
      </w:r>
      <w:r w:rsidRPr="003E71F4">
        <w:rPr>
          <w:rFonts w:ascii="Times New Roman" w:hAnsi="Times New Roman" w:cs="Times New Roman"/>
          <w:sz w:val="24"/>
          <w:szCs w:val="24"/>
        </w:rPr>
        <w:t xml:space="preserve">the applicant’s founding affidavit in the court </w:t>
      </w:r>
      <w:r w:rsidRPr="003E71F4">
        <w:rPr>
          <w:rFonts w:ascii="Times New Roman" w:hAnsi="Times New Roman" w:cs="Times New Roman"/>
          <w:i/>
          <w:sz w:val="24"/>
          <w:szCs w:val="24"/>
        </w:rPr>
        <w:t xml:space="preserve">a quo </w:t>
      </w:r>
      <w:r w:rsidRPr="003E71F4">
        <w:rPr>
          <w:rFonts w:ascii="Times New Roman" w:hAnsi="Times New Roman" w:cs="Times New Roman"/>
          <w:sz w:val="24"/>
          <w:szCs w:val="24"/>
        </w:rPr>
        <w:t>in support of its application to set aside the arbitral award, was a nullity because it bore no date as to when it was commissioned.  This Court upheld that objection and proceeded to make the above order.  Delivering th</w:t>
      </w:r>
      <w:r w:rsidR="00C91047" w:rsidRPr="003E71F4">
        <w:rPr>
          <w:rFonts w:ascii="Times New Roman" w:hAnsi="Times New Roman" w:cs="Times New Roman"/>
          <w:sz w:val="24"/>
          <w:szCs w:val="24"/>
        </w:rPr>
        <w:t xml:space="preserve">e unanimous judgment </w:t>
      </w:r>
      <w:r w:rsidR="002253F6">
        <w:rPr>
          <w:rFonts w:ascii="Times New Roman" w:hAnsi="Times New Roman" w:cs="Times New Roman"/>
          <w:sz w:val="24"/>
          <w:szCs w:val="24"/>
        </w:rPr>
        <w:t>of the Court</w:t>
      </w:r>
      <w:r w:rsidR="00020A47">
        <w:rPr>
          <w:rFonts w:ascii="Times New Roman" w:hAnsi="Times New Roman" w:cs="Times New Roman"/>
          <w:sz w:val="24"/>
          <w:szCs w:val="24"/>
        </w:rPr>
        <w:t xml:space="preserve">, </w:t>
      </w:r>
      <w:proofErr w:type="spellStart"/>
      <w:r w:rsidRPr="003E71F4">
        <w:rPr>
          <w:rFonts w:ascii="Times New Roman" w:hAnsi="Times New Roman" w:cs="Times New Roman"/>
          <w:sz w:val="24"/>
          <w:szCs w:val="24"/>
        </w:rPr>
        <w:t>M</w:t>
      </w:r>
      <w:r w:rsidR="00C91047" w:rsidRPr="003E71F4">
        <w:rPr>
          <w:rFonts w:ascii="Times New Roman" w:hAnsi="Times New Roman" w:cs="Times New Roman"/>
          <w:smallCaps/>
          <w:sz w:val="24"/>
          <w:szCs w:val="24"/>
        </w:rPr>
        <w:t>athonsi</w:t>
      </w:r>
      <w:proofErr w:type="spellEnd"/>
      <w:r w:rsidRPr="003E71F4">
        <w:rPr>
          <w:rFonts w:ascii="Times New Roman" w:hAnsi="Times New Roman" w:cs="Times New Roman"/>
          <w:sz w:val="24"/>
          <w:szCs w:val="24"/>
        </w:rPr>
        <w:t xml:space="preserve"> JA remarked as follows:</w:t>
      </w:r>
    </w:p>
    <w:p w:rsidR="00023BAA" w:rsidRDefault="00023BAA" w:rsidP="00A8617C">
      <w:pPr>
        <w:spacing w:after="0" w:line="240" w:lineRule="auto"/>
        <w:ind w:left="720"/>
        <w:jc w:val="both"/>
        <w:rPr>
          <w:rFonts w:ascii="Times New Roman" w:hAnsi="Times New Roman" w:cs="Times New Roman"/>
          <w:sz w:val="24"/>
          <w:szCs w:val="24"/>
        </w:rPr>
      </w:pPr>
      <w:r w:rsidRPr="003E71F4">
        <w:rPr>
          <w:rFonts w:ascii="Times New Roman" w:hAnsi="Times New Roman" w:cs="Times New Roman"/>
          <w:sz w:val="24"/>
          <w:szCs w:val="24"/>
        </w:rPr>
        <w:t xml:space="preserve">“There is merit in the </w:t>
      </w:r>
      <w:r w:rsidR="00A24E6A" w:rsidRPr="003E71F4">
        <w:rPr>
          <w:rFonts w:ascii="Times New Roman" w:hAnsi="Times New Roman" w:cs="Times New Roman"/>
          <w:sz w:val="24"/>
          <w:szCs w:val="24"/>
        </w:rPr>
        <w:t>preliminary</w:t>
      </w:r>
      <w:r w:rsidRPr="003E71F4">
        <w:rPr>
          <w:rFonts w:ascii="Times New Roman" w:hAnsi="Times New Roman" w:cs="Times New Roman"/>
          <w:sz w:val="24"/>
          <w:szCs w:val="24"/>
        </w:rPr>
        <w:t xml:space="preserve"> objection.</w:t>
      </w:r>
      <w:r w:rsidR="00A24E6A" w:rsidRPr="003E71F4">
        <w:rPr>
          <w:rFonts w:ascii="Times New Roman" w:hAnsi="Times New Roman" w:cs="Times New Roman"/>
          <w:sz w:val="24"/>
          <w:szCs w:val="24"/>
        </w:rPr>
        <w:t xml:space="preserve">  It ought to be upheld.  It renders the application for setting aside the award a nullity.</w:t>
      </w:r>
    </w:p>
    <w:p w:rsidR="00CC42A0" w:rsidRPr="003E71F4" w:rsidRDefault="00CC42A0" w:rsidP="00A8617C">
      <w:pPr>
        <w:spacing w:after="0" w:line="240" w:lineRule="auto"/>
        <w:ind w:left="720"/>
        <w:jc w:val="both"/>
        <w:rPr>
          <w:rFonts w:ascii="Times New Roman" w:hAnsi="Times New Roman" w:cs="Times New Roman"/>
          <w:sz w:val="24"/>
          <w:szCs w:val="24"/>
        </w:rPr>
      </w:pPr>
    </w:p>
    <w:p w:rsidR="00485285" w:rsidRPr="003E71F4" w:rsidRDefault="00A24E6A" w:rsidP="00A8617C">
      <w:pPr>
        <w:spacing w:after="0" w:line="240" w:lineRule="auto"/>
        <w:ind w:left="720"/>
        <w:jc w:val="both"/>
        <w:rPr>
          <w:rFonts w:ascii="Times New Roman" w:hAnsi="Times New Roman" w:cs="Times New Roman"/>
          <w:sz w:val="24"/>
          <w:szCs w:val="24"/>
        </w:rPr>
      </w:pPr>
      <w:r w:rsidRPr="003E71F4">
        <w:rPr>
          <w:rFonts w:ascii="Times New Roman" w:hAnsi="Times New Roman" w:cs="Times New Roman"/>
          <w:sz w:val="24"/>
          <w:szCs w:val="24"/>
        </w:rPr>
        <w:t xml:space="preserve">In view of the fact that the court </w:t>
      </w:r>
      <w:r w:rsidRPr="003E71F4">
        <w:rPr>
          <w:rFonts w:ascii="Times New Roman" w:hAnsi="Times New Roman" w:cs="Times New Roman"/>
          <w:i/>
          <w:sz w:val="24"/>
          <w:szCs w:val="24"/>
        </w:rPr>
        <w:t xml:space="preserve">a quo </w:t>
      </w:r>
      <w:r w:rsidRPr="003E71F4">
        <w:rPr>
          <w:rFonts w:ascii="Times New Roman" w:hAnsi="Times New Roman" w:cs="Times New Roman"/>
          <w:sz w:val="24"/>
          <w:szCs w:val="24"/>
        </w:rPr>
        <w:t xml:space="preserve">rendered a composite judgment in respect of the two </w:t>
      </w:r>
      <w:r w:rsidR="00402FB3" w:rsidRPr="003E71F4">
        <w:rPr>
          <w:rFonts w:ascii="Times New Roman" w:hAnsi="Times New Roman" w:cs="Times New Roman"/>
          <w:sz w:val="24"/>
          <w:szCs w:val="24"/>
        </w:rPr>
        <w:t xml:space="preserve">applications, the invalid application and its outcome are capable of severance.  The application for registration, being a separate application, is not affected.  It follows that, absent a valid application </w:t>
      </w:r>
      <w:r w:rsidR="00402FB3" w:rsidRPr="003E71F4">
        <w:rPr>
          <w:rFonts w:ascii="Times New Roman" w:hAnsi="Times New Roman" w:cs="Times New Roman"/>
          <w:i/>
          <w:sz w:val="24"/>
          <w:szCs w:val="24"/>
        </w:rPr>
        <w:t>a quo</w:t>
      </w:r>
      <w:r w:rsidR="00402FB3" w:rsidRPr="003E71F4">
        <w:rPr>
          <w:rFonts w:ascii="Times New Roman" w:hAnsi="Times New Roman" w:cs="Times New Roman"/>
          <w:sz w:val="24"/>
          <w:szCs w:val="24"/>
        </w:rPr>
        <w:t>, there can be no valid appeal before this Court.</w:t>
      </w:r>
      <w:r w:rsidR="00C03B26" w:rsidRPr="003E71F4">
        <w:rPr>
          <w:rFonts w:ascii="Times New Roman" w:hAnsi="Times New Roman" w:cs="Times New Roman"/>
          <w:sz w:val="24"/>
          <w:szCs w:val="24"/>
        </w:rPr>
        <w:t xml:space="preserve"> We therefore propose to proceed in terms of s 25 of the Supreme Court Act [</w:t>
      </w:r>
      <w:r w:rsidR="00C03B26" w:rsidRPr="003E71F4">
        <w:rPr>
          <w:rFonts w:ascii="Times New Roman" w:hAnsi="Times New Roman" w:cs="Times New Roman"/>
          <w:i/>
          <w:sz w:val="24"/>
          <w:szCs w:val="24"/>
        </w:rPr>
        <w:t>Chapter 7:09</w:t>
      </w:r>
      <w:r w:rsidR="00C03B26" w:rsidRPr="003E71F4">
        <w:rPr>
          <w:rFonts w:ascii="Times New Roman" w:hAnsi="Times New Roman" w:cs="Times New Roman"/>
          <w:sz w:val="24"/>
          <w:szCs w:val="24"/>
        </w:rPr>
        <w:t>], which allows this Court to review and set aside irregular proceedings.”</w:t>
      </w:r>
    </w:p>
    <w:p w:rsidR="00DF0CF5" w:rsidRPr="003E71F4" w:rsidRDefault="00DF0CF5" w:rsidP="00A8617C">
      <w:pPr>
        <w:spacing w:after="0" w:line="240" w:lineRule="auto"/>
        <w:ind w:left="720"/>
        <w:jc w:val="both"/>
        <w:rPr>
          <w:rFonts w:ascii="Times New Roman" w:hAnsi="Times New Roman" w:cs="Times New Roman"/>
          <w:sz w:val="24"/>
          <w:szCs w:val="24"/>
        </w:rPr>
      </w:pPr>
    </w:p>
    <w:p w:rsidR="00485285" w:rsidRPr="003E71F4" w:rsidRDefault="00485285" w:rsidP="00C06B96">
      <w:pPr>
        <w:spacing w:after="0" w:line="240" w:lineRule="auto"/>
        <w:jc w:val="both"/>
        <w:rPr>
          <w:rFonts w:ascii="Times New Roman" w:hAnsi="Times New Roman" w:cs="Times New Roman"/>
          <w:sz w:val="24"/>
          <w:szCs w:val="24"/>
        </w:rPr>
      </w:pPr>
    </w:p>
    <w:p w:rsidR="00485285" w:rsidRPr="003E71F4" w:rsidRDefault="00485285" w:rsidP="00DF60C4">
      <w:pPr>
        <w:spacing w:after="0" w:line="480" w:lineRule="auto"/>
        <w:jc w:val="both"/>
        <w:rPr>
          <w:rFonts w:ascii="Times New Roman" w:hAnsi="Times New Roman" w:cs="Times New Roman"/>
          <w:sz w:val="24"/>
          <w:szCs w:val="24"/>
        </w:rPr>
      </w:pPr>
      <w:r w:rsidRPr="003E71F4">
        <w:rPr>
          <w:rFonts w:ascii="Times New Roman" w:hAnsi="Times New Roman" w:cs="Times New Roman"/>
          <w:sz w:val="24"/>
          <w:szCs w:val="24"/>
        </w:rPr>
        <w:lastRenderedPageBreak/>
        <w:tab/>
      </w:r>
      <w:r w:rsidRPr="003E71F4">
        <w:rPr>
          <w:rFonts w:ascii="Times New Roman" w:hAnsi="Times New Roman" w:cs="Times New Roman"/>
          <w:sz w:val="24"/>
          <w:szCs w:val="24"/>
        </w:rPr>
        <w:tab/>
      </w:r>
      <w:r w:rsidR="00C757A2" w:rsidRPr="003E71F4">
        <w:rPr>
          <w:rFonts w:ascii="Times New Roman" w:hAnsi="Times New Roman" w:cs="Times New Roman"/>
          <w:sz w:val="24"/>
          <w:szCs w:val="24"/>
        </w:rPr>
        <w:t>The applicant thereafter approached the Constitutional Court on the grounds that this Court had violated its right to a fair hearing.  The Constitutional Court held that:</w:t>
      </w:r>
    </w:p>
    <w:p w:rsidR="00C757A2" w:rsidRPr="003E71F4" w:rsidRDefault="007565E5" w:rsidP="00DF0CF5">
      <w:pPr>
        <w:spacing w:after="0" w:line="240" w:lineRule="auto"/>
        <w:ind w:left="720"/>
        <w:jc w:val="both"/>
        <w:rPr>
          <w:rFonts w:ascii="Times New Roman" w:hAnsi="Times New Roman" w:cs="Times New Roman"/>
          <w:sz w:val="24"/>
          <w:szCs w:val="24"/>
        </w:rPr>
      </w:pPr>
      <w:r w:rsidRPr="003E71F4">
        <w:rPr>
          <w:rFonts w:ascii="Times New Roman" w:hAnsi="Times New Roman" w:cs="Times New Roman"/>
          <w:sz w:val="24"/>
          <w:szCs w:val="24"/>
        </w:rPr>
        <w:t>“</w:t>
      </w:r>
      <w:r w:rsidR="00C757A2" w:rsidRPr="003E71F4">
        <w:rPr>
          <w:rFonts w:ascii="Times New Roman" w:hAnsi="Times New Roman" w:cs="Times New Roman"/>
          <w:sz w:val="24"/>
          <w:szCs w:val="24"/>
        </w:rPr>
        <w:t>If indeed this was the position that the notice of appeal was defective, still the applicant should have</w:t>
      </w:r>
      <w:r w:rsidRPr="003E71F4">
        <w:rPr>
          <w:rFonts w:ascii="Times New Roman" w:hAnsi="Times New Roman" w:cs="Times New Roman"/>
          <w:sz w:val="24"/>
          <w:szCs w:val="24"/>
        </w:rPr>
        <w:t xml:space="preserve"> been heard on that allegation.”</w:t>
      </w:r>
    </w:p>
    <w:p w:rsidR="00DF0CF5" w:rsidRPr="003E71F4" w:rsidRDefault="00DF0CF5" w:rsidP="00DF0CF5">
      <w:pPr>
        <w:spacing w:after="0" w:line="240" w:lineRule="auto"/>
        <w:ind w:left="720"/>
        <w:jc w:val="both"/>
        <w:rPr>
          <w:rFonts w:ascii="Times New Roman" w:hAnsi="Times New Roman" w:cs="Times New Roman"/>
          <w:sz w:val="24"/>
          <w:szCs w:val="24"/>
        </w:rPr>
      </w:pPr>
    </w:p>
    <w:p w:rsidR="00D63884" w:rsidRPr="003E71F4" w:rsidRDefault="00485285" w:rsidP="005D129A">
      <w:pPr>
        <w:spacing w:after="0" w:line="240" w:lineRule="auto"/>
        <w:jc w:val="both"/>
        <w:rPr>
          <w:rFonts w:ascii="Times New Roman" w:hAnsi="Times New Roman" w:cs="Times New Roman"/>
          <w:sz w:val="24"/>
          <w:szCs w:val="24"/>
        </w:rPr>
      </w:pPr>
      <w:r w:rsidRPr="003E71F4">
        <w:rPr>
          <w:rFonts w:ascii="Times New Roman" w:hAnsi="Times New Roman" w:cs="Times New Roman"/>
          <w:sz w:val="24"/>
          <w:szCs w:val="24"/>
        </w:rPr>
        <w:tab/>
      </w:r>
    </w:p>
    <w:p w:rsidR="00D63884" w:rsidRPr="003E71F4" w:rsidRDefault="007F5FC2" w:rsidP="00512A86">
      <w:pPr>
        <w:spacing w:after="0" w:line="480" w:lineRule="auto"/>
        <w:ind w:firstLine="1440"/>
        <w:jc w:val="both"/>
        <w:rPr>
          <w:rFonts w:ascii="Times New Roman" w:hAnsi="Times New Roman" w:cs="Times New Roman"/>
          <w:sz w:val="24"/>
          <w:szCs w:val="24"/>
        </w:rPr>
      </w:pPr>
      <w:r w:rsidRPr="003E71F4">
        <w:rPr>
          <w:rFonts w:ascii="Times New Roman" w:hAnsi="Times New Roman" w:cs="Times New Roman"/>
          <w:sz w:val="24"/>
          <w:szCs w:val="24"/>
        </w:rPr>
        <w:t>It proceeded to issue the following order:</w:t>
      </w:r>
    </w:p>
    <w:p w:rsidR="007F5FC2" w:rsidRPr="003E71F4" w:rsidRDefault="007F5FC2" w:rsidP="00DF0CF5">
      <w:pPr>
        <w:spacing w:after="0" w:line="240" w:lineRule="auto"/>
        <w:jc w:val="both"/>
        <w:rPr>
          <w:rFonts w:ascii="Times New Roman" w:hAnsi="Times New Roman" w:cs="Times New Roman"/>
          <w:sz w:val="24"/>
          <w:szCs w:val="24"/>
        </w:rPr>
      </w:pPr>
      <w:r w:rsidRPr="003E71F4">
        <w:rPr>
          <w:rFonts w:ascii="Times New Roman" w:hAnsi="Times New Roman" w:cs="Times New Roman"/>
          <w:sz w:val="24"/>
          <w:szCs w:val="24"/>
        </w:rPr>
        <w:tab/>
        <w:t>“In the result, I make the following order:</w:t>
      </w:r>
    </w:p>
    <w:p w:rsidR="007F5FC2" w:rsidRPr="003E71F4" w:rsidRDefault="007F5FC2" w:rsidP="00DF0CF5">
      <w:pPr>
        <w:spacing w:after="0" w:line="240" w:lineRule="auto"/>
        <w:ind w:left="1350" w:hanging="630"/>
        <w:jc w:val="both"/>
        <w:rPr>
          <w:rFonts w:ascii="Times New Roman" w:hAnsi="Times New Roman" w:cs="Times New Roman"/>
          <w:sz w:val="24"/>
          <w:szCs w:val="24"/>
        </w:rPr>
      </w:pPr>
      <w:r w:rsidRPr="003E71F4">
        <w:rPr>
          <w:rFonts w:ascii="Times New Roman" w:hAnsi="Times New Roman" w:cs="Times New Roman"/>
          <w:sz w:val="24"/>
          <w:szCs w:val="24"/>
        </w:rPr>
        <w:t>46.1   Using the review powers granted to this Court by s 19 of the Constitutional Court Act [</w:t>
      </w:r>
      <w:r w:rsidRPr="003E71F4">
        <w:rPr>
          <w:rFonts w:ascii="Times New Roman" w:hAnsi="Times New Roman" w:cs="Times New Roman"/>
          <w:i/>
          <w:sz w:val="24"/>
          <w:szCs w:val="24"/>
        </w:rPr>
        <w:t>Chapter 7:22</w:t>
      </w:r>
      <w:r w:rsidRPr="003E71F4">
        <w:rPr>
          <w:rFonts w:ascii="Times New Roman" w:hAnsi="Times New Roman" w:cs="Times New Roman"/>
          <w:sz w:val="24"/>
          <w:szCs w:val="24"/>
        </w:rPr>
        <w:t xml:space="preserve">], para 1 of the order </w:t>
      </w:r>
      <w:r w:rsidRPr="003E71F4">
        <w:rPr>
          <w:rFonts w:ascii="Times New Roman" w:hAnsi="Times New Roman" w:cs="Times New Roman"/>
          <w:i/>
          <w:sz w:val="24"/>
          <w:szCs w:val="24"/>
        </w:rPr>
        <w:t xml:space="preserve">a quo </w:t>
      </w:r>
      <w:r w:rsidRPr="003E71F4">
        <w:rPr>
          <w:rFonts w:ascii="Times New Roman" w:hAnsi="Times New Roman" w:cs="Times New Roman"/>
          <w:sz w:val="24"/>
          <w:szCs w:val="24"/>
        </w:rPr>
        <w:t>is set aside.</w:t>
      </w:r>
    </w:p>
    <w:p w:rsidR="00DF0CF5" w:rsidRPr="003E71F4" w:rsidRDefault="00DF0CF5" w:rsidP="00DF0CF5">
      <w:pPr>
        <w:spacing w:after="0" w:line="240" w:lineRule="auto"/>
        <w:ind w:left="1350" w:hanging="630"/>
        <w:jc w:val="both"/>
        <w:rPr>
          <w:rFonts w:ascii="Times New Roman" w:hAnsi="Times New Roman" w:cs="Times New Roman"/>
          <w:sz w:val="24"/>
          <w:szCs w:val="24"/>
        </w:rPr>
      </w:pPr>
    </w:p>
    <w:p w:rsidR="007F5FC2" w:rsidRPr="003E71F4" w:rsidRDefault="007F5FC2" w:rsidP="00DF0CF5">
      <w:pPr>
        <w:spacing w:after="0" w:line="240" w:lineRule="auto"/>
        <w:ind w:left="720"/>
        <w:jc w:val="both"/>
        <w:rPr>
          <w:rFonts w:ascii="Times New Roman" w:hAnsi="Times New Roman" w:cs="Times New Roman"/>
          <w:sz w:val="24"/>
          <w:szCs w:val="24"/>
        </w:rPr>
      </w:pPr>
      <w:r w:rsidRPr="003E71F4">
        <w:rPr>
          <w:rFonts w:ascii="Times New Roman" w:hAnsi="Times New Roman" w:cs="Times New Roman"/>
          <w:sz w:val="24"/>
          <w:szCs w:val="24"/>
        </w:rPr>
        <w:t xml:space="preserve">46.2   The court </w:t>
      </w:r>
      <w:r w:rsidRPr="003E71F4">
        <w:rPr>
          <w:rFonts w:ascii="Times New Roman" w:hAnsi="Times New Roman" w:cs="Times New Roman"/>
          <w:i/>
          <w:sz w:val="24"/>
          <w:szCs w:val="24"/>
        </w:rPr>
        <w:t xml:space="preserve">a quo </w:t>
      </w:r>
      <w:r w:rsidRPr="003E71F4">
        <w:rPr>
          <w:rFonts w:ascii="Times New Roman" w:hAnsi="Times New Roman" w:cs="Times New Roman"/>
          <w:sz w:val="24"/>
          <w:szCs w:val="24"/>
        </w:rPr>
        <w:t>is directed to set down the appeal for its determination.</w:t>
      </w:r>
    </w:p>
    <w:p w:rsidR="00DF0CF5" w:rsidRPr="003E71F4" w:rsidRDefault="00DF0CF5" w:rsidP="00DF0CF5">
      <w:pPr>
        <w:spacing w:after="0" w:line="240" w:lineRule="auto"/>
        <w:ind w:left="720"/>
        <w:jc w:val="both"/>
        <w:rPr>
          <w:rFonts w:ascii="Times New Roman" w:hAnsi="Times New Roman" w:cs="Times New Roman"/>
          <w:sz w:val="24"/>
          <w:szCs w:val="24"/>
        </w:rPr>
      </w:pPr>
    </w:p>
    <w:p w:rsidR="007F5FC2" w:rsidRPr="003E71F4" w:rsidRDefault="007F5FC2" w:rsidP="00DF0CF5">
      <w:pPr>
        <w:spacing w:after="0" w:line="240" w:lineRule="auto"/>
        <w:ind w:left="720"/>
        <w:jc w:val="both"/>
        <w:rPr>
          <w:rFonts w:ascii="Times New Roman" w:hAnsi="Times New Roman" w:cs="Times New Roman"/>
          <w:sz w:val="24"/>
          <w:szCs w:val="24"/>
        </w:rPr>
      </w:pPr>
      <w:r w:rsidRPr="003E71F4">
        <w:rPr>
          <w:rFonts w:ascii="Times New Roman" w:hAnsi="Times New Roman" w:cs="Times New Roman"/>
          <w:sz w:val="24"/>
          <w:szCs w:val="24"/>
        </w:rPr>
        <w:t xml:space="preserve">46.3  </w:t>
      </w:r>
      <w:r w:rsidR="00DF0CF5" w:rsidRPr="003E71F4">
        <w:rPr>
          <w:rFonts w:ascii="Times New Roman" w:hAnsi="Times New Roman" w:cs="Times New Roman"/>
          <w:sz w:val="24"/>
          <w:szCs w:val="24"/>
        </w:rPr>
        <w:t xml:space="preserve"> </w:t>
      </w:r>
      <w:r w:rsidRPr="003E71F4">
        <w:rPr>
          <w:rFonts w:ascii="Times New Roman" w:hAnsi="Times New Roman" w:cs="Times New Roman"/>
          <w:sz w:val="24"/>
          <w:szCs w:val="24"/>
        </w:rPr>
        <w:t xml:space="preserve">There shall be no order as to costs.” </w:t>
      </w:r>
    </w:p>
    <w:p w:rsidR="00DF0CF5" w:rsidRPr="003E71F4" w:rsidRDefault="00DF0CF5" w:rsidP="00DF0CF5">
      <w:pPr>
        <w:spacing w:after="0" w:line="240" w:lineRule="auto"/>
        <w:ind w:left="720"/>
        <w:jc w:val="both"/>
        <w:rPr>
          <w:rFonts w:ascii="Times New Roman" w:hAnsi="Times New Roman" w:cs="Times New Roman"/>
          <w:sz w:val="24"/>
          <w:szCs w:val="24"/>
        </w:rPr>
      </w:pPr>
    </w:p>
    <w:p w:rsidR="003904FA" w:rsidRPr="003E71F4" w:rsidRDefault="003904FA" w:rsidP="00C06B96">
      <w:pPr>
        <w:spacing w:after="0" w:line="240" w:lineRule="auto"/>
        <w:ind w:firstLine="1440"/>
        <w:jc w:val="both"/>
        <w:rPr>
          <w:rFonts w:ascii="Times New Roman" w:hAnsi="Times New Roman" w:cs="Times New Roman"/>
          <w:sz w:val="24"/>
          <w:szCs w:val="24"/>
        </w:rPr>
      </w:pPr>
    </w:p>
    <w:p w:rsidR="003904FA" w:rsidRPr="003E71F4" w:rsidRDefault="00F433F9" w:rsidP="00512A86">
      <w:pPr>
        <w:spacing w:after="0" w:line="480" w:lineRule="auto"/>
        <w:ind w:firstLine="1440"/>
        <w:jc w:val="both"/>
        <w:rPr>
          <w:rFonts w:ascii="Times New Roman" w:hAnsi="Times New Roman" w:cs="Times New Roman"/>
          <w:sz w:val="24"/>
          <w:szCs w:val="24"/>
        </w:rPr>
      </w:pPr>
      <w:r w:rsidRPr="003E71F4">
        <w:rPr>
          <w:rFonts w:ascii="Times New Roman" w:hAnsi="Times New Roman" w:cs="Times New Roman"/>
          <w:sz w:val="24"/>
          <w:szCs w:val="24"/>
        </w:rPr>
        <w:t>Consequently, the remitted matter was set down for hearing on 30 September 2024</w:t>
      </w:r>
      <w:r w:rsidR="001E1E01" w:rsidRPr="003E71F4">
        <w:rPr>
          <w:rFonts w:ascii="Times New Roman" w:hAnsi="Times New Roman" w:cs="Times New Roman"/>
          <w:sz w:val="24"/>
          <w:szCs w:val="24"/>
        </w:rPr>
        <w:t>.</w:t>
      </w:r>
      <w:r w:rsidR="00123698">
        <w:rPr>
          <w:rFonts w:ascii="Times New Roman" w:hAnsi="Times New Roman" w:cs="Times New Roman"/>
          <w:sz w:val="24"/>
          <w:szCs w:val="24"/>
        </w:rPr>
        <w:t xml:space="preserve">  The applicant sought to amend </w:t>
      </w:r>
      <w:r w:rsidR="001E1E01" w:rsidRPr="003E71F4">
        <w:rPr>
          <w:rFonts w:ascii="Times New Roman" w:hAnsi="Times New Roman" w:cs="Times New Roman"/>
          <w:sz w:val="24"/>
          <w:szCs w:val="24"/>
        </w:rPr>
        <w:t xml:space="preserve">its grounds of appeal.  That application was dismissed by this Court on 1 October 2024.  </w:t>
      </w:r>
      <w:r w:rsidR="00D826FE">
        <w:rPr>
          <w:rFonts w:ascii="Times New Roman" w:hAnsi="Times New Roman" w:cs="Times New Roman"/>
          <w:sz w:val="24"/>
          <w:szCs w:val="24"/>
        </w:rPr>
        <w:t>Consequently</w:t>
      </w:r>
      <w:r w:rsidR="001E1E01" w:rsidRPr="003E71F4">
        <w:rPr>
          <w:rFonts w:ascii="Times New Roman" w:hAnsi="Times New Roman" w:cs="Times New Roman"/>
          <w:sz w:val="24"/>
          <w:szCs w:val="24"/>
        </w:rPr>
        <w:t>, the matter was struck off the roll as the notice of appeal was adjudged to be fatally defective.</w:t>
      </w:r>
    </w:p>
    <w:p w:rsidR="001E1E01" w:rsidRPr="003E71F4" w:rsidRDefault="001E1E01" w:rsidP="001E1E01">
      <w:pPr>
        <w:spacing w:after="0" w:line="240" w:lineRule="auto"/>
        <w:ind w:firstLine="1440"/>
        <w:jc w:val="both"/>
        <w:rPr>
          <w:rFonts w:ascii="Times New Roman" w:hAnsi="Times New Roman" w:cs="Times New Roman"/>
          <w:sz w:val="24"/>
          <w:szCs w:val="24"/>
        </w:rPr>
      </w:pPr>
    </w:p>
    <w:p w:rsidR="00512A86" w:rsidRPr="003E71F4" w:rsidRDefault="008B2E62" w:rsidP="008D3F27">
      <w:pPr>
        <w:spacing w:after="0" w:line="480" w:lineRule="auto"/>
        <w:ind w:firstLine="1440"/>
        <w:jc w:val="both"/>
        <w:rPr>
          <w:rFonts w:ascii="Times New Roman" w:hAnsi="Times New Roman" w:cs="Times New Roman"/>
          <w:sz w:val="24"/>
          <w:szCs w:val="24"/>
        </w:rPr>
      </w:pPr>
      <w:r w:rsidRPr="003E71F4">
        <w:rPr>
          <w:rFonts w:ascii="Times New Roman" w:hAnsi="Times New Roman" w:cs="Times New Roman"/>
          <w:sz w:val="24"/>
          <w:szCs w:val="24"/>
        </w:rPr>
        <w:t>The applicant has now filed the present application based on a fresh draft notice of appeal.</w:t>
      </w:r>
    </w:p>
    <w:p w:rsidR="002079D6" w:rsidRPr="003E71F4" w:rsidRDefault="002079D6" w:rsidP="00C06B96">
      <w:pPr>
        <w:spacing w:after="0" w:line="240" w:lineRule="auto"/>
        <w:ind w:firstLine="1440"/>
        <w:jc w:val="both"/>
        <w:rPr>
          <w:rFonts w:ascii="Times New Roman" w:hAnsi="Times New Roman" w:cs="Times New Roman"/>
          <w:sz w:val="24"/>
          <w:szCs w:val="24"/>
        </w:rPr>
      </w:pPr>
    </w:p>
    <w:p w:rsidR="008D3F27" w:rsidRPr="003E71F4" w:rsidRDefault="001D5256" w:rsidP="001D5256">
      <w:pPr>
        <w:spacing w:after="0" w:line="480" w:lineRule="auto"/>
        <w:jc w:val="both"/>
        <w:rPr>
          <w:rFonts w:ascii="Times New Roman" w:hAnsi="Times New Roman" w:cs="Times New Roman"/>
          <w:b/>
          <w:sz w:val="24"/>
          <w:szCs w:val="24"/>
          <w:u w:val="single"/>
        </w:rPr>
      </w:pPr>
      <w:r w:rsidRPr="003E71F4">
        <w:rPr>
          <w:rFonts w:ascii="Times New Roman" w:hAnsi="Times New Roman" w:cs="Times New Roman"/>
          <w:b/>
          <w:sz w:val="24"/>
          <w:szCs w:val="24"/>
          <w:u w:val="single"/>
        </w:rPr>
        <w:t>THE EXTENT OF THE DELAY AND THE EXPLANATION THEREFOR</w:t>
      </w:r>
    </w:p>
    <w:p w:rsidR="007751CD" w:rsidRPr="003E71F4" w:rsidRDefault="007751CD" w:rsidP="001D5256">
      <w:pPr>
        <w:spacing w:after="0" w:line="480" w:lineRule="auto"/>
        <w:jc w:val="both"/>
        <w:rPr>
          <w:rFonts w:ascii="Times New Roman" w:hAnsi="Times New Roman" w:cs="Times New Roman"/>
          <w:sz w:val="24"/>
          <w:szCs w:val="24"/>
        </w:rPr>
      </w:pPr>
      <w:r w:rsidRPr="003E71F4">
        <w:rPr>
          <w:rFonts w:ascii="Times New Roman" w:hAnsi="Times New Roman" w:cs="Times New Roman"/>
          <w:sz w:val="24"/>
          <w:szCs w:val="24"/>
        </w:rPr>
        <w:tab/>
      </w:r>
      <w:r w:rsidRPr="003E71F4">
        <w:rPr>
          <w:rFonts w:ascii="Times New Roman" w:hAnsi="Times New Roman" w:cs="Times New Roman"/>
          <w:sz w:val="24"/>
          <w:szCs w:val="24"/>
        </w:rPr>
        <w:tab/>
        <w:t xml:space="preserve">The applicant submits that the delay of 14 months is not inordinate as it was involved in other litigation during that period.  In its founding affidavit, it describes the various litigation that led to the delay in noting its appeal timeously.  It states that the judgment of the court </w:t>
      </w:r>
      <w:r w:rsidR="00B96FF1" w:rsidRPr="003E71F4">
        <w:rPr>
          <w:rFonts w:ascii="Times New Roman" w:hAnsi="Times New Roman" w:cs="Times New Roman"/>
          <w:i/>
          <w:sz w:val="24"/>
          <w:szCs w:val="24"/>
        </w:rPr>
        <w:t xml:space="preserve">a quo </w:t>
      </w:r>
      <w:r w:rsidR="00B96FF1" w:rsidRPr="003E71F4">
        <w:rPr>
          <w:rFonts w:ascii="Times New Roman" w:hAnsi="Times New Roman" w:cs="Times New Roman"/>
          <w:sz w:val="24"/>
          <w:szCs w:val="24"/>
        </w:rPr>
        <w:t xml:space="preserve">was rendered on 20 July 2023.  It appealed against it within time on 31 July 2023.  The appeal was heard and determined by this Court on 19 October 2023.  It avers that the appeal was erroneously struck off the roll by this Court.  It </w:t>
      </w:r>
      <w:r w:rsidR="00A44552" w:rsidRPr="003E71F4">
        <w:rPr>
          <w:rFonts w:ascii="Times New Roman" w:hAnsi="Times New Roman" w:cs="Times New Roman"/>
          <w:sz w:val="24"/>
          <w:szCs w:val="24"/>
        </w:rPr>
        <w:t>lodged</w:t>
      </w:r>
      <w:r w:rsidR="00B96FF1" w:rsidRPr="003E71F4">
        <w:rPr>
          <w:rFonts w:ascii="Times New Roman" w:hAnsi="Times New Roman" w:cs="Times New Roman"/>
          <w:sz w:val="24"/>
          <w:szCs w:val="24"/>
        </w:rPr>
        <w:t xml:space="preserve"> an application</w:t>
      </w:r>
      <w:r w:rsidR="00A44552" w:rsidRPr="003E71F4">
        <w:rPr>
          <w:rFonts w:ascii="Times New Roman" w:hAnsi="Times New Roman" w:cs="Times New Roman"/>
          <w:sz w:val="24"/>
          <w:szCs w:val="24"/>
        </w:rPr>
        <w:t xml:space="preserve"> at the Constitutional Court </w:t>
      </w:r>
      <w:r w:rsidR="00A44552" w:rsidRPr="003E71F4">
        <w:rPr>
          <w:rFonts w:ascii="Times New Roman" w:hAnsi="Times New Roman" w:cs="Times New Roman"/>
          <w:sz w:val="24"/>
          <w:szCs w:val="24"/>
        </w:rPr>
        <w:lastRenderedPageBreak/>
        <w:t>to correct that error.  The Constitutional Court rendered its judgment on 18 June 2024 in favour of the applicant.</w:t>
      </w:r>
      <w:r w:rsidR="00E85D21" w:rsidRPr="003E71F4">
        <w:rPr>
          <w:rFonts w:ascii="Times New Roman" w:hAnsi="Times New Roman" w:cs="Times New Roman"/>
          <w:sz w:val="24"/>
          <w:szCs w:val="24"/>
        </w:rPr>
        <w:t xml:space="preserve">  </w:t>
      </w:r>
    </w:p>
    <w:p w:rsidR="00A75680" w:rsidRPr="003E71F4" w:rsidRDefault="00E85D21" w:rsidP="008D498E">
      <w:pPr>
        <w:spacing w:after="0" w:line="240" w:lineRule="auto"/>
        <w:jc w:val="both"/>
        <w:rPr>
          <w:rFonts w:ascii="Times New Roman" w:hAnsi="Times New Roman" w:cs="Times New Roman"/>
          <w:sz w:val="24"/>
          <w:szCs w:val="24"/>
        </w:rPr>
      </w:pPr>
      <w:r w:rsidRPr="003E71F4">
        <w:rPr>
          <w:rFonts w:ascii="Times New Roman" w:hAnsi="Times New Roman" w:cs="Times New Roman"/>
          <w:sz w:val="24"/>
          <w:szCs w:val="24"/>
        </w:rPr>
        <w:tab/>
      </w:r>
    </w:p>
    <w:p w:rsidR="000A0EC8" w:rsidRDefault="00A75680" w:rsidP="000A0EC8">
      <w:pPr>
        <w:spacing w:after="0" w:line="480" w:lineRule="auto"/>
        <w:jc w:val="both"/>
        <w:rPr>
          <w:rFonts w:ascii="Times New Roman" w:hAnsi="Times New Roman" w:cs="Times New Roman"/>
          <w:sz w:val="24"/>
          <w:szCs w:val="24"/>
        </w:rPr>
      </w:pPr>
      <w:r w:rsidRPr="003E71F4">
        <w:rPr>
          <w:rFonts w:ascii="Times New Roman" w:hAnsi="Times New Roman" w:cs="Times New Roman"/>
          <w:sz w:val="24"/>
          <w:szCs w:val="24"/>
        </w:rPr>
        <w:tab/>
      </w:r>
      <w:r w:rsidRPr="003E71F4">
        <w:rPr>
          <w:rFonts w:ascii="Times New Roman" w:hAnsi="Times New Roman" w:cs="Times New Roman"/>
          <w:sz w:val="24"/>
          <w:szCs w:val="24"/>
        </w:rPr>
        <w:tab/>
        <w:t xml:space="preserve">The applicant asserts that at all times it acted with due diligence in order to protect its interests and that any delay was not as a result of </w:t>
      </w:r>
      <w:proofErr w:type="spellStart"/>
      <w:r w:rsidR="005B28F9">
        <w:rPr>
          <w:rFonts w:ascii="Times New Roman" w:hAnsi="Times New Roman" w:cs="Times New Roman"/>
          <w:sz w:val="24"/>
          <w:szCs w:val="24"/>
        </w:rPr>
        <w:t>wil</w:t>
      </w:r>
      <w:r w:rsidR="0092539D">
        <w:rPr>
          <w:rFonts w:ascii="Times New Roman" w:hAnsi="Times New Roman" w:cs="Times New Roman"/>
          <w:sz w:val="24"/>
          <w:szCs w:val="24"/>
        </w:rPr>
        <w:t>fulness</w:t>
      </w:r>
      <w:proofErr w:type="spellEnd"/>
      <w:r w:rsidR="0092539D">
        <w:rPr>
          <w:rFonts w:ascii="Times New Roman" w:hAnsi="Times New Roman" w:cs="Times New Roman"/>
          <w:sz w:val="24"/>
          <w:szCs w:val="24"/>
        </w:rPr>
        <w:t xml:space="preserve"> on its part</w:t>
      </w:r>
      <w:r w:rsidR="0045172E">
        <w:rPr>
          <w:rFonts w:ascii="Times New Roman" w:hAnsi="Times New Roman" w:cs="Times New Roman"/>
          <w:sz w:val="24"/>
          <w:szCs w:val="24"/>
        </w:rPr>
        <w:t xml:space="preserve">.  For </w:t>
      </w:r>
      <w:r w:rsidRPr="003E71F4">
        <w:rPr>
          <w:rFonts w:ascii="Times New Roman" w:hAnsi="Times New Roman" w:cs="Times New Roman"/>
          <w:sz w:val="24"/>
          <w:szCs w:val="24"/>
        </w:rPr>
        <w:t xml:space="preserve">that reason it urges this Court to condone the late noting </w:t>
      </w:r>
      <w:r w:rsidR="004F28B2" w:rsidRPr="003E71F4">
        <w:rPr>
          <w:rFonts w:ascii="Times New Roman" w:hAnsi="Times New Roman" w:cs="Times New Roman"/>
          <w:sz w:val="24"/>
          <w:szCs w:val="24"/>
        </w:rPr>
        <w:t>of</w:t>
      </w:r>
      <w:r w:rsidR="004F28B2">
        <w:rPr>
          <w:rFonts w:ascii="Times New Roman" w:hAnsi="Times New Roman" w:cs="Times New Roman"/>
          <w:sz w:val="24"/>
          <w:szCs w:val="24"/>
        </w:rPr>
        <w:t xml:space="preserve"> its</w:t>
      </w:r>
      <w:r w:rsidR="000A0EC8">
        <w:rPr>
          <w:rFonts w:ascii="Times New Roman" w:hAnsi="Times New Roman" w:cs="Times New Roman"/>
          <w:sz w:val="24"/>
          <w:szCs w:val="24"/>
        </w:rPr>
        <w:t xml:space="preserve"> appeal. </w:t>
      </w:r>
    </w:p>
    <w:p w:rsidR="00E06BFD" w:rsidRDefault="00E06BFD" w:rsidP="00E06BFD">
      <w:pPr>
        <w:spacing w:after="0" w:line="240" w:lineRule="auto"/>
        <w:jc w:val="both"/>
        <w:rPr>
          <w:rFonts w:ascii="Times New Roman" w:hAnsi="Times New Roman" w:cs="Times New Roman"/>
          <w:sz w:val="24"/>
          <w:szCs w:val="24"/>
        </w:rPr>
      </w:pPr>
    </w:p>
    <w:p w:rsidR="000A0EC8" w:rsidRDefault="000A0EC8" w:rsidP="00E06BF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respondent avers to the contrary, arguing that the period of delay is inordinate and that there is no reasonable explanation given for that delay.  However, the respondent has not established a firm basis for that assertion given that the applicant was indeed involved in other litigation which stalled the prosecution of its appeal.  </w:t>
      </w:r>
    </w:p>
    <w:p w:rsidR="000A0EC8" w:rsidRDefault="000A0EC8" w:rsidP="001F60D6">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the circumstances the applicant’s explanation for the delay is reasonable.  It deserves the indulgence of condonation. </w:t>
      </w:r>
    </w:p>
    <w:p w:rsidR="00453271" w:rsidRDefault="00453271" w:rsidP="00453271">
      <w:pPr>
        <w:spacing w:after="0" w:line="240" w:lineRule="auto"/>
        <w:ind w:firstLine="1440"/>
        <w:jc w:val="both"/>
        <w:rPr>
          <w:rFonts w:ascii="Times New Roman" w:hAnsi="Times New Roman" w:cs="Times New Roman"/>
          <w:sz w:val="24"/>
          <w:szCs w:val="24"/>
        </w:rPr>
      </w:pPr>
    </w:p>
    <w:p w:rsidR="000A0EC8" w:rsidRDefault="000A0EC8" w:rsidP="000A0EC8">
      <w:pPr>
        <w:spacing w:after="0" w:line="480" w:lineRule="auto"/>
        <w:jc w:val="both"/>
        <w:rPr>
          <w:rFonts w:ascii="Times New Roman" w:hAnsi="Times New Roman" w:cs="Times New Roman"/>
          <w:b/>
          <w:sz w:val="24"/>
          <w:szCs w:val="24"/>
          <w:u w:val="single"/>
        </w:rPr>
      </w:pPr>
      <w:r w:rsidRPr="0099568A">
        <w:rPr>
          <w:rFonts w:ascii="Times New Roman" w:hAnsi="Times New Roman" w:cs="Times New Roman"/>
          <w:b/>
          <w:sz w:val="24"/>
          <w:szCs w:val="24"/>
          <w:u w:val="single"/>
        </w:rPr>
        <w:t xml:space="preserve">PROSPECTS OF SUCCESS IN THE INTENDED APPEAL </w:t>
      </w:r>
    </w:p>
    <w:p w:rsidR="000A0EC8" w:rsidRDefault="000A0EC8" w:rsidP="001F60D6">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intended notice of appeal </w:t>
      </w:r>
      <w:r w:rsidR="0033293B">
        <w:rPr>
          <w:rFonts w:ascii="Times New Roman" w:hAnsi="Times New Roman" w:cs="Times New Roman"/>
          <w:sz w:val="24"/>
          <w:szCs w:val="24"/>
        </w:rPr>
        <w:t>has</w:t>
      </w:r>
      <w:r>
        <w:rPr>
          <w:rFonts w:ascii="Times New Roman" w:hAnsi="Times New Roman" w:cs="Times New Roman"/>
          <w:sz w:val="24"/>
          <w:szCs w:val="24"/>
        </w:rPr>
        <w:t xml:space="preserve"> three grounds of appeal which essentially raise one issue for determination, namely, whether the court </w:t>
      </w:r>
      <w:r w:rsidRPr="0099568A">
        <w:rPr>
          <w:rFonts w:ascii="Times New Roman" w:hAnsi="Times New Roman" w:cs="Times New Roman"/>
          <w:i/>
          <w:sz w:val="24"/>
          <w:szCs w:val="24"/>
        </w:rPr>
        <w:t>a quo</w:t>
      </w:r>
      <w:r w:rsidR="0033293B">
        <w:rPr>
          <w:rFonts w:ascii="Times New Roman" w:hAnsi="Times New Roman" w:cs="Times New Roman"/>
          <w:sz w:val="24"/>
          <w:szCs w:val="24"/>
        </w:rPr>
        <w:t xml:space="preserve"> erred in granting an order</w:t>
      </w:r>
      <w:r>
        <w:rPr>
          <w:rFonts w:ascii="Times New Roman" w:hAnsi="Times New Roman" w:cs="Times New Roman"/>
          <w:sz w:val="24"/>
          <w:szCs w:val="24"/>
        </w:rPr>
        <w:t xml:space="preserve"> for the registration of the arbitral award.  </w:t>
      </w:r>
    </w:p>
    <w:p w:rsidR="000A0EC8" w:rsidRDefault="000A0EC8" w:rsidP="001F60D6">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applicant submits that the court </w:t>
      </w:r>
      <w:r w:rsidRPr="009F61D6">
        <w:rPr>
          <w:rFonts w:ascii="Times New Roman" w:hAnsi="Times New Roman" w:cs="Times New Roman"/>
          <w:i/>
          <w:sz w:val="24"/>
          <w:szCs w:val="24"/>
        </w:rPr>
        <w:t>a quo</w:t>
      </w:r>
      <w:r>
        <w:rPr>
          <w:rFonts w:ascii="Times New Roman" w:hAnsi="Times New Roman" w:cs="Times New Roman"/>
          <w:sz w:val="24"/>
          <w:szCs w:val="24"/>
        </w:rPr>
        <w:t xml:space="preserve"> found that the provisions of s 4 (1) (d) of SI 33/2019 were applicable in discharging applicant’s debt to the first respondent.  Consequent to that finding, the court </w:t>
      </w:r>
      <w:r w:rsidRPr="009F61D6">
        <w:rPr>
          <w:rFonts w:ascii="Times New Roman" w:hAnsi="Times New Roman" w:cs="Times New Roman"/>
          <w:i/>
          <w:sz w:val="24"/>
          <w:szCs w:val="24"/>
        </w:rPr>
        <w:t>a quo</w:t>
      </w:r>
      <w:r>
        <w:rPr>
          <w:rFonts w:ascii="Times New Roman" w:hAnsi="Times New Roman" w:cs="Times New Roman"/>
          <w:sz w:val="24"/>
          <w:szCs w:val="24"/>
        </w:rPr>
        <w:t xml:space="preserve"> should have set aside the arbitral award which required the applicant to discharge the debt in United States Dollars, contrary to those provisions.  For that reason, the applicant submits that the award, being contrary to statutory provisions, was against the public policy of Zimbabwe.  It should have been set aside. </w:t>
      </w:r>
    </w:p>
    <w:p w:rsidR="000A0EC8" w:rsidRDefault="000A0EC8" w:rsidP="001F60D6">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On the other hand</w:t>
      </w:r>
      <w:r w:rsidR="0018231B">
        <w:rPr>
          <w:rFonts w:ascii="Times New Roman" w:hAnsi="Times New Roman" w:cs="Times New Roman"/>
          <w:sz w:val="24"/>
          <w:szCs w:val="24"/>
        </w:rPr>
        <w:t>,</w:t>
      </w:r>
      <w:r>
        <w:rPr>
          <w:rFonts w:ascii="Times New Roman" w:hAnsi="Times New Roman" w:cs="Times New Roman"/>
          <w:sz w:val="24"/>
          <w:szCs w:val="24"/>
        </w:rPr>
        <w:t xml:space="preserve"> the first respondent argues that the award is not against the public policy of Zimbabwe.  What the arbitrator did was to hold the parties to their agreement.  It submits that there was nothing outrageously wrong or immoral about the award.  It concedes that the court </w:t>
      </w:r>
      <w:r w:rsidRPr="009F61D6">
        <w:rPr>
          <w:rFonts w:ascii="Times New Roman" w:hAnsi="Times New Roman" w:cs="Times New Roman"/>
          <w:i/>
          <w:sz w:val="24"/>
          <w:szCs w:val="24"/>
        </w:rPr>
        <w:t>a quo</w:t>
      </w:r>
      <w:r>
        <w:rPr>
          <w:rFonts w:ascii="Times New Roman" w:hAnsi="Times New Roman" w:cs="Times New Roman"/>
          <w:sz w:val="24"/>
          <w:szCs w:val="24"/>
        </w:rPr>
        <w:t xml:space="preserve"> ruled that the award was contrary to SI 33/2019, but submits that the court </w:t>
      </w:r>
      <w:r w:rsidRPr="004B10B9">
        <w:rPr>
          <w:rFonts w:ascii="Times New Roman" w:hAnsi="Times New Roman" w:cs="Times New Roman"/>
          <w:i/>
          <w:sz w:val="24"/>
          <w:szCs w:val="24"/>
        </w:rPr>
        <w:t>a quo</w:t>
      </w:r>
      <w:r>
        <w:rPr>
          <w:rFonts w:ascii="Times New Roman" w:hAnsi="Times New Roman" w:cs="Times New Roman"/>
          <w:sz w:val="24"/>
          <w:szCs w:val="24"/>
        </w:rPr>
        <w:t xml:space="preserve"> was correct when it held that the award could not be set aside.  </w:t>
      </w:r>
    </w:p>
    <w:p w:rsidR="000A0EC8" w:rsidRDefault="000A0EC8" w:rsidP="00AF548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Article 34 (3) (b)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(ii) of the Arbitration Act [</w:t>
      </w:r>
      <w:r w:rsidRPr="00AF5488">
        <w:rPr>
          <w:rFonts w:ascii="Times New Roman" w:hAnsi="Times New Roman" w:cs="Times New Roman"/>
          <w:i/>
          <w:sz w:val="24"/>
          <w:szCs w:val="24"/>
        </w:rPr>
        <w:t xml:space="preserve">Chapter </w:t>
      </w:r>
      <w:r w:rsidR="00C421DD">
        <w:rPr>
          <w:rFonts w:ascii="Times New Roman" w:hAnsi="Times New Roman" w:cs="Times New Roman"/>
          <w:i/>
          <w:sz w:val="24"/>
          <w:szCs w:val="24"/>
        </w:rPr>
        <w:t>7:15</w:t>
      </w:r>
      <w:r>
        <w:rPr>
          <w:rFonts w:ascii="Times New Roman" w:hAnsi="Times New Roman" w:cs="Times New Roman"/>
          <w:sz w:val="24"/>
          <w:szCs w:val="24"/>
        </w:rPr>
        <w:t xml:space="preserve">] provides: </w:t>
      </w:r>
    </w:p>
    <w:p w:rsidR="000A0EC8" w:rsidRDefault="000A0EC8" w:rsidP="00AF548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“(3) An arbitral award may be set aside by the High Court only if –</w:t>
      </w:r>
    </w:p>
    <w:p w:rsidR="000A0EC8" w:rsidRDefault="000A0EC8" w:rsidP="00AF5488">
      <w:pPr>
        <w:spacing w:after="0" w:line="240" w:lineRule="auto"/>
        <w:ind w:left="306" w:firstLine="864"/>
        <w:jc w:val="both"/>
        <w:rPr>
          <w:rFonts w:ascii="Times New Roman" w:hAnsi="Times New Roman" w:cs="Times New Roman"/>
          <w:sz w:val="24"/>
          <w:szCs w:val="24"/>
        </w:rPr>
      </w:pPr>
      <w:r>
        <w:rPr>
          <w:rFonts w:ascii="Times New Roman" w:hAnsi="Times New Roman" w:cs="Times New Roman"/>
          <w:sz w:val="24"/>
          <w:szCs w:val="24"/>
        </w:rPr>
        <w:t xml:space="preserve">---     </w:t>
      </w:r>
    </w:p>
    <w:p w:rsidR="000A0EC8" w:rsidRDefault="000A0EC8" w:rsidP="00AF5488">
      <w:pPr>
        <w:spacing w:line="24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High Court finds, that- </w:t>
      </w:r>
    </w:p>
    <w:p w:rsidR="000A0EC8" w:rsidRDefault="000A0EC8" w:rsidP="00AF5488">
      <w:pPr>
        <w:spacing w:line="240" w:lineRule="auto"/>
        <w:ind w:left="2268" w:hanging="468"/>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subject matter of the dispute is not capable of settlement by arbitration under the laws of Zimbabwe; or </w:t>
      </w:r>
    </w:p>
    <w:p w:rsidR="000A0EC8" w:rsidRDefault="000A0EC8" w:rsidP="00AF5488">
      <w:pPr>
        <w:spacing w:line="240" w:lineRule="auto"/>
        <w:ind w:left="2268" w:hanging="468"/>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award is </w:t>
      </w:r>
      <w:r w:rsidR="00C421DD">
        <w:rPr>
          <w:rFonts w:ascii="Times New Roman" w:hAnsi="Times New Roman" w:cs="Times New Roman"/>
          <w:sz w:val="24"/>
          <w:szCs w:val="24"/>
        </w:rPr>
        <w:t xml:space="preserve">in </w:t>
      </w:r>
      <w:r>
        <w:rPr>
          <w:rFonts w:ascii="Times New Roman" w:hAnsi="Times New Roman" w:cs="Times New Roman"/>
          <w:sz w:val="24"/>
          <w:szCs w:val="24"/>
        </w:rPr>
        <w:t xml:space="preserve">conflict with the public policy of Zimbabwe.” </w:t>
      </w:r>
    </w:p>
    <w:p w:rsidR="000A0EC8" w:rsidRDefault="000A0EC8" w:rsidP="000A0EC8">
      <w:pPr>
        <w:spacing w:line="240" w:lineRule="auto"/>
        <w:ind w:left="2268" w:hanging="283"/>
        <w:jc w:val="both"/>
        <w:rPr>
          <w:rFonts w:ascii="Times New Roman" w:hAnsi="Times New Roman" w:cs="Times New Roman"/>
          <w:sz w:val="24"/>
          <w:szCs w:val="24"/>
        </w:rPr>
      </w:pPr>
    </w:p>
    <w:p w:rsidR="000A0EC8" w:rsidRDefault="000A0EC8" w:rsidP="00712D9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above provision has been subject to judicial interpretation in various cases, including the case of </w:t>
      </w:r>
      <w:r w:rsidRPr="000A2FA2">
        <w:rPr>
          <w:rFonts w:ascii="Times New Roman" w:hAnsi="Times New Roman" w:cs="Times New Roman"/>
          <w:i/>
          <w:sz w:val="24"/>
          <w:szCs w:val="24"/>
        </w:rPr>
        <w:t>ZESA</w:t>
      </w:r>
      <w:r>
        <w:rPr>
          <w:rFonts w:ascii="Times New Roman" w:hAnsi="Times New Roman" w:cs="Times New Roman"/>
          <w:sz w:val="24"/>
          <w:szCs w:val="24"/>
        </w:rPr>
        <w:t xml:space="preserve"> </w:t>
      </w:r>
      <w:r w:rsidRPr="000A2FA2">
        <w:rPr>
          <w:rFonts w:ascii="Times New Roman" w:hAnsi="Times New Roman" w:cs="Times New Roman"/>
          <w:sz w:val="24"/>
          <w:szCs w:val="24"/>
        </w:rPr>
        <w:t>v</w:t>
      </w:r>
      <w:r w:rsidRPr="000A2FA2">
        <w:rPr>
          <w:rFonts w:ascii="Times New Roman" w:hAnsi="Times New Roman" w:cs="Times New Roman"/>
          <w:i/>
          <w:sz w:val="24"/>
          <w:szCs w:val="24"/>
        </w:rPr>
        <w:t xml:space="preserve"> </w:t>
      </w:r>
      <w:proofErr w:type="spellStart"/>
      <w:r w:rsidRPr="000A2FA2">
        <w:rPr>
          <w:rFonts w:ascii="Times New Roman" w:hAnsi="Times New Roman" w:cs="Times New Roman"/>
          <w:i/>
          <w:sz w:val="24"/>
          <w:szCs w:val="24"/>
        </w:rPr>
        <w:t>Maphosa</w:t>
      </w:r>
      <w:proofErr w:type="spellEnd"/>
      <w:r>
        <w:rPr>
          <w:rFonts w:ascii="Times New Roman" w:hAnsi="Times New Roman" w:cs="Times New Roman"/>
          <w:sz w:val="24"/>
          <w:szCs w:val="24"/>
        </w:rPr>
        <w:t xml:space="preserve"> 1992 (2) ZLR 455 (S).  It is clear from the authorities that an arbitral award cannot be set aside unless it is contrary to the public policy of Zimbabwe.  In the </w:t>
      </w:r>
      <w:r w:rsidRPr="00736561">
        <w:rPr>
          <w:rFonts w:ascii="Times New Roman" w:hAnsi="Times New Roman" w:cs="Times New Roman"/>
          <w:i/>
          <w:sz w:val="24"/>
          <w:szCs w:val="24"/>
        </w:rPr>
        <w:t>ZESA</w:t>
      </w:r>
      <w:r>
        <w:rPr>
          <w:rFonts w:ascii="Times New Roman" w:hAnsi="Times New Roman" w:cs="Times New Roman"/>
          <w:sz w:val="24"/>
          <w:szCs w:val="24"/>
        </w:rPr>
        <w:t xml:space="preserve"> case </w:t>
      </w:r>
      <w:r w:rsidRPr="00736561">
        <w:rPr>
          <w:rFonts w:ascii="Times New Roman" w:hAnsi="Times New Roman" w:cs="Times New Roman"/>
          <w:i/>
          <w:sz w:val="24"/>
          <w:szCs w:val="24"/>
        </w:rPr>
        <w:t>supra</w:t>
      </w:r>
      <w:r w:rsidR="00C421DD">
        <w:rPr>
          <w:rFonts w:ascii="Times New Roman" w:hAnsi="Times New Roman" w:cs="Times New Roman"/>
          <w:sz w:val="24"/>
          <w:szCs w:val="24"/>
        </w:rPr>
        <w:t>,</w:t>
      </w:r>
      <w:r w:rsidRPr="00736561">
        <w:rPr>
          <w:rFonts w:ascii="Times New Roman" w:hAnsi="Times New Roman" w:cs="Times New Roman"/>
          <w:i/>
          <w:sz w:val="24"/>
          <w:szCs w:val="24"/>
        </w:rPr>
        <w:t xml:space="preserve"> </w:t>
      </w:r>
      <w:r>
        <w:rPr>
          <w:rFonts w:ascii="Times New Roman" w:hAnsi="Times New Roman" w:cs="Times New Roman"/>
          <w:sz w:val="24"/>
          <w:szCs w:val="24"/>
        </w:rPr>
        <w:t xml:space="preserve">it was held that an award will not be contrary to public policy merely because the reasoning or conclusions of the arbitrator are wrong in fact or in law.  “Where however the reasoning or the conclusion in an award goes beyond mere faultiness and incorrectness and constitutes a </w:t>
      </w:r>
      <w:r w:rsidR="00545A9A">
        <w:rPr>
          <w:rFonts w:ascii="Times New Roman" w:hAnsi="Times New Roman" w:cs="Times New Roman"/>
          <w:sz w:val="24"/>
          <w:szCs w:val="24"/>
        </w:rPr>
        <w:t>palpable inequity that is so fa</w:t>
      </w:r>
      <w:r>
        <w:rPr>
          <w:rFonts w:ascii="Times New Roman" w:hAnsi="Times New Roman" w:cs="Times New Roman"/>
          <w:sz w:val="24"/>
          <w:szCs w:val="24"/>
        </w:rPr>
        <w:t xml:space="preserve">r reaching and outrageous in its defiance of logic or acceptable moral standards that a sensible and fair-minded person would consider that the conception of justice in Zimbabwe would be intolerably hurt by the award, then it would be contrary to public policy to uphold it.” </w:t>
      </w:r>
    </w:p>
    <w:p w:rsidR="004F28B2" w:rsidRDefault="004F28B2" w:rsidP="004F28B2">
      <w:pPr>
        <w:spacing w:after="0" w:line="240" w:lineRule="auto"/>
        <w:ind w:firstLine="1440"/>
        <w:jc w:val="both"/>
        <w:rPr>
          <w:rFonts w:ascii="Times New Roman" w:hAnsi="Times New Roman" w:cs="Times New Roman"/>
          <w:sz w:val="24"/>
          <w:szCs w:val="24"/>
        </w:rPr>
      </w:pPr>
    </w:p>
    <w:p w:rsidR="000A0EC8" w:rsidRDefault="000A0EC8" w:rsidP="00712D9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courts have consistently held that an award that offends the laws of Zimbabwe (and in this case the provisions of a statute) is contrary to the public policy of Zimbabwe.  </w:t>
      </w:r>
      <w:r w:rsidRPr="00A62B51">
        <w:rPr>
          <w:rFonts w:ascii="Times New Roman" w:hAnsi="Times New Roman" w:cs="Times New Roman"/>
          <w:i/>
          <w:sz w:val="24"/>
          <w:szCs w:val="24"/>
        </w:rPr>
        <w:t xml:space="preserve">In </w:t>
      </w:r>
      <w:proofErr w:type="spellStart"/>
      <w:r w:rsidRPr="00A62B51">
        <w:rPr>
          <w:rFonts w:ascii="Times New Roman" w:hAnsi="Times New Roman" w:cs="Times New Roman"/>
          <w:i/>
          <w:sz w:val="24"/>
          <w:szCs w:val="24"/>
        </w:rPr>
        <w:t>casu</w:t>
      </w:r>
      <w:proofErr w:type="spellEnd"/>
      <w:r w:rsidRPr="00A62B51">
        <w:rPr>
          <w:rFonts w:ascii="Times New Roman" w:hAnsi="Times New Roman" w:cs="Times New Roman"/>
          <w:i/>
          <w:sz w:val="24"/>
          <w:szCs w:val="24"/>
        </w:rPr>
        <w:t xml:space="preserve"> </w:t>
      </w:r>
      <w:r>
        <w:rPr>
          <w:rFonts w:ascii="Times New Roman" w:hAnsi="Times New Roman" w:cs="Times New Roman"/>
          <w:sz w:val="24"/>
          <w:szCs w:val="24"/>
        </w:rPr>
        <w:t xml:space="preserve">the question that arose for determination before the court </w:t>
      </w:r>
      <w:r w:rsidRPr="00A62B51">
        <w:rPr>
          <w:rFonts w:ascii="Times New Roman" w:hAnsi="Times New Roman" w:cs="Times New Roman"/>
          <w:i/>
          <w:sz w:val="24"/>
          <w:szCs w:val="24"/>
        </w:rPr>
        <w:t>a quo</w:t>
      </w:r>
      <w:r>
        <w:rPr>
          <w:rFonts w:ascii="Times New Roman" w:hAnsi="Times New Roman" w:cs="Times New Roman"/>
          <w:sz w:val="24"/>
          <w:szCs w:val="24"/>
        </w:rPr>
        <w:t xml:space="preserve"> was whether the award was in conflict with the provisions of s 4 (1) (d) of SI 33/2019 (re-enacted as s 4 (1) of the Finance Act Amendment number 2 of 2019), which reads:</w:t>
      </w:r>
    </w:p>
    <w:p w:rsidR="000A0EC8" w:rsidRPr="00A537B6" w:rsidRDefault="000A0EC8" w:rsidP="00712D9A">
      <w:pPr>
        <w:spacing w:after="0" w:line="240" w:lineRule="auto"/>
        <w:ind w:left="810" w:hanging="90"/>
        <w:jc w:val="both"/>
        <w:rPr>
          <w:rFonts w:ascii="Times New Roman" w:hAnsi="Times New Roman" w:cs="Times New Roman"/>
          <w:sz w:val="24"/>
          <w:szCs w:val="24"/>
        </w:rPr>
      </w:pPr>
      <w:r>
        <w:rPr>
          <w:rFonts w:ascii="Times New Roman" w:hAnsi="Times New Roman" w:cs="Times New Roman"/>
          <w:sz w:val="24"/>
          <w:szCs w:val="24"/>
        </w:rPr>
        <w:t xml:space="preserve">“… that for accounting and other purposes, all assets and liabilities, that were, immediately before the effective date, valued and expressed in United States Dollars (other than assets and liabilities referred to in s 44 C (2) of the Principal Act) shall on and after the effective date be deemed to be values in RTGS Dollars at the rate of one to one to the United States Dollar.”  </w:t>
      </w:r>
    </w:p>
    <w:p w:rsidR="000A0EC8" w:rsidRDefault="000A0EC8" w:rsidP="000A0EC8">
      <w:pPr>
        <w:spacing w:line="480" w:lineRule="auto"/>
        <w:jc w:val="both"/>
        <w:rPr>
          <w:rFonts w:ascii="Times New Roman" w:hAnsi="Times New Roman" w:cs="Times New Roman"/>
          <w:sz w:val="24"/>
          <w:szCs w:val="24"/>
        </w:rPr>
      </w:pPr>
    </w:p>
    <w:p w:rsidR="000A0EC8" w:rsidRDefault="000A0EC8" w:rsidP="0001693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effective date is given as 22 February 2019.  The effect</w:t>
      </w:r>
      <w:r w:rsidR="00FA266A">
        <w:rPr>
          <w:rFonts w:ascii="Times New Roman" w:hAnsi="Times New Roman" w:cs="Times New Roman"/>
          <w:sz w:val="24"/>
          <w:szCs w:val="24"/>
        </w:rPr>
        <w:t>s</w:t>
      </w:r>
      <w:r>
        <w:rPr>
          <w:rFonts w:ascii="Times New Roman" w:hAnsi="Times New Roman" w:cs="Times New Roman"/>
          <w:sz w:val="24"/>
          <w:szCs w:val="24"/>
        </w:rPr>
        <w:t xml:space="preserve"> of SI 33/2019 were explained and confirmed in the case of Zambezi </w:t>
      </w:r>
      <w:r w:rsidRPr="00835351">
        <w:rPr>
          <w:rFonts w:ascii="Times New Roman" w:hAnsi="Times New Roman" w:cs="Times New Roman"/>
          <w:i/>
          <w:sz w:val="24"/>
          <w:szCs w:val="24"/>
        </w:rPr>
        <w:t xml:space="preserve">Gas </w:t>
      </w:r>
      <w:proofErr w:type="spellStart"/>
      <w:r w:rsidRPr="00835351">
        <w:rPr>
          <w:rFonts w:ascii="Times New Roman" w:hAnsi="Times New Roman" w:cs="Times New Roman"/>
          <w:i/>
          <w:sz w:val="24"/>
          <w:szCs w:val="24"/>
        </w:rPr>
        <w:t>Pvt</w:t>
      </w:r>
      <w:proofErr w:type="spellEnd"/>
      <w:r w:rsidRPr="00835351">
        <w:rPr>
          <w:rFonts w:ascii="Times New Roman" w:hAnsi="Times New Roman" w:cs="Times New Roman"/>
          <w:i/>
          <w:sz w:val="24"/>
          <w:szCs w:val="24"/>
        </w:rPr>
        <w:t xml:space="preserve"> Ltd</w:t>
      </w:r>
      <w:r>
        <w:rPr>
          <w:rFonts w:ascii="Times New Roman" w:hAnsi="Times New Roman" w:cs="Times New Roman"/>
          <w:sz w:val="24"/>
          <w:szCs w:val="24"/>
        </w:rPr>
        <w:t xml:space="preserve"> v N</w:t>
      </w:r>
      <w:r w:rsidRPr="00835351">
        <w:rPr>
          <w:rFonts w:ascii="Times New Roman" w:hAnsi="Times New Roman" w:cs="Times New Roman"/>
          <w:i/>
          <w:sz w:val="24"/>
          <w:szCs w:val="24"/>
        </w:rPr>
        <w:t>.R. Barber (</w:t>
      </w:r>
      <w:proofErr w:type="spellStart"/>
      <w:r w:rsidRPr="00835351">
        <w:rPr>
          <w:rFonts w:ascii="Times New Roman" w:hAnsi="Times New Roman" w:cs="Times New Roman"/>
          <w:i/>
          <w:sz w:val="24"/>
          <w:szCs w:val="24"/>
        </w:rPr>
        <w:t>Pvt</w:t>
      </w:r>
      <w:proofErr w:type="spellEnd"/>
      <w:r w:rsidRPr="00835351">
        <w:rPr>
          <w:rFonts w:ascii="Times New Roman" w:hAnsi="Times New Roman" w:cs="Times New Roman"/>
          <w:i/>
          <w:sz w:val="24"/>
          <w:szCs w:val="24"/>
        </w:rPr>
        <w:t>) Ltd</w:t>
      </w:r>
      <w:r>
        <w:rPr>
          <w:rFonts w:ascii="Times New Roman" w:hAnsi="Times New Roman" w:cs="Times New Roman"/>
          <w:sz w:val="24"/>
          <w:szCs w:val="24"/>
        </w:rPr>
        <w:t xml:space="preserve"> &amp; </w:t>
      </w:r>
      <w:r w:rsidRPr="00835351">
        <w:rPr>
          <w:rFonts w:ascii="Times New Roman" w:hAnsi="Times New Roman" w:cs="Times New Roman"/>
          <w:i/>
          <w:sz w:val="24"/>
          <w:szCs w:val="24"/>
        </w:rPr>
        <w:t>Anor</w:t>
      </w:r>
      <w:r>
        <w:rPr>
          <w:rFonts w:ascii="Times New Roman" w:hAnsi="Times New Roman" w:cs="Times New Roman"/>
          <w:sz w:val="24"/>
          <w:szCs w:val="24"/>
        </w:rPr>
        <w:t xml:space="preserve"> SC 3/20.</w:t>
      </w:r>
    </w:p>
    <w:p w:rsidR="000A0EC8" w:rsidRDefault="000A0EC8" w:rsidP="0001693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agreement giving rise to the financial obligations affecting the applicant was entered </w:t>
      </w:r>
      <w:r w:rsidR="00FA266A">
        <w:rPr>
          <w:rFonts w:ascii="Times New Roman" w:hAnsi="Times New Roman" w:cs="Times New Roman"/>
          <w:sz w:val="24"/>
          <w:szCs w:val="24"/>
        </w:rPr>
        <w:t xml:space="preserve">into </w:t>
      </w:r>
      <w:r>
        <w:rPr>
          <w:rFonts w:ascii="Times New Roman" w:hAnsi="Times New Roman" w:cs="Times New Roman"/>
          <w:sz w:val="24"/>
          <w:szCs w:val="24"/>
        </w:rPr>
        <w:t>before the effective date.  In other words, the applicant’s liabilities were valued before the effective date.  For that reason</w:t>
      </w:r>
      <w:r w:rsidR="00FA266A">
        <w:rPr>
          <w:rFonts w:ascii="Times New Roman" w:hAnsi="Times New Roman" w:cs="Times New Roman"/>
          <w:sz w:val="24"/>
          <w:szCs w:val="24"/>
        </w:rPr>
        <w:t>,</w:t>
      </w:r>
      <w:r>
        <w:rPr>
          <w:rFonts w:ascii="Times New Roman" w:hAnsi="Times New Roman" w:cs="Times New Roman"/>
          <w:sz w:val="24"/>
          <w:szCs w:val="24"/>
        </w:rPr>
        <w:t xml:space="preserve"> the provisions of SI 33/2019 are applicable in the discharge of those liabilities.  The debt should be payable in RTGS dollars at the rate of one to one with the United State</w:t>
      </w:r>
      <w:r w:rsidR="00072FA9">
        <w:rPr>
          <w:rFonts w:ascii="Times New Roman" w:hAnsi="Times New Roman" w:cs="Times New Roman"/>
          <w:sz w:val="24"/>
          <w:szCs w:val="24"/>
        </w:rPr>
        <w:t>s</w:t>
      </w:r>
      <w:r>
        <w:rPr>
          <w:rFonts w:ascii="Times New Roman" w:hAnsi="Times New Roman" w:cs="Times New Roman"/>
          <w:sz w:val="24"/>
          <w:szCs w:val="24"/>
        </w:rPr>
        <w:t xml:space="preserve"> </w:t>
      </w:r>
      <w:r w:rsidR="00FA266A">
        <w:rPr>
          <w:rFonts w:ascii="Times New Roman" w:hAnsi="Times New Roman" w:cs="Times New Roman"/>
          <w:sz w:val="24"/>
          <w:szCs w:val="24"/>
        </w:rPr>
        <w:t>D</w:t>
      </w:r>
      <w:r>
        <w:rPr>
          <w:rFonts w:ascii="Times New Roman" w:hAnsi="Times New Roman" w:cs="Times New Roman"/>
          <w:sz w:val="24"/>
          <w:szCs w:val="24"/>
        </w:rPr>
        <w:t xml:space="preserve">ollar.  The court </w:t>
      </w:r>
      <w:r w:rsidRPr="00835351">
        <w:rPr>
          <w:rFonts w:ascii="Times New Roman" w:hAnsi="Times New Roman" w:cs="Times New Roman"/>
          <w:i/>
          <w:sz w:val="24"/>
          <w:szCs w:val="24"/>
        </w:rPr>
        <w:t>a quo</w:t>
      </w:r>
      <w:r>
        <w:rPr>
          <w:rFonts w:ascii="Times New Roman" w:hAnsi="Times New Roman" w:cs="Times New Roman"/>
          <w:sz w:val="24"/>
          <w:szCs w:val="24"/>
        </w:rPr>
        <w:t xml:space="preserve">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this position but considered that the error by the arbitrator in that regard was not the kind of error envisaged in the </w:t>
      </w:r>
      <w:proofErr w:type="spellStart"/>
      <w:r w:rsidRPr="009A61BF">
        <w:rPr>
          <w:rFonts w:ascii="Times New Roman" w:hAnsi="Times New Roman" w:cs="Times New Roman"/>
          <w:i/>
          <w:sz w:val="24"/>
          <w:szCs w:val="24"/>
        </w:rPr>
        <w:t>Zesa</w:t>
      </w:r>
      <w:proofErr w:type="spellEnd"/>
      <w:r>
        <w:rPr>
          <w:rFonts w:ascii="Times New Roman" w:hAnsi="Times New Roman" w:cs="Times New Roman"/>
          <w:sz w:val="24"/>
          <w:szCs w:val="24"/>
        </w:rPr>
        <w:t xml:space="preserve"> v </w:t>
      </w:r>
      <w:proofErr w:type="spellStart"/>
      <w:r w:rsidRPr="009A61BF">
        <w:rPr>
          <w:rFonts w:ascii="Times New Roman" w:hAnsi="Times New Roman" w:cs="Times New Roman"/>
          <w:i/>
          <w:sz w:val="24"/>
          <w:szCs w:val="24"/>
        </w:rPr>
        <w:t>Maphosa</w:t>
      </w:r>
      <w:proofErr w:type="spellEnd"/>
      <w:r w:rsidRPr="009A61BF">
        <w:rPr>
          <w:rFonts w:ascii="Times New Roman" w:hAnsi="Times New Roman" w:cs="Times New Roman"/>
          <w:i/>
          <w:sz w:val="24"/>
          <w:szCs w:val="24"/>
        </w:rPr>
        <w:t xml:space="preserve"> </w:t>
      </w:r>
      <w:r>
        <w:rPr>
          <w:rFonts w:ascii="Times New Roman" w:hAnsi="Times New Roman" w:cs="Times New Roman"/>
          <w:sz w:val="24"/>
          <w:szCs w:val="24"/>
        </w:rPr>
        <w:t>case</w:t>
      </w:r>
      <w:r w:rsidR="00FA266A">
        <w:rPr>
          <w:rFonts w:ascii="Times New Roman" w:hAnsi="Times New Roman" w:cs="Times New Roman"/>
          <w:sz w:val="24"/>
          <w:szCs w:val="24"/>
        </w:rPr>
        <w:t>,</w:t>
      </w:r>
      <w:r>
        <w:rPr>
          <w:rFonts w:ascii="Times New Roman" w:hAnsi="Times New Roman" w:cs="Times New Roman"/>
          <w:sz w:val="24"/>
          <w:szCs w:val="24"/>
        </w:rPr>
        <w:t xml:space="preserve"> </w:t>
      </w:r>
      <w:r w:rsidRPr="001B2AE5">
        <w:rPr>
          <w:rFonts w:ascii="Times New Roman" w:hAnsi="Times New Roman" w:cs="Times New Roman"/>
          <w:i/>
          <w:sz w:val="24"/>
          <w:szCs w:val="24"/>
        </w:rPr>
        <w:t>supra</w:t>
      </w:r>
      <w:r>
        <w:rPr>
          <w:rFonts w:ascii="Times New Roman" w:hAnsi="Times New Roman" w:cs="Times New Roman"/>
          <w:sz w:val="24"/>
          <w:szCs w:val="24"/>
        </w:rPr>
        <w:t>, warranting the award to be set aside.</w:t>
      </w:r>
    </w:p>
    <w:p w:rsidR="000A0EC8" w:rsidRDefault="000A0EC8" w:rsidP="0001693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other hand</w:t>
      </w:r>
      <w:r w:rsidR="00ED698C">
        <w:rPr>
          <w:rFonts w:ascii="Times New Roman" w:hAnsi="Times New Roman" w:cs="Times New Roman"/>
          <w:sz w:val="24"/>
          <w:szCs w:val="24"/>
        </w:rPr>
        <w:t>,</w:t>
      </w:r>
      <w:r>
        <w:rPr>
          <w:rFonts w:ascii="Times New Roman" w:hAnsi="Times New Roman" w:cs="Times New Roman"/>
          <w:sz w:val="24"/>
          <w:szCs w:val="24"/>
        </w:rPr>
        <w:t xml:space="preserve"> s 44 (c) of the Princip</w:t>
      </w:r>
      <w:r w:rsidR="00FA266A">
        <w:rPr>
          <w:rFonts w:ascii="Times New Roman" w:hAnsi="Times New Roman" w:cs="Times New Roman"/>
          <w:sz w:val="24"/>
          <w:szCs w:val="24"/>
        </w:rPr>
        <w:t>al</w:t>
      </w:r>
      <w:r>
        <w:rPr>
          <w:rFonts w:ascii="Times New Roman" w:hAnsi="Times New Roman" w:cs="Times New Roman"/>
          <w:sz w:val="24"/>
          <w:szCs w:val="24"/>
        </w:rPr>
        <w:t xml:space="preserve"> Act exempts funds deposited into an FCA account (</w:t>
      </w:r>
      <w:proofErr w:type="spellStart"/>
      <w:r w:rsidR="00A22B6F">
        <w:rPr>
          <w:rFonts w:ascii="Times New Roman" w:hAnsi="Times New Roman" w:cs="Times New Roman"/>
          <w:sz w:val="24"/>
          <w:szCs w:val="24"/>
        </w:rPr>
        <w:t>N</w:t>
      </w:r>
      <w:r>
        <w:rPr>
          <w:rFonts w:ascii="Times New Roman" w:hAnsi="Times New Roman" w:cs="Times New Roman"/>
          <w:sz w:val="24"/>
          <w:szCs w:val="24"/>
        </w:rPr>
        <w:t>ostro</w:t>
      </w:r>
      <w:proofErr w:type="spellEnd"/>
      <w:r>
        <w:rPr>
          <w:rFonts w:ascii="Times New Roman" w:hAnsi="Times New Roman" w:cs="Times New Roman"/>
          <w:sz w:val="24"/>
          <w:szCs w:val="24"/>
        </w:rPr>
        <w:t xml:space="preserve"> account) from the effects of the provisions of SI 33/2019.  It is common cause that the applicant was to discharge its debt by depositing funds earned through exports of agricultural commodities into the first respondent`s FCA account held at the bank.  These deposits </w:t>
      </w:r>
      <w:r>
        <w:rPr>
          <w:rFonts w:ascii="Times New Roman" w:hAnsi="Times New Roman" w:cs="Times New Roman"/>
          <w:sz w:val="24"/>
          <w:szCs w:val="24"/>
        </w:rPr>
        <w:lastRenderedPageBreak/>
        <w:t>were denominated in foreign currency.  There is th</w:t>
      </w:r>
      <w:r w:rsidR="00FA266A">
        <w:rPr>
          <w:rFonts w:ascii="Times New Roman" w:hAnsi="Times New Roman" w:cs="Times New Roman"/>
          <w:sz w:val="24"/>
          <w:szCs w:val="24"/>
        </w:rPr>
        <w:t>u</w:t>
      </w:r>
      <w:r>
        <w:rPr>
          <w:rFonts w:ascii="Times New Roman" w:hAnsi="Times New Roman" w:cs="Times New Roman"/>
          <w:sz w:val="24"/>
          <w:szCs w:val="24"/>
        </w:rPr>
        <w:t xml:space="preserve">s merit in the first respondent`s </w:t>
      </w:r>
      <w:r w:rsidR="00FA266A">
        <w:rPr>
          <w:rFonts w:ascii="Times New Roman" w:hAnsi="Times New Roman" w:cs="Times New Roman"/>
          <w:sz w:val="24"/>
          <w:szCs w:val="24"/>
        </w:rPr>
        <w:t xml:space="preserve">submission that the applicant’s </w:t>
      </w:r>
      <w:r>
        <w:rPr>
          <w:rFonts w:ascii="Times New Roman" w:hAnsi="Times New Roman" w:cs="Times New Roman"/>
          <w:sz w:val="24"/>
          <w:szCs w:val="24"/>
        </w:rPr>
        <w:t>obligations should be discharged in foreign currency as per the parties</w:t>
      </w:r>
      <w:r w:rsidR="00C43564">
        <w:rPr>
          <w:rFonts w:ascii="Times New Roman" w:hAnsi="Times New Roman" w:cs="Times New Roman"/>
          <w:sz w:val="24"/>
          <w:szCs w:val="24"/>
        </w:rPr>
        <w:t>’</w:t>
      </w:r>
      <w:r>
        <w:rPr>
          <w:rFonts w:ascii="Times New Roman" w:hAnsi="Times New Roman" w:cs="Times New Roman"/>
          <w:sz w:val="24"/>
          <w:szCs w:val="24"/>
        </w:rPr>
        <w:t xml:space="preserve"> agreement, more so because th</w:t>
      </w:r>
      <w:r w:rsidR="00FA266A">
        <w:rPr>
          <w:rFonts w:ascii="Times New Roman" w:hAnsi="Times New Roman" w:cs="Times New Roman"/>
          <w:sz w:val="24"/>
          <w:szCs w:val="24"/>
        </w:rPr>
        <w:t>at</w:t>
      </w:r>
      <w:r>
        <w:rPr>
          <w:rFonts w:ascii="Times New Roman" w:hAnsi="Times New Roman" w:cs="Times New Roman"/>
          <w:sz w:val="24"/>
          <w:szCs w:val="24"/>
        </w:rPr>
        <w:t xml:space="preserve"> arrangement had been approved by the Reserve Bank.  </w:t>
      </w:r>
    </w:p>
    <w:p w:rsidR="00A22B6F" w:rsidRDefault="00A22B6F" w:rsidP="00A22B6F">
      <w:pPr>
        <w:spacing w:after="0" w:line="240" w:lineRule="auto"/>
        <w:ind w:firstLine="1440"/>
        <w:jc w:val="both"/>
        <w:rPr>
          <w:rFonts w:ascii="Times New Roman" w:hAnsi="Times New Roman" w:cs="Times New Roman"/>
          <w:sz w:val="24"/>
          <w:szCs w:val="24"/>
        </w:rPr>
      </w:pPr>
    </w:p>
    <w:p w:rsidR="000A0EC8" w:rsidRDefault="000A0EC8" w:rsidP="00FD620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can thus be noted that </w:t>
      </w:r>
      <w:r w:rsidR="00FF105C">
        <w:rPr>
          <w:rFonts w:ascii="Times New Roman" w:hAnsi="Times New Roman" w:cs="Times New Roman"/>
          <w:sz w:val="24"/>
          <w:szCs w:val="24"/>
        </w:rPr>
        <w:t>each</w:t>
      </w:r>
      <w:r>
        <w:rPr>
          <w:rFonts w:ascii="Times New Roman" w:hAnsi="Times New Roman" w:cs="Times New Roman"/>
          <w:sz w:val="24"/>
          <w:szCs w:val="24"/>
        </w:rPr>
        <w:t xml:space="preserve"> part</w:t>
      </w:r>
      <w:r w:rsidR="00FF105C">
        <w:rPr>
          <w:rFonts w:ascii="Times New Roman" w:hAnsi="Times New Roman" w:cs="Times New Roman"/>
          <w:sz w:val="24"/>
          <w:szCs w:val="24"/>
        </w:rPr>
        <w:t>y</w:t>
      </w:r>
      <w:r>
        <w:rPr>
          <w:rFonts w:ascii="Times New Roman" w:hAnsi="Times New Roman" w:cs="Times New Roman"/>
          <w:sz w:val="24"/>
          <w:szCs w:val="24"/>
        </w:rPr>
        <w:t xml:space="preserve"> appear</w:t>
      </w:r>
      <w:r w:rsidR="00FF105C">
        <w:rPr>
          <w:rFonts w:ascii="Times New Roman" w:hAnsi="Times New Roman" w:cs="Times New Roman"/>
          <w:sz w:val="24"/>
          <w:szCs w:val="24"/>
        </w:rPr>
        <w:t>s</w:t>
      </w:r>
      <w:r>
        <w:rPr>
          <w:rFonts w:ascii="Times New Roman" w:hAnsi="Times New Roman" w:cs="Times New Roman"/>
          <w:sz w:val="24"/>
          <w:szCs w:val="24"/>
        </w:rPr>
        <w:t xml:space="preserve"> to have plausible argument</w:t>
      </w:r>
      <w:r w:rsidR="00FF105C">
        <w:rPr>
          <w:rFonts w:ascii="Times New Roman" w:hAnsi="Times New Roman" w:cs="Times New Roman"/>
          <w:sz w:val="24"/>
          <w:szCs w:val="24"/>
        </w:rPr>
        <w:t xml:space="preserve">s </w:t>
      </w:r>
      <w:r>
        <w:rPr>
          <w:rFonts w:ascii="Times New Roman" w:hAnsi="Times New Roman" w:cs="Times New Roman"/>
          <w:sz w:val="24"/>
          <w:szCs w:val="24"/>
        </w:rPr>
        <w:t xml:space="preserve">in favour of </w:t>
      </w:r>
      <w:r w:rsidR="00FF105C">
        <w:rPr>
          <w:rFonts w:ascii="Times New Roman" w:hAnsi="Times New Roman" w:cs="Times New Roman"/>
          <w:sz w:val="24"/>
          <w:szCs w:val="24"/>
        </w:rPr>
        <w:t>its</w:t>
      </w:r>
      <w:r>
        <w:rPr>
          <w:rFonts w:ascii="Times New Roman" w:hAnsi="Times New Roman" w:cs="Times New Roman"/>
          <w:sz w:val="24"/>
          <w:szCs w:val="24"/>
        </w:rPr>
        <w:t xml:space="preserve"> respective case.  </w:t>
      </w:r>
      <w:r w:rsidR="0037104E">
        <w:rPr>
          <w:rFonts w:ascii="Times New Roman" w:hAnsi="Times New Roman" w:cs="Times New Roman"/>
          <w:sz w:val="24"/>
          <w:szCs w:val="24"/>
        </w:rPr>
        <w:t>In my view t</w:t>
      </w:r>
      <w:r>
        <w:rPr>
          <w:rFonts w:ascii="Times New Roman" w:hAnsi="Times New Roman" w:cs="Times New Roman"/>
          <w:sz w:val="24"/>
          <w:szCs w:val="24"/>
        </w:rPr>
        <w:t xml:space="preserve">he applicant </w:t>
      </w:r>
      <w:r w:rsidR="0037104E">
        <w:rPr>
          <w:rFonts w:ascii="Times New Roman" w:hAnsi="Times New Roman" w:cs="Times New Roman"/>
          <w:sz w:val="24"/>
          <w:szCs w:val="24"/>
        </w:rPr>
        <w:t>has</w:t>
      </w:r>
      <w:r>
        <w:rPr>
          <w:rFonts w:ascii="Times New Roman" w:hAnsi="Times New Roman" w:cs="Times New Roman"/>
          <w:sz w:val="24"/>
          <w:szCs w:val="24"/>
        </w:rPr>
        <w:t xml:space="preserve"> an </w:t>
      </w:r>
      <w:r w:rsidR="00D21670">
        <w:rPr>
          <w:rFonts w:ascii="Times New Roman" w:hAnsi="Times New Roman" w:cs="Times New Roman"/>
          <w:sz w:val="24"/>
          <w:szCs w:val="24"/>
        </w:rPr>
        <w:t>edge,</w:t>
      </w:r>
      <w:r>
        <w:rPr>
          <w:rFonts w:ascii="Times New Roman" w:hAnsi="Times New Roman" w:cs="Times New Roman"/>
          <w:sz w:val="24"/>
          <w:szCs w:val="24"/>
        </w:rPr>
        <w:t xml:space="preserve"> in that</w:t>
      </w:r>
      <w:r w:rsidR="00D21670">
        <w:rPr>
          <w:rFonts w:ascii="Times New Roman" w:hAnsi="Times New Roman" w:cs="Times New Roman"/>
          <w:sz w:val="24"/>
          <w:szCs w:val="24"/>
        </w:rPr>
        <w:t>,</w:t>
      </w:r>
      <w:r>
        <w:rPr>
          <w:rFonts w:ascii="Times New Roman" w:hAnsi="Times New Roman" w:cs="Times New Roman"/>
          <w:sz w:val="24"/>
          <w:szCs w:val="24"/>
        </w:rPr>
        <w:t xml:space="preserve"> having found that the award contravened SI 33/2019, the court </w:t>
      </w:r>
      <w:r w:rsidRPr="00EC4150">
        <w:rPr>
          <w:rFonts w:ascii="Times New Roman" w:hAnsi="Times New Roman" w:cs="Times New Roman"/>
          <w:i/>
          <w:sz w:val="24"/>
          <w:szCs w:val="24"/>
        </w:rPr>
        <w:t>a quo</w:t>
      </w:r>
      <w:r>
        <w:rPr>
          <w:rFonts w:ascii="Times New Roman" w:hAnsi="Times New Roman" w:cs="Times New Roman"/>
          <w:sz w:val="24"/>
          <w:szCs w:val="24"/>
        </w:rPr>
        <w:t xml:space="preserve"> should have declined to register it on the grounds that the award offends the law of Zimbabwe and </w:t>
      </w:r>
      <w:r w:rsidR="0037104E">
        <w:rPr>
          <w:rFonts w:ascii="Times New Roman" w:hAnsi="Times New Roman" w:cs="Times New Roman"/>
          <w:sz w:val="24"/>
          <w:szCs w:val="24"/>
        </w:rPr>
        <w:t>is</w:t>
      </w:r>
      <w:r>
        <w:rPr>
          <w:rFonts w:ascii="Times New Roman" w:hAnsi="Times New Roman" w:cs="Times New Roman"/>
          <w:sz w:val="24"/>
          <w:szCs w:val="24"/>
        </w:rPr>
        <w:t xml:space="preserve"> therefore contrary to public policy.</w:t>
      </w:r>
    </w:p>
    <w:p w:rsidR="00FD6205" w:rsidRDefault="00FD6205" w:rsidP="00FD6205">
      <w:pPr>
        <w:spacing w:after="0" w:line="240" w:lineRule="auto"/>
        <w:ind w:firstLine="1440"/>
        <w:jc w:val="both"/>
        <w:rPr>
          <w:rFonts w:ascii="Times New Roman" w:hAnsi="Times New Roman" w:cs="Times New Roman"/>
          <w:sz w:val="24"/>
          <w:szCs w:val="24"/>
        </w:rPr>
      </w:pPr>
    </w:p>
    <w:p w:rsidR="000A0EC8" w:rsidRDefault="000A0EC8" w:rsidP="00FD620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view of the large sums of money involved, I consider it in the interest of justice that the parties be allowed to argue their respective cases before the full bench.</w:t>
      </w:r>
    </w:p>
    <w:p w:rsidR="00007DC9" w:rsidRDefault="00007DC9" w:rsidP="00007DC9">
      <w:pPr>
        <w:spacing w:after="0" w:line="240" w:lineRule="auto"/>
        <w:ind w:firstLine="1440"/>
        <w:jc w:val="both"/>
        <w:rPr>
          <w:rFonts w:ascii="Times New Roman" w:hAnsi="Times New Roman" w:cs="Times New Roman"/>
          <w:sz w:val="24"/>
          <w:szCs w:val="24"/>
        </w:rPr>
      </w:pPr>
    </w:p>
    <w:p w:rsidR="000A0EC8" w:rsidRPr="00C73F50" w:rsidRDefault="000A0EC8" w:rsidP="000A0EC8">
      <w:pPr>
        <w:spacing w:after="0" w:line="480" w:lineRule="auto"/>
        <w:jc w:val="both"/>
        <w:rPr>
          <w:rFonts w:ascii="Times New Roman" w:hAnsi="Times New Roman" w:cs="Times New Roman"/>
          <w:b/>
          <w:sz w:val="24"/>
          <w:szCs w:val="24"/>
          <w:u w:val="single"/>
        </w:rPr>
      </w:pPr>
      <w:r w:rsidRPr="00C73F50">
        <w:rPr>
          <w:rFonts w:ascii="Times New Roman" w:hAnsi="Times New Roman" w:cs="Times New Roman"/>
          <w:b/>
          <w:sz w:val="24"/>
          <w:szCs w:val="24"/>
          <w:u w:val="single"/>
        </w:rPr>
        <w:t xml:space="preserve">DISPOSITION </w:t>
      </w:r>
    </w:p>
    <w:p w:rsidR="000A0EC8" w:rsidRDefault="000A0EC8" w:rsidP="00007DC9">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applicant`s explanation for the delay in complying with the rules of this Court is plausible.  Further, it has reasonable prospects of success in the intended appeal, be it that the first respondent also has an arguable case.  The case is of importance in view of what is at stake in terms of monetary value.  For these reaso</w:t>
      </w:r>
      <w:r w:rsidR="00C87C15">
        <w:rPr>
          <w:rFonts w:ascii="Times New Roman" w:hAnsi="Times New Roman" w:cs="Times New Roman"/>
          <w:sz w:val="24"/>
          <w:szCs w:val="24"/>
        </w:rPr>
        <w:t xml:space="preserve">ns the application must succeed. </w:t>
      </w:r>
      <w:r>
        <w:rPr>
          <w:rFonts w:ascii="Times New Roman" w:hAnsi="Times New Roman" w:cs="Times New Roman"/>
          <w:sz w:val="24"/>
          <w:szCs w:val="24"/>
        </w:rPr>
        <w:t xml:space="preserve"> </w:t>
      </w:r>
    </w:p>
    <w:p w:rsidR="000A0EC8" w:rsidRDefault="000A0EC8" w:rsidP="008F3E63">
      <w:pPr>
        <w:tabs>
          <w:tab w:val="left" w:pos="720"/>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0A0EC8" w:rsidRDefault="000A0EC8" w:rsidP="00927BFF">
      <w:pPr>
        <w:pStyle w:val="ListParagraph"/>
        <w:numPr>
          <w:ilvl w:val="0"/>
          <w:numId w:val="13"/>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The application for late noting of an appeal and extension of time within which to appeal be and is hereby granted.</w:t>
      </w:r>
    </w:p>
    <w:p w:rsidR="00927BFF" w:rsidRPr="00C60FF4" w:rsidRDefault="00927BFF" w:rsidP="00927BFF">
      <w:pPr>
        <w:pStyle w:val="ListParagraph"/>
        <w:spacing w:after="0" w:line="240" w:lineRule="auto"/>
        <w:ind w:left="1170"/>
        <w:jc w:val="both"/>
        <w:rPr>
          <w:rFonts w:ascii="Times New Roman" w:hAnsi="Times New Roman" w:cs="Times New Roman"/>
          <w:sz w:val="24"/>
          <w:szCs w:val="24"/>
        </w:rPr>
      </w:pPr>
    </w:p>
    <w:p w:rsidR="000A0EC8" w:rsidRDefault="000A0EC8" w:rsidP="00927BFF">
      <w:pPr>
        <w:pStyle w:val="ListParagraph"/>
        <w:numPr>
          <w:ilvl w:val="0"/>
          <w:numId w:val="13"/>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Leave be and is hereby granted for the applicant to note an appeal against the judgment of the High Court in HC 5555/21 (HH 441/23) dated 20 July 2023 in terms of the draft notice of appeal filed of record within 5 days of service of this order.</w:t>
      </w:r>
    </w:p>
    <w:p w:rsidR="00927BFF" w:rsidRPr="00927BFF" w:rsidRDefault="00927BFF" w:rsidP="00927BFF">
      <w:pPr>
        <w:pStyle w:val="ListParagraph"/>
        <w:rPr>
          <w:rFonts w:ascii="Times New Roman" w:hAnsi="Times New Roman" w:cs="Times New Roman"/>
          <w:sz w:val="24"/>
          <w:szCs w:val="24"/>
        </w:rPr>
      </w:pPr>
    </w:p>
    <w:p w:rsidR="000A0EC8" w:rsidRDefault="000A0EC8" w:rsidP="00927BFF">
      <w:pPr>
        <w:pStyle w:val="ListParagraph"/>
        <w:numPr>
          <w:ilvl w:val="0"/>
          <w:numId w:val="13"/>
        </w:numPr>
        <w:tabs>
          <w:tab w:val="left" w:pos="117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There shall be no order as to costs. </w:t>
      </w:r>
    </w:p>
    <w:p w:rsidR="000A0EC8" w:rsidRDefault="000A0EC8" w:rsidP="000A0EC8">
      <w:pPr>
        <w:spacing w:after="0" w:line="240" w:lineRule="auto"/>
        <w:ind w:left="360"/>
        <w:jc w:val="both"/>
        <w:rPr>
          <w:rFonts w:ascii="Times New Roman" w:hAnsi="Times New Roman" w:cs="Times New Roman"/>
          <w:sz w:val="24"/>
          <w:szCs w:val="24"/>
        </w:rPr>
      </w:pPr>
    </w:p>
    <w:p w:rsidR="000A0EC8" w:rsidRDefault="000A0EC8" w:rsidP="000A0EC8">
      <w:pPr>
        <w:spacing w:after="0" w:line="480" w:lineRule="auto"/>
        <w:ind w:left="360"/>
        <w:jc w:val="both"/>
        <w:rPr>
          <w:rFonts w:ascii="Times New Roman" w:hAnsi="Times New Roman" w:cs="Times New Roman"/>
          <w:sz w:val="24"/>
          <w:szCs w:val="24"/>
        </w:rPr>
      </w:pPr>
    </w:p>
    <w:p w:rsidR="000A0EC8" w:rsidRDefault="00F76799" w:rsidP="000A0EC8">
      <w:pPr>
        <w:spacing w:after="0" w:line="480" w:lineRule="auto"/>
        <w:ind w:left="360"/>
        <w:jc w:val="both"/>
        <w:rPr>
          <w:rFonts w:ascii="Times New Roman" w:hAnsi="Times New Roman" w:cs="Times New Roman"/>
          <w:sz w:val="24"/>
          <w:szCs w:val="24"/>
        </w:rPr>
      </w:pPr>
      <w:proofErr w:type="spellStart"/>
      <w:r w:rsidRPr="00F76799">
        <w:rPr>
          <w:rFonts w:ascii="Times New Roman" w:hAnsi="Times New Roman" w:cs="Times New Roman"/>
          <w:i/>
          <w:sz w:val="24"/>
          <w:szCs w:val="24"/>
        </w:rPr>
        <w:lastRenderedPageBreak/>
        <w:t>Atherstone</w:t>
      </w:r>
      <w:proofErr w:type="spellEnd"/>
      <w:r w:rsidRPr="00F76799">
        <w:rPr>
          <w:rFonts w:ascii="Times New Roman" w:hAnsi="Times New Roman" w:cs="Times New Roman"/>
          <w:i/>
          <w:sz w:val="24"/>
          <w:szCs w:val="24"/>
        </w:rPr>
        <w:t xml:space="preserve"> &amp; Cook</w:t>
      </w:r>
      <w:r w:rsidR="000A0EC8">
        <w:rPr>
          <w:rFonts w:ascii="Times New Roman" w:hAnsi="Times New Roman" w:cs="Times New Roman"/>
          <w:sz w:val="24"/>
          <w:szCs w:val="24"/>
        </w:rPr>
        <w:t>, applicant`s legal practitioner</w:t>
      </w:r>
      <w:r>
        <w:rPr>
          <w:rFonts w:ascii="Times New Roman" w:hAnsi="Times New Roman" w:cs="Times New Roman"/>
          <w:sz w:val="24"/>
          <w:szCs w:val="24"/>
        </w:rPr>
        <w:t>s</w:t>
      </w:r>
      <w:r w:rsidR="006448E1">
        <w:rPr>
          <w:rFonts w:ascii="Times New Roman" w:hAnsi="Times New Roman" w:cs="Times New Roman"/>
          <w:sz w:val="24"/>
          <w:szCs w:val="24"/>
        </w:rPr>
        <w:t>.</w:t>
      </w:r>
    </w:p>
    <w:p w:rsidR="000A0EC8" w:rsidRPr="003D1A1B" w:rsidRDefault="00F76799" w:rsidP="000A0EC8">
      <w:pPr>
        <w:spacing w:after="0" w:line="480" w:lineRule="auto"/>
        <w:ind w:left="360"/>
        <w:jc w:val="both"/>
        <w:rPr>
          <w:rFonts w:ascii="Times New Roman" w:hAnsi="Times New Roman" w:cs="Times New Roman"/>
          <w:sz w:val="24"/>
          <w:szCs w:val="24"/>
        </w:rPr>
      </w:pPr>
      <w:proofErr w:type="spellStart"/>
      <w:r w:rsidRPr="00F76799">
        <w:rPr>
          <w:rFonts w:ascii="Times New Roman" w:hAnsi="Times New Roman" w:cs="Times New Roman"/>
          <w:i/>
          <w:sz w:val="24"/>
          <w:szCs w:val="24"/>
        </w:rPr>
        <w:t>Mtetwa</w:t>
      </w:r>
      <w:proofErr w:type="spellEnd"/>
      <w:r w:rsidRPr="00F76799">
        <w:rPr>
          <w:rFonts w:ascii="Times New Roman" w:hAnsi="Times New Roman" w:cs="Times New Roman"/>
          <w:i/>
          <w:sz w:val="24"/>
          <w:szCs w:val="24"/>
        </w:rPr>
        <w:t xml:space="preserve"> &amp; </w:t>
      </w:r>
      <w:proofErr w:type="spellStart"/>
      <w:r w:rsidRPr="00F76799">
        <w:rPr>
          <w:rFonts w:ascii="Times New Roman" w:hAnsi="Times New Roman" w:cs="Times New Roman"/>
          <w:i/>
          <w:sz w:val="24"/>
          <w:szCs w:val="24"/>
        </w:rPr>
        <w:t>Nyambirai</w:t>
      </w:r>
      <w:proofErr w:type="spellEnd"/>
      <w:r w:rsidR="000A0EC8">
        <w:rPr>
          <w:rFonts w:ascii="Times New Roman" w:hAnsi="Times New Roman" w:cs="Times New Roman"/>
          <w:sz w:val="24"/>
          <w:szCs w:val="24"/>
        </w:rPr>
        <w:t>., respondent</w:t>
      </w:r>
      <w:r>
        <w:rPr>
          <w:rFonts w:ascii="Times New Roman" w:hAnsi="Times New Roman" w:cs="Times New Roman"/>
          <w:sz w:val="24"/>
          <w:szCs w:val="24"/>
        </w:rPr>
        <w:t>’</w:t>
      </w:r>
      <w:r w:rsidR="000A0EC8">
        <w:rPr>
          <w:rFonts w:ascii="Times New Roman" w:hAnsi="Times New Roman" w:cs="Times New Roman"/>
          <w:sz w:val="24"/>
          <w:szCs w:val="24"/>
        </w:rPr>
        <w:t>s legal practitioner</w:t>
      </w:r>
      <w:r>
        <w:rPr>
          <w:rFonts w:ascii="Times New Roman" w:hAnsi="Times New Roman" w:cs="Times New Roman"/>
          <w:sz w:val="24"/>
          <w:szCs w:val="24"/>
        </w:rPr>
        <w:t>s</w:t>
      </w:r>
      <w:r w:rsidR="006448E1">
        <w:rPr>
          <w:rFonts w:ascii="Times New Roman" w:hAnsi="Times New Roman" w:cs="Times New Roman"/>
          <w:sz w:val="24"/>
          <w:szCs w:val="24"/>
        </w:rPr>
        <w:t>.</w:t>
      </w:r>
      <w:bookmarkStart w:id="0" w:name="_GoBack"/>
      <w:bookmarkEnd w:id="0"/>
    </w:p>
    <w:p w:rsidR="000A0EC8" w:rsidRPr="003E71F4" w:rsidRDefault="000A0EC8" w:rsidP="00A75680">
      <w:pPr>
        <w:spacing w:after="0" w:line="480" w:lineRule="auto"/>
        <w:jc w:val="both"/>
        <w:rPr>
          <w:rFonts w:ascii="Times New Roman" w:hAnsi="Times New Roman" w:cs="Times New Roman"/>
          <w:sz w:val="24"/>
          <w:szCs w:val="24"/>
        </w:rPr>
      </w:pPr>
    </w:p>
    <w:sectPr w:rsidR="000A0EC8" w:rsidRPr="003E71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6B" w:rsidRDefault="005C5A6B" w:rsidP="003321A1">
      <w:pPr>
        <w:spacing w:after="0" w:line="240" w:lineRule="auto"/>
      </w:pPr>
      <w:r>
        <w:separator/>
      </w:r>
    </w:p>
  </w:endnote>
  <w:endnote w:type="continuationSeparator" w:id="0">
    <w:p w:rsidR="005C5A6B" w:rsidRDefault="005C5A6B" w:rsidP="0033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6B" w:rsidRDefault="005C5A6B" w:rsidP="003321A1">
      <w:pPr>
        <w:spacing w:after="0" w:line="240" w:lineRule="auto"/>
      </w:pPr>
      <w:r>
        <w:separator/>
      </w:r>
    </w:p>
  </w:footnote>
  <w:footnote w:type="continuationSeparator" w:id="0">
    <w:p w:rsidR="005C5A6B" w:rsidRDefault="005C5A6B" w:rsidP="00332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AB7" w:rsidRDefault="003E2EC4">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EC4" w:rsidRPr="003E2EC4" w:rsidRDefault="003E2EC4">
                          <w:pPr>
                            <w:spacing w:after="0" w:line="240" w:lineRule="auto"/>
                            <w:jc w:val="right"/>
                            <w:rPr>
                              <w:rFonts w:ascii="Times New Roman" w:hAnsi="Times New Roman" w:cs="Times New Roman"/>
                              <w:b/>
                              <w:noProof/>
                              <w:sz w:val="24"/>
                              <w:szCs w:val="24"/>
                            </w:rPr>
                          </w:pPr>
                          <w:r w:rsidRPr="003E2EC4">
                            <w:rPr>
                              <w:rFonts w:ascii="Times New Roman" w:hAnsi="Times New Roman" w:cs="Times New Roman"/>
                              <w:b/>
                              <w:noProof/>
                              <w:sz w:val="24"/>
                              <w:szCs w:val="24"/>
                            </w:rPr>
                            <w:t xml:space="preserve">Judgment No. SC </w:t>
                          </w:r>
                          <w:r w:rsidR="003403BA">
                            <w:rPr>
                              <w:rFonts w:ascii="Times New Roman" w:hAnsi="Times New Roman" w:cs="Times New Roman"/>
                              <w:b/>
                              <w:noProof/>
                              <w:sz w:val="24"/>
                              <w:szCs w:val="24"/>
                            </w:rPr>
                            <w:t>55</w:t>
                          </w:r>
                          <w:r w:rsidRPr="003E2EC4">
                            <w:rPr>
                              <w:rFonts w:ascii="Times New Roman" w:hAnsi="Times New Roman" w:cs="Times New Roman"/>
                              <w:b/>
                              <w:noProof/>
                              <w:sz w:val="24"/>
                              <w:szCs w:val="24"/>
                            </w:rPr>
                            <w:t>/25</w:t>
                          </w:r>
                        </w:p>
                        <w:p w:rsidR="003E2EC4" w:rsidRDefault="003E2EC4">
                          <w:pPr>
                            <w:spacing w:after="0" w:line="240" w:lineRule="auto"/>
                            <w:jc w:val="right"/>
                            <w:rPr>
                              <w:noProof/>
                            </w:rPr>
                          </w:pPr>
                          <w:r w:rsidRPr="003E2EC4">
                            <w:rPr>
                              <w:rFonts w:ascii="Times New Roman" w:hAnsi="Times New Roman" w:cs="Times New Roman"/>
                              <w:b/>
                              <w:noProof/>
                              <w:sz w:val="24"/>
                              <w:szCs w:val="24"/>
                            </w:rPr>
                            <w:t>Chamber Application No. SC 592/24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E2EC4" w:rsidRPr="003E2EC4" w:rsidRDefault="003E2EC4">
                    <w:pPr>
                      <w:spacing w:after="0" w:line="240" w:lineRule="auto"/>
                      <w:jc w:val="right"/>
                      <w:rPr>
                        <w:rFonts w:ascii="Times New Roman" w:hAnsi="Times New Roman" w:cs="Times New Roman"/>
                        <w:b/>
                        <w:noProof/>
                        <w:sz w:val="24"/>
                        <w:szCs w:val="24"/>
                      </w:rPr>
                    </w:pPr>
                    <w:r w:rsidRPr="003E2EC4">
                      <w:rPr>
                        <w:rFonts w:ascii="Times New Roman" w:hAnsi="Times New Roman" w:cs="Times New Roman"/>
                        <w:b/>
                        <w:noProof/>
                        <w:sz w:val="24"/>
                        <w:szCs w:val="24"/>
                      </w:rPr>
                      <w:t xml:space="preserve">Judgment No. SC </w:t>
                    </w:r>
                    <w:r w:rsidR="003403BA">
                      <w:rPr>
                        <w:rFonts w:ascii="Times New Roman" w:hAnsi="Times New Roman" w:cs="Times New Roman"/>
                        <w:b/>
                        <w:noProof/>
                        <w:sz w:val="24"/>
                        <w:szCs w:val="24"/>
                      </w:rPr>
                      <w:t>55</w:t>
                    </w:r>
                    <w:r w:rsidRPr="003E2EC4">
                      <w:rPr>
                        <w:rFonts w:ascii="Times New Roman" w:hAnsi="Times New Roman" w:cs="Times New Roman"/>
                        <w:b/>
                        <w:noProof/>
                        <w:sz w:val="24"/>
                        <w:szCs w:val="24"/>
                      </w:rPr>
                      <w:t>/25</w:t>
                    </w:r>
                  </w:p>
                  <w:p w:rsidR="003E2EC4" w:rsidRDefault="003E2EC4">
                    <w:pPr>
                      <w:spacing w:after="0" w:line="240" w:lineRule="auto"/>
                      <w:jc w:val="right"/>
                      <w:rPr>
                        <w:noProof/>
                      </w:rPr>
                    </w:pPr>
                    <w:r w:rsidRPr="003E2EC4">
                      <w:rPr>
                        <w:rFonts w:ascii="Times New Roman" w:hAnsi="Times New Roman" w:cs="Times New Roman"/>
                        <w:b/>
                        <w:noProof/>
                        <w:sz w:val="24"/>
                        <w:szCs w:val="24"/>
                      </w:rPr>
                      <w:t>Chamber Application No. SC 592/24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E2EC4" w:rsidRDefault="003E2EC4">
                          <w:pPr>
                            <w:spacing w:after="0" w:line="240" w:lineRule="auto"/>
                            <w:rPr>
                              <w:color w:val="FFFFFF" w:themeColor="background1"/>
                            </w:rPr>
                          </w:pPr>
                          <w:r>
                            <w:fldChar w:fldCharType="begin"/>
                          </w:r>
                          <w:r>
                            <w:instrText xml:space="preserve"> PAGE   \* MERGEFORMAT </w:instrText>
                          </w:r>
                          <w:r>
                            <w:fldChar w:fldCharType="separate"/>
                          </w:r>
                          <w:r w:rsidR="006448E1" w:rsidRPr="006448E1">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E2EC4" w:rsidRDefault="003E2EC4">
                    <w:pPr>
                      <w:spacing w:after="0" w:line="240" w:lineRule="auto"/>
                      <w:rPr>
                        <w:color w:val="FFFFFF" w:themeColor="background1"/>
                      </w:rPr>
                    </w:pPr>
                    <w:r>
                      <w:fldChar w:fldCharType="begin"/>
                    </w:r>
                    <w:r>
                      <w:instrText xml:space="preserve"> PAGE   \* MERGEFORMAT </w:instrText>
                    </w:r>
                    <w:r>
                      <w:fldChar w:fldCharType="separate"/>
                    </w:r>
                    <w:r w:rsidR="006448E1" w:rsidRPr="006448E1">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799"/>
    <w:multiLevelType w:val="hybridMultilevel"/>
    <w:tmpl w:val="123CC680"/>
    <w:lvl w:ilvl="0" w:tplc="0804FFB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DB5B68"/>
    <w:multiLevelType w:val="hybridMultilevel"/>
    <w:tmpl w:val="ACE0910C"/>
    <w:lvl w:ilvl="0" w:tplc="68669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208C0"/>
    <w:multiLevelType w:val="hybridMultilevel"/>
    <w:tmpl w:val="7FA8DF26"/>
    <w:lvl w:ilvl="0" w:tplc="583C6C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326F7"/>
    <w:multiLevelType w:val="multilevel"/>
    <w:tmpl w:val="1CDC69E6"/>
    <w:lvl w:ilvl="0">
      <w:start w:val="1"/>
      <w:numFmt w:val="decimal"/>
      <w:lvlText w:val="%1."/>
      <w:lvlJc w:val="left"/>
      <w:pPr>
        <w:ind w:left="3690" w:hanging="360"/>
      </w:pPr>
      <w:rPr>
        <w:rFonts w:hint="default"/>
      </w:rPr>
    </w:lvl>
    <w:lvl w:ilvl="1">
      <w:start w:val="32"/>
      <w:numFmt w:val="decimal"/>
      <w:isLgl/>
      <w:lvlText w:val="%1.%2."/>
      <w:lvlJc w:val="left"/>
      <w:pPr>
        <w:ind w:left="4170" w:hanging="480"/>
      </w:pPr>
      <w:rPr>
        <w:rFonts w:hint="default"/>
      </w:rPr>
    </w:lvl>
    <w:lvl w:ilvl="2">
      <w:start w:val="1"/>
      <w:numFmt w:val="decimal"/>
      <w:isLgl/>
      <w:lvlText w:val="%1.%2.%3."/>
      <w:lvlJc w:val="left"/>
      <w:pPr>
        <w:ind w:left="4770" w:hanging="720"/>
      </w:pPr>
      <w:rPr>
        <w:rFonts w:hint="default"/>
      </w:rPr>
    </w:lvl>
    <w:lvl w:ilvl="3">
      <w:start w:val="1"/>
      <w:numFmt w:val="decimal"/>
      <w:isLgl/>
      <w:lvlText w:val="%1.%2.%3.%4."/>
      <w:lvlJc w:val="left"/>
      <w:pPr>
        <w:ind w:left="5130" w:hanging="720"/>
      </w:pPr>
      <w:rPr>
        <w:rFonts w:hint="default"/>
      </w:rPr>
    </w:lvl>
    <w:lvl w:ilvl="4">
      <w:start w:val="1"/>
      <w:numFmt w:val="decimal"/>
      <w:isLgl/>
      <w:lvlText w:val="%1.%2.%3.%4.%5."/>
      <w:lvlJc w:val="left"/>
      <w:pPr>
        <w:ind w:left="5850" w:hanging="1080"/>
      </w:pPr>
      <w:rPr>
        <w:rFonts w:hint="default"/>
      </w:rPr>
    </w:lvl>
    <w:lvl w:ilvl="5">
      <w:start w:val="1"/>
      <w:numFmt w:val="decimal"/>
      <w:isLgl/>
      <w:lvlText w:val="%1.%2.%3.%4.%5.%6."/>
      <w:lvlJc w:val="left"/>
      <w:pPr>
        <w:ind w:left="6210" w:hanging="1080"/>
      </w:pPr>
      <w:rPr>
        <w:rFonts w:hint="default"/>
      </w:rPr>
    </w:lvl>
    <w:lvl w:ilvl="6">
      <w:start w:val="1"/>
      <w:numFmt w:val="decimal"/>
      <w:isLgl/>
      <w:lvlText w:val="%1.%2.%3.%4.%5.%6.%7."/>
      <w:lvlJc w:val="left"/>
      <w:pPr>
        <w:ind w:left="6930" w:hanging="1440"/>
      </w:pPr>
      <w:rPr>
        <w:rFonts w:hint="default"/>
      </w:rPr>
    </w:lvl>
    <w:lvl w:ilvl="7">
      <w:start w:val="1"/>
      <w:numFmt w:val="decimal"/>
      <w:isLgl/>
      <w:lvlText w:val="%1.%2.%3.%4.%5.%6.%7.%8."/>
      <w:lvlJc w:val="left"/>
      <w:pPr>
        <w:ind w:left="7290" w:hanging="1440"/>
      </w:pPr>
      <w:rPr>
        <w:rFonts w:hint="default"/>
      </w:rPr>
    </w:lvl>
    <w:lvl w:ilvl="8">
      <w:start w:val="1"/>
      <w:numFmt w:val="decimal"/>
      <w:isLgl/>
      <w:lvlText w:val="%1.%2.%3.%4.%5.%6.%7.%8.%9."/>
      <w:lvlJc w:val="left"/>
      <w:pPr>
        <w:ind w:left="8010" w:hanging="1800"/>
      </w:pPr>
      <w:rPr>
        <w:rFonts w:hint="default"/>
      </w:rPr>
    </w:lvl>
  </w:abstractNum>
  <w:abstractNum w:abstractNumId="4" w15:restartNumberingAfterBreak="0">
    <w:nsid w:val="372963C6"/>
    <w:multiLevelType w:val="hybridMultilevel"/>
    <w:tmpl w:val="5E1A961C"/>
    <w:lvl w:ilvl="0" w:tplc="7E225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12B35"/>
    <w:multiLevelType w:val="hybridMultilevel"/>
    <w:tmpl w:val="FB245362"/>
    <w:lvl w:ilvl="0" w:tplc="4C5247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0A6232"/>
    <w:multiLevelType w:val="hybridMultilevel"/>
    <w:tmpl w:val="D51C09FE"/>
    <w:lvl w:ilvl="0" w:tplc="86E0D8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844024"/>
    <w:multiLevelType w:val="hybridMultilevel"/>
    <w:tmpl w:val="CB24974C"/>
    <w:lvl w:ilvl="0" w:tplc="5DC02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E05D48"/>
    <w:multiLevelType w:val="multilevel"/>
    <w:tmpl w:val="C1CE8DFE"/>
    <w:lvl w:ilvl="0">
      <w:start w:val="2"/>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51946179"/>
    <w:multiLevelType w:val="hybridMultilevel"/>
    <w:tmpl w:val="F84C032C"/>
    <w:lvl w:ilvl="0" w:tplc="19E4C68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BEA4DE1"/>
    <w:multiLevelType w:val="hybridMultilevel"/>
    <w:tmpl w:val="936E47A0"/>
    <w:lvl w:ilvl="0" w:tplc="138A04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79C7FD8"/>
    <w:multiLevelType w:val="hybridMultilevel"/>
    <w:tmpl w:val="9F0AAEA4"/>
    <w:lvl w:ilvl="0" w:tplc="02FAAE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92E3F63"/>
    <w:multiLevelType w:val="hybridMultilevel"/>
    <w:tmpl w:val="BFDC16DE"/>
    <w:lvl w:ilvl="0" w:tplc="2DDCC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11"/>
  </w:num>
  <w:num w:numId="4">
    <w:abstractNumId w:val="2"/>
  </w:num>
  <w:num w:numId="5">
    <w:abstractNumId w:val="6"/>
  </w:num>
  <w:num w:numId="6">
    <w:abstractNumId w:val="9"/>
  </w:num>
  <w:num w:numId="7">
    <w:abstractNumId w:val="7"/>
  </w:num>
  <w:num w:numId="8">
    <w:abstractNumId w:val="3"/>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A3"/>
    <w:rsid w:val="00007DC9"/>
    <w:rsid w:val="00010BC7"/>
    <w:rsid w:val="000119C1"/>
    <w:rsid w:val="0001308E"/>
    <w:rsid w:val="000131EB"/>
    <w:rsid w:val="00014832"/>
    <w:rsid w:val="00015B87"/>
    <w:rsid w:val="0001693E"/>
    <w:rsid w:val="00020A47"/>
    <w:rsid w:val="000231A0"/>
    <w:rsid w:val="00023BAA"/>
    <w:rsid w:val="00025279"/>
    <w:rsid w:val="0002673E"/>
    <w:rsid w:val="000272CF"/>
    <w:rsid w:val="0003611A"/>
    <w:rsid w:val="00037B1F"/>
    <w:rsid w:val="00044F0F"/>
    <w:rsid w:val="00051941"/>
    <w:rsid w:val="000545B4"/>
    <w:rsid w:val="00055F73"/>
    <w:rsid w:val="00063046"/>
    <w:rsid w:val="00072FA9"/>
    <w:rsid w:val="00090251"/>
    <w:rsid w:val="00093AD6"/>
    <w:rsid w:val="00094320"/>
    <w:rsid w:val="00096232"/>
    <w:rsid w:val="000A0EC8"/>
    <w:rsid w:val="000A1616"/>
    <w:rsid w:val="000A3739"/>
    <w:rsid w:val="000A4795"/>
    <w:rsid w:val="000A5757"/>
    <w:rsid w:val="000A5817"/>
    <w:rsid w:val="000B0D55"/>
    <w:rsid w:val="000B0E47"/>
    <w:rsid w:val="000B2DD1"/>
    <w:rsid w:val="000B40AA"/>
    <w:rsid w:val="000B5FE6"/>
    <w:rsid w:val="000C0585"/>
    <w:rsid w:val="000C6AEB"/>
    <w:rsid w:val="000D03C2"/>
    <w:rsid w:val="000D052A"/>
    <w:rsid w:val="000D13F2"/>
    <w:rsid w:val="000D681C"/>
    <w:rsid w:val="000E1273"/>
    <w:rsid w:val="000E2606"/>
    <w:rsid w:val="000E2EC0"/>
    <w:rsid w:val="000E3DF6"/>
    <w:rsid w:val="000F0BCB"/>
    <w:rsid w:val="000F5115"/>
    <w:rsid w:val="001000DA"/>
    <w:rsid w:val="00101FE8"/>
    <w:rsid w:val="00110486"/>
    <w:rsid w:val="00120AD5"/>
    <w:rsid w:val="00123698"/>
    <w:rsid w:val="00124090"/>
    <w:rsid w:val="00124C99"/>
    <w:rsid w:val="001322C9"/>
    <w:rsid w:val="0014247C"/>
    <w:rsid w:val="00142BD2"/>
    <w:rsid w:val="0015647D"/>
    <w:rsid w:val="0015708C"/>
    <w:rsid w:val="001609AF"/>
    <w:rsid w:val="00161A8C"/>
    <w:rsid w:val="00170297"/>
    <w:rsid w:val="00175C48"/>
    <w:rsid w:val="0018078E"/>
    <w:rsid w:val="0018231B"/>
    <w:rsid w:val="00183654"/>
    <w:rsid w:val="00193E93"/>
    <w:rsid w:val="001973D8"/>
    <w:rsid w:val="00197552"/>
    <w:rsid w:val="001A1B26"/>
    <w:rsid w:val="001A75FB"/>
    <w:rsid w:val="001B19BF"/>
    <w:rsid w:val="001B1E9F"/>
    <w:rsid w:val="001B67F9"/>
    <w:rsid w:val="001C4760"/>
    <w:rsid w:val="001C6BE1"/>
    <w:rsid w:val="001C748C"/>
    <w:rsid w:val="001D0896"/>
    <w:rsid w:val="001D0DD1"/>
    <w:rsid w:val="001D5256"/>
    <w:rsid w:val="001E1A5C"/>
    <w:rsid w:val="001E1E01"/>
    <w:rsid w:val="001E33BF"/>
    <w:rsid w:val="001F06ED"/>
    <w:rsid w:val="001F1FFA"/>
    <w:rsid w:val="001F5FD0"/>
    <w:rsid w:val="001F60D6"/>
    <w:rsid w:val="001F62EC"/>
    <w:rsid w:val="00203A7D"/>
    <w:rsid w:val="002079D6"/>
    <w:rsid w:val="00213D98"/>
    <w:rsid w:val="002172A2"/>
    <w:rsid w:val="002173E8"/>
    <w:rsid w:val="002207D8"/>
    <w:rsid w:val="00221D25"/>
    <w:rsid w:val="00223901"/>
    <w:rsid w:val="00225286"/>
    <w:rsid w:val="002253F6"/>
    <w:rsid w:val="00241C47"/>
    <w:rsid w:val="0024429E"/>
    <w:rsid w:val="00244ACE"/>
    <w:rsid w:val="002531C7"/>
    <w:rsid w:val="00253C8C"/>
    <w:rsid w:val="002568B6"/>
    <w:rsid w:val="002614C0"/>
    <w:rsid w:val="002622F8"/>
    <w:rsid w:val="00267B5C"/>
    <w:rsid w:val="00270847"/>
    <w:rsid w:val="00273698"/>
    <w:rsid w:val="0028794B"/>
    <w:rsid w:val="00290AFA"/>
    <w:rsid w:val="002911B7"/>
    <w:rsid w:val="002A2956"/>
    <w:rsid w:val="002A54FF"/>
    <w:rsid w:val="002B298D"/>
    <w:rsid w:val="002B632F"/>
    <w:rsid w:val="002B6799"/>
    <w:rsid w:val="002C4B3B"/>
    <w:rsid w:val="002C6A5E"/>
    <w:rsid w:val="002D0897"/>
    <w:rsid w:val="002D6A2D"/>
    <w:rsid w:val="002D7D03"/>
    <w:rsid w:val="002F4386"/>
    <w:rsid w:val="002F5677"/>
    <w:rsid w:val="00304BB2"/>
    <w:rsid w:val="003066A0"/>
    <w:rsid w:val="0030688E"/>
    <w:rsid w:val="00306A8E"/>
    <w:rsid w:val="0031659F"/>
    <w:rsid w:val="003321A1"/>
    <w:rsid w:val="0033293B"/>
    <w:rsid w:val="003361FF"/>
    <w:rsid w:val="003403BA"/>
    <w:rsid w:val="00343BA7"/>
    <w:rsid w:val="00345CBC"/>
    <w:rsid w:val="003559C7"/>
    <w:rsid w:val="00360454"/>
    <w:rsid w:val="0036239D"/>
    <w:rsid w:val="003676D0"/>
    <w:rsid w:val="0037104E"/>
    <w:rsid w:val="0038176D"/>
    <w:rsid w:val="003821A5"/>
    <w:rsid w:val="00384887"/>
    <w:rsid w:val="00386967"/>
    <w:rsid w:val="00387591"/>
    <w:rsid w:val="003904FA"/>
    <w:rsid w:val="003A16CB"/>
    <w:rsid w:val="003A318A"/>
    <w:rsid w:val="003A46CF"/>
    <w:rsid w:val="003B369F"/>
    <w:rsid w:val="003B3E30"/>
    <w:rsid w:val="003B680E"/>
    <w:rsid w:val="003D2056"/>
    <w:rsid w:val="003D782A"/>
    <w:rsid w:val="003E25B9"/>
    <w:rsid w:val="003E25C7"/>
    <w:rsid w:val="003E2EC4"/>
    <w:rsid w:val="003E317B"/>
    <w:rsid w:val="003E6444"/>
    <w:rsid w:val="003E71F4"/>
    <w:rsid w:val="003F125C"/>
    <w:rsid w:val="003F6A09"/>
    <w:rsid w:val="003F7527"/>
    <w:rsid w:val="003F7A08"/>
    <w:rsid w:val="00402FB3"/>
    <w:rsid w:val="0040630E"/>
    <w:rsid w:val="00406D58"/>
    <w:rsid w:val="0041283C"/>
    <w:rsid w:val="004138CA"/>
    <w:rsid w:val="0042206B"/>
    <w:rsid w:val="00431C08"/>
    <w:rsid w:val="00440F00"/>
    <w:rsid w:val="00441029"/>
    <w:rsid w:val="00441CD8"/>
    <w:rsid w:val="0045172E"/>
    <w:rsid w:val="004519D1"/>
    <w:rsid w:val="0045274D"/>
    <w:rsid w:val="00452775"/>
    <w:rsid w:val="004530D0"/>
    <w:rsid w:val="00453271"/>
    <w:rsid w:val="004546C2"/>
    <w:rsid w:val="0045510A"/>
    <w:rsid w:val="00456AA6"/>
    <w:rsid w:val="00462BA0"/>
    <w:rsid w:val="00466A9C"/>
    <w:rsid w:val="004670B7"/>
    <w:rsid w:val="00471601"/>
    <w:rsid w:val="00485285"/>
    <w:rsid w:val="00485E44"/>
    <w:rsid w:val="00496E0C"/>
    <w:rsid w:val="004C0C9B"/>
    <w:rsid w:val="004C4E96"/>
    <w:rsid w:val="004C51A2"/>
    <w:rsid w:val="004C6A3F"/>
    <w:rsid w:val="004D02B8"/>
    <w:rsid w:val="004D06D6"/>
    <w:rsid w:val="004D146F"/>
    <w:rsid w:val="004D2A2E"/>
    <w:rsid w:val="004E1024"/>
    <w:rsid w:val="004E1DDD"/>
    <w:rsid w:val="004E3224"/>
    <w:rsid w:val="004E4483"/>
    <w:rsid w:val="004E7C4B"/>
    <w:rsid w:val="004F28B2"/>
    <w:rsid w:val="004F4AB4"/>
    <w:rsid w:val="00502C16"/>
    <w:rsid w:val="005074C6"/>
    <w:rsid w:val="00512A86"/>
    <w:rsid w:val="00513615"/>
    <w:rsid w:val="00516D51"/>
    <w:rsid w:val="00524D32"/>
    <w:rsid w:val="005273DC"/>
    <w:rsid w:val="0052783F"/>
    <w:rsid w:val="00531AF5"/>
    <w:rsid w:val="00544641"/>
    <w:rsid w:val="00545A9A"/>
    <w:rsid w:val="00547238"/>
    <w:rsid w:val="005522ED"/>
    <w:rsid w:val="0056157F"/>
    <w:rsid w:val="0056396C"/>
    <w:rsid w:val="0058797E"/>
    <w:rsid w:val="00590770"/>
    <w:rsid w:val="005969FE"/>
    <w:rsid w:val="00596BCA"/>
    <w:rsid w:val="00597F43"/>
    <w:rsid w:val="005A332A"/>
    <w:rsid w:val="005A4082"/>
    <w:rsid w:val="005A4C3B"/>
    <w:rsid w:val="005A649F"/>
    <w:rsid w:val="005A6BFF"/>
    <w:rsid w:val="005B28F9"/>
    <w:rsid w:val="005B437C"/>
    <w:rsid w:val="005B4BE6"/>
    <w:rsid w:val="005C11D2"/>
    <w:rsid w:val="005C3168"/>
    <w:rsid w:val="005C4508"/>
    <w:rsid w:val="005C5A6B"/>
    <w:rsid w:val="005C6FDC"/>
    <w:rsid w:val="005D129A"/>
    <w:rsid w:val="005D1F05"/>
    <w:rsid w:val="005D36A2"/>
    <w:rsid w:val="005D3E0B"/>
    <w:rsid w:val="005E1EC9"/>
    <w:rsid w:val="00605C80"/>
    <w:rsid w:val="00611F11"/>
    <w:rsid w:val="00613674"/>
    <w:rsid w:val="006302E2"/>
    <w:rsid w:val="006448E1"/>
    <w:rsid w:val="006469C7"/>
    <w:rsid w:val="0064776F"/>
    <w:rsid w:val="0065182A"/>
    <w:rsid w:val="006569F3"/>
    <w:rsid w:val="00657AFD"/>
    <w:rsid w:val="00662D2A"/>
    <w:rsid w:val="00671F30"/>
    <w:rsid w:val="00676EB2"/>
    <w:rsid w:val="00677B8E"/>
    <w:rsid w:val="00681922"/>
    <w:rsid w:val="006857C4"/>
    <w:rsid w:val="006948D0"/>
    <w:rsid w:val="006A7CDC"/>
    <w:rsid w:val="006B470B"/>
    <w:rsid w:val="006B5822"/>
    <w:rsid w:val="006B6837"/>
    <w:rsid w:val="006C01ED"/>
    <w:rsid w:val="006C0F47"/>
    <w:rsid w:val="006C1CA3"/>
    <w:rsid w:val="006C1E79"/>
    <w:rsid w:val="006C62A2"/>
    <w:rsid w:val="006C6C6A"/>
    <w:rsid w:val="006D06BF"/>
    <w:rsid w:val="006D2CBE"/>
    <w:rsid w:val="006D45D1"/>
    <w:rsid w:val="006D5736"/>
    <w:rsid w:val="006D62E7"/>
    <w:rsid w:val="006E1A71"/>
    <w:rsid w:val="006E418E"/>
    <w:rsid w:val="006F2CB5"/>
    <w:rsid w:val="006F679A"/>
    <w:rsid w:val="00704A94"/>
    <w:rsid w:val="00712D9A"/>
    <w:rsid w:val="00714E91"/>
    <w:rsid w:val="0072038D"/>
    <w:rsid w:val="00723890"/>
    <w:rsid w:val="00726CF9"/>
    <w:rsid w:val="0072757F"/>
    <w:rsid w:val="007275D5"/>
    <w:rsid w:val="0073311D"/>
    <w:rsid w:val="007331B4"/>
    <w:rsid w:val="007348C6"/>
    <w:rsid w:val="0074285D"/>
    <w:rsid w:val="007565E5"/>
    <w:rsid w:val="0076111D"/>
    <w:rsid w:val="007723A0"/>
    <w:rsid w:val="007751CD"/>
    <w:rsid w:val="00776B16"/>
    <w:rsid w:val="0079206E"/>
    <w:rsid w:val="007934EA"/>
    <w:rsid w:val="007A18FC"/>
    <w:rsid w:val="007A3C31"/>
    <w:rsid w:val="007A6B2B"/>
    <w:rsid w:val="007B1A38"/>
    <w:rsid w:val="007B2851"/>
    <w:rsid w:val="007B29F7"/>
    <w:rsid w:val="007B2BB6"/>
    <w:rsid w:val="007B39AE"/>
    <w:rsid w:val="007C10BB"/>
    <w:rsid w:val="007C7800"/>
    <w:rsid w:val="007D57EE"/>
    <w:rsid w:val="007E3115"/>
    <w:rsid w:val="007E3B35"/>
    <w:rsid w:val="007E6214"/>
    <w:rsid w:val="007F1E5F"/>
    <w:rsid w:val="007F5FC2"/>
    <w:rsid w:val="0080423B"/>
    <w:rsid w:val="00812FD2"/>
    <w:rsid w:val="0081374B"/>
    <w:rsid w:val="00814051"/>
    <w:rsid w:val="0082799C"/>
    <w:rsid w:val="00833317"/>
    <w:rsid w:val="00834215"/>
    <w:rsid w:val="008348DC"/>
    <w:rsid w:val="00837F1C"/>
    <w:rsid w:val="00842BA4"/>
    <w:rsid w:val="00846E97"/>
    <w:rsid w:val="008520B9"/>
    <w:rsid w:val="008538F7"/>
    <w:rsid w:val="0085500C"/>
    <w:rsid w:val="00857EB6"/>
    <w:rsid w:val="008655E2"/>
    <w:rsid w:val="008661E1"/>
    <w:rsid w:val="00867FC2"/>
    <w:rsid w:val="00874C22"/>
    <w:rsid w:val="00881B7C"/>
    <w:rsid w:val="00890828"/>
    <w:rsid w:val="008963B9"/>
    <w:rsid w:val="008A78AF"/>
    <w:rsid w:val="008B2E62"/>
    <w:rsid w:val="008B6766"/>
    <w:rsid w:val="008D3C66"/>
    <w:rsid w:val="008D3F27"/>
    <w:rsid w:val="008D498E"/>
    <w:rsid w:val="008E1231"/>
    <w:rsid w:val="008F1478"/>
    <w:rsid w:val="008F3E63"/>
    <w:rsid w:val="008F6137"/>
    <w:rsid w:val="008F698A"/>
    <w:rsid w:val="00901B3A"/>
    <w:rsid w:val="00912715"/>
    <w:rsid w:val="009151EE"/>
    <w:rsid w:val="00915893"/>
    <w:rsid w:val="0092539D"/>
    <w:rsid w:val="00926C95"/>
    <w:rsid w:val="00927BFF"/>
    <w:rsid w:val="0093433A"/>
    <w:rsid w:val="00935ACE"/>
    <w:rsid w:val="0093710C"/>
    <w:rsid w:val="009413D0"/>
    <w:rsid w:val="00944557"/>
    <w:rsid w:val="00950779"/>
    <w:rsid w:val="0095714D"/>
    <w:rsid w:val="00960093"/>
    <w:rsid w:val="00960622"/>
    <w:rsid w:val="00962E6A"/>
    <w:rsid w:val="009642A3"/>
    <w:rsid w:val="00964759"/>
    <w:rsid w:val="00964C07"/>
    <w:rsid w:val="009662F1"/>
    <w:rsid w:val="009700A1"/>
    <w:rsid w:val="0097611D"/>
    <w:rsid w:val="00985FA1"/>
    <w:rsid w:val="00992E17"/>
    <w:rsid w:val="009931EC"/>
    <w:rsid w:val="009958E1"/>
    <w:rsid w:val="009B2FF4"/>
    <w:rsid w:val="009C095C"/>
    <w:rsid w:val="009C382A"/>
    <w:rsid w:val="009D18EC"/>
    <w:rsid w:val="009E330F"/>
    <w:rsid w:val="009F5313"/>
    <w:rsid w:val="009F792E"/>
    <w:rsid w:val="00A0064C"/>
    <w:rsid w:val="00A013AB"/>
    <w:rsid w:val="00A0165D"/>
    <w:rsid w:val="00A032B9"/>
    <w:rsid w:val="00A11513"/>
    <w:rsid w:val="00A174BB"/>
    <w:rsid w:val="00A22B6F"/>
    <w:rsid w:val="00A24E6A"/>
    <w:rsid w:val="00A27A9A"/>
    <w:rsid w:val="00A30D86"/>
    <w:rsid w:val="00A346AC"/>
    <w:rsid w:val="00A3590C"/>
    <w:rsid w:val="00A44552"/>
    <w:rsid w:val="00A51CB2"/>
    <w:rsid w:val="00A601FA"/>
    <w:rsid w:val="00A61414"/>
    <w:rsid w:val="00A66739"/>
    <w:rsid w:val="00A70BC3"/>
    <w:rsid w:val="00A74DF3"/>
    <w:rsid w:val="00A75680"/>
    <w:rsid w:val="00A80D54"/>
    <w:rsid w:val="00A8617C"/>
    <w:rsid w:val="00A86605"/>
    <w:rsid w:val="00A86B81"/>
    <w:rsid w:val="00A87452"/>
    <w:rsid w:val="00A90C2B"/>
    <w:rsid w:val="00A945D4"/>
    <w:rsid w:val="00A949BD"/>
    <w:rsid w:val="00A97F50"/>
    <w:rsid w:val="00AA0BA3"/>
    <w:rsid w:val="00AA3058"/>
    <w:rsid w:val="00AA5213"/>
    <w:rsid w:val="00AB5880"/>
    <w:rsid w:val="00AC2DE2"/>
    <w:rsid w:val="00AC785F"/>
    <w:rsid w:val="00AD271E"/>
    <w:rsid w:val="00AD37B4"/>
    <w:rsid w:val="00AE7A4F"/>
    <w:rsid w:val="00AF177C"/>
    <w:rsid w:val="00AF5488"/>
    <w:rsid w:val="00AF5A91"/>
    <w:rsid w:val="00B1701F"/>
    <w:rsid w:val="00B24B9C"/>
    <w:rsid w:val="00B2509F"/>
    <w:rsid w:val="00B33FEF"/>
    <w:rsid w:val="00B35E73"/>
    <w:rsid w:val="00B36D46"/>
    <w:rsid w:val="00B3712D"/>
    <w:rsid w:val="00B407F0"/>
    <w:rsid w:val="00B443F0"/>
    <w:rsid w:val="00B63729"/>
    <w:rsid w:val="00B76C1C"/>
    <w:rsid w:val="00B76D6C"/>
    <w:rsid w:val="00B838D2"/>
    <w:rsid w:val="00B9229F"/>
    <w:rsid w:val="00B96342"/>
    <w:rsid w:val="00B96FF1"/>
    <w:rsid w:val="00BA368F"/>
    <w:rsid w:val="00BA4056"/>
    <w:rsid w:val="00BA51BA"/>
    <w:rsid w:val="00BB22C9"/>
    <w:rsid w:val="00BB4E88"/>
    <w:rsid w:val="00BB7F34"/>
    <w:rsid w:val="00BC629B"/>
    <w:rsid w:val="00BC6CB9"/>
    <w:rsid w:val="00BD0566"/>
    <w:rsid w:val="00BD692F"/>
    <w:rsid w:val="00BE1422"/>
    <w:rsid w:val="00BE3C39"/>
    <w:rsid w:val="00BE3E50"/>
    <w:rsid w:val="00C01599"/>
    <w:rsid w:val="00C02D90"/>
    <w:rsid w:val="00C03B26"/>
    <w:rsid w:val="00C0556C"/>
    <w:rsid w:val="00C05CA0"/>
    <w:rsid w:val="00C06B96"/>
    <w:rsid w:val="00C079D8"/>
    <w:rsid w:val="00C16217"/>
    <w:rsid w:val="00C262CD"/>
    <w:rsid w:val="00C34CB0"/>
    <w:rsid w:val="00C36DCD"/>
    <w:rsid w:val="00C36F8B"/>
    <w:rsid w:val="00C415BC"/>
    <w:rsid w:val="00C418BA"/>
    <w:rsid w:val="00C421DD"/>
    <w:rsid w:val="00C43564"/>
    <w:rsid w:val="00C4542F"/>
    <w:rsid w:val="00C5269B"/>
    <w:rsid w:val="00C53833"/>
    <w:rsid w:val="00C627EF"/>
    <w:rsid w:val="00C65E46"/>
    <w:rsid w:val="00C67827"/>
    <w:rsid w:val="00C71768"/>
    <w:rsid w:val="00C72A3C"/>
    <w:rsid w:val="00C74163"/>
    <w:rsid w:val="00C75449"/>
    <w:rsid w:val="00C757A2"/>
    <w:rsid w:val="00C75D69"/>
    <w:rsid w:val="00C775B3"/>
    <w:rsid w:val="00C80316"/>
    <w:rsid w:val="00C8549A"/>
    <w:rsid w:val="00C87C15"/>
    <w:rsid w:val="00C91047"/>
    <w:rsid w:val="00C97911"/>
    <w:rsid w:val="00CA40FE"/>
    <w:rsid w:val="00CA5D86"/>
    <w:rsid w:val="00CA6496"/>
    <w:rsid w:val="00CA7F5A"/>
    <w:rsid w:val="00CB00C4"/>
    <w:rsid w:val="00CB0816"/>
    <w:rsid w:val="00CB0EA4"/>
    <w:rsid w:val="00CB7101"/>
    <w:rsid w:val="00CC41C3"/>
    <w:rsid w:val="00CC42A0"/>
    <w:rsid w:val="00CC5B51"/>
    <w:rsid w:val="00CD428F"/>
    <w:rsid w:val="00CD504A"/>
    <w:rsid w:val="00CF5396"/>
    <w:rsid w:val="00D063D6"/>
    <w:rsid w:val="00D10EB9"/>
    <w:rsid w:val="00D2166C"/>
    <w:rsid w:val="00D21670"/>
    <w:rsid w:val="00D37832"/>
    <w:rsid w:val="00D63884"/>
    <w:rsid w:val="00D73C9A"/>
    <w:rsid w:val="00D76B71"/>
    <w:rsid w:val="00D76E59"/>
    <w:rsid w:val="00D806CF"/>
    <w:rsid w:val="00D81A09"/>
    <w:rsid w:val="00D826FE"/>
    <w:rsid w:val="00D87ECD"/>
    <w:rsid w:val="00D93562"/>
    <w:rsid w:val="00D95F7E"/>
    <w:rsid w:val="00D96576"/>
    <w:rsid w:val="00DA06AF"/>
    <w:rsid w:val="00DA55EE"/>
    <w:rsid w:val="00DA6ACF"/>
    <w:rsid w:val="00DB5DF6"/>
    <w:rsid w:val="00DC673A"/>
    <w:rsid w:val="00DD5F13"/>
    <w:rsid w:val="00DD6C97"/>
    <w:rsid w:val="00DD7FC6"/>
    <w:rsid w:val="00DE0C71"/>
    <w:rsid w:val="00DF0CF5"/>
    <w:rsid w:val="00DF60C4"/>
    <w:rsid w:val="00DF7024"/>
    <w:rsid w:val="00E001CC"/>
    <w:rsid w:val="00E0607F"/>
    <w:rsid w:val="00E06BFD"/>
    <w:rsid w:val="00E3694F"/>
    <w:rsid w:val="00E3724F"/>
    <w:rsid w:val="00E40468"/>
    <w:rsid w:val="00E501A9"/>
    <w:rsid w:val="00E5342E"/>
    <w:rsid w:val="00E60702"/>
    <w:rsid w:val="00E61103"/>
    <w:rsid w:val="00E63867"/>
    <w:rsid w:val="00E840DF"/>
    <w:rsid w:val="00E85D21"/>
    <w:rsid w:val="00E921C9"/>
    <w:rsid w:val="00E93A2D"/>
    <w:rsid w:val="00E93E62"/>
    <w:rsid w:val="00E95192"/>
    <w:rsid w:val="00E96750"/>
    <w:rsid w:val="00EA1B64"/>
    <w:rsid w:val="00EA20F4"/>
    <w:rsid w:val="00EA2326"/>
    <w:rsid w:val="00EA43E8"/>
    <w:rsid w:val="00EB3412"/>
    <w:rsid w:val="00EB798A"/>
    <w:rsid w:val="00EC098C"/>
    <w:rsid w:val="00EC0AA6"/>
    <w:rsid w:val="00EC4FE8"/>
    <w:rsid w:val="00EC7ADD"/>
    <w:rsid w:val="00ED25D7"/>
    <w:rsid w:val="00ED6216"/>
    <w:rsid w:val="00ED698C"/>
    <w:rsid w:val="00ED7830"/>
    <w:rsid w:val="00ED787A"/>
    <w:rsid w:val="00EE033F"/>
    <w:rsid w:val="00EE0F60"/>
    <w:rsid w:val="00EE17CF"/>
    <w:rsid w:val="00EE1AB3"/>
    <w:rsid w:val="00EE2119"/>
    <w:rsid w:val="00EE6B5E"/>
    <w:rsid w:val="00EE7FF8"/>
    <w:rsid w:val="00EF1AB7"/>
    <w:rsid w:val="00EF318E"/>
    <w:rsid w:val="00F04643"/>
    <w:rsid w:val="00F0621C"/>
    <w:rsid w:val="00F06509"/>
    <w:rsid w:val="00F13DFE"/>
    <w:rsid w:val="00F216B9"/>
    <w:rsid w:val="00F37B46"/>
    <w:rsid w:val="00F40E2B"/>
    <w:rsid w:val="00F40FBD"/>
    <w:rsid w:val="00F410E4"/>
    <w:rsid w:val="00F433F9"/>
    <w:rsid w:val="00F522C9"/>
    <w:rsid w:val="00F53BBB"/>
    <w:rsid w:val="00F6036F"/>
    <w:rsid w:val="00F76799"/>
    <w:rsid w:val="00F76A4C"/>
    <w:rsid w:val="00F81963"/>
    <w:rsid w:val="00F838E6"/>
    <w:rsid w:val="00F84BEA"/>
    <w:rsid w:val="00F97620"/>
    <w:rsid w:val="00FA1366"/>
    <w:rsid w:val="00FA266A"/>
    <w:rsid w:val="00FA3779"/>
    <w:rsid w:val="00FA4A4E"/>
    <w:rsid w:val="00FB010C"/>
    <w:rsid w:val="00FC0D77"/>
    <w:rsid w:val="00FC6D2B"/>
    <w:rsid w:val="00FC7FD4"/>
    <w:rsid w:val="00FD0B7E"/>
    <w:rsid w:val="00FD2201"/>
    <w:rsid w:val="00FD3287"/>
    <w:rsid w:val="00FD3752"/>
    <w:rsid w:val="00FD6205"/>
    <w:rsid w:val="00FE17FF"/>
    <w:rsid w:val="00FE1BC3"/>
    <w:rsid w:val="00FE6AE8"/>
    <w:rsid w:val="00FF054C"/>
    <w:rsid w:val="00FF105C"/>
    <w:rsid w:val="00FF26E8"/>
    <w:rsid w:val="00FF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DADAC4-E7BA-4693-AB6C-5E6881FE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1F05"/>
    <w:pPr>
      <w:keepNext/>
      <w:spacing w:line="480" w:lineRule="auto"/>
      <w:ind w:firstLine="720"/>
      <w:jc w:val="both"/>
      <w:outlineLvl w:val="0"/>
    </w:pPr>
    <w:rPr>
      <w:b/>
      <w:sz w:val="24"/>
      <w:szCs w:val="24"/>
    </w:rPr>
  </w:style>
  <w:style w:type="paragraph" w:styleId="Heading2">
    <w:name w:val="heading 2"/>
    <w:basedOn w:val="Normal"/>
    <w:next w:val="Normal"/>
    <w:link w:val="Heading2Char"/>
    <w:uiPriority w:val="9"/>
    <w:unhideWhenUsed/>
    <w:qFormat/>
    <w:rsid w:val="005D1F05"/>
    <w:pPr>
      <w:keepNext/>
      <w:spacing w:line="480" w:lineRule="auto"/>
      <w:jc w:val="both"/>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4247C"/>
    <w:pPr>
      <w:spacing w:line="480" w:lineRule="auto"/>
      <w:jc w:val="both"/>
    </w:pPr>
    <w:rPr>
      <w:sz w:val="24"/>
      <w:szCs w:val="24"/>
    </w:rPr>
  </w:style>
  <w:style w:type="character" w:customStyle="1" w:styleId="BodyTextChar">
    <w:name w:val="Body Text Char"/>
    <w:basedOn w:val="DefaultParagraphFont"/>
    <w:link w:val="BodyText"/>
    <w:uiPriority w:val="99"/>
    <w:rsid w:val="0014247C"/>
    <w:rPr>
      <w:sz w:val="24"/>
      <w:szCs w:val="24"/>
    </w:rPr>
  </w:style>
  <w:style w:type="paragraph" w:styleId="BodyTextIndent">
    <w:name w:val="Body Text Indent"/>
    <w:basedOn w:val="Normal"/>
    <w:link w:val="BodyTextIndentChar"/>
    <w:uiPriority w:val="99"/>
    <w:unhideWhenUsed/>
    <w:rsid w:val="007A6B2B"/>
    <w:pPr>
      <w:spacing w:line="240" w:lineRule="auto"/>
      <w:ind w:left="810" w:hanging="810"/>
      <w:jc w:val="both"/>
    </w:pPr>
    <w:rPr>
      <w:sz w:val="24"/>
      <w:szCs w:val="24"/>
    </w:rPr>
  </w:style>
  <w:style w:type="character" w:customStyle="1" w:styleId="BodyTextIndentChar">
    <w:name w:val="Body Text Indent Char"/>
    <w:basedOn w:val="DefaultParagraphFont"/>
    <w:link w:val="BodyTextIndent"/>
    <w:uiPriority w:val="99"/>
    <w:rsid w:val="007A6B2B"/>
    <w:rPr>
      <w:sz w:val="24"/>
      <w:szCs w:val="24"/>
    </w:rPr>
  </w:style>
  <w:style w:type="character" w:customStyle="1" w:styleId="Heading1Char">
    <w:name w:val="Heading 1 Char"/>
    <w:basedOn w:val="DefaultParagraphFont"/>
    <w:link w:val="Heading1"/>
    <w:uiPriority w:val="9"/>
    <w:rsid w:val="005D1F05"/>
    <w:rPr>
      <w:b/>
      <w:sz w:val="24"/>
      <w:szCs w:val="24"/>
    </w:rPr>
  </w:style>
  <w:style w:type="character" w:customStyle="1" w:styleId="Heading2Char">
    <w:name w:val="Heading 2 Char"/>
    <w:basedOn w:val="DefaultParagraphFont"/>
    <w:link w:val="Heading2"/>
    <w:uiPriority w:val="9"/>
    <w:rsid w:val="005D1F05"/>
    <w:rPr>
      <w:b/>
      <w:sz w:val="24"/>
      <w:szCs w:val="24"/>
      <w:u w:val="single"/>
    </w:rPr>
  </w:style>
  <w:style w:type="paragraph" w:styleId="BodyTextIndent2">
    <w:name w:val="Body Text Indent 2"/>
    <w:basedOn w:val="Normal"/>
    <w:link w:val="BodyTextIndent2Char"/>
    <w:uiPriority w:val="99"/>
    <w:unhideWhenUsed/>
    <w:rsid w:val="00E93A2D"/>
    <w:pPr>
      <w:spacing w:after="0" w:line="240" w:lineRule="auto"/>
      <w:ind w:left="720" w:hanging="630"/>
      <w:jc w:val="both"/>
    </w:pPr>
    <w:rPr>
      <w:sz w:val="24"/>
      <w:szCs w:val="24"/>
    </w:rPr>
  </w:style>
  <w:style w:type="character" w:customStyle="1" w:styleId="BodyTextIndent2Char">
    <w:name w:val="Body Text Indent 2 Char"/>
    <w:basedOn w:val="DefaultParagraphFont"/>
    <w:link w:val="BodyTextIndent2"/>
    <w:uiPriority w:val="99"/>
    <w:rsid w:val="00E93A2D"/>
    <w:rPr>
      <w:sz w:val="24"/>
      <w:szCs w:val="24"/>
    </w:rPr>
  </w:style>
  <w:style w:type="paragraph" w:styleId="BodyTextIndent3">
    <w:name w:val="Body Text Indent 3"/>
    <w:basedOn w:val="Normal"/>
    <w:link w:val="BodyTextIndent3Char"/>
    <w:uiPriority w:val="99"/>
    <w:unhideWhenUsed/>
    <w:rsid w:val="00DB5DF6"/>
    <w:pPr>
      <w:spacing w:line="480" w:lineRule="auto"/>
      <w:ind w:firstLine="720"/>
    </w:pPr>
  </w:style>
  <w:style w:type="character" w:customStyle="1" w:styleId="BodyTextIndent3Char">
    <w:name w:val="Body Text Indent 3 Char"/>
    <w:basedOn w:val="DefaultParagraphFont"/>
    <w:link w:val="BodyTextIndent3"/>
    <w:uiPriority w:val="99"/>
    <w:rsid w:val="00DB5DF6"/>
  </w:style>
  <w:style w:type="paragraph" w:styleId="Header">
    <w:name w:val="header"/>
    <w:basedOn w:val="Normal"/>
    <w:link w:val="HeaderChar"/>
    <w:uiPriority w:val="99"/>
    <w:unhideWhenUsed/>
    <w:rsid w:val="00332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1A1"/>
  </w:style>
  <w:style w:type="paragraph" w:styleId="Footer">
    <w:name w:val="footer"/>
    <w:basedOn w:val="Normal"/>
    <w:link w:val="FooterChar"/>
    <w:uiPriority w:val="99"/>
    <w:unhideWhenUsed/>
    <w:rsid w:val="00332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1A1"/>
  </w:style>
  <w:style w:type="paragraph" w:styleId="ListParagraph">
    <w:name w:val="List Paragraph"/>
    <w:basedOn w:val="Normal"/>
    <w:uiPriority w:val="34"/>
    <w:qFormat/>
    <w:rsid w:val="00025279"/>
    <w:pPr>
      <w:ind w:left="720"/>
      <w:contextualSpacing/>
    </w:pPr>
  </w:style>
  <w:style w:type="paragraph" w:styleId="BalloonText">
    <w:name w:val="Balloon Text"/>
    <w:basedOn w:val="Normal"/>
    <w:link w:val="BalloonTextChar"/>
    <w:uiPriority w:val="99"/>
    <w:semiHidden/>
    <w:unhideWhenUsed/>
    <w:rsid w:val="00596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2025-07-01T07:07:00Z</cp:lastPrinted>
  <dcterms:created xsi:type="dcterms:W3CDTF">2025-06-30T14:29:00Z</dcterms:created>
  <dcterms:modified xsi:type="dcterms:W3CDTF">2025-07-01T07:10:00Z</dcterms:modified>
</cp:coreProperties>
</file>