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939" w:rsidRPr="003E4939" w:rsidRDefault="003E4939" w:rsidP="003E4939">
      <w:pPr>
        <w:spacing w:after="0" w:line="240" w:lineRule="auto"/>
        <w:rPr>
          <w:rFonts w:ascii="Times New Roman" w:hAnsi="Times New Roman" w:cs="Times New Roman"/>
          <w:sz w:val="24"/>
          <w:szCs w:val="24"/>
        </w:rPr>
      </w:pPr>
      <w:bookmarkStart w:id="0" w:name="_GoBack"/>
      <w:bookmarkEnd w:id="0"/>
    </w:p>
    <w:p w:rsidR="0024766E" w:rsidRDefault="0024766E" w:rsidP="003E4939">
      <w:pPr>
        <w:spacing w:after="0" w:line="240" w:lineRule="auto"/>
        <w:rPr>
          <w:rFonts w:ascii="Times New Roman" w:hAnsi="Times New Roman" w:cs="Times New Roman"/>
          <w:sz w:val="24"/>
          <w:szCs w:val="24"/>
        </w:rPr>
      </w:pPr>
    </w:p>
    <w:p w:rsidR="006024C1" w:rsidRPr="003E4939" w:rsidRDefault="009728E2"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ARISTON MANAGEMENT SERVICES</w:t>
      </w:r>
      <w:r w:rsidR="006024C1" w:rsidRPr="003E4939">
        <w:rPr>
          <w:rFonts w:ascii="Times New Roman" w:hAnsi="Times New Roman" w:cs="Times New Roman"/>
          <w:sz w:val="24"/>
          <w:szCs w:val="24"/>
        </w:rPr>
        <w:t xml:space="preserve"> (</w:t>
      </w:r>
      <w:r w:rsidR="00DC0C77" w:rsidRPr="003E4939">
        <w:rPr>
          <w:rFonts w:ascii="Times New Roman" w:hAnsi="Times New Roman" w:cs="Times New Roman"/>
          <w:sz w:val="24"/>
          <w:szCs w:val="24"/>
        </w:rPr>
        <w:t>PRIVATE)</w:t>
      </w:r>
      <w:r w:rsidR="006024C1" w:rsidRPr="003E4939">
        <w:rPr>
          <w:rFonts w:ascii="Times New Roman" w:hAnsi="Times New Roman" w:cs="Times New Roman"/>
          <w:sz w:val="24"/>
          <w:szCs w:val="24"/>
        </w:rPr>
        <w:t xml:space="preserve"> LIMITED</w:t>
      </w:r>
      <w:r w:rsidR="003B4A8F" w:rsidRPr="003E4939">
        <w:rPr>
          <w:rFonts w:ascii="Times New Roman" w:hAnsi="Times New Roman" w:cs="Times New Roman"/>
          <w:sz w:val="24"/>
          <w:szCs w:val="24"/>
        </w:rPr>
        <w:t xml:space="preserve">                                       </w:t>
      </w:r>
      <w:r w:rsidR="003E4939" w:rsidRPr="003E4939">
        <w:rPr>
          <w:rFonts w:ascii="Times New Roman" w:hAnsi="Times New Roman" w:cs="Times New Roman"/>
          <w:sz w:val="24"/>
          <w:szCs w:val="24"/>
        </w:rPr>
        <w:t xml:space="preserve">                  </w:t>
      </w:r>
    </w:p>
    <w:p w:rsidR="006024C1" w:rsidRPr="003E4939" w:rsidRDefault="003E4939"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 xml:space="preserve">versus       </w:t>
      </w:r>
      <w:r w:rsidR="003B4A8F" w:rsidRPr="003E4939">
        <w:rPr>
          <w:rFonts w:ascii="Times New Roman" w:hAnsi="Times New Roman" w:cs="Times New Roman"/>
          <w:sz w:val="24"/>
          <w:szCs w:val="24"/>
        </w:rPr>
        <w:t xml:space="preserve">                                                                                                                       </w:t>
      </w:r>
      <w:r w:rsidRPr="003E4939">
        <w:rPr>
          <w:rFonts w:ascii="Times New Roman" w:hAnsi="Times New Roman" w:cs="Times New Roman"/>
          <w:sz w:val="24"/>
          <w:szCs w:val="24"/>
        </w:rPr>
        <w:t xml:space="preserve">                     </w:t>
      </w:r>
    </w:p>
    <w:p w:rsidR="006024C1" w:rsidRPr="003E4939" w:rsidRDefault="006024C1"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ECONET WIRELESS ZIMBABWE LIMITED</w:t>
      </w:r>
    </w:p>
    <w:p w:rsidR="006024C1" w:rsidRPr="003E4939" w:rsidRDefault="0049697B"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a</w:t>
      </w:r>
      <w:r w:rsidR="006024C1" w:rsidRPr="003E4939">
        <w:rPr>
          <w:rFonts w:ascii="Times New Roman" w:hAnsi="Times New Roman" w:cs="Times New Roman"/>
          <w:sz w:val="24"/>
          <w:szCs w:val="24"/>
        </w:rPr>
        <w:t xml:space="preserve">nd </w:t>
      </w:r>
    </w:p>
    <w:p w:rsidR="003E4939" w:rsidRDefault="0049697B"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PETER CARNEGIE LL</w:t>
      </w:r>
      <w:r w:rsidR="006024C1" w:rsidRPr="003E4939">
        <w:rPr>
          <w:rFonts w:ascii="Times New Roman" w:hAnsi="Times New Roman" w:cs="Times New Roman"/>
          <w:sz w:val="24"/>
          <w:szCs w:val="24"/>
        </w:rPr>
        <w:t>O</w:t>
      </w:r>
      <w:r w:rsidRPr="003E4939">
        <w:rPr>
          <w:rFonts w:ascii="Times New Roman" w:hAnsi="Times New Roman" w:cs="Times New Roman"/>
          <w:sz w:val="24"/>
          <w:szCs w:val="24"/>
        </w:rPr>
        <w:t>Y</w:t>
      </w:r>
      <w:r w:rsidR="006024C1" w:rsidRPr="003E4939">
        <w:rPr>
          <w:rFonts w:ascii="Times New Roman" w:hAnsi="Times New Roman" w:cs="Times New Roman"/>
          <w:sz w:val="24"/>
          <w:szCs w:val="24"/>
        </w:rPr>
        <w:t>D N.O.</w:t>
      </w:r>
    </w:p>
    <w:p w:rsidR="003E4939" w:rsidRDefault="003E4939" w:rsidP="003E4939">
      <w:pPr>
        <w:spacing w:after="0" w:line="240" w:lineRule="auto"/>
        <w:rPr>
          <w:rFonts w:ascii="Times New Roman" w:hAnsi="Times New Roman" w:cs="Times New Roman"/>
          <w:sz w:val="24"/>
          <w:szCs w:val="24"/>
        </w:rPr>
      </w:pPr>
    </w:p>
    <w:p w:rsidR="003E4939" w:rsidRPr="003E4939" w:rsidRDefault="003E4939" w:rsidP="003E4939">
      <w:pPr>
        <w:spacing w:after="0" w:line="240" w:lineRule="auto"/>
        <w:rPr>
          <w:rFonts w:ascii="Times New Roman" w:hAnsi="Times New Roman" w:cs="Times New Roman"/>
          <w:sz w:val="24"/>
          <w:szCs w:val="24"/>
        </w:rPr>
      </w:pPr>
    </w:p>
    <w:p w:rsidR="00025E68" w:rsidRPr="003E4939" w:rsidRDefault="00025E68"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HIGH COURT OF ZIMBABWE</w:t>
      </w:r>
    </w:p>
    <w:p w:rsidR="00025E68" w:rsidRPr="003E4939" w:rsidRDefault="00025E68"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MANYANGADZE J</w:t>
      </w:r>
    </w:p>
    <w:p w:rsidR="00025E68" w:rsidRPr="003E4939" w:rsidRDefault="003E4939"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HARARE 27</w:t>
      </w:r>
      <w:r w:rsidR="00025E68" w:rsidRPr="003E4939">
        <w:rPr>
          <w:rFonts w:ascii="Times New Roman" w:hAnsi="Times New Roman" w:cs="Times New Roman"/>
          <w:sz w:val="24"/>
          <w:szCs w:val="24"/>
        </w:rPr>
        <w:t xml:space="preserve"> May 2022 </w:t>
      </w:r>
      <w:r w:rsidR="004D5B5D" w:rsidRPr="003E4939">
        <w:rPr>
          <w:rFonts w:ascii="Times New Roman" w:hAnsi="Times New Roman" w:cs="Times New Roman"/>
          <w:sz w:val="24"/>
          <w:szCs w:val="24"/>
        </w:rPr>
        <w:t xml:space="preserve">&amp; </w:t>
      </w:r>
      <w:r w:rsidR="0021784F">
        <w:rPr>
          <w:rFonts w:ascii="Times New Roman" w:hAnsi="Times New Roman" w:cs="Times New Roman"/>
          <w:sz w:val="24"/>
          <w:szCs w:val="24"/>
        </w:rPr>
        <w:t>20 July 2023</w:t>
      </w:r>
    </w:p>
    <w:p w:rsidR="003E4939" w:rsidRDefault="003E4939"/>
    <w:p w:rsidR="004D5B5D" w:rsidRDefault="00A07598">
      <w:pPr>
        <w:rPr>
          <w:rFonts w:ascii="Times New Roman" w:hAnsi="Times New Roman" w:cs="Times New Roman"/>
          <w:b/>
          <w:sz w:val="24"/>
          <w:szCs w:val="24"/>
        </w:rPr>
      </w:pPr>
      <w:r w:rsidRPr="003E4939">
        <w:rPr>
          <w:rFonts w:ascii="Times New Roman" w:hAnsi="Times New Roman" w:cs="Times New Roman"/>
          <w:b/>
          <w:sz w:val="24"/>
          <w:szCs w:val="24"/>
        </w:rPr>
        <w:t>Opposed application</w:t>
      </w:r>
    </w:p>
    <w:p w:rsidR="003E4939" w:rsidRPr="003E4939" w:rsidRDefault="003E4939">
      <w:pPr>
        <w:rPr>
          <w:rFonts w:ascii="Times New Roman" w:hAnsi="Times New Roman" w:cs="Times New Roman"/>
          <w:b/>
          <w:sz w:val="24"/>
          <w:szCs w:val="24"/>
        </w:rPr>
      </w:pPr>
    </w:p>
    <w:p w:rsidR="004D5B5D" w:rsidRPr="003E4939" w:rsidRDefault="004D5B5D"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Advocate</w:t>
      </w:r>
      <w:r w:rsidRPr="003E4939">
        <w:rPr>
          <w:rFonts w:ascii="Times New Roman" w:hAnsi="Times New Roman" w:cs="Times New Roman"/>
          <w:i/>
          <w:sz w:val="24"/>
          <w:szCs w:val="24"/>
        </w:rPr>
        <w:t xml:space="preserve"> T. Magwaliba</w:t>
      </w:r>
      <w:r w:rsidRPr="003E4939">
        <w:rPr>
          <w:rFonts w:ascii="Times New Roman" w:hAnsi="Times New Roman" w:cs="Times New Roman"/>
          <w:sz w:val="24"/>
          <w:szCs w:val="24"/>
        </w:rPr>
        <w:t>, for the applicant</w:t>
      </w:r>
    </w:p>
    <w:p w:rsidR="004D5B5D" w:rsidRPr="003E4939" w:rsidRDefault="004D5B5D" w:rsidP="003E4939">
      <w:pPr>
        <w:spacing w:after="0" w:line="240" w:lineRule="auto"/>
        <w:rPr>
          <w:rFonts w:ascii="Times New Roman" w:hAnsi="Times New Roman" w:cs="Times New Roman"/>
          <w:sz w:val="24"/>
          <w:szCs w:val="24"/>
        </w:rPr>
      </w:pPr>
      <w:r w:rsidRPr="003E4939">
        <w:rPr>
          <w:rFonts w:ascii="Times New Roman" w:hAnsi="Times New Roman" w:cs="Times New Roman"/>
          <w:sz w:val="24"/>
          <w:szCs w:val="24"/>
        </w:rPr>
        <w:t>Advocate</w:t>
      </w:r>
      <w:r w:rsidRPr="003E4939">
        <w:rPr>
          <w:rFonts w:ascii="Times New Roman" w:hAnsi="Times New Roman" w:cs="Times New Roman"/>
          <w:i/>
          <w:sz w:val="24"/>
          <w:szCs w:val="24"/>
        </w:rPr>
        <w:t xml:space="preserve"> T.R.Mafukidze</w:t>
      </w:r>
      <w:r w:rsidRPr="003E4939">
        <w:rPr>
          <w:rFonts w:ascii="Times New Roman" w:hAnsi="Times New Roman" w:cs="Times New Roman"/>
          <w:sz w:val="24"/>
          <w:szCs w:val="24"/>
        </w:rPr>
        <w:t xml:space="preserve">, for the </w:t>
      </w:r>
      <w:r w:rsidR="00226EB2">
        <w:rPr>
          <w:rFonts w:ascii="Times New Roman" w:hAnsi="Times New Roman" w:cs="Times New Roman"/>
          <w:sz w:val="24"/>
          <w:szCs w:val="24"/>
        </w:rPr>
        <w:t>1</w:t>
      </w:r>
      <w:r w:rsidR="00226EB2" w:rsidRPr="00927927">
        <w:rPr>
          <w:rFonts w:ascii="Times New Roman" w:hAnsi="Times New Roman" w:cs="Times New Roman"/>
          <w:sz w:val="24"/>
          <w:szCs w:val="24"/>
          <w:vertAlign w:val="superscript"/>
        </w:rPr>
        <w:t>st</w:t>
      </w:r>
      <w:r w:rsidR="00226EB2">
        <w:rPr>
          <w:rFonts w:ascii="Times New Roman" w:hAnsi="Times New Roman" w:cs="Times New Roman"/>
          <w:sz w:val="24"/>
          <w:szCs w:val="24"/>
        </w:rPr>
        <w:t xml:space="preserve"> </w:t>
      </w:r>
      <w:r w:rsidR="00226EB2" w:rsidRPr="003E4939">
        <w:rPr>
          <w:rFonts w:ascii="Times New Roman" w:hAnsi="Times New Roman" w:cs="Times New Roman"/>
          <w:sz w:val="24"/>
          <w:szCs w:val="24"/>
        </w:rPr>
        <w:t>respondent</w:t>
      </w:r>
    </w:p>
    <w:p w:rsidR="003B4A8F" w:rsidRPr="003E4939" w:rsidRDefault="003B4A8F">
      <w:pPr>
        <w:rPr>
          <w:rFonts w:ascii="Times New Roman" w:hAnsi="Times New Roman" w:cs="Times New Roman"/>
          <w:sz w:val="24"/>
          <w:szCs w:val="24"/>
        </w:rPr>
      </w:pPr>
    </w:p>
    <w:p w:rsidR="003B4A8F" w:rsidRPr="003E4939" w:rsidRDefault="003B4A8F">
      <w:pPr>
        <w:rPr>
          <w:rFonts w:ascii="Times New Roman" w:hAnsi="Times New Roman" w:cs="Times New Roman"/>
          <w:b/>
          <w:sz w:val="24"/>
          <w:szCs w:val="24"/>
        </w:rPr>
      </w:pPr>
      <w:r w:rsidRPr="003E4939">
        <w:rPr>
          <w:rFonts w:ascii="Times New Roman" w:hAnsi="Times New Roman" w:cs="Times New Roman"/>
          <w:b/>
          <w:sz w:val="24"/>
          <w:szCs w:val="24"/>
        </w:rPr>
        <w:t>MANYANGADZE J:</w:t>
      </w:r>
    </w:p>
    <w:p w:rsidR="003B4A8F" w:rsidRPr="003E4939" w:rsidRDefault="003B4A8F" w:rsidP="009D2E26">
      <w:pPr>
        <w:spacing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t>INTRODUCTION</w:t>
      </w:r>
    </w:p>
    <w:p w:rsidR="009D0CFF" w:rsidRPr="003E4939" w:rsidRDefault="003B4A8F" w:rsidP="0024766E">
      <w:p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This is an application </w:t>
      </w:r>
      <w:r w:rsidR="0074581B" w:rsidRPr="003E4939">
        <w:rPr>
          <w:rFonts w:ascii="Times New Roman" w:hAnsi="Times New Roman" w:cs="Times New Roman"/>
          <w:sz w:val="24"/>
          <w:szCs w:val="24"/>
        </w:rPr>
        <w:t xml:space="preserve">for the review of an arbitral award </w:t>
      </w:r>
      <w:r w:rsidR="002E64A5" w:rsidRPr="003E4939">
        <w:rPr>
          <w:rFonts w:ascii="Times New Roman" w:hAnsi="Times New Roman" w:cs="Times New Roman"/>
          <w:sz w:val="24"/>
          <w:szCs w:val="24"/>
        </w:rPr>
        <w:t xml:space="preserve">handed down on 10 September 2021, </w:t>
      </w:r>
      <w:r w:rsidR="0074581B" w:rsidRPr="003E4939">
        <w:rPr>
          <w:rFonts w:ascii="Times New Roman" w:hAnsi="Times New Roman" w:cs="Times New Roman"/>
          <w:sz w:val="24"/>
          <w:szCs w:val="24"/>
        </w:rPr>
        <w:t xml:space="preserve">in which the </w:t>
      </w:r>
      <w:r w:rsidR="009D0CFF" w:rsidRPr="003E4939">
        <w:rPr>
          <w:rFonts w:ascii="Times New Roman" w:hAnsi="Times New Roman" w:cs="Times New Roman"/>
          <w:sz w:val="24"/>
          <w:szCs w:val="24"/>
        </w:rPr>
        <w:t>applicant seeks the following order:</w:t>
      </w:r>
    </w:p>
    <w:p w:rsidR="003B4A8F" w:rsidRPr="00006FA3" w:rsidRDefault="009D0CFF" w:rsidP="00006FA3">
      <w:pPr>
        <w:spacing w:after="0" w:line="240" w:lineRule="auto"/>
        <w:ind w:left="720"/>
        <w:jc w:val="both"/>
        <w:rPr>
          <w:rFonts w:ascii="Times New Roman" w:hAnsi="Times New Roman" w:cs="Times New Roman"/>
        </w:rPr>
      </w:pPr>
      <w:r w:rsidRPr="003E4939">
        <w:rPr>
          <w:rFonts w:ascii="Times New Roman" w:hAnsi="Times New Roman" w:cs="Times New Roman"/>
          <w:sz w:val="24"/>
          <w:szCs w:val="24"/>
        </w:rPr>
        <w:t>“</w:t>
      </w:r>
      <w:r w:rsidRPr="003E4939">
        <w:rPr>
          <w:rFonts w:ascii="Times New Roman" w:hAnsi="Times New Roman" w:cs="Times New Roman"/>
        </w:rPr>
        <w:t>1</w:t>
      </w:r>
      <w:r w:rsidRPr="00006FA3">
        <w:rPr>
          <w:rFonts w:ascii="Times New Roman" w:hAnsi="Times New Roman" w:cs="Times New Roman"/>
        </w:rPr>
        <w:t>. Th</w:t>
      </w:r>
      <w:r w:rsidR="00927927">
        <w:rPr>
          <w:rFonts w:ascii="Times New Roman" w:hAnsi="Times New Roman" w:cs="Times New Roman"/>
        </w:rPr>
        <w:t>e arbitral award issued by the second r</w:t>
      </w:r>
      <w:r w:rsidRPr="00006FA3">
        <w:rPr>
          <w:rFonts w:ascii="Times New Roman" w:hAnsi="Times New Roman" w:cs="Times New Roman"/>
        </w:rPr>
        <w:t>espondent on 10 September 2021 be and</w:t>
      </w:r>
      <w:r w:rsidR="000D2E05" w:rsidRPr="00006FA3">
        <w:rPr>
          <w:rFonts w:ascii="Times New Roman" w:hAnsi="Times New Roman" w:cs="Times New Roman"/>
        </w:rPr>
        <w:t xml:space="preserve"> is hereby set aside in terms </w:t>
      </w:r>
      <w:r w:rsidRPr="00006FA3">
        <w:rPr>
          <w:rFonts w:ascii="Times New Roman" w:hAnsi="Times New Roman" w:cs="Times New Roman"/>
        </w:rPr>
        <w:t>of Articl</w:t>
      </w:r>
      <w:r w:rsidR="000D2E05" w:rsidRPr="00006FA3">
        <w:rPr>
          <w:rFonts w:ascii="Times New Roman" w:hAnsi="Times New Roman" w:cs="Times New Roman"/>
        </w:rPr>
        <w:t>e</w:t>
      </w:r>
      <w:r w:rsidRPr="00006FA3">
        <w:rPr>
          <w:rFonts w:ascii="Times New Roman" w:hAnsi="Times New Roman" w:cs="Times New Roman"/>
        </w:rPr>
        <w:t xml:space="preserve"> 34(2)(b)(ii) of the Ancitral Model Law annexed to the Arbitration Act[</w:t>
      </w:r>
      <w:r w:rsidRPr="00006FA3">
        <w:rPr>
          <w:rFonts w:ascii="Times New Roman" w:hAnsi="Times New Roman" w:cs="Times New Roman"/>
          <w:i/>
        </w:rPr>
        <w:t xml:space="preserve"> Chapter 7: 15</w:t>
      </w:r>
      <w:r w:rsidRPr="00006FA3">
        <w:rPr>
          <w:rFonts w:ascii="Times New Roman" w:hAnsi="Times New Roman" w:cs="Times New Roman"/>
        </w:rPr>
        <w:t>].</w:t>
      </w:r>
      <w:r w:rsidR="003B4A8F" w:rsidRPr="00006FA3">
        <w:rPr>
          <w:rFonts w:ascii="Times New Roman" w:hAnsi="Times New Roman" w:cs="Times New Roman"/>
        </w:rPr>
        <w:t xml:space="preserve"> </w:t>
      </w:r>
    </w:p>
    <w:p w:rsidR="009D0CFF" w:rsidRPr="00006FA3" w:rsidRDefault="009D0CFF" w:rsidP="00006FA3">
      <w:pPr>
        <w:spacing w:after="0" w:line="240" w:lineRule="auto"/>
        <w:ind w:firstLine="720"/>
        <w:jc w:val="both"/>
        <w:rPr>
          <w:rFonts w:ascii="Times New Roman" w:hAnsi="Times New Roman" w:cs="Times New Roman"/>
        </w:rPr>
      </w:pPr>
      <w:r w:rsidRPr="00006FA3">
        <w:rPr>
          <w:rFonts w:ascii="Times New Roman" w:hAnsi="Times New Roman" w:cs="Times New Roman"/>
        </w:rPr>
        <w:t xml:space="preserve">2. The </w:t>
      </w:r>
      <w:r w:rsidR="007F187A">
        <w:rPr>
          <w:rFonts w:ascii="Times New Roman" w:hAnsi="Times New Roman" w:cs="Times New Roman"/>
        </w:rPr>
        <w:t>first respondent</w:t>
      </w:r>
      <w:r w:rsidRPr="00006FA3">
        <w:rPr>
          <w:rFonts w:ascii="Times New Roman" w:hAnsi="Times New Roman" w:cs="Times New Roman"/>
        </w:rPr>
        <w:t xml:space="preserve"> shall pay the costs of this suit on attorney and client scale.”</w:t>
      </w:r>
    </w:p>
    <w:p w:rsidR="009D2E26" w:rsidRPr="00006FA3" w:rsidRDefault="009D2E26" w:rsidP="00006FA3">
      <w:pPr>
        <w:spacing w:after="0" w:line="240" w:lineRule="auto"/>
        <w:ind w:firstLine="720"/>
        <w:jc w:val="both"/>
        <w:rPr>
          <w:rFonts w:ascii="Times New Roman" w:hAnsi="Times New Roman" w:cs="Times New Roman"/>
        </w:rPr>
      </w:pPr>
    </w:p>
    <w:p w:rsidR="009D0CFF" w:rsidRPr="003E4939" w:rsidRDefault="009D0CFF" w:rsidP="00006FA3">
      <w:pPr>
        <w:spacing w:after="0"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t>FACTUAL BACKGROUND</w:t>
      </w:r>
    </w:p>
    <w:p w:rsidR="00F659AB" w:rsidRPr="003E4939" w:rsidRDefault="00F659AB"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The facts forming the background to this matter are largely common cause.</w:t>
      </w:r>
    </w:p>
    <w:p w:rsidR="00F659AB" w:rsidRPr="003E4939" w:rsidRDefault="00F659AB" w:rsidP="00006FA3">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The applicant is a company duly incorporated under the laws of Zimbabwe. It is a diversified agro </w:t>
      </w:r>
      <w:r w:rsidR="00D05F4E" w:rsidRPr="003E4939">
        <w:rPr>
          <w:rFonts w:ascii="Times New Roman" w:hAnsi="Times New Roman" w:cs="Times New Roman"/>
          <w:sz w:val="24"/>
          <w:szCs w:val="24"/>
        </w:rPr>
        <w:t>–</w:t>
      </w:r>
      <w:r w:rsidRPr="003E4939">
        <w:rPr>
          <w:rFonts w:ascii="Times New Roman" w:hAnsi="Times New Roman" w:cs="Times New Roman"/>
          <w:sz w:val="24"/>
          <w:szCs w:val="24"/>
        </w:rPr>
        <w:t xml:space="preserve"> </w:t>
      </w:r>
      <w:r w:rsidR="00D05F4E" w:rsidRPr="003E4939">
        <w:rPr>
          <w:rFonts w:ascii="Times New Roman" w:hAnsi="Times New Roman" w:cs="Times New Roman"/>
          <w:sz w:val="24"/>
          <w:szCs w:val="24"/>
        </w:rPr>
        <w:t>industrial business that produces a variety of agricultural products for both the domestic and export markets.</w:t>
      </w:r>
    </w:p>
    <w:p w:rsidR="00D05F4E" w:rsidRPr="003E4939" w:rsidRDefault="003000E0" w:rsidP="00006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5F4E" w:rsidRPr="003E4939">
        <w:rPr>
          <w:rFonts w:ascii="Times New Roman" w:hAnsi="Times New Roman" w:cs="Times New Roman"/>
          <w:sz w:val="24"/>
          <w:szCs w:val="24"/>
        </w:rPr>
        <w:t xml:space="preserve">The </w:t>
      </w:r>
      <w:r w:rsidR="00927927">
        <w:rPr>
          <w:rFonts w:ascii="Times New Roman" w:hAnsi="Times New Roman" w:cs="Times New Roman"/>
          <w:sz w:val="24"/>
          <w:szCs w:val="24"/>
        </w:rPr>
        <w:t xml:space="preserve">first </w:t>
      </w:r>
      <w:r w:rsidR="00D05F4E" w:rsidRPr="003E4939">
        <w:rPr>
          <w:rFonts w:ascii="Times New Roman" w:hAnsi="Times New Roman" w:cs="Times New Roman"/>
          <w:sz w:val="24"/>
          <w:szCs w:val="24"/>
        </w:rPr>
        <w:t>respondent is a company duly established under the laws of Zimbabwe. It is mainly in the business of providing telecommunication services.</w:t>
      </w:r>
    </w:p>
    <w:p w:rsidR="00D05F4E" w:rsidRPr="003E4939" w:rsidRDefault="00927927" w:rsidP="00006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w:t>
      </w:r>
      <w:r w:rsidR="00D05F4E" w:rsidRPr="003E4939">
        <w:rPr>
          <w:rFonts w:ascii="Times New Roman" w:hAnsi="Times New Roman" w:cs="Times New Roman"/>
          <w:sz w:val="24"/>
          <w:szCs w:val="24"/>
        </w:rPr>
        <w:t xml:space="preserve">respondent is a Harare based legal practitioner and a partner in the law firm Gill, Godlonton and Gerrans. He is cited in his official capacity as the arbitrator who presided over </w:t>
      </w:r>
      <w:r w:rsidR="00D05F4E" w:rsidRPr="003E4939">
        <w:rPr>
          <w:rFonts w:ascii="Times New Roman" w:hAnsi="Times New Roman" w:cs="Times New Roman"/>
          <w:sz w:val="24"/>
          <w:szCs w:val="24"/>
        </w:rPr>
        <w:lastRenderedPageBreak/>
        <w:t>the dispute</w:t>
      </w:r>
      <w:r>
        <w:rPr>
          <w:rFonts w:ascii="Times New Roman" w:hAnsi="Times New Roman" w:cs="Times New Roman"/>
          <w:sz w:val="24"/>
          <w:szCs w:val="24"/>
        </w:rPr>
        <w:t xml:space="preserve"> between the applicant and the first </w:t>
      </w:r>
      <w:r w:rsidR="00D05F4E" w:rsidRPr="003E4939">
        <w:rPr>
          <w:rFonts w:ascii="Times New Roman" w:hAnsi="Times New Roman" w:cs="Times New Roman"/>
          <w:sz w:val="24"/>
          <w:szCs w:val="24"/>
        </w:rPr>
        <w:t>respondent. He rendered the arbitral award which is the subject of this application.</w:t>
      </w:r>
    </w:p>
    <w:p w:rsidR="007D2DAA" w:rsidRPr="003E4939" w:rsidRDefault="00D05F4E"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On 21 Janua</w:t>
      </w:r>
      <w:r w:rsidR="00927927">
        <w:rPr>
          <w:rFonts w:ascii="Times New Roman" w:hAnsi="Times New Roman" w:cs="Times New Roman"/>
          <w:sz w:val="24"/>
          <w:szCs w:val="24"/>
        </w:rPr>
        <w:t xml:space="preserve">ry 2019, the applicant and the first </w:t>
      </w:r>
      <w:r w:rsidRPr="003E4939">
        <w:rPr>
          <w:rFonts w:ascii="Times New Roman" w:hAnsi="Times New Roman" w:cs="Times New Roman"/>
          <w:sz w:val="24"/>
          <w:szCs w:val="24"/>
        </w:rPr>
        <w:t>respondent concluded what they styled an “Export Finance Facility Agreement</w:t>
      </w:r>
      <w:r w:rsidR="00C54519" w:rsidRPr="003E4939">
        <w:rPr>
          <w:rFonts w:ascii="Times New Roman" w:hAnsi="Times New Roman" w:cs="Times New Roman"/>
          <w:sz w:val="24"/>
          <w:szCs w:val="24"/>
        </w:rPr>
        <w:t xml:space="preserve"> </w:t>
      </w:r>
      <w:r w:rsidRPr="003E4939">
        <w:rPr>
          <w:rFonts w:ascii="Times New Roman" w:hAnsi="Times New Roman" w:cs="Times New Roman"/>
          <w:sz w:val="24"/>
          <w:szCs w:val="24"/>
        </w:rPr>
        <w:t>(“</w:t>
      </w:r>
      <w:r w:rsidR="000E1EFE" w:rsidRPr="003E4939">
        <w:rPr>
          <w:rFonts w:ascii="Times New Roman" w:hAnsi="Times New Roman" w:cs="Times New Roman"/>
          <w:sz w:val="24"/>
          <w:szCs w:val="24"/>
        </w:rPr>
        <w:t>the A</w:t>
      </w:r>
      <w:r w:rsidRPr="003E4939">
        <w:rPr>
          <w:rFonts w:ascii="Times New Roman" w:hAnsi="Times New Roman" w:cs="Times New Roman"/>
          <w:sz w:val="24"/>
          <w:szCs w:val="24"/>
        </w:rPr>
        <w:t>greement”</w:t>
      </w:r>
      <w:r w:rsidR="000E1EFE" w:rsidRPr="003E4939">
        <w:rPr>
          <w:rFonts w:ascii="Times New Roman" w:hAnsi="Times New Roman" w:cs="Times New Roman"/>
          <w:sz w:val="24"/>
          <w:szCs w:val="24"/>
        </w:rPr>
        <w:t xml:space="preserve">). In terms of the Agreement, the </w:t>
      </w:r>
      <w:r w:rsidR="00927927">
        <w:rPr>
          <w:rFonts w:ascii="Times New Roman" w:hAnsi="Times New Roman" w:cs="Times New Roman"/>
          <w:sz w:val="24"/>
          <w:szCs w:val="24"/>
        </w:rPr>
        <w:t xml:space="preserve">first </w:t>
      </w:r>
      <w:r w:rsidR="003000E0">
        <w:rPr>
          <w:rFonts w:ascii="Times New Roman" w:hAnsi="Times New Roman" w:cs="Times New Roman"/>
          <w:sz w:val="24"/>
          <w:szCs w:val="24"/>
        </w:rPr>
        <w:t xml:space="preserve"> r</w:t>
      </w:r>
      <w:r w:rsidR="000E1EFE" w:rsidRPr="003E4939">
        <w:rPr>
          <w:rFonts w:ascii="Times New Roman" w:hAnsi="Times New Roman" w:cs="Times New Roman"/>
          <w:sz w:val="24"/>
          <w:szCs w:val="24"/>
        </w:rPr>
        <w:t>espondent advanced to the applicant the sum of RTGS 5 100 000,00. The applicant was required to repay the loan facility in the sum of US$ 2 217 291.00. This amount would be realised from export sales of crops grown by the applicant. Th</w:t>
      </w:r>
      <w:r w:rsidR="00C54519" w:rsidRPr="003E4939">
        <w:rPr>
          <w:rFonts w:ascii="Times New Roman" w:hAnsi="Times New Roman" w:cs="Times New Roman"/>
          <w:sz w:val="24"/>
          <w:szCs w:val="24"/>
        </w:rPr>
        <w:t>e</w:t>
      </w:r>
      <w:r w:rsidR="000E1EFE" w:rsidRPr="003E4939">
        <w:rPr>
          <w:rFonts w:ascii="Times New Roman" w:hAnsi="Times New Roman" w:cs="Times New Roman"/>
          <w:sz w:val="24"/>
          <w:szCs w:val="24"/>
        </w:rPr>
        <w:t>se are described in the Agreement as “exportables”. The repayment period was 5 years, running from 4 January 2019 to 31 January 2024.</w:t>
      </w:r>
    </w:p>
    <w:p w:rsidR="00552C91" w:rsidRPr="003E4939" w:rsidRDefault="007D2DAA" w:rsidP="00006FA3">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The Agreement provided for the deposit of export proceeds (“receivables”)</w:t>
      </w:r>
      <w:r w:rsidR="00552C91" w:rsidRPr="003E4939">
        <w:rPr>
          <w:rFonts w:ascii="Times New Roman" w:hAnsi="Times New Roman" w:cs="Times New Roman"/>
          <w:sz w:val="24"/>
          <w:szCs w:val="24"/>
        </w:rPr>
        <w:t xml:space="preserve"> into a Nostro FCA account maintained by Steward</w:t>
      </w:r>
      <w:r w:rsidR="00C54519" w:rsidRPr="003E4939">
        <w:rPr>
          <w:rFonts w:ascii="Times New Roman" w:hAnsi="Times New Roman" w:cs="Times New Roman"/>
          <w:sz w:val="24"/>
          <w:szCs w:val="24"/>
        </w:rPr>
        <w:t xml:space="preserve"> Bank</w:t>
      </w:r>
      <w:r w:rsidR="00552C91" w:rsidRPr="003E4939">
        <w:rPr>
          <w:rFonts w:ascii="Times New Roman" w:hAnsi="Times New Roman" w:cs="Times New Roman"/>
          <w:sz w:val="24"/>
          <w:szCs w:val="24"/>
        </w:rPr>
        <w:t>, described as the “collection account”.</w:t>
      </w:r>
    </w:p>
    <w:p w:rsidR="00D05F4E" w:rsidRPr="003E4939" w:rsidRDefault="00552C91"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As at 31 May 2021, the applicant made som</w:t>
      </w:r>
      <w:r w:rsidR="00FD5DE1" w:rsidRPr="003E4939">
        <w:rPr>
          <w:rFonts w:ascii="Times New Roman" w:hAnsi="Times New Roman" w:cs="Times New Roman"/>
          <w:sz w:val="24"/>
          <w:szCs w:val="24"/>
        </w:rPr>
        <w:t>e payments which reduced the</w:t>
      </w:r>
      <w:r w:rsidRPr="003E4939">
        <w:rPr>
          <w:rFonts w:ascii="Times New Roman" w:hAnsi="Times New Roman" w:cs="Times New Roman"/>
          <w:sz w:val="24"/>
          <w:szCs w:val="24"/>
        </w:rPr>
        <w:t xml:space="preserve"> amount owed to US$ 886 </w:t>
      </w:r>
      <w:r w:rsidR="00285A25" w:rsidRPr="003E4939">
        <w:rPr>
          <w:rFonts w:ascii="Times New Roman" w:hAnsi="Times New Roman" w:cs="Times New Roman"/>
          <w:sz w:val="24"/>
          <w:szCs w:val="24"/>
        </w:rPr>
        <w:t>956,40. This is the amount</w:t>
      </w:r>
      <w:r w:rsidR="00927927">
        <w:rPr>
          <w:rFonts w:ascii="Times New Roman" w:hAnsi="Times New Roman" w:cs="Times New Roman"/>
          <w:sz w:val="24"/>
          <w:szCs w:val="24"/>
        </w:rPr>
        <w:t xml:space="preserve"> claimed by the first </w:t>
      </w:r>
      <w:r w:rsidR="00927927" w:rsidRPr="003E4939">
        <w:rPr>
          <w:rFonts w:ascii="Times New Roman" w:hAnsi="Times New Roman" w:cs="Times New Roman"/>
          <w:sz w:val="24"/>
          <w:szCs w:val="24"/>
        </w:rPr>
        <w:t>respondent</w:t>
      </w:r>
      <w:r w:rsidR="00285A25" w:rsidRPr="003E4939">
        <w:rPr>
          <w:rFonts w:ascii="Times New Roman" w:hAnsi="Times New Roman" w:cs="Times New Roman"/>
          <w:sz w:val="24"/>
          <w:szCs w:val="24"/>
        </w:rPr>
        <w:t xml:space="preserve"> at arbitration</w:t>
      </w:r>
      <w:r w:rsidRPr="003E4939">
        <w:rPr>
          <w:rFonts w:ascii="Times New Roman" w:hAnsi="Times New Roman" w:cs="Times New Roman"/>
          <w:sz w:val="24"/>
          <w:szCs w:val="24"/>
        </w:rPr>
        <w:t xml:space="preserve">, plus interest in </w:t>
      </w:r>
      <w:r w:rsidR="00927927">
        <w:rPr>
          <w:rFonts w:ascii="Times New Roman" w:hAnsi="Times New Roman" w:cs="Times New Roman"/>
          <w:sz w:val="24"/>
          <w:szCs w:val="24"/>
        </w:rPr>
        <w:t xml:space="preserve">the sum of US$ 148 666.01. The first </w:t>
      </w:r>
      <w:r w:rsidR="00927927" w:rsidRPr="003E4939">
        <w:rPr>
          <w:rFonts w:ascii="Times New Roman" w:hAnsi="Times New Roman" w:cs="Times New Roman"/>
          <w:sz w:val="24"/>
          <w:szCs w:val="24"/>
        </w:rPr>
        <w:t>respondent</w:t>
      </w:r>
      <w:r w:rsidR="00285A25" w:rsidRPr="003E4939">
        <w:rPr>
          <w:rFonts w:ascii="Times New Roman" w:hAnsi="Times New Roman" w:cs="Times New Roman"/>
          <w:sz w:val="24"/>
          <w:szCs w:val="24"/>
        </w:rPr>
        <w:t xml:space="preserve"> also claimed</w:t>
      </w:r>
      <w:r w:rsidRPr="003E4939">
        <w:rPr>
          <w:rFonts w:ascii="Times New Roman" w:hAnsi="Times New Roman" w:cs="Times New Roman"/>
          <w:sz w:val="24"/>
          <w:szCs w:val="24"/>
        </w:rPr>
        <w:t xml:space="preserve"> </w:t>
      </w:r>
      <w:r w:rsidR="00006FA3" w:rsidRPr="003E4939">
        <w:rPr>
          <w:rFonts w:ascii="Times New Roman" w:hAnsi="Times New Roman" w:cs="Times New Roman"/>
          <w:sz w:val="24"/>
          <w:szCs w:val="24"/>
        </w:rPr>
        <w:t xml:space="preserve">interest </w:t>
      </w:r>
      <w:r w:rsidR="00006FA3" w:rsidRPr="003E4939">
        <w:rPr>
          <w:rFonts w:ascii="Times New Roman" w:hAnsi="Times New Roman" w:cs="Times New Roman"/>
          <w:i/>
          <w:sz w:val="24"/>
          <w:szCs w:val="24"/>
        </w:rPr>
        <w:t>tempore</w:t>
      </w:r>
      <w:r w:rsidR="004F69AD" w:rsidRPr="003E4939">
        <w:rPr>
          <w:rFonts w:ascii="Times New Roman" w:hAnsi="Times New Roman" w:cs="Times New Roman"/>
          <w:i/>
          <w:sz w:val="24"/>
          <w:szCs w:val="24"/>
        </w:rPr>
        <w:t xml:space="preserve"> morae</w:t>
      </w:r>
      <w:r w:rsidR="00CC4742" w:rsidRPr="003E4939">
        <w:rPr>
          <w:rFonts w:ascii="Times New Roman" w:hAnsi="Times New Roman" w:cs="Times New Roman"/>
          <w:i/>
          <w:sz w:val="24"/>
          <w:szCs w:val="24"/>
        </w:rPr>
        <w:t xml:space="preserve"> </w:t>
      </w:r>
      <w:r w:rsidR="00CC4742" w:rsidRPr="003E4939">
        <w:rPr>
          <w:rFonts w:ascii="Times New Roman" w:hAnsi="Times New Roman" w:cs="Times New Roman"/>
          <w:sz w:val="24"/>
          <w:szCs w:val="24"/>
        </w:rPr>
        <w:t>on the said outstanding amount.</w:t>
      </w:r>
    </w:p>
    <w:p w:rsidR="00CC4742" w:rsidRPr="003E4939" w:rsidRDefault="00CC4742"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The p</w:t>
      </w:r>
      <w:r w:rsidR="00927927">
        <w:rPr>
          <w:rFonts w:ascii="Times New Roman" w:hAnsi="Times New Roman" w:cs="Times New Roman"/>
          <w:sz w:val="24"/>
          <w:szCs w:val="24"/>
        </w:rPr>
        <w:t>arties’ submissions before the second</w:t>
      </w:r>
      <w:r w:rsidRPr="003E4939">
        <w:rPr>
          <w:rFonts w:ascii="Times New Roman" w:hAnsi="Times New Roman" w:cs="Times New Roman"/>
          <w:sz w:val="24"/>
          <w:szCs w:val="24"/>
        </w:rPr>
        <w:t xml:space="preserve"> respondent show that there was a dispute as to what motivate</w:t>
      </w:r>
      <w:r w:rsidR="00E64862" w:rsidRPr="003E4939">
        <w:rPr>
          <w:rFonts w:ascii="Times New Roman" w:hAnsi="Times New Roman" w:cs="Times New Roman"/>
          <w:sz w:val="24"/>
          <w:szCs w:val="24"/>
        </w:rPr>
        <w:t>d</w:t>
      </w:r>
      <w:r w:rsidRPr="003E4939">
        <w:rPr>
          <w:rFonts w:ascii="Times New Roman" w:hAnsi="Times New Roman" w:cs="Times New Roman"/>
          <w:sz w:val="24"/>
          <w:szCs w:val="24"/>
        </w:rPr>
        <w:t xml:space="preserve"> conclusion of the </w:t>
      </w:r>
      <w:r w:rsidR="00927927">
        <w:rPr>
          <w:rFonts w:ascii="Times New Roman" w:hAnsi="Times New Roman" w:cs="Times New Roman"/>
          <w:sz w:val="24"/>
          <w:szCs w:val="24"/>
        </w:rPr>
        <w:t xml:space="preserve">Agreement.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E64862" w:rsidRPr="003E4939">
        <w:rPr>
          <w:rFonts w:ascii="Times New Roman" w:hAnsi="Times New Roman" w:cs="Times New Roman"/>
          <w:sz w:val="24"/>
          <w:szCs w:val="24"/>
        </w:rPr>
        <w:t xml:space="preserve"> averred</w:t>
      </w:r>
      <w:r w:rsidR="001E7427" w:rsidRPr="003E4939">
        <w:rPr>
          <w:rFonts w:ascii="Times New Roman" w:hAnsi="Times New Roman" w:cs="Times New Roman"/>
          <w:sz w:val="24"/>
          <w:szCs w:val="24"/>
        </w:rPr>
        <w:t xml:space="preserve"> that it was the applicant who approached it for financial assistance. The applicant wanted to retire a debt it owed to Zimbabwe Asset Management Company Limited, and ramp up its production of export crops.</w:t>
      </w:r>
    </w:p>
    <w:p w:rsidR="00241E5E" w:rsidRPr="003E4939" w:rsidRDefault="00006FA3" w:rsidP="0092792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The </w:t>
      </w:r>
      <w:r w:rsidR="00241E5E" w:rsidRPr="003E4939">
        <w:rPr>
          <w:rFonts w:ascii="Times New Roman" w:hAnsi="Times New Roman" w:cs="Times New Roman"/>
          <w:sz w:val="24"/>
          <w:szCs w:val="24"/>
        </w:rPr>
        <w:t>appli</w:t>
      </w:r>
      <w:r w:rsidR="00E64862" w:rsidRPr="003E4939">
        <w:rPr>
          <w:rFonts w:ascii="Times New Roman" w:hAnsi="Times New Roman" w:cs="Times New Roman"/>
          <w:sz w:val="24"/>
          <w:szCs w:val="24"/>
        </w:rPr>
        <w:t xml:space="preserve">cant, on the other hand, asserted </w:t>
      </w:r>
      <w:r w:rsidR="00927927">
        <w:rPr>
          <w:rFonts w:ascii="Times New Roman" w:hAnsi="Times New Roman" w:cs="Times New Roman"/>
          <w:sz w:val="24"/>
          <w:szCs w:val="24"/>
        </w:rPr>
        <w:t xml:space="preserve">that it was in fact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241E5E" w:rsidRPr="003E4939">
        <w:rPr>
          <w:rFonts w:ascii="Times New Roman" w:hAnsi="Times New Roman" w:cs="Times New Roman"/>
          <w:sz w:val="24"/>
          <w:szCs w:val="24"/>
        </w:rPr>
        <w:t xml:space="preserve"> </w:t>
      </w:r>
      <w:r w:rsidR="005E513F" w:rsidRPr="003E4939">
        <w:rPr>
          <w:rFonts w:ascii="Times New Roman" w:hAnsi="Times New Roman" w:cs="Times New Roman"/>
          <w:sz w:val="24"/>
          <w:szCs w:val="24"/>
        </w:rPr>
        <w:t>who approached</w:t>
      </w:r>
      <w:r w:rsidR="00241E5E" w:rsidRPr="003E4939">
        <w:rPr>
          <w:rFonts w:ascii="Times New Roman" w:hAnsi="Times New Roman" w:cs="Times New Roman"/>
          <w:sz w:val="24"/>
          <w:szCs w:val="24"/>
        </w:rPr>
        <w:t xml:space="preserve"> it, through a firm of financial advisors known as M</w:t>
      </w:r>
      <w:r w:rsidR="00927927">
        <w:rPr>
          <w:rFonts w:ascii="Times New Roman" w:hAnsi="Times New Roman" w:cs="Times New Roman"/>
          <w:sz w:val="24"/>
          <w:szCs w:val="24"/>
        </w:rPr>
        <w:t xml:space="preserve">angwana Capital (Pvt) Ltd. The </w:t>
      </w:r>
      <w:r w:rsidR="003000E0">
        <w:rPr>
          <w:rFonts w:ascii="Times New Roman" w:hAnsi="Times New Roman" w:cs="Times New Roman"/>
          <w:sz w:val="24"/>
          <w:szCs w:val="24"/>
        </w:rPr>
        <w:t xml:space="preserve">fist </w:t>
      </w:r>
      <w:r w:rsidR="003000E0" w:rsidRPr="003E4939">
        <w:rPr>
          <w:rFonts w:ascii="Times New Roman" w:hAnsi="Times New Roman" w:cs="Times New Roman"/>
          <w:sz w:val="24"/>
          <w:szCs w:val="24"/>
        </w:rPr>
        <w:t>respondent</w:t>
      </w:r>
      <w:r w:rsidR="00241E5E" w:rsidRPr="003E4939">
        <w:rPr>
          <w:rFonts w:ascii="Times New Roman" w:hAnsi="Times New Roman" w:cs="Times New Roman"/>
          <w:sz w:val="24"/>
          <w:szCs w:val="24"/>
        </w:rPr>
        <w:t xml:space="preserve"> wanted to enter into an arrangement whereby it would offload its RTGS United States dollars in exchange for Nostro United States dollars. The appli</w:t>
      </w:r>
      <w:r w:rsidR="00927927">
        <w:rPr>
          <w:rFonts w:ascii="Times New Roman" w:hAnsi="Times New Roman" w:cs="Times New Roman"/>
          <w:sz w:val="24"/>
          <w:szCs w:val="24"/>
        </w:rPr>
        <w:t>cant, in its papers before the second</w:t>
      </w:r>
      <w:r w:rsidR="00323667" w:rsidRPr="003E4939">
        <w:rPr>
          <w:rFonts w:ascii="Times New Roman" w:hAnsi="Times New Roman" w:cs="Times New Roman"/>
          <w:sz w:val="24"/>
          <w:szCs w:val="24"/>
        </w:rPr>
        <w:t xml:space="preserve"> respondent,</w:t>
      </w:r>
      <w:r w:rsidR="00E64862" w:rsidRPr="003E4939">
        <w:rPr>
          <w:rFonts w:ascii="Times New Roman" w:hAnsi="Times New Roman" w:cs="Times New Roman"/>
          <w:sz w:val="24"/>
          <w:szCs w:val="24"/>
        </w:rPr>
        <w:t xml:space="preserve"> </w:t>
      </w:r>
      <w:r w:rsidR="00323667" w:rsidRPr="003E4939">
        <w:rPr>
          <w:rFonts w:ascii="Times New Roman" w:hAnsi="Times New Roman" w:cs="Times New Roman"/>
          <w:sz w:val="24"/>
          <w:szCs w:val="24"/>
        </w:rPr>
        <w:t>referred to this arrangement as “a back to back deal”.</w:t>
      </w:r>
    </w:p>
    <w:p w:rsidR="002940BB" w:rsidRDefault="002940BB" w:rsidP="00006FA3">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I do not think that I should be bogged down on the intricacies of this alleged back to back deal. Suffice it to state that the applicant and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Pr="003E4939">
        <w:rPr>
          <w:rFonts w:ascii="Times New Roman" w:hAnsi="Times New Roman" w:cs="Times New Roman"/>
          <w:sz w:val="24"/>
          <w:szCs w:val="24"/>
        </w:rPr>
        <w:t xml:space="preserve"> concluded an Export Finance Facili</w:t>
      </w:r>
      <w:r w:rsidR="00E64862" w:rsidRPr="003E4939">
        <w:rPr>
          <w:rFonts w:ascii="Times New Roman" w:hAnsi="Times New Roman" w:cs="Times New Roman"/>
          <w:sz w:val="24"/>
          <w:szCs w:val="24"/>
        </w:rPr>
        <w:t xml:space="preserve">ty Agreement on </w:t>
      </w:r>
      <w:r w:rsidR="00006FA3" w:rsidRPr="003E4939">
        <w:rPr>
          <w:rFonts w:ascii="Times New Roman" w:hAnsi="Times New Roman" w:cs="Times New Roman"/>
          <w:sz w:val="24"/>
          <w:szCs w:val="24"/>
        </w:rPr>
        <w:t>21 January</w:t>
      </w:r>
      <w:r w:rsidR="00E64862" w:rsidRPr="003E4939">
        <w:rPr>
          <w:rFonts w:ascii="Times New Roman" w:hAnsi="Times New Roman" w:cs="Times New Roman"/>
          <w:sz w:val="24"/>
          <w:szCs w:val="24"/>
        </w:rPr>
        <w:t xml:space="preserve"> 2019</w:t>
      </w:r>
      <w:r w:rsidRPr="003E4939">
        <w:rPr>
          <w:rFonts w:ascii="Times New Roman" w:hAnsi="Times New Roman" w:cs="Times New Roman"/>
          <w:sz w:val="24"/>
          <w:szCs w:val="24"/>
        </w:rPr>
        <w:t xml:space="preserve">. Their dispute arose out of that particular Agreement, </w:t>
      </w:r>
      <w:r w:rsidR="00927927">
        <w:rPr>
          <w:rFonts w:ascii="Times New Roman" w:hAnsi="Times New Roman" w:cs="Times New Roman"/>
          <w:sz w:val="24"/>
          <w:szCs w:val="24"/>
        </w:rPr>
        <w:t>which dispute they took to the second</w:t>
      </w:r>
      <w:r w:rsidRPr="003E4939">
        <w:rPr>
          <w:rFonts w:ascii="Times New Roman" w:hAnsi="Times New Roman" w:cs="Times New Roman"/>
          <w:sz w:val="24"/>
          <w:szCs w:val="24"/>
        </w:rPr>
        <w:t xml:space="preserve"> respondent. My rem</w:t>
      </w:r>
      <w:r w:rsidR="00927927">
        <w:rPr>
          <w:rFonts w:ascii="Times New Roman" w:hAnsi="Times New Roman" w:cs="Times New Roman"/>
          <w:sz w:val="24"/>
          <w:szCs w:val="24"/>
        </w:rPr>
        <w:t>it is to determine whether the second</w:t>
      </w:r>
      <w:r w:rsidRPr="003E4939">
        <w:rPr>
          <w:rFonts w:ascii="Times New Roman" w:hAnsi="Times New Roman" w:cs="Times New Roman"/>
          <w:sz w:val="24"/>
          <w:szCs w:val="24"/>
        </w:rPr>
        <w:t xml:space="preserve"> respondent’s resolution o</w:t>
      </w:r>
      <w:r w:rsidR="00E64862" w:rsidRPr="003E4939">
        <w:rPr>
          <w:rFonts w:ascii="Times New Roman" w:hAnsi="Times New Roman" w:cs="Times New Roman"/>
          <w:sz w:val="24"/>
          <w:szCs w:val="24"/>
        </w:rPr>
        <w:t>f the dispute (“the arbitral award”</w:t>
      </w:r>
      <w:r w:rsidRPr="003E4939">
        <w:rPr>
          <w:rFonts w:ascii="Times New Roman" w:hAnsi="Times New Roman" w:cs="Times New Roman"/>
          <w:sz w:val="24"/>
          <w:szCs w:val="24"/>
        </w:rPr>
        <w:t>) should stand or be set aside.</w:t>
      </w:r>
    </w:p>
    <w:p w:rsidR="0024766E" w:rsidRDefault="0024766E" w:rsidP="00006FA3">
      <w:pPr>
        <w:spacing w:after="0" w:line="360" w:lineRule="auto"/>
        <w:jc w:val="both"/>
        <w:rPr>
          <w:rFonts w:ascii="Times New Roman" w:hAnsi="Times New Roman" w:cs="Times New Roman"/>
          <w:sz w:val="24"/>
          <w:szCs w:val="24"/>
        </w:rPr>
      </w:pPr>
    </w:p>
    <w:p w:rsidR="0024766E" w:rsidRDefault="0024766E" w:rsidP="00006FA3">
      <w:pPr>
        <w:spacing w:after="0" w:line="360" w:lineRule="auto"/>
        <w:jc w:val="both"/>
        <w:rPr>
          <w:rFonts w:ascii="Times New Roman" w:hAnsi="Times New Roman" w:cs="Times New Roman"/>
          <w:sz w:val="24"/>
          <w:szCs w:val="24"/>
        </w:rPr>
      </w:pPr>
    </w:p>
    <w:p w:rsidR="0024766E" w:rsidRPr="003E4939" w:rsidRDefault="0024766E" w:rsidP="00006FA3">
      <w:pPr>
        <w:spacing w:after="0" w:line="360" w:lineRule="auto"/>
        <w:jc w:val="both"/>
        <w:rPr>
          <w:rFonts w:ascii="Times New Roman" w:hAnsi="Times New Roman" w:cs="Times New Roman"/>
          <w:sz w:val="24"/>
          <w:szCs w:val="24"/>
        </w:rPr>
      </w:pPr>
    </w:p>
    <w:p w:rsidR="003F7251" w:rsidRPr="003E4939" w:rsidRDefault="003F7251" w:rsidP="00006FA3">
      <w:pPr>
        <w:spacing w:after="0"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lastRenderedPageBreak/>
        <w:t>THE ARBITRAL AWARD</w:t>
      </w:r>
    </w:p>
    <w:p w:rsidR="00DF1D46" w:rsidRPr="003E4939" w:rsidRDefault="003000E0" w:rsidP="00006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7251" w:rsidRPr="003E4939">
        <w:rPr>
          <w:rFonts w:ascii="Times New Roman" w:hAnsi="Times New Roman" w:cs="Times New Roman"/>
          <w:sz w:val="24"/>
          <w:szCs w:val="24"/>
        </w:rPr>
        <w:t xml:space="preserve">In upholding the </w:t>
      </w:r>
      <w:r w:rsidR="00927927">
        <w:rPr>
          <w:rFonts w:ascii="Times New Roman" w:hAnsi="Times New Roman" w:cs="Times New Roman"/>
          <w:sz w:val="24"/>
          <w:szCs w:val="24"/>
        </w:rPr>
        <w:t xml:space="preserve">first </w:t>
      </w:r>
      <w:r w:rsidR="003F7251" w:rsidRPr="003E4939">
        <w:rPr>
          <w:rFonts w:ascii="Times New Roman" w:hAnsi="Times New Roman" w:cs="Times New Roman"/>
          <w:sz w:val="24"/>
          <w:szCs w:val="24"/>
        </w:rPr>
        <w:t>respo</w:t>
      </w:r>
      <w:r w:rsidR="00927927">
        <w:rPr>
          <w:rFonts w:ascii="Times New Roman" w:hAnsi="Times New Roman" w:cs="Times New Roman"/>
          <w:sz w:val="24"/>
          <w:szCs w:val="24"/>
        </w:rPr>
        <w:t>ndent’s claim, the second</w:t>
      </w:r>
      <w:r w:rsidR="003F7251" w:rsidRPr="003E4939">
        <w:rPr>
          <w:rFonts w:ascii="Times New Roman" w:hAnsi="Times New Roman" w:cs="Times New Roman"/>
          <w:sz w:val="24"/>
          <w:szCs w:val="24"/>
        </w:rPr>
        <w:t xml:space="preserve"> </w:t>
      </w:r>
      <w:r w:rsidR="00006FA3" w:rsidRPr="003E4939">
        <w:rPr>
          <w:rFonts w:ascii="Times New Roman" w:hAnsi="Times New Roman" w:cs="Times New Roman"/>
          <w:sz w:val="24"/>
          <w:szCs w:val="24"/>
        </w:rPr>
        <w:t>respondent,</w:t>
      </w:r>
      <w:r w:rsidR="003F7251" w:rsidRPr="003E4939">
        <w:rPr>
          <w:rFonts w:ascii="Times New Roman" w:hAnsi="Times New Roman" w:cs="Times New Roman"/>
          <w:sz w:val="24"/>
          <w:szCs w:val="24"/>
        </w:rPr>
        <w:t xml:space="preserve"> in the main, found that the parties </w:t>
      </w:r>
      <w:r w:rsidR="00DF1D46" w:rsidRPr="003E4939">
        <w:rPr>
          <w:rFonts w:ascii="Times New Roman" w:hAnsi="Times New Roman" w:cs="Times New Roman"/>
          <w:sz w:val="24"/>
          <w:szCs w:val="24"/>
        </w:rPr>
        <w:t>concerned had freely entered into a contract. He simply was giving effect</w:t>
      </w:r>
      <w:r w:rsidR="00193D23" w:rsidRPr="003E4939">
        <w:rPr>
          <w:rFonts w:ascii="Times New Roman" w:hAnsi="Times New Roman" w:cs="Times New Roman"/>
          <w:sz w:val="24"/>
          <w:szCs w:val="24"/>
        </w:rPr>
        <w:t xml:space="preserve"> to the terms of that contract. This is reflected in paragraph 28 of the arbitral award (page 32 of the record).</w:t>
      </w:r>
    </w:p>
    <w:p w:rsidR="00AC70FC" w:rsidRPr="003E4939" w:rsidRDefault="00AC70FC" w:rsidP="009D2E26">
      <w:p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The </w:t>
      </w:r>
      <w:r w:rsidR="005E513F">
        <w:rPr>
          <w:rFonts w:ascii="Times New Roman" w:hAnsi="Times New Roman" w:cs="Times New Roman"/>
          <w:sz w:val="24"/>
          <w:szCs w:val="24"/>
        </w:rPr>
        <w:t xml:space="preserve">second </w:t>
      </w:r>
      <w:r w:rsidR="005E513F" w:rsidRPr="003E4939">
        <w:rPr>
          <w:rFonts w:ascii="Times New Roman" w:hAnsi="Times New Roman" w:cs="Times New Roman"/>
          <w:sz w:val="24"/>
          <w:szCs w:val="24"/>
        </w:rPr>
        <w:t>respondent</w:t>
      </w:r>
      <w:r w:rsidRPr="003E4939">
        <w:rPr>
          <w:rFonts w:ascii="Times New Roman" w:hAnsi="Times New Roman" w:cs="Times New Roman"/>
          <w:sz w:val="24"/>
          <w:szCs w:val="24"/>
        </w:rPr>
        <w:t xml:space="preserve"> goes further to point out what he views as peculiar features applicable to the Agreement. He outlines these in paragraph 31 of the arbitral award:-</w:t>
      </w:r>
    </w:p>
    <w:p w:rsidR="00AC70FC" w:rsidRPr="00006FA3" w:rsidRDefault="00AC70FC" w:rsidP="00006FA3">
      <w:pPr>
        <w:spacing w:after="0" w:line="240" w:lineRule="auto"/>
        <w:ind w:left="720"/>
        <w:jc w:val="both"/>
        <w:rPr>
          <w:rFonts w:ascii="Times New Roman" w:hAnsi="Times New Roman" w:cs="Times New Roman"/>
        </w:rPr>
      </w:pPr>
      <w:r w:rsidRPr="003E4939">
        <w:rPr>
          <w:rFonts w:ascii="Times New Roman" w:hAnsi="Times New Roman" w:cs="Times New Roman"/>
          <w:sz w:val="24"/>
          <w:szCs w:val="24"/>
        </w:rPr>
        <w:t>“</w:t>
      </w:r>
      <w:r w:rsidRPr="00006FA3">
        <w:rPr>
          <w:rFonts w:ascii="Times New Roman" w:hAnsi="Times New Roman" w:cs="Times New Roman"/>
        </w:rPr>
        <w:t>31.1</w:t>
      </w:r>
      <w:r w:rsidR="005E513F" w:rsidRPr="00006FA3">
        <w:rPr>
          <w:rFonts w:ascii="Times New Roman" w:hAnsi="Times New Roman" w:cs="Times New Roman"/>
        </w:rPr>
        <w:t>. they</w:t>
      </w:r>
      <w:r w:rsidRPr="00006FA3">
        <w:rPr>
          <w:rFonts w:ascii="Times New Roman" w:hAnsi="Times New Roman" w:cs="Times New Roman"/>
        </w:rPr>
        <w:t xml:space="preserve"> record that the facility “</w:t>
      </w:r>
      <w:r w:rsidRPr="00006FA3">
        <w:rPr>
          <w:rFonts w:ascii="Times New Roman" w:hAnsi="Times New Roman" w:cs="Times New Roman"/>
          <w:b/>
        </w:rPr>
        <w:t>can only be serviced through the supply of exportables</w:t>
      </w:r>
      <w:r w:rsidRPr="00006FA3">
        <w:rPr>
          <w:rFonts w:ascii="Times New Roman" w:hAnsi="Times New Roman" w:cs="Times New Roman"/>
        </w:rPr>
        <w:t xml:space="preserve"> un</w:t>
      </w:r>
      <w:r w:rsidR="00E010CC" w:rsidRPr="00006FA3">
        <w:rPr>
          <w:rFonts w:ascii="Times New Roman" w:hAnsi="Times New Roman" w:cs="Times New Roman"/>
        </w:rPr>
        <w:t>less if</w:t>
      </w:r>
      <w:r w:rsidR="00793DAE" w:rsidRPr="00006FA3">
        <w:rPr>
          <w:rFonts w:ascii="Times New Roman" w:hAnsi="Times New Roman" w:cs="Times New Roman"/>
        </w:rPr>
        <w:t xml:space="preserve"> </w:t>
      </w:r>
      <w:r w:rsidRPr="00006FA3">
        <w:rPr>
          <w:rFonts w:ascii="Times New Roman" w:hAnsi="Times New Roman" w:cs="Times New Roman"/>
        </w:rPr>
        <w:t>an event of default occurs” [my emphasis];</w:t>
      </w:r>
    </w:p>
    <w:p w:rsidR="00AC70FC" w:rsidRPr="00006FA3" w:rsidRDefault="00AC70FC" w:rsidP="00006FA3">
      <w:pPr>
        <w:spacing w:after="0" w:line="240" w:lineRule="auto"/>
        <w:ind w:firstLine="720"/>
        <w:jc w:val="both"/>
        <w:rPr>
          <w:rFonts w:ascii="Times New Roman" w:hAnsi="Times New Roman" w:cs="Times New Roman"/>
        </w:rPr>
      </w:pPr>
      <w:r w:rsidRPr="00006FA3">
        <w:rPr>
          <w:rFonts w:ascii="Times New Roman" w:hAnsi="Times New Roman" w:cs="Times New Roman"/>
        </w:rPr>
        <w:t>31.2.   to recap, “exportables” meant export crops grown by Ariston;</w:t>
      </w:r>
    </w:p>
    <w:p w:rsidR="00793DAE" w:rsidRPr="00006FA3" w:rsidRDefault="00AC70FC" w:rsidP="00006FA3">
      <w:pPr>
        <w:spacing w:after="0" w:line="240" w:lineRule="auto"/>
        <w:ind w:left="720"/>
        <w:jc w:val="both"/>
        <w:rPr>
          <w:rFonts w:ascii="Times New Roman" w:hAnsi="Times New Roman" w:cs="Times New Roman"/>
        </w:rPr>
      </w:pPr>
      <w:r w:rsidRPr="00006FA3">
        <w:rPr>
          <w:rFonts w:ascii="Times New Roman" w:hAnsi="Times New Roman" w:cs="Times New Roman"/>
        </w:rPr>
        <w:t>31.3.    they provide that Ariston shal</w:t>
      </w:r>
      <w:r w:rsidR="00793DAE" w:rsidRPr="00006FA3">
        <w:rPr>
          <w:rFonts w:ascii="Times New Roman" w:hAnsi="Times New Roman" w:cs="Times New Roman"/>
        </w:rPr>
        <w:t>l</w:t>
      </w:r>
      <w:r w:rsidRPr="00006FA3">
        <w:rPr>
          <w:rFonts w:ascii="Times New Roman" w:hAnsi="Times New Roman" w:cs="Times New Roman"/>
        </w:rPr>
        <w:t xml:space="preserve"> be responsible for marketing, selling and distribution of the exportables “</w:t>
      </w:r>
      <w:r w:rsidRPr="00006FA3">
        <w:rPr>
          <w:rFonts w:ascii="Times New Roman" w:hAnsi="Times New Roman" w:cs="Times New Roman"/>
          <w:b/>
        </w:rPr>
        <w:t>on behalf of the Lender</w:t>
      </w:r>
      <w:r w:rsidR="00793DAE" w:rsidRPr="00006FA3">
        <w:rPr>
          <w:rFonts w:ascii="Times New Roman" w:hAnsi="Times New Roman" w:cs="Times New Roman"/>
        </w:rPr>
        <w:t>” [again my emphasis];</w:t>
      </w:r>
    </w:p>
    <w:p w:rsidR="00385E2D" w:rsidRDefault="00793DAE" w:rsidP="00006FA3">
      <w:pPr>
        <w:spacing w:after="0" w:line="240" w:lineRule="auto"/>
        <w:ind w:left="720"/>
        <w:jc w:val="both"/>
        <w:rPr>
          <w:rFonts w:ascii="Times New Roman" w:hAnsi="Times New Roman" w:cs="Times New Roman"/>
        </w:rPr>
      </w:pPr>
      <w:r w:rsidRPr="00006FA3">
        <w:rPr>
          <w:rFonts w:ascii="Times New Roman" w:hAnsi="Times New Roman" w:cs="Times New Roman"/>
        </w:rPr>
        <w:t>31.4.   the receipts from the sale of exportables are to be deposited into a NOSTRO FCA collection account in Ariston’s name, with Econet then receiving the scheduled payments in United States dollars out of that collection account.”</w:t>
      </w:r>
      <w:r w:rsidR="00AC70FC" w:rsidRPr="00006FA3">
        <w:rPr>
          <w:rFonts w:ascii="Times New Roman" w:hAnsi="Times New Roman" w:cs="Times New Roman"/>
        </w:rPr>
        <w:t xml:space="preserve">   </w:t>
      </w:r>
    </w:p>
    <w:p w:rsidR="00006FA3" w:rsidRPr="00006FA3" w:rsidRDefault="00006FA3" w:rsidP="00006FA3">
      <w:pPr>
        <w:spacing w:after="0" w:line="240" w:lineRule="auto"/>
        <w:ind w:left="720"/>
        <w:jc w:val="both"/>
        <w:rPr>
          <w:rFonts w:ascii="Times New Roman" w:hAnsi="Times New Roman" w:cs="Times New Roman"/>
        </w:rPr>
      </w:pPr>
    </w:p>
    <w:p w:rsidR="000A39F5" w:rsidRPr="003E4939" w:rsidRDefault="00385E2D"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Give</w:t>
      </w:r>
      <w:r w:rsidR="00927927">
        <w:rPr>
          <w:rFonts w:ascii="Times New Roman" w:hAnsi="Times New Roman" w:cs="Times New Roman"/>
          <w:sz w:val="24"/>
          <w:szCs w:val="24"/>
        </w:rPr>
        <w:t>n these features, reasoned the second</w:t>
      </w:r>
      <w:r w:rsidRPr="003E4939">
        <w:rPr>
          <w:rFonts w:ascii="Times New Roman" w:hAnsi="Times New Roman" w:cs="Times New Roman"/>
          <w:sz w:val="24"/>
          <w:szCs w:val="24"/>
        </w:rPr>
        <w:t xml:space="preserve"> respondent, it was clearly intended by both parties that the debt be repaid in </w:t>
      </w:r>
      <w:r w:rsidR="00711F8D" w:rsidRPr="003E4939">
        <w:rPr>
          <w:rFonts w:ascii="Times New Roman" w:hAnsi="Times New Roman" w:cs="Times New Roman"/>
          <w:sz w:val="24"/>
          <w:szCs w:val="24"/>
        </w:rPr>
        <w:t xml:space="preserve">United States dollars. This rendered </w:t>
      </w:r>
      <w:r w:rsidR="005E513F" w:rsidRPr="003E4939">
        <w:rPr>
          <w:rFonts w:ascii="Times New Roman" w:hAnsi="Times New Roman" w:cs="Times New Roman"/>
          <w:sz w:val="24"/>
          <w:szCs w:val="24"/>
        </w:rPr>
        <w:t>statutory</w:t>
      </w:r>
      <w:r w:rsidR="00711F8D" w:rsidRPr="003E4939">
        <w:rPr>
          <w:rFonts w:ascii="Times New Roman" w:hAnsi="Times New Roman" w:cs="Times New Roman"/>
          <w:sz w:val="24"/>
          <w:szCs w:val="24"/>
        </w:rPr>
        <w:t xml:space="preserve"> instrument 33 of 2019 inapplicable. The </w:t>
      </w:r>
      <w:r w:rsidR="003000E0">
        <w:rPr>
          <w:rFonts w:ascii="Times New Roman" w:hAnsi="Times New Roman" w:cs="Times New Roman"/>
          <w:sz w:val="24"/>
          <w:szCs w:val="24"/>
        </w:rPr>
        <w:t xml:space="preserve">second </w:t>
      </w:r>
      <w:r w:rsidR="003000E0" w:rsidRPr="003E4939">
        <w:rPr>
          <w:rFonts w:ascii="Times New Roman" w:hAnsi="Times New Roman" w:cs="Times New Roman"/>
          <w:sz w:val="24"/>
          <w:szCs w:val="24"/>
        </w:rPr>
        <w:t>respondent</w:t>
      </w:r>
      <w:r w:rsidR="00711F8D" w:rsidRPr="003E4939">
        <w:rPr>
          <w:rFonts w:ascii="Times New Roman" w:hAnsi="Times New Roman" w:cs="Times New Roman"/>
          <w:sz w:val="24"/>
          <w:szCs w:val="24"/>
        </w:rPr>
        <w:t xml:space="preserve"> held that proceeds from the exportables, which were deposited into the Steward Bank Nostro FCA, were due for collection by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711F8D" w:rsidRPr="003E4939">
        <w:rPr>
          <w:rFonts w:ascii="Times New Roman" w:hAnsi="Times New Roman" w:cs="Times New Roman"/>
          <w:sz w:val="24"/>
          <w:szCs w:val="24"/>
        </w:rPr>
        <w:t xml:space="preserve"> in United States dollars. </w:t>
      </w:r>
    </w:p>
    <w:p w:rsidR="00AC70FC" w:rsidRPr="003E4939" w:rsidRDefault="000A39F5"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 xml:space="preserve">According to the </w:t>
      </w:r>
      <w:r w:rsidR="003000E0">
        <w:rPr>
          <w:rFonts w:ascii="Times New Roman" w:hAnsi="Times New Roman" w:cs="Times New Roman"/>
          <w:sz w:val="24"/>
          <w:szCs w:val="24"/>
        </w:rPr>
        <w:t xml:space="preserve">second </w:t>
      </w:r>
      <w:r w:rsidR="003000E0" w:rsidRPr="003E4939">
        <w:rPr>
          <w:rFonts w:ascii="Times New Roman" w:hAnsi="Times New Roman" w:cs="Times New Roman"/>
          <w:sz w:val="24"/>
          <w:szCs w:val="24"/>
        </w:rPr>
        <w:t>respondent</w:t>
      </w:r>
      <w:r w:rsidRPr="003E4939">
        <w:rPr>
          <w:rFonts w:ascii="Times New Roman" w:hAnsi="Times New Roman" w:cs="Times New Roman"/>
          <w:sz w:val="24"/>
          <w:szCs w:val="24"/>
        </w:rPr>
        <w:t>, this was not a simple and straightforward loan agreement. The parties went out of the</w:t>
      </w:r>
      <w:r w:rsidR="00160225" w:rsidRPr="003E4939">
        <w:rPr>
          <w:rFonts w:ascii="Times New Roman" w:hAnsi="Times New Roman" w:cs="Times New Roman"/>
          <w:sz w:val="24"/>
          <w:szCs w:val="24"/>
        </w:rPr>
        <w:t xml:space="preserve">ir way to draw up an agreement </w:t>
      </w:r>
      <w:r w:rsidRPr="003E4939">
        <w:rPr>
          <w:rFonts w:ascii="Times New Roman" w:hAnsi="Times New Roman" w:cs="Times New Roman"/>
          <w:sz w:val="24"/>
          <w:szCs w:val="24"/>
        </w:rPr>
        <w:t xml:space="preserve">which was meant to withstand the vicissitudes of currency fluctuations. </w:t>
      </w:r>
      <w:r w:rsidR="00AC70FC" w:rsidRPr="003E4939">
        <w:rPr>
          <w:rFonts w:ascii="Times New Roman" w:hAnsi="Times New Roman" w:cs="Times New Roman"/>
          <w:sz w:val="24"/>
          <w:szCs w:val="24"/>
        </w:rPr>
        <w:t xml:space="preserve">  </w:t>
      </w:r>
    </w:p>
    <w:p w:rsidR="00D008CD" w:rsidRPr="003E4939" w:rsidRDefault="00D008CD" w:rsidP="00006FA3">
      <w:pPr>
        <w:spacing w:after="0"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t>THE ISSUES</w:t>
      </w:r>
    </w:p>
    <w:p w:rsidR="00907D13" w:rsidRPr="003E4939" w:rsidRDefault="00D008CD" w:rsidP="00006FA3">
      <w:pPr>
        <w:spacing w:after="0" w:line="360" w:lineRule="auto"/>
        <w:ind w:firstLine="360"/>
        <w:jc w:val="both"/>
        <w:rPr>
          <w:rFonts w:ascii="Times New Roman" w:hAnsi="Times New Roman" w:cs="Times New Roman"/>
          <w:sz w:val="24"/>
          <w:szCs w:val="24"/>
        </w:rPr>
      </w:pPr>
      <w:r w:rsidRPr="003E4939">
        <w:rPr>
          <w:rFonts w:ascii="Times New Roman" w:hAnsi="Times New Roman" w:cs="Times New Roman"/>
          <w:sz w:val="24"/>
          <w:szCs w:val="24"/>
        </w:rPr>
        <w:t>This matter involves the interpretation of and application of Statutory Instrument 33 of 2019 (SI 33/19). From the submissions made by the parties, both written and oral, the following pertinent issues arise:</w:t>
      </w:r>
    </w:p>
    <w:p w:rsidR="00D84684" w:rsidRPr="003E4939" w:rsidRDefault="00D84684" w:rsidP="00006FA3">
      <w:pPr>
        <w:pStyle w:val="ListParagraph"/>
        <w:numPr>
          <w:ilvl w:val="0"/>
          <w:numId w:val="1"/>
        </w:num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Whether or not the </w:t>
      </w:r>
      <w:r w:rsidR="00927927">
        <w:rPr>
          <w:rFonts w:ascii="Times New Roman" w:hAnsi="Times New Roman" w:cs="Times New Roman"/>
          <w:sz w:val="24"/>
          <w:szCs w:val="24"/>
        </w:rPr>
        <w:t xml:space="preserve">second </w:t>
      </w:r>
      <w:r w:rsidR="00927927" w:rsidRPr="003E4939">
        <w:rPr>
          <w:rFonts w:ascii="Times New Roman" w:hAnsi="Times New Roman" w:cs="Times New Roman"/>
          <w:sz w:val="24"/>
          <w:szCs w:val="24"/>
        </w:rPr>
        <w:t>respondent</w:t>
      </w:r>
      <w:r w:rsidRPr="003E4939">
        <w:rPr>
          <w:rFonts w:ascii="Times New Roman" w:hAnsi="Times New Roman" w:cs="Times New Roman"/>
          <w:sz w:val="24"/>
          <w:szCs w:val="24"/>
        </w:rPr>
        <w:t xml:space="preserve"> was correct in excluding the liability of the applicant to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Pr="003E4939">
        <w:rPr>
          <w:rFonts w:ascii="Times New Roman" w:hAnsi="Times New Roman" w:cs="Times New Roman"/>
          <w:sz w:val="24"/>
          <w:szCs w:val="24"/>
        </w:rPr>
        <w:t xml:space="preserve"> from the provisions of SI 33/19.</w:t>
      </w:r>
    </w:p>
    <w:p w:rsidR="00907D13" w:rsidRPr="00006FA3" w:rsidRDefault="00D84684" w:rsidP="00006FA3">
      <w:pPr>
        <w:pStyle w:val="ListParagraph"/>
        <w:numPr>
          <w:ilvl w:val="0"/>
          <w:numId w:val="1"/>
        </w:num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Whether or not such exclusion provides a basis for setting aside the arbitral award.</w:t>
      </w:r>
    </w:p>
    <w:p w:rsidR="00D008CD" w:rsidRPr="003E4939" w:rsidRDefault="00907D13" w:rsidP="00006FA3">
      <w:pPr>
        <w:spacing w:after="0"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t>THE LAW</w:t>
      </w:r>
      <w:r w:rsidR="00D008CD" w:rsidRPr="003E4939">
        <w:rPr>
          <w:rFonts w:ascii="Times New Roman" w:hAnsi="Times New Roman" w:cs="Times New Roman"/>
          <w:sz w:val="24"/>
          <w:szCs w:val="24"/>
          <w:u w:val="single"/>
        </w:rPr>
        <w:t xml:space="preserve"> </w:t>
      </w:r>
    </w:p>
    <w:p w:rsidR="00907D13" w:rsidRPr="003E4939" w:rsidRDefault="00907D13" w:rsidP="00006FA3">
      <w:pPr>
        <w:spacing w:after="0"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t>Interpretation of Statutory Instrument 33 of 2019</w:t>
      </w:r>
    </w:p>
    <w:p w:rsidR="006C0EF9" w:rsidRPr="003E4939" w:rsidRDefault="00907D13" w:rsidP="003000E0">
      <w:pPr>
        <w:spacing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 xml:space="preserve">SI 33/19 was promulgated on 22 February 2019 (“the effective date”) under the Presidential Powers (Temporary Measures) Amendment of Reserve Bank of Zimbabwe Act </w:t>
      </w:r>
      <w:r w:rsidRPr="003E4939">
        <w:rPr>
          <w:rFonts w:ascii="Times New Roman" w:hAnsi="Times New Roman" w:cs="Times New Roman"/>
          <w:sz w:val="24"/>
          <w:szCs w:val="24"/>
        </w:rPr>
        <w:lastRenderedPageBreak/>
        <w:t>and  Issue of Real Time Gross Settlement Electronic Dollars (RTGS Dol</w:t>
      </w:r>
      <w:r w:rsidR="00E66C8F" w:rsidRPr="003E4939">
        <w:rPr>
          <w:rFonts w:ascii="Times New Roman" w:hAnsi="Times New Roman" w:cs="Times New Roman"/>
          <w:sz w:val="24"/>
          <w:szCs w:val="24"/>
        </w:rPr>
        <w:t>l</w:t>
      </w:r>
      <w:r w:rsidRPr="003E4939">
        <w:rPr>
          <w:rFonts w:ascii="Times New Roman" w:hAnsi="Times New Roman" w:cs="Times New Roman"/>
          <w:sz w:val="24"/>
          <w:szCs w:val="24"/>
        </w:rPr>
        <w:t>ars)) Regulations, 2019.</w:t>
      </w:r>
      <w:r w:rsidR="008E5811" w:rsidRPr="003E4939">
        <w:rPr>
          <w:rFonts w:ascii="Times New Roman" w:hAnsi="Times New Roman" w:cs="Times New Roman"/>
          <w:sz w:val="24"/>
          <w:szCs w:val="24"/>
        </w:rPr>
        <w:t xml:space="preserve"> The relevant provisions are under section 4 (1), which provide</w:t>
      </w:r>
      <w:r w:rsidR="00E66C8F" w:rsidRPr="003E4939">
        <w:rPr>
          <w:rFonts w:ascii="Times New Roman" w:hAnsi="Times New Roman" w:cs="Times New Roman"/>
          <w:sz w:val="24"/>
          <w:szCs w:val="24"/>
        </w:rPr>
        <w:t>s</w:t>
      </w:r>
      <w:r w:rsidR="008E5811" w:rsidRPr="003E4939">
        <w:rPr>
          <w:rFonts w:ascii="Times New Roman" w:hAnsi="Times New Roman" w:cs="Times New Roman"/>
          <w:sz w:val="24"/>
          <w:szCs w:val="24"/>
        </w:rPr>
        <w:t xml:space="preserve"> as follows:</w:t>
      </w:r>
    </w:p>
    <w:p w:rsidR="006C0EF9" w:rsidRPr="00226EB2" w:rsidRDefault="006C0EF9" w:rsidP="00226EB2">
      <w:pPr>
        <w:spacing w:after="0" w:line="240" w:lineRule="auto"/>
        <w:ind w:left="720"/>
        <w:jc w:val="both"/>
        <w:rPr>
          <w:rFonts w:ascii="Times New Roman" w:hAnsi="Times New Roman" w:cs="Times New Roman"/>
        </w:rPr>
      </w:pPr>
      <w:r w:rsidRPr="003E4939">
        <w:rPr>
          <w:rFonts w:ascii="Times New Roman" w:hAnsi="Times New Roman" w:cs="Times New Roman"/>
          <w:sz w:val="24"/>
          <w:szCs w:val="24"/>
        </w:rPr>
        <w:t xml:space="preserve">“ </w:t>
      </w:r>
      <w:r w:rsidRPr="00226EB2">
        <w:rPr>
          <w:rFonts w:ascii="Times New Roman" w:hAnsi="Times New Roman" w:cs="Times New Roman"/>
        </w:rPr>
        <w:t>4 (1)  For the purposes of section 44C of the principal Act as inserted by these regulations, the Minister shall be deemed to have prescribed the following with effect from the date of promulgation of these regulations (“the effective date”)—</w:t>
      </w:r>
    </w:p>
    <w:p w:rsidR="00226EB2" w:rsidRPr="00226EB2" w:rsidRDefault="00226EB2" w:rsidP="00226EB2">
      <w:pPr>
        <w:spacing w:after="0" w:line="240" w:lineRule="auto"/>
        <w:ind w:left="720"/>
        <w:jc w:val="both"/>
        <w:rPr>
          <w:rFonts w:ascii="Times New Roman" w:hAnsi="Times New Roman" w:cs="Times New Roman"/>
        </w:rPr>
      </w:pPr>
    </w:p>
    <w:p w:rsidR="006C0EF9" w:rsidRPr="00226EB2" w:rsidRDefault="006C0EF9" w:rsidP="00226EB2">
      <w:pPr>
        <w:spacing w:line="240" w:lineRule="auto"/>
        <w:ind w:left="720" w:firstLine="30"/>
        <w:jc w:val="both"/>
        <w:rPr>
          <w:rFonts w:ascii="Times New Roman" w:hAnsi="Times New Roman" w:cs="Times New Roman"/>
        </w:rPr>
      </w:pPr>
      <w:r w:rsidRPr="00226EB2">
        <w:rPr>
          <w:rFonts w:ascii="Times New Roman" w:hAnsi="Times New Roman" w:cs="Times New Roman"/>
        </w:rPr>
        <w:t>(a)</w:t>
      </w:r>
      <w:r w:rsidR="0024766E" w:rsidRPr="00226EB2">
        <w:rPr>
          <w:rFonts w:ascii="Times New Roman" w:hAnsi="Times New Roman" w:cs="Times New Roman"/>
        </w:rPr>
        <w:t xml:space="preserve"> </w:t>
      </w:r>
      <w:r w:rsidRPr="00226EB2">
        <w:rPr>
          <w:rFonts w:ascii="Times New Roman" w:hAnsi="Times New Roman" w:cs="Times New Roman"/>
        </w:rPr>
        <w:t xml:space="preserve"> that the Reserve Bank has, with effect from the effective date, issued an electronic currency called the RTGS Dollar;</w:t>
      </w:r>
    </w:p>
    <w:p w:rsidR="006C0EF9" w:rsidRPr="00226EB2" w:rsidRDefault="006C0EF9" w:rsidP="00226EB2">
      <w:pPr>
        <w:spacing w:line="240" w:lineRule="auto"/>
        <w:ind w:left="720" w:firstLine="30"/>
        <w:jc w:val="both"/>
        <w:rPr>
          <w:rFonts w:ascii="Times New Roman" w:hAnsi="Times New Roman" w:cs="Times New Roman"/>
        </w:rPr>
      </w:pPr>
      <w:r w:rsidRPr="00226EB2">
        <w:rPr>
          <w:rFonts w:ascii="Times New Roman" w:hAnsi="Times New Roman" w:cs="Times New Roman"/>
        </w:rPr>
        <w:t>(b)</w:t>
      </w:r>
      <w:r w:rsidR="00EC7062" w:rsidRPr="00226EB2">
        <w:rPr>
          <w:rFonts w:ascii="Times New Roman" w:hAnsi="Times New Roman" w:cs="Times New Roman"/>
        </w:rPr>
        <w:t xml:space="preserve">  </w:t>
      </w:r>
      <w:r w:rsidRPr="00226EB2">
        <w:rPr>
          <w:rFonts w:ascii="Times New Roman" w:hAnsi="Times New Roman" w:cs="Times New Roman"/>
        </w:rPr>
        <w:t xml:space="preserve"> that Real Time Gross Settlement system balances expressed in the United States dollar (other than those referred to in section 44C(2) of the principal Act), immediately before the effective date, shall from the effective date be deemed to be opening balances in RTGS dollars at par with the United States dollar; and </w:t>
      </w:r>
    </w:p>
    <w:p w:rsidR="006C0EF9" w:rsidRPr="00226EB2" w:rsidRDefault="006C0EF9" w:rsidP="00226EB2">
      <w:pPr>
        <w:spacing w:line="240" w:lineRule="auto"/>
        <w:ind w:left="720"/>
        <w:jc w:val="both"/>
        <w:rPr>
          <w:rFonts w:ascii="Times New Roman" w:hAnsi="Times New Roman" w:cs="Times New Roman"/>
        </w:rPr>
      </w:pPr>
      <w:r w:rsidRPr="00226EB2">
        <w:rPr>
          <w:rFonts w:ascii="Times New Roman" w:hAnsi="Times New Roman" w:cs="Times New Roman"/>
        </w:rPr>
        <w:t>(c)</w:t>
      </w:r>
      <w:r w:rsidR="00EC7062" w:rsidRPr="00226EB2">
        <w:rPr>
          <w:rFonts w:ascii="Times New Roman" w:hAnsi="Times New Roman" w:cs="Times New Roman"/>
        </w:rPr>
        <w:t xml:space="preserve">  </w:t>
      </w:r>
      <w:r w:rsidRPr="00226EB2">
        <w:rPr>
          <w:rFonts w:ascii="Times New Roman" w:hAnsi="Times New Roman" w:cs="Times New Roman"/>
        </w:rPr>
        <w:t xml:space="preserve"> that such currency shall be legal tender within Zimbabwe from the effective date; </w:t>
      </w:r>
      <w:r w:rsidR="0024766E" w:rsidRPr="00226EB2">
        <w:rPr>
          <w:rFonts w:ascii="Times New Roman" w:hAnsi="Times New Roman" w:cs="Times New Roman"/>
        </w:rPr>
        <w:t xml:space="preserve">   </w:t>
      </w:r>
      <w:r w:rsidRPr="00226EB2">
        <w:rPr>
          <w:rFonts w:ascii="Times New Roman" w:hAnsi="Times New Roman" w:cs="Times New Roman"/>
        </w:rPr>
        <w:t xml:space="preserve">and </w:t>
      </w:r>
    </w:p>
    <w:p w:rsidR="006C0EF9" w:rsidRPr="00226EB2" w:rsidRDefault="006C0EF9" w:rsidP="00226EB2">
      <w:pPr>
        <w:spacing w:line="240" w:lineRule="auto"/>
        <w:ind w:left="720"/>
        <w:jc w:val="both"/>
        <w:rPr>
          <w:rFonts w:ascii="Times New Roman" w:hAnsi="Times New Roman" w:cs="Times New Roman"/>
        </w:rPr>
      </w:pPr>
      <w:r w:rsidRPr="00226EB2">
        <w:rPr>
          <w:rFonts w:ascii="Times New Roman" w:hAnsi="Times New Roman" w:cs="Times New Roman"/>
        </w:rPr>
        <w:t>(d)</w:t>
      </w:r>
      <w:r w:rsidR="00EC7062" w:rsidRPr="00226EB2">
        <w:rPr>
          <w:rFonts w:ascii="Times New Roman" w:hAnsi="Times New Roman" w:cs="Times New Roman"/>
        </w:rPr>
        <w:t xml:space="preserve">  </w:t>
      </w:r>
      <w:r w:rsidRPr="00226EB2">
        <w:rPr>
          <w:rFonts w:ascii="Times New Roman" w:hAnsi="Times New Roman" w:cs="Times New Roman"/>
          <w:u w:val="single"/>
        </w:rPr>
        <w:t xml:space="preserve"> that, for accounting and other purposes, all assets and liabilities that were, immediately before the effective date, valued and expressed in United States dollars (other than assets and liabilities referred to in section 44C(2) of the principal Act) shall on and after the effective date be deemed to be values in RTGS dollars at a rate of one-to-one to the United States dollar</w:t>
      </w:r>
      <w:r w:rsidRPr="00226EB2">
        <w:rPr>
          <w:rFonts w:ascii="Times New Roman" w:hAnsi="Times New Roman" w:cs="Times New Roman"/>
        </w:rPr>
        <w:t xml:space="preserve">; and </w:t>
      </w:r>
    </w:p>
    <w:p w:rsidR="006C0EF9" w:rsidRPr="00226EB2" w:rsidRDefault="006C0EF9" w:rsidP="00226EB2">
      <w:pPr>
        <w:spacing w:line="240" w:lineRule="auto"/>
        <w:ind w:left="720"/>
        <w:jc w:val="both"/>
        <w:rPr>
          <w:rFonts w:ascii="Times New Roman" w:hAnsi="Times New Roman" w:cs="Times New Roman"/>
        </w:rPr>
      </w:pPr>
      <w:r w:rsidRPr="00226EB2">
        <w:rPr>
          <w:rFonts w:ascii="Times New Roman" w:hAnsi="Times New Roman" w:cs="Times New Roman"/>
        </w:rPr>
        <w:t xml:space="preserve">(e) </w:t>
      </w:r>
      <w:r w:rsidR="00EC7062" w:rsidRPr="00226EB2">
        <w:rPr>
          <w:rFonts w:ascii="Times New Roman" w:hAnsi="Times New Roman" w:cs="Times New Roman"/>
        </w:rPr>
        <w:t xml:space="preserve"> </w:t>
      </w:r>
      <w:r w:rsidRPr="00226EB2">
        <w:rPr>
          <w:rFonts w:ascii="Times New Roman" w:hAnsi="Times New Roman" w:cs="Times New Roman"/>
        </w:rPr>
        <w:t>that after the effective date any variance from the opening parity rate shall be determined from time to time by the rate at which authorised dealers under the Exchange Control Act exchange the RTGS Dollar for the United States dollar on a willing-seller willing-buyer basis; and</w:t>
      </w:r>
    </w:p>
    <w:p w:rsidR="00226EB2" w:rsidRPr="00B537FF" w:rsidRDefault="006C0EF9" w:rsidP="00B537FF">
      <w:pPr>
        <w:spacing w:line="240" w:lineRule="auto"/>
        <w:ind w:left="720"/>
        <w:jc w:val="both"/>
        <w:rPr>
          <w:rFonts w:ascii="Times New Roman" w:hAnsi="Times New Roman" w:cs="Times New Roman"/>
        </w:rPr>
      </w:pPr>
      <w:r w:rsidRPr="00226EB2">
        <w:rPr>
          <w:rFonts w:ascii="Times New Roman" w:hAnsi="Times New Roman" w:cs="Times New Roman"/>
        </w:rPr>
        <w:t xml:space="preserve">(f) </w:t>
      </w:r>
      <w:r w:rsidR="00EC7062" w:rsidRPr="00226EB2">
        <w:rPr>
          <w:rFonts w:ascii="Times New Roman" w:hAnsi="Times New Roman" w:cs="Times New Roman"/>
        </w:rPr>
        <w:t xml:space="preserve"> </w:t>
      </w:r>
      <w:r w:rsidRPr="00226EB2">
        <w:rPr>
          <w:rFonts w:ascii="Times New Roman" w:hAnsi="Times New Roman" w:cs="Times New Roman"/>
        </w:rPr>
        <w:t>that every enactment in which an amount is expressed in United States dollars shall, on the and after effective date, be construed as reference to the RTGS dollar, at parity with the United States dollar, that is to say, at a one-to-one rate.</w:t>
      </w:r>
      <w:r w:rsidR="00EC7062" w:rsidRPr="00226EB2">
        <w:rPr>
          <w:rFonts w:ascii="Times New Roman" w:hAnsi="Times New Roman" w:cs="Times New Roman"/>
        </w:rPr>
        <w:t xml:space="preserve">” </w:t>
      </w:r>
      <w:r w:rsidR="00E66C8F" w:rsidRPr="00226EB2">
        <w:rPr>
          <w:rFonts w:ascii="Times New Roman" w:hAnsi="Times New Roman" w:cs="Times New Roman"/>
        </w:rPr>
        <w:t xml:space="preserve"> (</w:t>
      </w:r>
      <w:r w:rsidR="00226EB2" w:rsidRPr="00226EB2">
        <w:rPr>
          <w:rFonts w:ascii="Times New Roman" w:hAnsi="Times New Roman" w:cs="Times New Roman"/>
        </w:rPr>
        <w:t>Underlining</w:t>
      </w:r>
      <w:r w:rsidR="00E66C8F" w:rsidRPr="00226EB2">
        <w:rPr>
          <w:rFonts w:ascii="Times New Roman" w:hAnsi="Times New Roman" w:cs="Times New Roman"/>
        </w:rPr>
        <w:t xml:space="preserve"> added)</w:t>
      </w:r>
    </w:p>
    <w:p w:rsidR="00A70D3C" w:rsidRPr="003E4939" w:rsidRDefault="00EC7062" w:rsidP="00B537FF">
      <w:pPr>
        <w:spacing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 xml:space="preserve">Section 4(1)(d) is the pertinent provision. The interpretation of this provision was extensively dealt with by the Supreme Court in the case of </w:t>
      </w:r>
      <w:r w:rsidRPr="003E4939">
        <w:rPr>
          <w:rFonts w:ascii="Times New Roman" w:hAnsi="Times New Roman" w:cs="Times New Roman"/>
          <w:i/>
          <w:sz w:val="24"/>
          <w:szCs w:val="24"/>
        </w:rPr>
        <w:t xml:space="preserve">Zambezi Gas Zimbabwe (Private) Limited </w:t>
      </w:r>
      <w:r w:rsidRPr="00006FA3">
        <w:rPr>
          <w:rFonts w:ascii="Times New Roman" w:hAnsi="Times New Roman" w:cs="Times New Roman"/>
          <w:sz w:val="24"/>
          <w:szCs w:val="24"/>
        </w:rPr>
        <w:t xml:space="preserve">v </w:t>
      </w:r>
      <w:r w:rsidRPr="003E4939">
        <w:rPr>
          <w:rFonts w:ascii="Times New Roman" w:hAnsi="Times New Roman" w:cs="Times New Roman"/>
          <w:i/>
          <w:sz w:val="24"/>
          <w:szCs w:val="24"/>
        </w:rPr>
        <w:t>N.R. Barber (Private) Limited &amp; Anor</w:t>
      </w:r>
      <w:r w:rsidRPr="003E4939">
        <w:rPr>
          <w:rFonts w:ascii="Times New Roman" w:hAnsi="Times New Roman" w:cs="Times New Roman"/>
          <w:sz w:val="24"/>
          <w:szCs w:val="24"/>
        </w:rPr>
        <w:t xml:space="preserve"> SC 3/20.</w:t>
      </w:r>
      <w:r w:rsidR="002939DE" w:rsidRPr="003E4939">
        <w:rPr>
          <w:rFonts w:ascii="Times New Roman" w:hAnsi="Times New Roman" w:cs="Times New Roman"/>
          <w:sz w:val="24"/>
          <w:szCs w:val="24"/>
        </w:rPr>
        <w:t xml:space="preserve">  </w:t>
      </w:r>
      <w:r w:rsidR="00B537FF" w:rsidRPr="003E4939">
        <w:rPr>
          <w:rFonts w:ascii="Times New Roman" w:hAnsi="Times New Roman" w:cs="Times New Roman"/>
          <w:sz w:val="24"/>
          <w:szCs w:val="24"/>
        </w:rPr>
        <w:t>The</w:t>
      </w:r>
      <w:r w:rsidR="002939DE" w:rsidRPr="003E4939">
        <w:rPr>
          <w:rFonts w:ascii="Times New Roman" w:hAnsi="Times New Roman" w:cs="Times New Roman"/>
          <w:sz w:val="24"/>
          <w:szCs w:val="24"/>
        </w:rPr>
        <w:t xml:space="preserve"> question before the Supreme Court was whether a judgment debt for the sum of US$ 4 136 806</w:t>
      </w:r>
      <w:r w:rsidR="00B537FF" w:rsidRPr="003E4939">
        <w:rPr>
          <w:rFonts w:ascii="Times New Roman" w:hAnsi="Times New Roman" w:cs="Times New Roman"/>
          <w:sz w:val="24"/>
          <w:szCs w:val="24"/>
        </w:rPr>
        <w:t>, 54</w:t>
      </w:r>
      <w:r w:rsidR="002939DE" w:rsidRPr="003E4939">
        <w:rPr>
          <w:rFonts w:ascii="Times New Roman" w:hAnsi="Times New Roman" w:cs="Times New Roman"/>
          <w:sz w:val="24"/>
          <w:szCs w:val="24"/>
        </w:rPr>
        <w:t>, incurred prior to the effective date, was fully discharg</w:t>
      </w:r>
      <w:r w:rsidR="00E21652" w:rsidRPr="003E4939">
        <w:rPr>
          <w:rFonts w:ascii="Times New Roman" w:hAnsi="Times New Roman" w:cs="Times New Roman"/>
          <w:sz w:val="24"/>
          <w:szCs w:val="24"/>
        </w:rPr>
        <w:t>e</w:t>
      </w:r>
      <w:r w:rsidR="002939DE" w:rsidRPr="003E4939">
        <w:rPr>
          <w:rFonts w:ascii="Times New Roman" w:hAnsi="Times New Roman" w:cs="Times New Roman"/>
          <w:sz w:val="24"/>
          <w:szCs w:val="24"/>
        </w:rPr>
        <w:t>d by the payment of an equivalent amount in RTGS dollars. The court held that the debt was fully paid, having regard to the law as expressed in SI 33/19.</w:t>
      </w:r>
      <w:r w:rsidR="00736AE3" w:rsidRPr="003E4939">
        <w:rPr>
          <w:rFonts w:ascii="Times New Roman" w:hAnsi="Times New Roman" w:cs="Times New Roman"/>
          <w:sz w:val="24"/>
          <w:szCs w:val="24"/>
        </w:rPr>
        <w:t xml:space="preserve"> </w:t>
      </w:r>
      <w:r w:rsidR="002939DE" w:rsidRPr="003E4939">
        <w:rPr>
          <w:rFonts w:ascii="Times New Roman" w:hAnsi="Times New Roman" w:cs="Times New Roman"/>
          <w:sz w:val="24"/>
          <w:szCs w:val="24"/>
        </w:rPr>
        <w:t>On pages 1 -2 of the cyclo</w:t>
      </w:r>
      <w:r w:rsidR="00736AE3" w:rsidRPr="003E4939">
        <w:rPr>
          <w:rFonts w:ascii="Times New Roman" w:hAnsi="Times New Roman" w:cs="Times New Roman"/>
          <w:sz w:val="24"/>
          <w:szCs w:val="24"/>
        </w:rPr>
        <w:t>styled judgm</w:t>
      </w:r>
      <w:r w:rsidR="00AD20BF" w:rsidRPr="003E4939">
        <w:rPr>
          <w:rFonts w:ascii="Times New Roman" w:hAnsi="Times New Roman" w:cs="Times New Roman"/>
          <w:sz w:val="24"/>
          <w:szCs w:val="24"/>
        </w:rPr>
        <w:t>ent</w:t>
      </w:r>
      <w:r w:rsidR="00B537FF" w:rsidRPr="003E4939">
        <w:rPr>
          <w:rFonts w:ascii="Times New Roman" w:hAnsi="Times New Roman" w:cs="Times New Roman"/>
          <w:sz w:val="24"/>
          <w:szCs w:val="24"/>
        </w:rPr>
        <w:t>, MALABA</w:t>
      </w:r>
      <w:r w:rsidR="00AD20BF" w:rsidRPr="003E4939">
        <w:rPr>
          <w:rFonts w:ascii="Times New Roman" w:hAnsi="Times New Roman" w:cs="Times New Roman"/>
          <w:sz w:val="24"/>
          <w:szCs w:val="24"/>
        </w:rPr>
        <w:t xml:space="preserve"> CJ stated the position of the court </w:t>
      </w:r>
      <w:r w:rsidR="002939DE" w:rsidRPr="003E4939">
        <w:rPr>
          <w:rFonts w:ascii="Times New Roman" w:hAnsi="Times New Roman" w:cs="Times New Roman"/>
          <w:sz w:val="24"/>
          <w:szCs w:val="24"/>
        </w:rPr>
        <w:t>as follows:</w:t>
      </w:r>
    </w:p>
    <w:p w:rsidR="001A0DF1" w:rsidRPr="00006FA3" w:rsidRDefault="00160225" w:rsidP="00006FA3">
      <w:pPr>
        <w:spacing w:line="240" w:lineRule="auto"/>
        <w:ind w:left="720"/>
        <w:jc w:val="both"/>
        <w:rPr>
          <w:rFonts w:ascii="Times New Roman" w:hAnsi="Times New Roman" w:cs="Times New Roman"/>
        </w:rPr>
      </w:pPr>
      <w:r w:rsidRPr="003E4939">
        <w:rPr>
          <w:rFonts w:ascii="Times New Roman" w:hAnsi="Times New Roman" w:cs="Times New Roman"/>
          <w:sz w:val="24"/>
          <w:szCs w:val="24"/>
        </w:rPr>
        <w:t>“</w:t>
      </w:r>
      <w:r w:rsidRPr="00006FA3">
        <w:rPr>
          <w:rFonts w:ascii="Times New Roman" w:hAnsi="Times New Roman" w:cs="Times New Roman"/>
        </w:rPr>
        <w:t xml:space="preserve">The Court holds that the Presidential Powers (Temporary Measures) (Amendment of Reserve Bank of Zimbabwe Act &amp; Issue of Real Time Gross Settlement Electronic Dollars (RTGS Dollars)) (“SI 33/19”) expressly provides that assets and liabilities, including judgments debts, denominated in </w:t>
      </w:r>
      <w:r w:rsidR="00A70D3C" w:rsidRPr="00006FA3">
        <w:rPr>
          <w:rFonts w:ascii="Times New Roman" w:hAnsi="Times New Roman" w:cs="Times New Roman"/>
        </w:rPr>
        <w:t xml:space="preserve">United States dollars immediately before the effective date of 22 February 2019 shall on or after the aforementioned date be valued in RTGS dollars </w:t>
      </w:r>
      <w:r w:rsidR="00E21652" w:rsidRPr="00006FA3">
        <w:rPr>
          <w:rFonts w:ascii="Times New Roman" w:hAnsi="Times New Roman" w:cs="Times New Roman"/>
        </w:rPr>
        <w:t xml:space="preserve">on a one – to – </w:t>
      </w:r>
      <w:r w:rsidR="00A70D3C" w:rsidRPr="00006FA3">
        <w:rPr>
          <w:rFonts w:ascii="Times New Roman" w:hAnsi="Times New Roman" w:cs="Times New Roman"/>
        </w:rPr>
        <w:t xml:space="preserve">one rate. The order in terms of which the appellant was obliged to pay the judgment debt owed to the first respondent, denominated in United States dollars, was made before the effective date. The judgment debt and its equivalent fell within the ambit of the provisions of s 4(1)(d) of SI 33/19. </w:t>
      </w:r>
      <w:r w:rsidR="00A70D3C" w:rsidRPr="00006FA3">
        <w:rPr>
          <w:rFonts w:ascii="Times New Roman" w:hAnsi="Times New Roman" w:cs="Times New Roman"/>
        </w:rPr>
        <w:lastRenderedPageBreak/>
        <w:t xml:space="preserve">The payment made by the appellant in fulfilment of the judgment debt is a full and final settlement of the liability owed by the appellant.” </w:t>
      </w:r>
    </w:p>
    <w:p w:rsidR="00006FA3" w:rsidRPr="003E4939" w:rsidRDefault="00306D40" w:rsidP="009D2E26">
      <w:p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The court invoked the principles of the interpretation of statutes, and found that s 4(1)(d) of SI 33/19 was clear and unambiguous. In this regard, </w:t>
      </w:r>
      <w:r w:rsidR="00006FA3" w:rsidRPr="00006FA3">
        <w:rPr>
          <w:rFonts w:ascii="Times New Roman" w:hAnsi="Times New Roman" w:cs="Times New Roman"/>
          <w:smallCaps/>
          <w:sz w:val="24"/>
          <w:szCs w:val="24"/>
        </w:rPr>
        <w:t>malaba</w:t>
      </w:r>
      <w:r w:rsidR="00006FA3" w:rsidRPr="003E4939">
        <w:rPr>
          <w:rFonts w:ascii="Times New Roman" w:hAnsi="Times New Roman" w:cs="Times New Roman"/>
          <w:sz w:val="24"/>
          <w:szCs w:val="24"/>
        </w:rPr>
        <w:t xml:space="preserve"> </w:t>
      </w:r>
      <w:r w:rsidR="00006FA3" w:rsidRPr="00006FA3">
        <w:rPr>
          <w:rFonts w:ascii="Times New Roman" w:hAnsi="Times New Roman" w:cs="Times New Roman"/>
          <w:smallCaps/>
          <w:sz w:val="24"/>
          <w:szCs w:val="24"/>
        </w:rPr>
        <w:t>cj</w:t>
      </w:r>
      <w:r w:rsidR="00006FA3" w:rsidRPr="003E4939">
        <w:rPr>
          <w:rFonts w:ascii="Times New Roman" w:hAnsi="Times New Roman" w:cs="Times New Roman"/>
          <w:sz w:val="24"/>
          <w:szCs w:val="24"/>
        </w:rPr>
        <w:t xml:space="preserve"> </w:t>
      </w:r>
      <w:r w:rsidRPr="003E4939">
        <w:rPr>
          <w:rFonts w:ascii="Times New Roman" w:hAnsi="Times New Roman" w:cs="Times New Roman"/>
          <w:sz w:val="24"/>
          <w:szCs w:val="24"/>
        </w:rPr>
        <w:t>stated, at p7:</w:t>
      </w:r>
    </w:p>
    <w:p w:rsidR="00736AE3" w:rsidRPr="00006FA3" w:rsidRDefault="00736AE3" w:rsidP="00006FA3">
      <w:pPr>
        <w:spacing w:line="240" w:lineRule="auto"/>
        <w:ind w:left="720"/>
        <w:jc w:val="both"/>
        <w:rPr>
          <w:rFonts w:ascii="Times New Roman" w:hAnsi="Times New Roman" w:cs="Times New Roman"/>
        </w:rPr>
      </w:pPr>
      <w:r w:rsidRPr="00006FA3">
        <w:rPr>
          <w:rFonts w:ascii="Times New Roman" w:hAnsi="Times New Roman" w:cs="Times New Roman"/>
        </w:rPr>
        <w:t>“It is the duty of a court to interpret statutes. Where the language used in a statute is clear and unambiguous, the words ought to be given the ordinary grammatical meaning. However, where the language used is ambiguous and lacks clarity, the court will need to interpret it and give it meaning. There is enough authority for this rule of interpretation.”</w:t>
      </w:r>
    </w:p>
    <w:p w:rsidR="00306D40" w:rsidRPr="003E4939" w:rsidRDefault="00306D40"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The court went on to highlight t</w:t>
      </w:r>
      <w:r w:rsidR="00736AE3" w:rsidRPr="003E4939">
        <w:rPr>
          <w:rFonts w:ascii="Times New Roman" w:hAnsi="Times New Roman" w:cs="Times New Roman"/>
          <w:sz w:val="24"/>
          <w:szCs w:val="24"/>
        </w:rPr>
        <w:t xml:space="preserve">he fact that it matters not </w:t>
      </w:r>
      <w:r w:rsidRPr="003E4939">
        <w:rPr>
          <w:rFonts w:ascii="Times New Roman" w:hAnsi="Times New Roman" w:cs="Times New Roman"/>
          <w:sz w:val="24"/>
          <w:szCs w:val="24"/>
        </w:rPr>
        <w:t xml:space="preserve">what the source of the debt was. As long as it was incurred before the effective date, and it was expressed in United States dollars, it is covered by SI 33/19. </w:t>
      </w:r>
    </w:p>
    <w:p w:rsidR="001A0DF1" w:rsidRPr="003E4939" w:rsidRDefault="00306D40"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The law is therefore cl</w:t>
      </w:r>
      <w:r w:rsidR="00736AE3" w:rsidRPr="003E4939">
        <w:rPr>
          <w:rFonts w:ascii="Times New Roman" w:hAnsi="Times New Roman" w:cs="Times New Roman"/>
          <w:sz w:val="24"/>
          <w:szCs w:val="24"/>
        </w:rPr>
        <w:t>ear. All assets and liabilities</w:t>
      </w:r>
      <w:r w:rsidRPr="003E4939">
        <w:rPr>
          <w:rFonts w:ascii="Times New Roman" w:hAnsi="Times New Roman" w:cs="Times New Roman"/>
          <w:sz w:val="24"/>
          <w:szCs w:val="24"/>
        </w:rPr>
        <w:t>, except those that fall within the ambit of s44 C(2) of the Reserve Bank of Zimbabwe Act [Chapter 22:15], are covered by s 4(1)(d) of SI 33/19.</w:t>
      </w:r>
    </w:p>
    <w:p w:rsidR="005E28B5" w:rsidRPr="003E4939" w:rsidRDefault="001141A2" w:rsidP="00006FA3">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As already pointed out, this is one aspect of the matter. The other aspect is the law on the review of arbitral awards.</w:t>
      </w:r>
    </w:p>
    <w:p w:rsidR="005E28B5" w:rsidRPr="003E4939" w:rsidRDefault="005E28B5" w:rsidP="00006FA3">
      <w:pPr>
        <w:spacing w:after="0"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t>Interference with arbitral awards</w:t>
      </w:r>
    </w:p>
    <w:p w:rsidR="003E0769" w:rsidRPr="003E4939" w:rsidRDefault="005E28B5" w:rsidP="00006FA3">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The setting aside of an arbitral award is governed by Article 34 of the Ancitral Model Law, which is a Schedule annexed to the Arbitration Act [</w:t>
      </w:r>
      <w:r w:rsidRPr="00006FA3">
        <w:rPr>
          <w:rFonts w:ascii="Times New Roman" w:hAnsi="Times New Roman" w:cs="Times New Roman"/>
          <w:i/>
          <w:sz w:val="24"/>
          <w:szCs w:val="24"/>
        </w:rPr>
        <w:t>Chapter 7:15</w:t>
      </w:r>
      <w:r w:rsidRPr="003E4939">
        <w:rPr>
          <w:rFonts w:ascii="Times New Roman" w:hAnsi="Times New Roman" w:cs="Times New Roman"/>
          <w:sz w:val="24"/>
          <w:szCs w:val="24"/>
        </w:rPr>
        <w:t>] (“the Mo</w:t>
      </w:r>
      <w:r w:rsidR="002D751F" w:rsidRPr="003E4939">
        <w:rPr>
          <w:rFonts w:ascii="Times New Roman" w:hAnsi="Times New Roman" w:cs="Times New Roman"/>
          <w:sz w:val="24"/>
          <w:szCs w:val="24"/>
        </w:rPr>
        <w:t xml:space="preserve">del Law”). It sets out the grounds on which an arbitral award may be set aside. </w:t>
      </w:r>
      <w:r w:rsidRPr="003E4939">
        <w:rPr>
          <w:rFonts w:ascii="Times New Roman" w:hAnsi="Times New Roman" w:cs="Times New Roman"/>
          <w:sz w:val="24"/>
          <w:szCs w:val="24"/>
        </w:rPr>
        <w:t>It reads:</w:t>
      </w:r>
    </w:p>
    <w:p w:rsidR="003E0769" w:rsidRPr="00B537FF" w:rsidRDefault="00B537FF" w:rsidP="00B537FF">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3E0769" w:rsidRPr="003E4939">
        <w:rPr>
          <w:rFonts w:ascii="Times New Roman" w:hAnsi="Times New Roman" w:cs="Times New Roman"/>
          <w:sz w:val="24"/>
          <w:szCs w:val="24"/>
        </w:rPr>
        <w:t xml:space="preserve">(1) </w:t>
      </w:r>
      <w:r w:rsidR="003E0769" w:rsidRPr="00B537FF">
        <w:rPr>
          <w:rFonts w:ascii="Times New Roman" w:hAnsi="Times New Roman" w:cs="Times New Roman"/>
        </w:rPr>
        <w:t>Recourse to a court against an arbitral award may be made only by an application for setting aside in</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accordance with paragraphs (2) and (3) of this article.</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 xml:space="preserve">(2) An arbitral award may be set aside by the </w:t>
      </w:r>
      <w:r w:rsidRPr="00B537FF">
        <w:rPr>
          <w:rFonts w:ascii="Times New Roman" w:hAnsi="Times New Roman" w:cs="Times New Roman"/>
          <w:i/>
          <w:iCs/>
        </w:rPr>
        <w:t xml:space="preserve">High Court </w:t>
      </w:r>
      <w:r w:rsidRPr="00B537FF">
        <w:rPr>
          <w:rFonts w:ascii="Times New Roman" w:hAnsi="Times New Roman" w:cs="Times New Roman"/>
        </w:rPr>
        <w:t>only if—</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w:t>
      </w:r>
      <w:r w:rsidRPr="00B537FF">
        <w:rPr>
          <w:rFonts w:ascii="Times New Roman" w:hAnsi="Times New Roman" w:cs="Times New Roman"/>
          <w:i/>
          <w:iCs/>
        </w:rPr>
        <w:t>a</w:t>
      </w:r>
      <w:r w:rsidRPr="00B537FF">
        <w:rPr>
          <w:rFonts w:ascii="Times New Roman" w:hAnsi="Times New Roman" w:cs="Times New Roman"/>
        </w:rPr>
        <w:t>) the party making the application furnishes proof that—</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(i) a party to the arbitration agreement referred to in article 7 was under some incapacity; or the said</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agreement is not valid under the law to which the parties have subjected it or, failing any</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 xml:space="preserve">indication on that question, under the law of </w:t>
      </w:r>
      <w:r w:rsidRPr="00B537FF">
        <w:rPr>
          <w:rFonts w:ascii="Times New Roman" w:hAnsi="Times New Roman" w:cs="Times New Roman"/>
          <w:i/>
          <w:iCs/>
        </w:rPr>
        <w:t>Zimbabwe</w:t>
      </w:r>
      <w:r w:rsidRPr="00B537FF">
        <w:rPr>
          <w:rFonts w:ascii="Times New Roman" w:hAnsi="Times New Roman" w:cs="Times New Roman"/>
        </w:rPr>
        <w:t>; or</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(ii) the party making the application was not given proper notice of the appointment of an arbitrator</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or of the arbitral proceedings or was otherwise unable to present his case; or</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(iii) the award deals with a dispute not contemplated by or not falling within the terms of the</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submission to arbitration, or contains decisions on matters beyond the scope of the submission to</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arbitration, provided that, if the decisions on matters submitted to arbitration can be separated</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from those not so submitted, only that part of the award which contains decisions on matters not</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submitted to arbitration may be set aside; or</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[Subparagraph amended by Act 14/2002]</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(iv) the composition of the arbitral tribunal or the arbitral procedure was not in accordance with the</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lastRenderedPageBreak/>
        <w:t>agreement of the parties, unless such agreement was in conflict with a provision of this Model</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Law from which the parties cannot derogate, or, failing such agreement, was not in accordance</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with this Model Law;</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or</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[Subparagraph amended by Act 14/2002]</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w:t>
      </w:r>
      <w:r w:rsidRPr="00B537FF">
        <w:rPr>
          <w:rFonts w:ascii="Times New Roman" w:hAnsi="Times New Roman" w:cs="Times New Roman"/>
          <w:i/>
          <w:iCs/>
        </w:rPr>
        <w:t>b</w:t>
      </w:r>
      <w:r w:rsidRPr="00B537FF">
        <w:rPr>
          <w:rFonts w:ascii="Times New Roman" w:hAnsi="Times New Roman" w:cs="Times New Roman"/>
        </w:rPr>
        <w:t xml:space="preserve">) the </w:t>
      </w:r>
      <w:r w:rsidRPr="00B537FF">
        <w:rPr>
          <w:rFonts w:ascii="Times New Roman" w:hAnsi="Times New Roman" w:cs="Times New Roman"/>
          <w:i/>
          <w:iCs/>
        </w:rPr>
        <w:t xml:space="preserve">High Court </w:t>
      </w:r>
      <w:r w:rsidRPr="00B537FF">
        <w:rPr>
          <w:rFonts w:ascii="Times New Roman" w:hAnsi="Times New Roman" w:cs="Times New Roman"/>
        </w:rPr>
        <w:t>finds, that—</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(i) the subject-matter of the dispute is not capable of settlement by arbitration under the law of</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i/>
          <w:iCs/>
        </w:rPr>
        <w:t>Zimbabwe</w:t>
      </w:r>
      <w:r w:rsidRPr="00B537FF">
        <w:rPr>
          <w:rFonts w:ascii="Times New Roman" w:hAnsi="Times New Roman" w:cs="Times New Roman"/>
        </w:rPr>
        <w:t>; or</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u w:val="single"/>
        </w:rPr>
      </w:pPr>
      <w:r w:rsidRPr="00B537FF">
        <w:rPr>
          <w:rFonts w:ascii="Times New Roman" w:hAnsi="Times New Roman" w:cs="Times New Roman"/>
          <w:u w:val="single"/>
        </w:rPr>
        <w:t xml:space="preserve">(ii) the award is in conflict with the public policy of </w:t>
      </w:r>
      <w:r w:rsidRPr="00B537FF">
        <w:rPr>
          <w:rFonts w:ascii="Times New Roman" w:hAnsi="Times New Roman" w:cs="Times New Roman"/>
          <w:i/>
          <w:iCs/>
          <w:u w:val="single"/>
        </w:rPr>
        <w:t>Zimbabwe</w:t>
      </w:r>
      <w:r w:rsidRPr="00B537FF">
        <w:rPr>
          <w:rFonts w:ascii="Times New Roman" w:hAnsi="Times New Roman" w:cs="Times New Roman"/>
          <w:u w:val="single"/>
        </w:rPr>
        <w:t>.</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(3) An application for setting aside may not be made after three months have elapsed from the date on which</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the party making that application had received the award or, if a request had been made under article 33, from the</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rPr>
      </w:pPr>
      <w:r w:rsidRPr="00B537FF">
        <w:rPr>
          <w:rFonts w:ascii="Times New Roman" w:hAnsi="Times New Roman" w:cs="Times New Roman"/>
        </w:rPr>
        <w:t>date on which that request had been disposed of by the arbitral tribunal.</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 xml:space="preserve">(4) The </w:t>
      </w:r>
      <w:r w:rsidRPr="00B537FF">
        <w:rPr>
          <w:rFonts w:ascii="Times New Roman" w:hAnsi="Times New Roman" w:cs="Times New Roman"/>
          <w:i/>
          <w:iCs/>
        </w:rPr>
        <w:t>High Court</w:t>
      </w:r>
      <w:r w:rsidRPr="00B537FF">
        <w:rPr>
          <w:rFonts w:ascii="Times New Roman" w:hAnsi="Times New Roman" w:cs="Times New Roman"/>
        </w:rPr>
        <w:t>, when asked to set aside an award, may, where appropriate and so requested by a party,</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suspend the setting aside proceedings for a period of time determined by it in order to give the arbitral tribunal an</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opportunity to resume the arbitral proceedings or to take such other action as in the arbitral tribunal’s opinion will</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rPr>
      </w:pPr>
      <w:r w:rsidRPr="00B537FF">
        <w:rPr>
          <w:rFonts w:ascii="Times New Roman" w:hAnsi="Times New Roman" w:cs="Times New Roman"/>
        </w:rPr>
        <w:t>eliminate the grounds for setting aside.</w:t>
      </w:r>
    </w:p>
    <w:p w:rsidR="003E0769" w:rsidRPr="00B537FF" w:rsidRDefault="003E0769" w:rsidP="00B537FF">
      <w:pPr>
        <w:autoSpaceDE w:val="0"/>
        <w:autoSpaceDN w:val="0"/>
        <w:adjustRightInd w:val="0"/>
        <w:spacing w:after="0" w:line="240" w:lineRule="auto"/>
        <w:ind w:left="720"/>
        <w:jc w:val="both"/>
        <w:rPr>
          <w:rFonts w:ascii="Times New Roman" w:hAnsi="Times New Roman" w:cs="Times New Roman"/>
          <w:i/>
          <w:iCs/>
          <w:u w:val="single"/>
        </w:rPr>
      </w:pPr>
      <w:r w:rsidRPr="00B537FF">
        <w:rPr>
          <w:rFonts w:ascii="Times New Roman" w:hAnsi="Times New Roman" w:cs="Times New Roman"/>
          <w:u w:val="single"/>
        </w:rPr>
        <w:t>(</w:t>
      </w:r>
      <w:r w:rsidRPr="00B537FF">
        <w:rPr>
          <w:rFonts w:ascii="Times New Roman" w:hAnsi="Times New Roman" w:cs="Times New Roman"/>
          <w:i/>
          <w:iCs/>
          <w:u w:val="single"/>
        </w:rPr>
        <w:t>5</w:t>
      </w:r>
      <w:r w:rsidRPr="00B537FF">
        <w:rPr>
          <w:rFonts w:ascii="Times New Roman" w:hAnsi="Times New Roman" w:cs="Times New Roman"/>
          <w:u w:val="single"/>
        </w:rPr>
        <w:t xml:space="preserve">) </w:t>
      </w:r>
      <w:r w:rsidRPr="00B537FF">
        <w:rPr>
          <w:rFonts w:ascii="Times New Roman" w:hAnsi="Times New Roman" w:cs="Times New Roman"/>
          <w:i/>
          <w:iCs/>
          <w:u w:val="single"/>
        </w:rPr>
        <w:t xml:space="preserve">For the avoidance of doubt, and without limiting the generality of paragraph </w:t>
      </w:r>
      <w:r w:rsidRPr="00B537FF">
        <w:rPr>
          <w:rFonts w:ascii="Times New Roman" w:hAnsi="Times New Roman" w:cs="Times New Roman"/>
          <w:u w:val="single"/>
        </w:rPr>
        <w:t>(</w:t>
      </w:r>
      <w:r w:rsidRPr="00B537FF">
        <w:rPr>
          <w:rFonts w:ascii="Times New Roman" w:hAnsi="Times New Roman" w:cs="Times New Roman"/>
          <w:i/>
          <w:iCs/>
          <w:u w:val="single"/>
        </w:rPr>
        <w:t>2</w:t>
      </w:r>
      <w:r w:rsidRPr="00B537FF">
        <w:rPr>
          <w:rFonts w:ascii="Times New Roman" w:hAnsi="Times New Roman" w:cs="Times New Roman"/>
          <w:u w:val="single"/>
        </w:rPr>
        <w:t>) (</w:t>
      </w:r>
      <w:r w:rsidRPr="00B537FF">
        <w:rPr>
          <w:rFonts w:ascii="Times New Roman" w:hAnsi="Times New Roman" w:cs="Times New Roman"/>
          <w:i/>
          <w:iCs/>
          <w:u w:val="single"/>
        </w:rPr>
        <w:t>b</w:t>
      </w:r>
      <w:r w:rsidRPr="00B537FF">
        <w:rPr>
          <w:rFonts w:ascii="Times New Roman" w:hAnsi="Times New Roman" w:cs="Times New Roman"/>
          <w:u w:val="single"/>
        </w:rPr>
        <w:t>) (</w:t>
      </w:r>
      <w:r w:rsidRPr="00B537FF">
        <w:rPr>
          <w:rFonts w:ascii="Times New Roman" w:hAnsi="Times New Roman" w:cs="Times New Roman"/>
          <w:i/>
          <w:iCs/>
          <w:u w:val="single"/>
        </w:rPr>
        <w:t>ii</w:t>
      </w:r>
      <w:r w:rsidRPr="00B537FF">
        <w:rPr>
          <w:rFonts w:ascii="Times New Roman" w:hAnsi="Times New Roman" w:cs="Times New Roman"/>
          <w:u w:val="single"/>
        </w:rPr>
        <w:t xml:space="preserve">) </w:t>
      </w:r>
      <w:r w:rsidRPr="00B537FF">
        <w:rPr>
          <w:rFonts w:ascii="Times New Roman" w:hAnsi="Times New Roman" w:cs="Times New Roman"/>
          <w:i/>
          <w:iCs/>
          <w:u w:val="single"/>
        </w:rPr>
        <w:t>of this article, it</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i/>
          <w:iCs/>
          <w:u w:val="single"/>
        </w:rPr>
      </w:pPr>
      <w:r w:rsidRPr="00B537FF">
        <w:rPr>
          <w:rFonts w:ascii="Times New Roman" w:hAnsi="Times New Roman" w:cs="Times New Roman"/>
          <w:i/>
          <w:iCs/>
          <w:u w:val="single"/>
        </w:rPr>
        <w:t>is declared that an award is in conflict with the public policy of Zimbabwe if—</w:t>
      </w:r>
    </w:p>
    <w:p w:rsidR="003E0769" w:rsidRPr="00B537FF" w:rsidRDefault="003E0769" w:rsidP="00B537FF">
      <w:pPr>
        <w:autoSpaceDE w:val="0"/>
        <w:autoSpaceDN w:val="0"/>
        <w:adjustRightInd w:val="0"/>
        <w:spacing w:after="0" w:line="240" w:lineRule="auto"/>
        <w:ind w:firstLine="720"/>
        <w:jc w:val="both"/>
        <w:rPr>
          <w:rFonts w:ascii="Times New Roman" w:hAnsi="Times New Roman" w:cs="Times New Roman"/>
          <w:i/>
          <w:iCs/>
          <w:u w:val="single"/>
        </w:rPr>
      </w:pPr>
      <w:r w:rsidRPr="00B537FF">
        <w:rPr>
          <w:rFonts w:ascii="Times New Roman" w:hAnsi="Times New Roman" w:cs="Times New Roman"/>
          <w:u w:val="single"/>
        </w:rPr>
        <w:t>(</w:t>
      </w:r>
      <w:r w:rsidRPr="00B537FF">
        <w:rPr>
          <w:rFonts w:ascii="Times New Roman" w:hAnsi="Times New Roman" w:cs="Times New Roman"/>
          <w:i/>
          <w:iCs/>
          <w:u w:val="single"/>
        </w:rPr>
        <w:t>a</w:t>
      </w:r>
      <w:r w:rsidRPr="00B537FF">
        <w:rPr>
          <w:rFonts w:ascii="Times New Roman" w:hAnsi="Times New Roman" w:cs="Times New Roman"/>
          <w:u w:val="single"/>
        </w:rPr>
        <w:t xml:space="preserve">) </w:t>
      </w:r>
      <w:r w:rsidRPr="00B537FF">
        <w:rPr>
          <w:rFonts w:ascii="Times New Roman" w:hAnsi="Times New Roman" w:cs="Times New Roman"/>
          <w:i/>
          <w:iCs/>
          <w:u w:val="single"/>
        </w:rPr>
        <w:t>the making of the award was induced or effected by fraud or corruption; or</w:t>
      </w:r>
    </w:p>
    <w:p w:rsidR="003E0769" w:rsidRPr="00B537FF" w:rsidRDefault="003E0769" w:rsidP="00F122B9">
      <w:pPr>
        <w:spacing w:after="0" w:line="240" w:lineRule="auto"/>
        <w:ind w:left="720"/>
        <w:jc w:val="both"/>
        <w:rPr>
          <w:rFonts w:ascii="Times New Roman" w:hAnsi="Times New Roman" w:cs="Times New Roman"/>
          <w:i/>
          <w:iCs/>
          <w:u w:val="single"/>
        </w:rPr>
      </w:pPr>
      <w:r w:rsidRPr="00B537FF">
        <w:rPr>
          <w:rFonts w:ascii="Times New Roman" w:hAnsi="Times New Roman" w:cs="Times New Roman"/>
          <w:u w:val="single"/>
        </w:rPr>
        <w:t>(</w:t>
      </w:r>
      <w:r w:rsidRPr="00B537FF">
        <w:rPr>
          <w:rFonts w:ascii="Times New Roman" w:hAnsi="Times New Roman" w:cs="Times New Roman"/>
          <w:i/>
          <w:iCs/>
          <w:u w:val="single"/>
        </w:rPr>
        <w:t>b</w:t>
      </w:r>
      <w:r w:rsidRPr="00B537FF">
        <w:rPr>
          <w:rFonts w:ascii="Times New Roman" w:hAnsi="Times New Roman" w:cs="Times New Roman"/>
          <w:u w:val="single"/>
        </w:rPr>
        <w:t xml:space="preserve">) </w:t>
      </w:r>
      <w:r w:rsidRPr="00B537FF">
        <w:rPr>
          <w:rFonts w:ascii="Times New Roman" w:hAnsi="Times New Roman" w:cs="Times New Roman"/>
          <w:i/>
          <w:iCs/>
          <w:u w:val="single"/>
        </w:rPr>
        <w:t>a breach of the rules of natural justice occurred in connection with the making of the award.”</w:t>
      </w:r>
    </w:p>
    <w:p w:rsidR="009E5A3C" w:rsidRPr="003E4939" w:rsidRDefault="0093376F" w:rsidP="0024766E">
      <w:pPr>
        <w:spacing w:after="0" w:line="360" w:lineRule="auto"/>
        <w:ind w:firstLine="720"/>
        <w:jc w:val="both"/>
        <w:rPr>
          <w:rFonts w:ascii="Times New Roman" w:hAnsi="Times New Roman" w:cs="Times New Roman"/>
          <w:iCs/>
          <w:sz w:val="24"/>
          <w:szCs w:val="24"/>
        </w:rPr>
      </w:pPr>
      <w:r w:rsidRPr="003E4939">
        <w:rPr>
          <w:rFonts w:ascii="Times New Roman" w:hAnsi="Times New Roman" w:cs="Times New Roman"/>
          <w:iCs/>
          <w:sz w:val="24"/>
          <w:szCs w:val="24"/>
        </w:rPr>
        <w:t xml:space="preserve"> (underlining added)</w:t>
      </w:r>
    </w:p>
    <w:p w:rsidR="003E0769" w:rsidRPr="003E4939" w:rsidRDefault="005A5E3C" w:rsidP="0024766E">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The applicant has founded its application on Article 34(2)(b)(ii)</w:t>
      </w:r>
      <w:r w:rsidR="0093376F" w:rsidRPr="003E4939">
        <w:rPr>
          <w:rFonts w:ascii="Times New Roman" w:hAnsi="Times New Roman" w:cs="Times New Roman"/>
          <w:sz w:val="24"/>
          <w:szCs w:val="24"/>
        </w:rPr>
        <w:t>, which specifically provides for the setting aside of the award if it is in conflict with the public policy of Zimbabwe.</w:t>
      </w:r>
    </w:p>
    <w:p w:rsidR="00175742" w:rsidRPr="003E4939" w:rsidRDefault="00175742"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Article 34(5) elabor</w:t>
      </w:r>
      <w:r w:rsidR="0093376F" w:rsidRPr="003E4939">
        <w:rPr>
          <w:rFonts w:ascii="Times New Roman" w:hAnsi="Times New Roman" w:cs="Times New Roman"/>
          <w:sz w:val="24"/>
          <w:szCs w:val="24"/>
        </w:rPr>
        <w:t xml:space="preserve">ates on what should be considered in determining whether or not an award is in conflict with public </w:t>
      </w:r>
      <w:r w:rsidRPr="003E4939">
        <w:rPr>
          <w:rFonts w:ascii="Times New Roman" w:hAnsi="Times New Roman" w:cs="Times New Roman"/>
          <w:sz w:val="24"/>
          <w:szCs w:val="24"/>
        </w:rPr>
        <w:t>policy. Thus, Article 34(2)(b)(ii) should be read wi</w:t>
      </w:r>
      <w:r w:rsidR="0093376F" w:rsidRPr="003E4939">
        <w:rPr>
          <w:rFonts w:ascii="Times New Roman" w:hAnsi="Times New Roman" w:cs="Times New Roman"/>
          <w:sz w:val="24"/>
          <w:szCs w:val="24"/>
        </w:rPr>
        <w:t>th article 34(5),which I have underlined in the above – cited provisions.</w:t>
      </w:r>
    </w:p>
    <w:p w:rsidR="00175742" w:rsidRPr="003E4939" w:rsidRDefault="00BD24F0" w:rsidP="00006FA3">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It will be readily appreciated, from a reading of these provisions, that the basis for setting aside an arbitral award is very narrow. The rationale underlying such a restriction is finality in litigation. When contracting parties opt for arbitration, they should abide by the decision arising therefrom. It is only in the most compelling and exceptional circumstances that the award is set aside.</w:t>
      </w:r>
    </w:p>
    <w:p w:rsidR="00BD24F0" w:rsidRPr="003E4939" w:rsidRDefault="00FD44EE" w:rsidP="00006FA3">
      <w:pPr>
        <w:spacing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This approach was underscored by the Supr</w:t>
      </w:r>
      <w:r w:rsidR="00E45CAA" w:rsidRPr="003E4939">
        <w:rPr>
          <w:rFonts w:ascii="Times New Roman" w:hAnsi="Times New Roman" w:cs="Times New Roman"/>
          <w:sz w:val="24"/>
          <w:szCs w:val="24"/>
        </w:rPr>
        <w:t>eme Court in the case</w:t>
      </w:r>
      <w:r w:rsidRPr="003E4939">
        <w:rPr>
          <w:rFonts w:ascii="Times New Roman" w:hAnsi="Times New Roman" w:cs="Times New Roman"/>
          <w:sz w:val="24"/>
          <w:szCs w:val="24"/>
        </w:rPr>
        <w:t xml:space="preserve"> of</w:t>
      </w:r>
      <w:r w:rsidRPr="003E4939">
        <w:rPr>
          <w:rFonts w:ascii="Times New Roman" w:hAnsi="Times New Roman" w:cs="Times New Roman"/>
          <w:i/>
          <w:sz w:val="24"/>
          <w:szCs w:val="24"/>
        </w:rPr>
        <w:t xml:space="preserve"> </w:t>
      </w:r>
      <w:r w:rsidR="00E45CAA" w:rsidRPr="003E4939">
        <w:rPr>
          <w:rFonts w:ascii="Times New Roman" w:hAnsi="Times New Roman" w:cs="Times New Roman"/>
          <w:i/>
          <w:sz w:val="24"/>
          <w:szCs w:val="24"/>
        </w:rPr>
        <w:t xml:space="preserve">ZESA </w:t>
      </w:r>
      <w:r w:rsidR="00E45CAA" w:rsidRPr="0024055D">
        <w:rPr>
          <w:rFonts w:ascii="Times New Roman" w:hAnsi="Times New Roman" w:cs="Times New Roman"/>
          <w:sz w:val="24"/>
          <w:szCs w:val="24"/>
        </w:rPr>
        <w:t>v</w:t>
      </w:r>
      <w:r w:rsidR="00E45CAA" w:rsidRPr="003E4939">
        <w:rPr>
          <w:rFonts w:ascii="Times New Roman" w:hAnsi="Times New Roman" w:cs="Times New Roman"/>
          <w:i/>
          <w:sz w:val="24"/>
          <w:szCs w:val="24"/>
        </w:rPr>
        <w:t xml:space="preserve"> Maposa</w:t>
      </w:r>
      <w:r w:rsidR="00E45CAA" w:rsidRPr="003E4939">
        <w:rPr>
          <w:rFonts w:ascii="Times New Roman" w:hAnsi="Times New Roman" w:cs="Times New Roman"/>
          <w:sz w:val="24"/>
          <w:szCs w:val="24"/>
        </w:rPr>
        <w:t xml:space="preserve"> 1999 (2) ZLR 452. GUBBAY CJ stated, at p</w:t>
      </w:r>
      <w:r w:rsidR="00DD7573" w:rsidRPr="003E4939">
        <w:rPr>
          <w:rFonts w:ascii="Times New Roman" w:hAnsi="Times New Roman" w:cs="Times New Roman"/>
          <w:sz w:val="24"/>
          <w:szCs w:val="24"/>
        </w:rPr>
        <w:t>465 D - E, and 466 E-H:</w:t>
      </w:r>
    </w:p>
    <w:p w:rsidR="009E5A3C" w:rsidRDefault="009E5A3C" w:rsidP="009D2E26">
      <w:pPr>
        <w:spacing w:line="360" w:lineRule="auto"/>
        <w:jc w:val="both"/>
        <w:rPr>
          <w:rFonts w:ascii="Times New Roman" w:hAnsi="Times New Roman" w:cs="Times New Roman"/>
          <w:sz w:val="24"/>
          <w:szCs w:val="24"/>
        </w:rPr>
      </w:pPr>
    </w:p>
    <w:p w:rsidR="00F122B9" w:rsidRPr="003E4939" w:rsidRDefault="00F122B9" w:rsidP="009D2E26">
      <w:pPr>
        <w:spacing w:line="360" w:lineRule="auto"/>
        <w:jc w:val="both"/>
        <w:rPr>
          <w:rFonts w:ascii="Times New Roman" w:hAnsi="Times New Roman" w:cs="Times New Roman"/>
          <w:sz w:val="24"/>
          <w:szCs w:val="24"/>
        </w:rPr>
      </w:pPr>
    </w:p>
    <w:p w:rsidR="00DD7573" w:rsidRPr="00006FA3" w:rsidRDefault="00E45CAA" w:rsidP="00006FA3">
      <w:pPr>
        <w:spacing w:after="0" w:line="240" w:lineRule="auto"/>
        <w:ind w:left="720"/>
        <w:jc w:val="both"/>
        <w:rPr>
          <w:rFonts w:ascii="Times New Roman" w:hAnsi="Times New Roman" w:cs="Times New Roman"/>
        </w:rPr>
      </w:pPr>
      <w:r w:rsidRPr="003E4939">
        <w:rPr>
          <w:rFonts w:ascii="Times New Roman" w:hAnsi="Times New Roman" w:cs="Times New Roman"/>
          <w:sz w:val="24"/>
          <w:szCs w:val="24"/>
        </w:rPr>
        <w:lastRenderedPageBreak/>
        <w:t>“</w:t>
      </w:r>
      <w:r w:rsidR="00DD7573" w:rsidRPr="00006FA3">
        <w:rPr>
          <w:rFonts w:ascii="Times New Roman" w:hAnsi="Times New Roman" w:cs="Times New Roman"/>
        </w:rPr>
        <w:t>In my opinion, the approach to be adopted is to construe the public policy defence, as being applicable to either a foreign or domestic award, restrictively in order to preserve and recognise the b</w:t>
      </w:r>
      <w:r w:rsidR="009E5A3C" w:rsidRPr="00006FA3">
        <w:rPr>
          <w:rFonts w:ascii="Times New Roman" w:hAnsi="Times New Roman" w:cs="Times New Roman"/>
        </w:rPr>
        <w:t>asic objective of finality in all arbitrat</w:t>
      </w:r>
      <w:r w:rsidR="00DD7573" w:rsidRPr="00006FA3">
        <w:rPr>
          <w:rFonts w:ascii="Times New Roman" w:hAnsi="Times New Roman" w:cs="Times New Roman"/>
        </w:rPr>
        <w:t xml:space="preserve">ions ; and to hold such defence applicable only if some fundamental principle of the law </w:t>
      </w:r>
      <w:r w:rsidR="009E5A3C" w:rsidRPr="00006FA3">
        <w:rPr>
          <w:rFonts w:ascii="Times New Roman" w:hAnsi="Times New Roman" w:cs="Times New Roman"/>
        </w:rPr>
        <w:t>or morality or justice is vio</w:t>
      </w:r>
      <w:r w:rsidR="00DD7573" w:rsidRPr="00006FA3">
        <w:rPr>
          <w:rFonts w:ascii="Times New Roman" w:hAnsi="Times New Roman" w:cs="Times New Roman"/>
        </w:rPr>
        <w:t>l</w:t>
      </w:r>
      <w:r w:rsidR="009E5A3C" w:rsidRPr="00006FA3">
        <w:rPr>
          <w:rFonts w:ascii="Times New Roman" w:hAnsi="Times New Roman" w:cs="Times New Roman"/>
        </w:rPr>
        <w:t>a</w:t>
      </w:r>
      <w:r w:rsidR="00DD7573" w:rsidRPr="00006FA3">
        <w:rPr>
          <w:rFonts w:ascii="Times New Roman" w:hAnsi="Times New Roman" w:cs="Times New Roman"/>
        </w:rPr>
        <w:t>ted.</w:t>
      </w:r>
    </w:p>
    <w:p w:rsidR="00483283" w:rsidRPr="00006FA3" w:rsidRDefault="00DD7573" w:rsidP="00006FA3">
      <w:pPr>
        <w:spacing w:after="0" w:line="240" w:lineRule="auto"/>
        <w:ind w:left="720"/>
        <w:jc w:val="both"/>
        <w:rPr>
          <w:rFonts w:ascii="Times New Roman" w:hAnsi="Times New Roman" w:cs="Times New Roman"/>
        </w:rPr>
      </w:pPr>
      <w:r w:rsidRPr="00006FA3">
        <w:rPr>
          <w:rFonts w:ascii="Times New Roman" w:hAnsi="Times New Roman" w:cs="Times New Roman"/>
        </w:rPr>
        <w:t xml:space="preserve">An award </w:t>
      </w:r>
      <w:r w:rsidR="009E5A3C" w:rsidRPr="00006FA3">
        <w:rPr>
          <w:rFonts w:ascii="Times New Roman" w:hAnsi="Times New Roman" w:cs="Times New Roman"/>
        </w:rPr>
        <w:t>will not be contrary to publ</w:t>
      </w:r>
      <w:r w:rsidRPr="00006FA3">
        <w:rPr>
          <w:rFonts w:ascii="Times New Roman" w:hAnsi="Times New Roman" w:cs="Times New Roman"/>
        </w:rPr>
        <w:t>ic policy merely because the reasoning or conclusions of the arbitrator are wrong in fact or in law. In such a situation</w:t>
      </w:r>
      <w:r w:rsidR="009E5A3C" w:rsidRPr="00006FA3">
        <w:rPr>
          <w:rFonts w:ascii="Times New Roman" w:hAnsi="Times New Roman" w:cs="Times New Roman"/>
        </w:rPr>
        <w:t xml:space="preserve"> </w:t>
      </w:r>
      <w:r w:rsidRPr="00006FA3">
        <w:rPr>
          <w:rFonts w:ascii="Times New Roman" w:hAnsi="Times New Roman" w:cs="Times New Roman"/>
        </w:rPr>
        <w:t xml:space="preserve">the court would not </w:t>
      </w:r>
      <w:r w:rsidR="00483283" w:rsidRPr="00006FA3">
        <w:rPr>
          <w:rFonts w:ascii="Times New Roman" w:hAnsi="Times New Roman" w:cs="Times New Roman"/>
        </w:rPr>
        <w:t xml:space="preserve">be justified in setting the award aside. </w:t>
      </w:r>
    </w:p>
    <w:p w:rsidR="00DA5F89" w:rsidRPr="00006FA3" w:rsidRDefault="00483283" w:rsidP="00006FA3">
      <w:pPr>
        <w:spacing w:after="0" w:line="240" w:lineRule="auto"/>
        <w:ind w:left="720"/>
        <w:jc w:val="both"/>
        <w:rPr>
          <w:rFonts w:ascii="Times New Roman" w:hAnsi="Times New Roman" w:cs="Times New Roman"/>
        </w:rPr>
      </w:pPr>
      <w:r w:rsidRPr="00006FA3">
        <w:rPr>
          <w:rFonts w:ascii="Times New Roman" w:hAnsi="Times New Roman" w:cs="Times New Roman"/>
        </w:rPr>
        <w:t>Under article 34 or 36, the court does not exercise an appeal power and either uphold or set aside or decline to recognise and enforce an award by having regard to what it considers should hav</w:t>
      </w:r>
      <w:r w:rsidR="009E5A3C" w:rsidRPr="00006FA3">
        <w:rPr>
          <w:rFonts w:ascii="Times New Roman" w:hAnsi="Times New Roman" w:cs="Times New Roman"/>
        </w:rPr>
        <w:t>e</w:t>
      </w:r>
      <w:r w:rsidRPr="00006FA3">
        <w:rPr>
          <w:rFonts w:ascii="Times New Roman" w:hAnsi="Times New Roman" w:cs="Times New Roman"/>
        </w:rPr>
        <w:t xml:space="preserve"> been the correct decision. Where however, the re</w:t>
      </w:r>
      <w:r w:rsidR="009E5A3C" w:rsidRPr="00006FA3">
        <w:rPr>
          <w:rFonts w:ascii="Times New Roman" w:hAnsi="Times New Roman" w:cs="Times New Roman"/>
        </w:rPr>
        <w:t>a</w:t>
      </w:r>
      <w:r w:rsidRPr="00006FA3">
        <w:rPr>
          <w:rFonts w:ascii="Times New Roman" w:hAnsi="Times New Roman" w:cs="Times New Roman"/>
        </w:rPr>
        <w:t xml:space="preserve">soning or conclusion in an award </w:t>
      </w:r>
      <w:r w:rsidR="009E5A3C" w:rsidRPr="00006FA3">
        <w:rPr>
          <w:rFonts w:ascii="Times New Roman" w:hAnsi="Times New Roman" w:cs="Times New Roman"/>
        </w:rPr>
        <w:t xml:space="preserve">goes beyond mere faultiness or </w:t>
      </w:r>
      <w:r w:rsidRPr="00006FA3">
        <w:rPr>
          <w:rFonts w:ascii="Times New Roman" w:hAnsi="Times New Roman" w:cs="Times New Roman"/>
        </w:rPr>
        <w:t>incorrectness and constitute a palpable inequity that is so far reaching and outrageous in its defiance of logic or accepted moral standards that a sensible and fair-minded person would consider that the conception of justice in Zimbabwe would be intolerably hurt by the award, then it would be contrary</w:t>
      </w:r>
      <w:r w:rsidR="00DA5F89" w:rsidRPr="00006FA3">
        <w:rPr>
          <w:rFonts w:ascii="Times New Roman" w:hAnsi="Times New Roman" w:cs="Times New Roman"/>
        </w:rPr>
        <w:t xml:space="preserve"> to public policy to uphold it.</w:t>
      </w:r>
    </w:p>
    <w:p w:rsidR="00E45CAA" w:rsidRPr="0024766E" w:rsidRDefault="00DA5F89" w:rsidP="0024766E">
      <w:pPr>
        <w:spacing w:after="0" w:line="240" w:lineRule="auto"/>
        <w:ind w:left="720"/>
        <w:jc w:val="both"/>
        <w:rPr>
          <w:rFonts w:ascii="Times New Roman" w:hAnsi="Times New Roman" w:cs="Times New Roman"/>
        </w:rPr>
      </w:pPr>
      <w:r w:rsidRPr="00006FA3">
        <w:rPr>
          <w:rFonts w:ascii="Times New Roman" w:hAnsi="Times New Roman" w:cs="Times New Roman"/>
        </w:rPr>
        <w:t xml:space="preserve">The same </w:t>
      </w:r>
      <w:r w:rsidR="009E5A3C" w:rsidRPr="00006FA3">
        <w:rPr>
          <w:rFonts w:ascii="Times New Roman" w:hAnsi="Times New Roman" w:cs="Times New Roman"/>
        </w:rPr>
        <w:t xml:space="preserve"> consequence applies </w:t>
      </w:r>
      <w:r w:rsidRPr="00006FA3">
        <w:rPr>
          <w:rFonts w:ascii="Times New Roman" w:hAnsi="Times New Roman" w:cs="Times New Roman"/>
        </w:rPr>
        <w:t>where the arbitrator has</w:t>
      </w:r>
      <w:r w:rsidR="009E5A3C" w:rsidRPr="00006FA3">
        <w:rPr>
          <w:rFonts w:ascii="Times New Roman" w:hAnsi="Times New Roman" w:cs="Times New Roman"/>
        </w:rPr>
        <w:t xml:space="preserve"> not applied his mind to the</w:t>
      </w:r>
      <w:r w:rsidRPr="00006FA3">
        <w:rPr>
          <w:rFonts w:ascii="Times New Roman" w:hAnsi="Times New Roman" w:cs="Times New Roman"/>
        </w:rPr>
        <w:t xml:space="preserve"> question or has totally misunderstood the issue, and the resultant injustice reaches the point menti</w:t>
      </w:r>
      <w:r w:rsidR="009E5A3C" w:rsidRPr="00006FA3">
        <w:rPr>
          <w:rFonts w:ascii="Times New Roman" w:hAnsi="Times New Roman" w:cs="Times New Roman"/>
        </w:rPr>
        <w:t>o</w:t>
      </w:r>
      <w:r w:rsidRPr="00006FA3">
        <w:rPr>
          <w:rFonts w:ascii="Times New Roman" w:hAnsi="Times New Roman" w:cs="Times New Roman"/>
        </w:rPr>
        <w:t>ned above.”</w:t>
      </w:r>
      <w:r w:rsidR="00483283" w:rsidRPr="00006FA3">
        <w:rPr>
          <w:rFonts w:ascii="Times New Roman" w:hAnsi="Times New Roman" w:cs="Times New Roman"/>
        </w:rPr>
        <w:t xml:space="preserve"> </w:t>
      </w:r>
      <w:r w:rsidR="00483283" w:rsidRPr="003E4939">
        <w:rPr>
          <w:rFonts w:ascii="Times New Roman" w:hAnsi="Times New Roman" w:cs="Times New Roman"/>
          <w:sz w:val="24"/>
          <w:szCs w:val="24"/>
        </w:rPr>
        <w:t xml:space="preserve">  </w:t>
      </w:r>
      <w:r w:rsidR="00DD7573" w:rsidRPr="003E4939">
        <w:rPr>
          <w:rFonts w:ascii="Times New Roman" w:hAnsi="Times New Roman" w:cs="Times New Roman"/>
          <w:sz w:val="24"/>
          <w:szCs w:val="24"/>
        </w:rPr>
        <w:t xml:space="preserve"> </w:t>
      </w:r>
    </w:p>
    <w:p w:rsidR="00E45CAA" w:rsidRPr="003E4939" w:rsidRDefault="00E45CAA" w:rsidP="009D2E26">
      <w:p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Three pertinent points are emphasised in the above – cited remarks, which are that:-</w:t>
      </w:r>
    </w:p>
    <w:p w:rsidR="00E45CAA" w:rsidRPr="003E4939" w:rsidRDefault="00E45CAA" w:rsidP="009D2E26">
      <w:pPr>
        <w:pStyle w:val="ListParagraph"/>
        <w:numPr>
          <w:ilvl w:val="0"/>
          <w:numId w:val="2"/>
        </w:num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The court must be wary not to exercise appellate power over</w:t>
      </w:r>
      <w:r w:rsidR="005C1CF0" w:rsidRPr="003E4939">
        <w:rPr>
          <w:rFonts w:ascii="Times New Roman" w:hAnsi="Times New Roman" w:cs="Times New Roman"/>
          <w:sz w:val="24"/>
          <w:szCs w:val="24"/>
        </w:rPr>
        <w:t xml:space="preserve"> </w:t>
      </w:r>
      <w:r w:rsidRPr="003E4939">
        <w:rPr>
          <w:rFonts w:ascii="Times New Roman" w:hAnsi="Times New Roman" w:cs="Times New Roman"/>
          <w:sz w:val="24"/>
          <w:szCs w:val="24"/>
        </w:rPr>
        <w:t>the decision of the arbitrator.</w:t>
      </w:r>
    </w:p>
    <w:p w:rsidR="00E45CAA" w:rsidRPr="003E4939" w:rsidRDefault="00E45CAA" w:rsidP="009D2E26">
      <w:pPr>
        <w:pStyle w:val="ListParagraph"/>
        <w:numPr>
          <w:ilvl w:val="0"/>
          <w:numId w:val="2"/>
        </w:num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An </w:t>
      </w:r>
      <w:r w:rsidR="005C1CF0" w:rsidRPr="003E4939">
        <w:rPr>
          <w:rFonts w:ascii="Times New Roman" w:hAnsi="Times New Roman" w:cs="Times New Roman"/>
          <w:sz w:val="24"/>
          <w:szCs w:val="24"/>
        </w:rPr>
        <w:t>award is not contrary to pub</w:t>
      </w:r>
      <w:r w:rsidRPr="003E4939">
        <w:rPr>
          <w:rFonts w:ascii="Times New Roman" w:hAnsi="Times New Roman" w:cs="Times New Roman"/>
          <w:sz w:val="24"/>
          <w:szCs w:val="24"/>
        </w:rPr>
        <w:t>lic policy merely because of faultiness or incorrectness in  the reasoning an</w:t>
      </w:r>
      <w:r w:rsidR="005C1CF0" w:rsidRPr="003E4939">
        <w:rPr>
          <w:rFonts w:ascii="Times New Roman" w:hAnsi="Times New Roman" w:cs="Times New Roman"/>
          <w:sz w:val="24"/>
          <w:szCs w:val="24"/>
        </w:rPr>
        <w:t>d conclusions</w:t>
      </w:r>
      <w:r w:rsidR="00227AB1" w:rsidRPr="003E4939">
        <w:rPr>
          <w:rFonts w:ascii="Times New Roman" w:hAnsi="Times New Roman" w:cs="Times New Roman"/>
          <w:sz w:val="24"/>
          <w:szCs w:val="24"/>
        </w:rPr>
        <w:t xml:space="preserve"> of the arbitrator in fact or in law.</w:t>
      </w:r>
    </w:p>
    <w:p w:rsidR="00E45CAA" w:rsidRPr="003E4939" w:rsidRDefault="00E45CAA" w:rsidP="0024766E">
      <w:pPr>
        <w:pStyle w:val="ListParagraph"/>
        <w:numPr>
          <w:ilvl w:val="0"/>
          <w:numId w:val="2"/>
        </w:num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The </w:t>
      </w:r>
      <w:r w:rsidR="00517182" w:rsidRPr="003E4939">
        <w:rPr>
          <w:rFonts w:ascii="Times New Roman" w:hAnsi="Times New Roman" w:cs="Times New Roman"/>
          <w:sz w:val="24"/>
          <w:szCs w:val="24"/>
        </w:rPr>
        <w:t>reasoning or conclusion of the arbitrator must constitute palpable inequity so far reaching and outrageous in its defiance of logic or acceptable moral standards</w:t>
      </w:r>
      <w:r w:rsidR="005C1CF0" w:rsidRPr="003E4939">
        <w:rPr>
          <w:rFonts w:ascii="Times New Roman" w:hAnsi="Times New Roman" w:cs="Times New Roman"/>
          <w:sz w:val="24"/>
          <w:szCs w:val="24"/>
        </w:rPr>
        <w:t xml:space="preserve"> for it to be</w:t>
      </w:r>
      <w:r w:rsidR="00517182" w:rsidRPr="003E4939">
        <w:rPr>
          <w:rFonts w:ascii="Times New Roman" w:hAnsi="Times New Roman" w:cs="Times New Roman"/>
          <w:sz w:val="24"/>
          <w:szCs w:val="24"/>
        </w:rPr>
        <w:t xml:space="preserve"> held to be contrary to public policy.</w:t>
      </w:r>
    </w:p>
    <w:p w:rsidR="00B55085" w:rsidRPr="003E4939" w:rsidRDefault="00006FA3" w:rsidP="0024766E">
      <w:pPr>
        <w:spacing w:after="0" w:line="360" w:lineRule="auto"/>
        <w:jc w:val="both"/>
        <w:rPr>
          <w:rFonts w:ascii="Times New Roman" w:hAnsi="Times New Roman" w:cs="Times New Roman"/>
          <w:sz w:val="24"/>
          <w:szCs w:val="24"/>
        </w:rPr>
      </w:pPr>
      <w:r w:rsidRPr="00006FA3">
        <w:rPr>
          <w:rFonts w:ascii="Times New Roman" w:hAnsi="Times New Roman" w:cs="Times New Roman"/>
          <w:smallCaps/>
          <w:sz w:val="24"/>
          <w:szCs w:val="24"/>
        </w:rPr>
        <w:t>mwayera</w:t>
      </w:r>
      <w:r w:rsidRPr="003E4939">
        <w:rPr>
          <w:rFonts w:ascii="Times New Roman" w:hAnsi="Times New Roman" w:cs="Times New Roman"/>
          <w:sz w:val="24"/>
          <w:szCs w:val="24"/>
        </w:rPr>
        <w:t xml:space="preserve"> </w:t>
      </w:r>
      <w:r w:rsidRPr="00006FA3">
        <w:rPr>
          <w:rFonts w:ascii="Times New Roman" w:hAnsi="Times New Roman" w:cs="Times New Roman"/>
          <w:smallCaps/>
          <w:sz w:val="24"/>
          <w:szCs w:val="24"/>
        </w:rPr>
        <w:t>ja</w:t>
      </w:r>
      <w:r w:rsidRPr="003E4939">
        <w:rPr>
          <w:rFonts w:ascii="Times New Roman" w:hAnsi="Times New Roman" w:cs="Times New Roman"/>
          <w:sz w:val="24"/>
          <w:szCs w:val="24"/>
        </w:rPr>
        <w:t xml:space="preserve"> </w:t>
      </w:r>
      <w:r w:rsidR="00517182" w:rsidRPr="003E4939">
        <w:rPr>
          <w:rFonts w:ascii="Times New Roman" w:hAnsi="Times New Roman" w:cs="Times New Roman"/>
          <w:sz w:val="24"/>
          <w:szCs w:val="24"/>
        </w:rPr>
        <w:t>hig</w:t>
      </w:r>
      <w:r w:rsidR="00970208" w:rsidRPr="003E4939">
        <w:rPr>
          <w:rFonts w:ascii="Times New Roman" w:hAnsi="Times New Roman" w:cs="Times New Roman"/>
          <w:sz w:val="24"/>
          <w:szCs w:val="24"/>
        </w:rPr>
        <w:t>hlighted the same principle in</w:t>
      </w:r>
      <w:r w:rsidR="00970208" w:rsidRPr="003E4939">
        <w:rPr>
          <w:rFonts w:ascii="Times New Roman" w:hAnsi="Times New Roman" w:cs="Times New Roman"/>
          <w:i/>
          <w:sz w:val="24"/>
          <w:szCs w:val="24"/>
        </w:rPr>
        <w:t xml:space="preserve"> </w:t>
      </w:r>
      <w:r w:rsidR="00517182" w:rsidRPr="003E4939">
        <w:rPr>
          <w:rFonts w:ascii="Times New Roman" w:hAnsi="Times New Roman" w:cs="Times New Roman"/>
          <w:i/>
          <w:sz w:val="24"/>
          <w:szCs w:val="24"/>
        </w:rPr>
        <w:t>Legacy Hospitality Management Services Limited</w:t>
      </w:r>
      <w:r w:rsidR="00517182" w:rsidRPr="00006FA3">
        <w:rPr>
          <w:rFonts w:ascii="Times New Roman" w:hAnsi="Times New Roman" w:cs="Times New Roman"/>
          <w:sz w:val="24"/>
          <w:szCs w:val="24"/>
        </w:rPr>
        <w:t xml:space="preserve"> v</w:t>
      </w:r>
      <w:r w:rsidR="00517182" w:rsidRPr="003E4939">
        <w:rPr>
          <w:rFonts w:ascii="Times New Roman" w:hAnsi="Times New Roman" w:cs="Times New Roman"/>
          <w:i/>
          <w:sz w:val="24"/>
          <w:szCs w:val="24"/>
        </w:rPr>
        <w:t xml:space="preserve"> African Sun Limited &amp; Anor</w:t>
      </w:r>
      <w:r w:rsidR="00517182" w:rsidRPr="003E4939">
        <w:rPr>
          <w:rFonts w:ascii="Times New Roman" w:hAnsi="Times New Roman" w:cs="Times New Roman"/>
          <w:sz w:val="24"/>
          <w:szCs w:val="24"/>
        </w:rPr>
        <w:t xml:space="preserve"> SC 43/22. The learned judge of appeal stated, at p</w:t>
      </w:r>
      <w:r w:rsidR="00227AB1" w:rsidRPr="003E4939">
        <w:rPr>
          <w:rFonts w:ascii="Times New Roman" w:hAnsi="Times New Roman" w:cs="Times New Roman"/>
          <w:sz w:val="24"/>
          <w:szCs w:val="24"/>
        </w:rPr>
        <w:t xml:space="preserve"> </w:t>
      </w:r>
      <w:r w:rsidR="00517182" w:rsidRPr="003E4939">
        <w:rPr>
          <w:rFonts w:ascii="Times New Roman" w:hAnsi="Times New Roman" w:cs="Times New Roman"/>
          <w:sz w:val="24"/>
          <w:szCs w:val="24"/>
        </w:rPr>
        <w:t>13 of the cyclostyled judgment:</w:t>
      </w:r>
    </w:p>
    <w:p w:rsidR="00A858BD" w:rsidRPr="00006FA3" w:rsidRDefault="00D91682" w:rsidP="00006FA3">
      <w:pPr>
        <w:spacing w:after="0" w:line="240" w:lineRule="auto"/>
        <w:ind w:left="720"/>
        <w:jc w:val="both"/>
        <w:rPr>
          <w:rFonts w:ascii="Times New Roman" w:hAnsi="Times New Roman" w:cs="Times New Roman"/>
        </w:rPr>
      </w:pPr>
      <w:r w:rsidRPr="003E4939">
        <w:rPr>
          <w:rFonts w:ascii="Times New Roman" w:hAnsi="Times New Roman" w:cs="Times New Roman"/>
          <w:sz w:val="24"/>
          <w:szCs w:val="24"/>
        </w:rPr>
        <w:t>“</w:t>
      </w:r>
      <w:r w:rsidRPr="00006FA3">
        <w:rPr>
          <w:rFonts w:ascii="Times New Roman" w:hAnsi="Times New Roman" w:cs="Times New Roman"/>
        </w:rPr>
        <w:t>From the cases cited above, it appears settled that an arbitral award will not be lightly set aside on the basis that a party considers that the decision of the arbitrator is wrong. The court will not interfere with an award unless the reasoning of the arbitrator constitutes a palpable inequity so outrageous and far reaching in its defiance of logic or acceptable moral standards</w:t>
      </w:r>
      <w:r w:rsidR="00B55085" w:rsidRPr="00006FA3">
        <w:rPr>
          <w:rFonts w:ascii="Times New Roman" w:hAnsi="Times New Roman" w:cs="Times New Roman"/>
        </w:rPr>
        <w:t xml:space="preserve"> as to cause a fair-minded person to regard it as hurting all sense of justice and fairness. Article 34 is certainly not intended for the court to reassess a dispute on the basis that the appellant views the arbitrator’s decision as wrong.”</w:t>
      </w:r>
    </w:p>
    <w:p w:rsidR="00B55085" w:rsidRDefault="00B55085" w:rsidP="009D2E26">
      <w:pPr>
        <w:spacing w:line="360" w:lineRule="auto"/>
        <w:ind w:left="720"/>
        <w:jc w:val="both"/>
        <w:rPr>
          <w:rFonts w:ascii="Times New Roman" w:hAnsi="Times New Roman" w:cs="Times New Roman"/>
          <w:sz w:val="24"/>
          <w:szCs w:val="24"/>
        </w:rPr>
      </w:pPr>
    </w:p>
    <w:p w:rsidR="00006FA3" w:rsidRDefault="00006FA3" w:rsidP="009D2E26">
      <w:pPr>
        <w:spacing w:line="360" w:lineRule="auto"/>
        <w:ind w:left="720"/>
        <w:jc w:val="both"/>
        <w:rPr>
          <w:rFonts w:ascii="Times New Roman" w:hAnsi="Times New Roman" w:cs="Times New Roman"/>
          <w:sz w:val="24"/>
          <w:szCs w:val="24"/>
        </w:rPr>
      </w:pPr>
    </w:p>
    <w:p w:rsidR="00006FA3" w:rsidRDefault="00006FA3" w:rsidP="009D2E26">
      <w:pPr>
        <w:spacing w:line="360" w:lineRule="auto"/>
        <w:ind w:left="720"/>
        <w:jc w:val="both"/>
        <w:rPr>
          <w:rFonts w:ascii="Times New Roman" w:hAnsi="Times New Roman" w:cs="Times New Roman"/>
          <w:sz w:val="24"/>
          <w:szCs w:val="24"/>
        </w:rPr>
      </w:pPr>
    </w:p>
    <w:p w:rsidR="0024766E" w:rsidRDefault="0024766E" w:rsidP="009D2E26">
      <w:pPr>
        <w:spacing w:line="360" w:lineRule="auto"/>
        <w:jc w:val="both"/>
        <w:rPr>
          <w:rFonts w:ascii="Times New Roman" w:hAnsi="Times New Roman" w:cs="Times New Roman"/>
          <w:sz w:val="24"/>
          <w:szCs w:val="24"/>
        </w:rPr>
      </w:pPr>
    </w:p>
    <w:p w:rsidR="003000E0" w:rsidRDefault="003000E0" w:rsidP="009D2E26">
      <w:pPr>
        <w:spacing w:line="360" w:lineRule="auto"/>
        <w:jc w:val="both"/>
        <w:rPr>
          <w:rFonts w:ascii="Times New Roman" w:hAnsi="Times New Roman" w:cs="Times New Roman"/>
          <w:sz w:val="24"/>
          <w:szCs w:val="24"/>
          <w:u w:val="single"/>
        </w:rPr>
      </w:pPr>
    </w:p>
    <w:p w:rsidR="00B55085" w:rsidRPr="003E4939" w:rsidRDefault="00A858BD" w:rsidP="009D2E26">
      <w:pPr>
        <w:spacing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lastRenderedPageBreak/>
        <w:t>APPLICATION OF THE AW</w:t>
      </w:r>
    </w:p>
    <w:p w:rsidR="00A858BD" w:rsidRPr="003E4939" w:rsidRDefault="00A858BD"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 xml:space="preserve">Obviously, the legal principles enunciated in the cited cases are applied in the context of the case under consideration. Each case turns on its own facts. </w:t>
      </w:r>
      <w:r w:rsidR="00B834C2" w:rsidRPr="003E4939">
        <w:rPr>
          <w:rFonts w:ascii="Times New Roman" w:hAnsi="Times New Roman" w:cs="Times New Roman"/>
          <w:sz w:val="24"/>
          <w:szCs w:val="24"/>
        </w:rPr>
        <w:t xml:space="preserve"> As already indicated </w:t>
      </w:r>
      <w:r w:rsidR="00B834C2" w:rsidRPr="003E4939">
        <w:rPr>
          <w:rFonts w:ascii="Times New Roman" w:hAnsi="Times New Roman" w:cs="Times New Roman"/>
          <w:i/>
          <w:sz w:val="24"/>
          <w:szCs w:val="24"/>
        </w:rPr>
        <w:t>in casu</w:t>
      </w:r>
      <w:r w:rsidR="00B834C2" w:rsidRPr="003E4939">
        <w:rPr>
          <w:rFonts w:ascii="Times New Roman" w:hAnsi="Times New Roman" w:cs="Times New Roman"/>
          <w:sz w:val="24"/>
          <w:szCs w:val="24"/>
        </w:rPr>
        <w:t xml:space="preserve">, the respondent found that SI 33/19 is inapplicable to the transactions entered into by the applicant and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B834C2" w:rsidRPr="003E4939">
        <w:rPr>
          <w:rFonts w:ascii="Times New Roman" w:hAnsi="Times New Roman" w:cs="Times New Roman"/>
          <w:sz w:val="24"/>
          <w:szCs w:val="24"/>
        </w:rPr>
        <w:t>. First and foremost, it must be determined whether he was correct in reaching that conclusion.</w:t>
      </w:r>
    </w:p>
    <w:p w:rsidR="00B834C2" w:rsidRPr="003E4939" w:rsidRDefault="00B834C2"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 xml:space="preserve">If it is held that the </w:t>
      </w:r>
      <w:r w:rsidR="003000E0">
        <w:rPr>
          <w:rFonts w:ascii="Times New Roman" w:hAnsi="Times New Roman" w:cs="Times New Roman"/>
          <w:sz w:val="24"/>
          <w:szCs w:val="24"/>
        </w:rPr>
        <w:t xml:space="preserve">second </w:t>
      </w:r>
      <w:r w:rsidR="003000E0" w:rsidRPr="003E4939">
        <w:rPr>
          <w:rFonts w:ascii="Times New Roman" w:hAnsi="Times New Roman" w:cs="Times New Roman"/>
          <w:sz w:val="24"/>
          <w:szCs w:val="24"/>
        </w:rPr>
        <w:t>respondent</w:t>
      </w:r>
      <w:r w:rsidRPr="003E4939">
        <w:rPr>
          <w:rFonts w:ascii="Times New Roman" w:hAnsi="Times New Roman" w:cs="Times New Roman"/>
          <w:sz w:val="24"/>
          <w:szCs w:val="24"/>
        </w:rPr>
        <w:t xml:space="preserve"> was correct in excluding</w:t>
      </w:r>
      <w:r w:rsidR="00970208" w:rsidRPr="003E4939">
        <w:rPr>
          <w:rFonts w:ascii="Times New Roman" w:hAnsi="Times New Roman" w:cs="Times New Roman"/>
          <w:sz w:val="24"/>
          <w:szCs w:val="24"/>
        </w:rPr>
        <w:t xml:space="preserve">  s 4(1)(d) of</w:t>
      </w:r>
      <w:r w:rsidRPr="003E4939">
        <w:rPr>
          <w:rFonts w:ascii="Times New Roman" w:hAnsi="Times New Roman" w:cs="Times New Roman"/>
          <w:sz w:val="24"/>
          <w:szCs w:val="24"/>
        </w:rPr>
        <w:t xml:space="preserve"> SI 33/19 from the transactions in question, then the matter is, on that basis, resolved in favour of the </w:t>
      </w:r>
      <w:r w:rsidR="00927927">
        <w:rPr>
          <w:rFonts w:ascii="Times New Roman" w:hAnsi="Times New Roman" w:cs="Times New Roman"/>
          <w:sz w:val="24"/>
          <w:szCs w:val="24"/>
        </w:rPr>
        <w:t xml:space="preserve">first </w:t>
      </w:r>
      <w:r w:rsidRPr="003E4939">
        <w:rPr>
          <w:rFonts w:ascii="Times New Roman" w:hAnsi="Times New Roman" w:cs="Times New Roman"/>
          <w:sz w:val="24"/>
          <w:szCs w:val="24"/>
        </w:rPr>
        <w:t xml:space="preserve"> respondent.</w:t>
      </w:r>
      <w:r w:rsidR="00970208" w:rsidRPr="003E4939">
        <w:rPr>
          <w:rFonts w:ascii="Times New Roman" w:hAnsi="Times New Roman" w:cs="Times New Roman"/>
          <w:sz w:val="24"/>
          <w:szCs w:val="24"/>
        </w:rPr>
        <w:t xml:space="preserve"> In other words, the application for review would be dismissed and the arbitral award would be registered.</w:t>
      </w:r>
    </w:p>
    <w:p w:rsidR="00970208" w:rsidRPr="003E4939" w:rsidRDefault="00970208" w:rsidP="00006FA3">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If it is held that the </w:t>
      </w:r>
      <w:r w:rsidR="003000E0">
        <w:rPr>
          <w:rFonts w:ascii="Times New Roman" w:hAnsi="Times New Roman" w:cs="Times New Roman"/>
          <w:sz w:val="24"/>
          <w:szCs w:val="24"/>
        </w:rPr>
        <w:t xml:space="preserve">second </w:t>
      </w:r>
      <w:r w:rsidR="003000E0" w:rsidRPr="003E4939">
        <w:rPr>
          <w:rFonts w:ascii="Times New Roman" w:hAnsi="Times New Roman" w:cs="Times New Roman"/>
          <w:sz w:val="24"/>
          <w:szCs w:val="24"/>
        </w:rPr>
        <w:t>respondent</w:t>
      </w:r>
      <w:r w:rsidRPr="003E4939">
        <w:rPr>
          <w:rFonts w:ascii="Times New Roman" w:hAnsi="Times New Roman" w:cs="Times New Roman"/>
          <w:sz w:val="24"/>
          <w:szCs w:val="24"/>
        </w:rPr>
        <w:t xml:space="preserve"> erred in excluding the said provisions of SI 33/19, the matter does not end there. There must be a further enquiry as to whether such a misdirection is so gross that it warrants the setting aside of the arbitral award. </w:t>
      </w:r>
    </w:p>
    <w:p w:rsidR="00E21652" w:rsidRPr="003E4939" w:rsidRDefault="00226BB6" w:rsidP="00006FA3">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u w:val="single"/>
        </w:rPr>
        <w:t>Whether e</w:t>
      </w:r>
      <w:r w:rsidR="00E21652" w:rsidRPr="003E4939">
        <w:rPr>
          <w:rFonts w:ascii="Times New Roman" w:hAnsi="Times New Roman" w:cs="Times New Roman"/>
          <w:sz w:val="24"/>
          <w:szCs w:val="24"/>
          <w:u w:val="single"/>
        </w:rPr>
        <w:t>xclusion of SI 33/19</w:t>
      </w:r>
      <w:r w:rsidRPr="003E4939">
        <w:rPr>
          <w:rFonts w:ascii="Times New Roman" w:hAnsi="Times New Roman" w:cs="Times New Roman"/>
          <w:sz w:val="24"/>
          <w:szCs w:val="24"/>
          <w:u w:val="single"/>
        </w:rPr>
        <w:t xml:space="preserve"> was correct</w:t>
      </w:r>
    </w:p>
    <w:p w:rsidR="001B6289" w:rsidRPr="003E4939" w:rsidRDefault="00A705FF" w:rsidP="00006FA3">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T</w:t>
      </w:r>
      <w:r w:rsidR="00C50E7F" w:rsidRPr="003E4939">
        <w:rPr>
          <w:rFonts w:ascii="Times New Roman" w:hAnsi="Times New Roman" w:cs="Times New Roman"/>
          <w:sz w:val="24"/>
          <w:szCs w:val="24"/>
        </w:rPr>
        <w:t>here is a creditor</w:t>
      </w:r>
      <w:r w:rsidR="001E4209" w:rsidRPr="003E4939">
        <w:rPr>
          <w:rFonts w:ascii="Times New Roman" w:hAnsi="Times New Roman" w:cs="Times New Roman"/>
          <w:sz w:val="24"/>
          <w:szCs w:val="24"/>
        </w:rPr>
        <w:t xml:space="preserve"> - </w:t>
      </w:r>
      <w:r w:rsidR="00C50E7F" w:rsidRPr="003E4939">
        <w:rPr>
          <w:rFonts w:ascii="Times New Roman" w:hAnsi="Times New Roman" w:cs="Times New Roman"/>
          <w:sz w:val="24"/>
          <w:szCs w:val="24"/>
        </w:rPr>
        <w:t xml:space="preserve">debtor relationship between the applicant and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C50E7F" w:rsidRPr="003E4939">
        <w:rPr>
          <w:rFonts w:ascii="Times New Roman" w:hAnsi="Times New Roman" w:cs="Times New Roman"/>
          <w:sz w:val="24"/>
          <w:szCs w:val="24"/>
        </w:rPr>
        <w:t xml:space="preserve">. This </w:t>
      </w:r>
      <w:r w:rsidR="00D47ED3" w:rsidRPr="003E4939">
        <w:rPr>
          <w:rFonts w:ascii="Times New Roman" w:hAnsi="Times New Roman" w:cs="Times New Roman"/>
          <w:sz w:val="24"/>
          <w:szCs w:val="24"/>
        </w:rPr>
        <w:t>muc</w:t>
      </w:r>
      <w:r w:rsidR="00C50E7F" w:rsidRPr="003E4939">
        <w:rPr>
          <w:rFonts w:ascii="Times New Roman" w:hAnsi="Times New Roman" w:cs="Times New Roman"/>
          <w:sz w:val="24"/>
          <w:szCs w:val="24"/>
        </w:rPr>
        <w:t xml:space="preserve">h is common cause.  </w:t>
      </w:r>
      <w:r w:rsidR="00334A7B" w:rsidRPr="003E4939">
        <w:rPr>
          <w:rFonts w:ascii="Times New Roman" w:hAnsi="Times New Roman" w:cs="Times New Roman"/>
          <w:sz w:val="24"/>
          <w:szCs w:val="24"/>
        </w:rPr>
        <w:t>In terms of the A</w:t>
      </w:r>
      <w:r w:rsidR="000D11F0" w:rsidRPr="003E4939">
        <w:rPr>
          <w:rFonts w:ascii="Times New Roman" w:hAnsi="Times New Roman" w:cs="Times New Roman"/>
          <w:sz w:val="24"/>
          <w:szCs w:val="24"/>
        </w:rPr>
        <w:t>greement the par</w:t>
      </w:r>
      <w:r w:rsidR="00D47ED3" w:rsidRPr="003E4939">
        <w:rPr>
          <w:rFonts w:ascii="Times New Roman" w:hAnsi="Times New Roman" w:cs="Times New Roman"/>
          <w:sz w:val="24"/>
          <w:szCs w:val="24"/>
        </w:rPr>
        <w:t>t</w:t>
      </w:r>
      <w:r w:rsidR="000D11F0" w:rsidRPr="003E4939">
        <w:rPr>
          <w:rFonts w:ascii="Times New Roman" w:hAnsi="Times New Roman" w:cs="Times New Roman"/>
          <w:sz w:val="24"/>
          <w:szCs w:val="24"/>
        </w:rPr>
        <w:t xml:space="preserve">ies concluded, the debt owed to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0D11F0" w:rsidRPr="003E4939">
        <w:rPr>
          <w:rFonts w:ascii="Times New Roman" w:hAnsi="Times New Roman" w:cs="Times New Roman"/>
          <w:sz w:val="24"/>
          <w:szCs w:val="24"/>
        </w:rPr>
        <w:t xml:space="preserve"> by the applicant was in the amount of USD 2 217 391,</w:t>
      </w:r>
      <w:r w:rsidR="00CF3A19" w:rsidRPr="003E4939">
        <w:rPr>
          <w:rFonts w:ascii="Times New Roman" w:hAnsi="Times New Roman" w:cs="Times New Roman"/>
          <w:sz w:val="24"/>
          <w:szCs w:val="24"/>
        </w:rPr>
        <w:t xml:space="preserve"> </w:t>
      </w:r>
      <w:r w:rsidR="000D11F0" w:rsidRPr="003E4939">
        <w:rPr>
          <w:rFonts w:ascii="Times New Roman" w:hAnsi="Times New Roman" w:cs="Times New Roman"/>
          <w:sz w:val="24"/>
          <w:szCs w:val="24"/>
        </w:rPr>
        <w:t xml:space="preserve">00. </w:t>
      </w:r>
      <w:r w:rsidR="00D47ED3" w:rsidRPr="003E4939">
        <w:rPr>
          <w:rFonts w:ascii="Times New Roman" w:hAnsi="Times New Roman" w:cs="Times New Roman"/>
          <w:sz w:val="24"/>
          <w:szCs w:val="24"/>
        </w:rPr>
        <w:t>This liability or obligation was created on 21 January 2019, when the two</w:t>
      </w:r>
      <w:r w:rsidR="00334A7B" w:rsidRPr="003E4939">
        <w:rPr>
          <w:rFonts w:ascii="Times New Roman" w:hAnsi="Times New Roman" w:cs="Times New Roman"/>
          <w:sz w:val="24"/>
          <w:szCs w:val="24"/>
        </w:rPr>
        <w:t xml:space="preserve"> parties entered into the said A</w:t>
      </w:r>
      <w:r w:rsidR="00D47ED3" w:rsidRPr="003E4939">
        <w:rPr>
          <w:rFonts w:ascii="Times New Roman" w:hAnsi="Times New Roman" w:cs="Times New Roman"/>
          <w:sz w:val="24"/>
          <w:szCs w:val="24"/>
        </w:rPr>
        <w:t>greement. As a result of payments made by the applicant, the debt now stands at USD 886 956,</w:t>
      </w:r>
      <w:r w:rsidR="00CF3A19" w:rsidRPr="003E4939">
        <w:rPr>
          <w:rFonts w:ascii="Times New Roman" w:hAnsi="Times New Roman" w:cs="Times New Roman"/>
          <w:sz w:val="24"/>
          <w:szCs w:val="24"/>
        </w:rPr>
        <w:t xml:space="preserve"> </w:t>
      </w:r>
      <w:r w:rsidR="00D47ED3" w:rsidRPr="003E4939">
        <w:rPr>
          <w:rFonts w:ascii="Times New Roman" w:hAnsi="Times New Roman" w:cs="Times New Roman"/>
          <w:sz w:val="24"/>
          <w:szCs w:val="24"/>
        </w:rPr>
        <w:t>40, which is the subject of the instant lawsuit.</w:t>
      </w:r>
      <w:r w:rsidR="009728E2" w:rsidRPr="003E4939">
        <w:rPr>
          <w:rFonts w:ascii="Times New Roman" w:hAnsi="Times New Roman" w:cs="Times New Roman"/>
          <w:sz w:val="24"/>
          <w:szCs w:val="24"/>
        </w:rPr>
        <w:t xml:space="preserve"> </w:t>
      </w:r>
    </w:p>
    <w:p w:rsidR="009E2533" w:rsidRPr="003E4939" w:rsidRDefault="001301A8" w:rsidP="009D2E26">
      <w:p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Fundamentally, the applicant contends that </w:t>
      </w:r>
      <w:r w:rsidR="009E2533" w:rsidRPr="003E4939">
        <w:rPr>
          <w:rFonts w:ascii="Times New Roman" w:hAnsi="Times New Roman" w:cs="Times New Roman"/>
          <w:sz w:val="24"/>
          <w:szCs w:val="24"/>
        </w:rPr>
        <w:t xml:space="preserve">what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9E2533" w:rsidRPr="003E4939">
        <w:rPr>
          <w:rFonts w:ascii="Times New Roman" w:hAnsi="Times New Roman" w:cs="Times New Roman"/>
          <w:sz w:val="24"/>
          <w:szCs w:val="24"/>
        </w:rPr>
        <w:t xml:space="preserve"> sued for is a sum of money and not exportables.  The debt was incurred prior to 22 February 2019. This po</w:t>
      </w:r>
      <w:r w:rsidR="00A91884" w:rsidRPr="003E4939">
        <w:rPr>
          <w:rFonts w:ascii="Times New Roman" w:hAnsi="Times New Roman" w:cs="Times New Roman"/>
          <w:sz w:val="24"/>
          <w:szCs w:val="24"/>
        </w:rPr>
        <w:t>sition is reflected in paragraphs</w:t>
      </w:r>
      <w:r w:rsidR="009E2533" w:rsidRPr="003E4939">
        <w:rPr>
          <w:rFonts w:ascii="Times New Roman" w:hAnsi="Times New Roman" w:cs="Times New Roman"/>
          <w:sz w:val="24"/>
          <w:szCs w:val="24"/>
        </w:rPr>
        <w:t xml:space="preserve"> 8.7</w:t>
      </w:r>
      <w:r w:rsidR="00A91884" w:rsidRPr="003E4939">
        <w:rPr>
          <w:rFonts w:ascii="Times New Roman" w:hAnsi="Times New Roman" w:cs="Times New Roman"/>
          <w:sz w:val="24"/>
          <w:szCs w:val="24"/>
        </w:rPr>
        <w:t xml:space="preserve"> and 8.9</w:t>
      </w:r>
      <w:r w:rsidR="009E2533" w:rsidRPr="003E4939">
        <w:rPr>
          <w:rFonts w:ascii="Times New Roman" w:hAnsi="Times New Roman" w:cs="Times New Roman"/>
          <w:sz w:val="24"/>
          <w:szCs w:val="24"/>
        </w:rPr>
        <w:t xml:space="preserve"> of the applicant’s heads of argument, wherein is stated:</w:t>
      </w:r>
    </w:p>
    <w:p w:rsidR="00F45C28" w:rsidRPr="003E4939" w:rsidRDefault="009E2533" w:rsidP="00006FA3">
      <w:pPr>
        <w:spacing w:line="240" w:lineRule="auto"/>
        <w:ind w:left="720"/>
        <w:jc w:val="both"/>
        <w:rPr>
          <w:rFonts w:ascii="Times New Roman" w:hAnsi="Times New Roman" w:cs="Times New Roman"/>
          <w:sz w:val="24"/>
          <w:szCs w:val="24"/>
        </w:rPr>
      </w:pPr>
      <w:r w:rsidRPr="003E4939">
        <w:rPr>
          <w:rFonts w:ascii="Times New Roman" w:hAnsi="Times New Roman" w:cs="Times New Roman"/>
          <w:sz w:val="24"/>
          <w:szCs w:val="24"/>
        </w:rPr>
        <w:t>“</w:t>
      </w:r>
      <w:r w:rsidR="003000E0" w:rsidRPr="003E4939">
        <w:rPr>
          <w:rFonts w:ascii="Times New Roman" w:hAnsi="Times New Roman" w:cs="Times New Roman"/>
          <w:sz w:val="24"/>
          <w:szCs w:val="24"/>
        </w:rPr>
        <w:t>8</w:t>
      </w:r>
      <w:r w:rsidR="003000E0" w:rsidRPr="00006FA3">
        <w:rPr>
          <w:rFonts w:ascii="Times New Roman" w:hAnsi="Times New Roman" w:cs="Times New Roman"/>
        </w:rPr>
        <w:t>.7 It</w:t>
      </w:r>
      <w:r w:rsidR="00A32DF0" w:rsidRPr="00006FA3">
        <w:rPr>
          <w:rFonts w:ascii="Times New Roman" w:hAnsi="Times New Roman" w:cs="Times New Roman"/>
        </w:rPr>
        <w:t xml:space="preserve"> </w:t>
      </w:r>
      <w:r w:rsidRPr="00006FA3">
        <w:rPr>
          <w:rFonts w:ascii="Times New Roman" w:hAnsi="Times New Roman" w:cs="Times New Roman"/>
        </w:rPr>
        <w:t xml:space="preserve">is important to underline that notwithstanding clause 7.1.1 in the Export Finance Facility Agreement, the </w:t>
      </w:r>
      <w:r w:rsidR="003000E0">
        <w:rPr>
          <w:rFonts w:ascii="Times New Roman" w:hAnsi="Times New Roman" w:cs="Times New Roman"/>
        </w:rPr>
        <w:t xml:space="preserve">first </w:t>
      </w:r>
      <w:r w:rsidR="003000E0" w:rsidRPr="00006FA3">
        <w:rPr>
          <w:rFonts w:ascii="Times New Roman" w:hAnsi="Times New Roman" w:cs="Times New Roman"/>
        </w:rPr>
        <w:t>Respondent</w:t>
      </w:r>
      <w:r w:rsidRPr="00006FA3">
        <w:rPr>
          <w:rFonts w:ascii="Times New Roman" w:hAnsi="Times New Roman" w:cs="Times New Roman"/>
        </w:rPr>
        <w:t xml:space="preserve"> did not sue for the</w:t>
      </w:r>
      <w:r w:rsidR="00A32DF0" w:rsidRPr="00006FA3">
        <w:rPr>
          <w:rFonts w:ascii="Times New Roman" w:hAnsi="Times New Roman" w:cs="Times New Roman"/>
        </w:rPr>
        <w:t xml:space="preserve"> </w:t>
      </w:r>
      <w:r w:rsidRPr="00006FA3">
        <w:rPr>
          <w:rFonts w:ascii="Times New Roman" w:hAnsi="Times New Roman" w:cs="Times New Roman"/>
        </w:rPr>
        <w:t xml:space="preserve"> </w:t>
      </w:r>
      <w:r w:rsidR="00A32DF0" w:rsidRPr="00006FA3">
        <w:rPr>
          <w:rFonts w:ascii="Times New Roman" w:hAnsi="Times New Roman" w:cs="Times New Roman"/>
          <w:b/>
        </w:rPr>
        <w:t>“</w:t>
      </w:r>
      <w:r w:rsidR="0024766E" w:rsidRPr="00006FA3">
        <w:rPr>
          <w:rFonts w:ascii="Times New Roman" w:hAnsi="Times New Roman" w:cs="Times New Roman"/>
          <w:b/>
          <w:i/>
        </w:rPr>
        <w:t>exportable</w:t>
      </w:r>
      <w:r w:rsidRPr="00006FA3">
        <w:rPr>
          <w:rFonts w:ascii="Times New Roman" w:hAnsi="Times New Roman" w:cs="Times New Roman"/>
          <w:b/>
          <w:i/>
        </w:rPr>
        <w:t>.</w:t>
      </w:r>
      <w:r w:rsidR="00A32DF0" w:rsidRPr="00006FA3">
        <w:rPr>
          <w:rFonts w:ascii="Times New Roman" w:hAnsi="Times New Roman" w:cs="Times New Roman"/>
          <w:b/>
          <w:i/>
        </w:rPr>
        <w:t>”</w:t>
      </w:r>
      <w:r w:rsidR="00A32DF0" w:rsidRPr="00006FA3">
        <w:rPr>
          <w:rFonts w:ascii="Times New Roman" w:hAnsi="Times New Roman" w:cs="Times New Roman"/>
        </w:rPr>
        <w:t xml:space="preserve"> </w:t>
      </w:r>
      <w:r w:rsidR="000F4FE0" w:rsidRPr="00006FA3">
        <w:rPr>
          <w:rFonts w:ascii="Times New Roman" w:hAnsi="Times New Roman" w:cs="Times New Roman"/>
        </w:rPr>
        <w:t xml:space="preserve"> </w:t>
      </w:r>
      <w:r w:rsidR="00A32DF0" w:rsidRPr="00006FA3">
        <w:rPr>
          <w:rFonts w:ascii="Times New Roman" w:hAnsi="Times New Roman" w:cs="Times New Roman"/>
        </w:rPr>
        <w:t>It sued fo</w:t>
      </w:r>
      <w:r w:rsidR="000F4FE0" w:rsidRPr="00006FA3">
        <w:rPr>
          <w:rFonts w:ascii="Times New Roman" w:hAnsi="Times New Roman" w:cs="Times New Roman"/>
        </w:rPr>
        <w:t>r</w:t>
      </w:r>
      <w:r w:rsidRPr="00006FA3">
        <w:rPr>
          <w:rFonts w:ascii="Times New Roman" w:hAnsi="Times New Roman" w:cs="Times New Roman"/>
        </w:rPr>
        <w:t xml:space="preserve"> a sum of money arising from a causa which accrued prior to 22 February 2022.  Equally, notwithstanding clause 7.2 of the Export Finance Facility Agreement, </w:t>
      </w:r>
      <w:r w:rsidR="003000E0">
        <w:rPr>
          <w:rFonts w:ascii="Times New Roman" w:hAnsi="Times New Roman" w:cs="Times New Roman"/>
        </w:rPr>
        <w:t>first respondent</w:t>
      </w:r>
      <w:r w:rsidRPr="00006FA3">
        <w:rPr>
          <w:rFonts w:ascii="Times New Roman" w:hAnsi="Times New Roman" w:cs="Times New Roman"/>
        </w:rPr>
        <w:t xml:space="preserve"> did not sue </w:t>
      </w:r>
      <w:r w:rsidR="00F45C28" w:rsidRPr="00006FA3">
        <w:rPr>
          <w:rFonts w:ascii="Times New Roman" w:hAnsi="Times New Roman" w:cs="Times New Roman"/>
        </w:rPr>
        <w:t>or</w:t>
      </w:r>
      <w:r w:rsidR="00A32DF0" w:rsidRPr="00006FA3">
        <w:rPr>
          <w:rFonts w:ascii="Times New Roman" w:hAnsi="Times New Roman" w:cs="Times New Roman"/>
        </w:rPr>
        <w:t xml:space="preserve"> (</w:t>
      </w:r>
      <w:r w:rsidR="00A32DF0" w:rsidRPr="00006FA3">
        <w:rPr>
          <w:rFonts w:ascii="Times New Roman" w:hAnsi="Times New Roman" w:cs="Times New Roman"/>
          <w:i/>
        </w:rPr>
        <w:t>sic</w:t>
      </w:r>
      <w:r w:rsidR="00A32DF0" w:rsidRPr="00006FA3">
        <w:rPr>
          <w:rFonts w:ascii="Times New Roman" w:hAnsi="Times New Roman" w:cs="Times New Roman"/>
        </w:rPr>
        <w:t>)</w:t>
      </w:r>
      <w:r w:rsidR="00F45C28" w:rsidRPr="00006FA3">
        <w:rPr>
          <w:rFonts w:ascii="Times New Roman" w:hAnsi="Times New Roman" w:cs="Times New Roman"/>
        </w:rPr>
        <w:t xml:space="preserve"> </w:t>
      </w:r>
      <w:r w:rsidR="00A32DF0" w:rsidRPr="00006FA3">
        <w:rPr>
          <w:rFonts w:ascii="Times New Roman" w:hAnsi="Times New Roman" w:cs="Times New Roman"/>
          <w:i/>
        </w:rPr>
        <w:t>“</w:t>
      </w:r>
      <w:r w:rsidR="00F45C28" w:rsidRPr="00006FA3">
        <w:rPr>
          <w:rFonts w:ascii="Times New Roman" w:hAnsi="Times New Roman" w:cs="Times New Roman"/>
          <w:b/>
          <w:i/>
        </w:rPr>
        <w:t>the supply of exportables</w:t>
      </w:r>
      <w:r w:rsidR="00F45C28" w:rsidRPr="003E4939">
        <w:rPr>
          <w:rFonts w:ascii="Times New Roman" w:hAnsi="Times New Roman" w:cs="Times New Roman"/>
          <w:b/>
          <w:i/>
          <w:sz w:val="24"/>
          <w:szCs w:val="24"/>
        </w:rPr>
        <w:t>.</w:t>
      </w:r>
      <w:r w:rsidR="00A32DF0" w:rsidRPr="003E4939">
        <w:rPr>
          <w:rFonts w:ascii="Times New Roman" w:hAnsi="Times New Roman" w:cs="Times New Roman"/>
          <w:i/>
          <w:sz w:val="24"/>
          <w:szCs w:val="24"/>
        </w:rPr>
        <w:t>”</w:t>
      </w:r>
    </w:p>
    <w:p w:rsidR="00F45C28" w:rsidRPr="0062611E" w:rsidRDefault="00F45C28" w:rsidP="0062611E">
      <w:pPr>
        <w:spacing w:after="0" w:line="240" w:lineRule="auto"/>
        <w:ind w:left="720"/>
        <w:jc w:val="both"/>
        <w:rPr>
          <w:rFonts w:ascii="Times New Roman" w:hAnsi="Times New Roman" w:cs="Times New Roman"/>
        </w:rPr>
      </w:pPr>
      <w:r w:rsidRPr="003E4939">
        <w:rPr>
          <w:rFonts w:ascii="Times New Roman" w:hAnsi="Times New Roman" w:cs="Times New Roman"/>
          <w:sz w:val="24"/>
          <w:szCs w:val="24"/>
        </w:rPr>
        <w:t>“</w:t>
      </w:r>
      <w:r w:rsidR="003000E0" w:rsidRPr="0062611E">
        <w:rPr>
          <w:rFonts w:ascii="Times New Roman" w:hAnsi="Times New Roman" w:cs="Times New Roman"/>
        </w:rPr>
        <w:t>8.9 The</w:t>
      </w:r>
      <w:r w:rsidRPr="0062611E">
        <w:rPr>
          <w:rFonts w:ascii="Times New Roman" w:hAnsi="Times New Roman" w:cs="Times New Roman"/>
        </w:rPr>
        <w:t xml:space="preserve"> </w:t>
      </w:r>
      <w:r w:rsidR="003000E0">
        <w:rPr>
          <w:rFonts w:ascii="Times New Roman" w:hAnsi="Times New Roman" w:cs="Times New Roman"/>
        </w:rPr>
        <w:t>first respondent</w:t>
      </w:r>
      <w:r w:rsidRPr="0062611E">
        <w:rPr>
          <w:rFonts w:ascii="Times New Roman" w:hAnsi="Times New Roman" w:cs="Times New Roman"/>
        </w:rPr>
        <w:t xml:space="preserve"> acknowledged that what it w</w:t>
      </w:r>
      <w:r w:rsidR="00A32DF0" w:rsidRPr="0062611E">
        <w:rPr>
          <w:rFonts w:ascii="Times New Roman" w:hAnsi="Times New Roman" w:cs="Times New Roman"/>
        </w:rPr>
        <w:t>as ow</w:t>
      </w:r>
      <w:r w:rsidRPr="0062611E">
        <w:rPr>
          <w:rFonts w:ascii="Times New Roman" w:hAnsi="Times New Roman" w:cs="Times New Roman"/>
        </w:rPr>
        <w:t xml:space="preserve">ed was a sum of money and not exportables. In a letter dated 7 January 2019 quoted in the arbitral award, the </w:t>
      </w:r>
      <w:r w:rsidR="003000E0">
        <w:rPr>
          <w:rFonts w:ascii="Times New Roman" w:hAnsi="Times New Roman" w:cs="Times New Roman"/>
        </w:rPr>
        <w:t>first respondent</w:t>
      </w:r>
      <w:r w:rsidRPr="0062611E">
        <w:rPr>
          <w:rFonts w:ascii="Times New Roman" w:hAnsi="Times New Roman" w:cs="Times New Roman"/>
        </w:rPr>
        <w:t xml:space="preserve"> assured the Applicant that:-</w:t>
      </w:r>
    </w:p>
    <w:p w:rsidR="001301A8" w:rsidRDefault="00F45C28" w:rsidP="0062611E">
      <w:pPr>
        <w:spacing w:after="0" w:line="240" w:lineRule="auto"/>
        <w:ind w:left="720"/>
        <w:jc w:val="both"/>
        <w:rPr>
          <w:rFonts w:ascii="Times New Roman" w:hAnsi="Times New Roman" w:cs="Times New Roman"/>
          <w:b/>
          <w:i/>
        </w:rPr>
      </w:pPr>
      <w:r w:rsidRPr="0062611E">
        <w:rPr>
          <w:rFonts w:ascii="Times New Roman" w:hAnsi="Times New Roman" w:cs="Times New Roman"/>
        </w:rPr>
        <w:t>“</w:t>
      </w:r>
      <w:r w:rsidRPr="0062611E">
        <w:rPr>
          <w:rFonts w:ascii="Times New Roman" w:hAnsi="Times New Roman" w:cs="Times New Roman"/>
          <w:b/>
          <w:i/>
        </w:rPr>
        <w:t xml:space="preserve"> For the avoidance of doubt, this shall not exceed US$ 2 217 391. 00 </w:t>
      </w:r>
      <w:r w:rsidR="00A32DF0" w:rsidRPr="0062611E">
        <w:rPr>
          <w:rFonts w:ascii="Times New Roman" w:hAnsi="Times New Roman" w:cs="Times New Roman"/>
          <w:b/>
          <w:i/>
        </w:rPr>
        <w:t>plus interes</w:t>
      </w:r>
      <w:r w:rsidR="00A91884" w:rsidRPr="0062611E">
        <w:rPr>
          <w:rFonts w:ascii="Times New Roman" w:hAnsi="Times New Roman" w:cs="Times New Roman"/>
          <w:b/>
          <w:i/>
        </w:rPr>
        <w:t xml:space="preserve">t over the </w:t>
      </w:r>
      <w:r w:rsidR="000F4FE0" w:rsidRPr="0062611E">
        <w:rPr>
          <w:rFonts w:ascii="Times New Roman" w:hAnsi="Times New Roman" w:cs="Times New Roman"/>
          <w:b/>
          <w:i/>
        </w:rPr>
        <w:t xml:space="preserve">  </w:t>
      </w:r>
      <w:r w:rsidR="00A91884" w:rsidRPr="0062611E">
        <w:rPr>
          <w:rFonts w:ascii="Times New Roman" w:hAnsi="Times New Roman" w:cs="Times New Roman"/>
          <w:b/>
          <w:i/>
        </w:rPr>
        <w:t>export finance agree</w:t>
      </w:r>
      <w:r w:rsidR="00A32DF0" w:rsidRPr="0062611E">
        <w:rPr>
          <w:rFonts w:ascii="Times New Roman" w:hAnsi="Times New Roman" w:cs="Times New Roman"/>
          <w:b/>
          <w:i/>
        </w:rPr>
        <w:t>ment, which is in compliance with the Reserve Bank approval.”</w:t>
      </w:r>
    </w:p>
    <w:p w:rsidR="00F122B9" w:rsidRPr="0062611E" w:rsidRDefault="00F122B9" w:rsidP="0062611E">
      <w:pPr>
        <w:spacing w:after="0" w:line="240" w:lineRule="auto"/>
        <w:ind w:left="720"/>
        <w:jc w:val="both"/>
        <w:rPr>
          <w:rFonts w:ascii="Times New Roman" w:hAnsi="Times New Roman" w:cs="Times New Roman"/>
          <w:b/>
          <w:i/>
        </w:rPr>
      </w:pPr>
    </w:p>
    <w:p w:rsidR="00AD2634" w:rsidRPr="003E4939" w:rsidRDefault="00AD2634" w:rsidP="0062611E">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lastRenderedPageBreak/>
        <w:t>The gist of the applicant’s conten</w:t>
      </w:r>
      <w:r w:rsidR="009C5CFE" w:rsidRPr="003E4939">
        <w:rPr>
          <w:rFonts w:ascii="Times New Roman" w:hAnsi="Times New Roman" w:cs="Times New Roman"/>
          <w:sz w:val="24"/>
          <w:szCs w:val="24"/>
        </w:rPr>
        <w:t xml:space="preserve">tion is that the money owed is </w:t>
      </w:r>
      <w:r w:rsidRPr="003E4939">
        <w:rPr>
          <w:rFonts w:ascii="Times New Roman" w:hAnsi="Times New Roman" w:cs="Times New Roman"/>
          <w:sz w:val="24"/>
          <w:szCs w:val="24"/>
        </w:rPr>
        <w:t>basically a debt, and i</w:t>
      </w:r>
      <w:r w:rsidR="009C5CFE" w:rsidRPr="003E4939">
        <w:rPr>
          <w:rFonts w:ascii="Times New Roman" w:hAnsi="Times New Roman" w:cs="Times New Roman"/>
          <w:sz w:val="24"/>
          <w:szCs w:val="24"/>
        </w:rPr>
        <w:t>s constituted in United States d</w:t>
      </w:r>
      <w:r w:rsidRPr="003E4939">
        <w:rPr>
          <w:rFonts w:ascii="Times New Roman" w:hAnsi="Times New Roman" w:cs="Times New Roman"/>
          <w:sz w:val="24"/>
          <w:szCs w:val="24"/>
        </w:rPr>
        <w:t>ollars.</w:t>
      </w:r>
      <w:r w:rsidR="001A5610" w:rsidRPr="003E4939">
        <w:rPr>
          <w:rFonts w:ascii="Times New Roman" w:hAnsi="Times New Roman" w:cs="Times New Roman"/>
          <w:sz w:val="24"/>
          <w:szCs w:val="24"/>
        </w:rPr>
        <w:t xml:space="preserve"> It was incurred prior to the effective date. As such, it is a liability or obligation denominated in United States dollars.  It matters not that the dollars were earned through the supply of exportables. That arrangement does not change the nature of the liability. It is </w:t>
      </w:r>
      <w:r w:rsidR="009C5CFE" w:rsidRPr="003E4939">
        <w:rPr>
          <w:rFonts w:ascii="Times New Roman" w:hAnsi="Times New Roman" w:cs="Times New Roman"/>
          <w:sz w:val="24"/>
          <w:szCs w:val="24"/>
        </w:rPr>
        <w:t xml:space="preserve">a </w:t>
      </w:r>
      <w:r w:rsidR="001A5610" w:rsidRPr="003E4939">
        <w:rPr>
          <w:rFonts w:ascii="Times New Roman" w:hAnsi="Times New Roman" w:cs="Times New Roman"/>
          <w:sz w:val="24"/>
          <w:szCs w:val="24"/>
        </w:rPr>
        <w:t>debt denominated in Unit</w:t>
      </w:r>
      <w:r w:rsidR="009C5CFE" w:rsidRPr="003E4939">
        <w:rPr>
          <w:rFonts w:ascii="Times New Roman" w:hAnsi="Times New Roman" w:cs="Times New Roman"/>
          <w:sz w:val="24"/>
          <w:szCs w:val="24"/>
        </w:rPr>
        <w:t>e</w:t>
      </w:r>
      <w:r w:rsidR="001A5610" w:rsidRPr="003E4939">
        <w:rPr>
          <w:rFonts w:ascii="Times New Roman" w:hAnsi="Times New Roman" w:cs="Times New Roman"/>
          <w:sz w:val="24"/>
          <w:szCs w:val="24"/>
        </w:rPr>
        <w:t>d States dollars. Consequently, it does n</w:t>
      </w:r>
      <w:r w:rsidR="009C5CFE" w:rsidRPr="003E4939">
        <w:rPr>
          <w:rFonts w:ascii="Times New Roman" w:hAnsi="Times New Roman" w:cs="Times New Roman"/>
          <w:sz w:val="24"/>
          <w:szCs w:val="24"/>
        </w:rPr>
        <w:t xml:space="preserve">ot escape the provisions </w:t>
      </w:r>
      <w:r w:rsidR="0062611E" w:rsidRPr="003E4939">
        <w:rPr>
          <w:rFonts w:ascii="Times New Roman" w:hAnsi="Times New Roman" w:cs="Times New Roman"/>
          <w:sz w:val="24"/>
          <w:szCs w:val="24"/>
        </w:rPr>
        <w:t>of S.I</w:t>
      </w:r>
      <w:r w:rsidR="001A5610" w:rsidRPr="003E4939">
        <w:rPr>
          <w:rFonts w:ascii="Times New Roman" w:hAnsi="Times New Roman" w:cs="Times New Roman"/>
          <w:sz w:val="24"/>
          <w:szCs w:val="24"/>
        </w:rPr>
        <w:t xml:space="preserve">. 33/19. It was therefore a gross misdirection for the </w:t>
      </w:r>
      <w:r w:rsidR="00927927">
        <w:rPr>
          <w:rFonts w:ascii="Times New Roman" w:hAnsi="Times New Roman" w:cs="Times New Roman"/>
          <w:sz w:val="24"/>
          <w:szCs w:val="24"/>
        </w:rPr>
        <w:t xml:space="preserve">second </w:t>
      </w:r>
      <w:r w:rsidR="001A5610" w:rsidRPr="003E4939">
        <w:rPr>
          <w:rFonts w:ascii="Times New Roman" w:hAnsi="Times New Roman" w:cs="Times New Roman"/>
          <w:sz w:val="24"/>
          <w:szCs w:val="24"/>
        </w:rPr>
        <w:t xml:space="preserve"> respondent to exclude the debt from these provisions.</w:t>
      </w:r>
    </w:p>
    <w:p w:rsidR="00D47ED3" w:rsidRPr="003E4939" w:rsidRDefault="001A5610" w:rsidP="007E70FD">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 xml:space="preserve">The </w:t>
      </w:r>
      <w:r w:rsidR="00927927">
        <w:rPr>
          <w:rFonts w:ascii="Times New Roman" w:hAnsi="Times New Roman" w:cs="Times New Roman"/>
          <w:sz w:val="24"/>
          <w:szCs w:val="24"/>
        </w:rPr>
        <w:t xml:space="preserve">first </w:t>
      </w:r>
      <w:r w:rsidRPr="003E4939">
        <w:rPr>
          <w:rFonts w:ascii="Times New Roman" w:hAnsi="Times New Roman" w:cs="Times New Roman"/>
          <w:sz w:val="24"/>
          <w:szCs w:val="24"/>
        </w:rPr>
        <w:t xml:space="preserve"> respondent, on the other hand, contends that the </w:t>
      </w:r>
      <w:r w:rsidR="00927927">
        <w:rPr>
          <w:rFonts w:ascii="Times New Roman" w:hAnsi="Times New Roman" w:cs="Times New Roman"/>
          <w:sz w:val="24"/>
          <w:szCs w:val="24"/>
        </w:rPr>
        <w:t xml:space="preserve">second </w:t>
      </w:r>
      <w:r w:rsidRPr="003E4939">
        <w:rPr>
          <w:rFonts w:ascii="Times New Roman" w:hAnsi="Times New Roman" w:cs="Times New Roman"/>
          <w:sz w:val="24"/>
          <w:szCs w:val="24"/>
        </w:rPr>
        <w:t xml:space="preserve"> respondent correctly excluded the debt from S</w:t>
      </w:r>
      <w:r w:rsidR="00C50D12" w:rsidRPr="003E4939">
        <w:rPr>
          <w:rFonts w:ascii="Times New Roman" w:hAnsi="Times New Roman" w:cs="Times New Roman"/>
          <w:sz w:val="24"/>
          <w:szCs w:val="24"/>
        </w:rPr>
        <w:t xml:space="preserve">I </w:t>
      </w:r>
      <w:r w:rsidRPr="003E4939">
        <w:rPr>
          <w:rFonts w:ascii="Times New Roman" w:hAnsi="Times New Roman" w:cs="Times New Roman"/>
          <w:sz w:val="24"/>
          <w:szCs w:val="24"/>
        </w:rPr>
        <w:t>33/19.</w:t>
      </w:r>
      <w:r w:rsidR="00C50D12" w:rsidRPr="003E4939">
        <w:rPr>
          <w:rFonts w:ascii="Times New Roman" w:hAnsi="Times New Roman" w:cs="Times New Roman"/>
          <w:sz w:val="24"/>
          <w:szCs w:val="24"/>
        </w:rPr>
        <w:t xml:space="preserve"> It argues that what the applicant and the </w:t>
      </w:r>
      <w:r w:rsidR="00927927">
        <w:rPr>
          <w:rFonts w:ascii="Times New Roman" w:hAnsi="Times New Roman" w:cs="Times New Roman"/>
          <w:sz w:val="24"/>
          <w:szCs w:val="24"/>
        </w:rPr>
        <w:t xml:space="preserve">first </w:t>
      </w:r>
      <w:r w:rsidR="00C50D12" w:rsidRPr="003E4939">
        <w:rPr>
          <w:rFonts w:ascii="Times New Roman" w:hAnsi="Times New Roman" w:cs="Times New Roman"/>
          <w:sz w:val="24"/>
          <w:szCs w:val="24"/>
        </w:rPr>
        <w:t xml:space="preserve"> respondent entered into is a contract, which an arbitrator or a court is not at liberty to amend.</w:t>
      </w:r>
      <w:r w:rsidR="00E43E5E" w:rsidRPr="003E4939">
        <w:rPr>
          <w:rFonts w:ascii="Times New Roman" w:hAnsi="Times New Roman" w:cs="Times New Roman"/>
          <w:sz w:val="24"/>
          <w:szCs w:val="24"/>
        </w:rPr>
        <w:t xml:space="preserve"> In this regard, the </w:t>
      </w:r>
      <w:r w:rsidR="00927927">
        <w:rPr>
          <w:rFonts w:ascii="Times New Roman" w:hAnsi="Times New Roman" w:cs="Times New Roman"/>
          <w:sz w:val="24"/>
          <w:szCs w:val="24"/>
        </w:rPr>
        <w:t xml:space="preserve">first </w:t>
      </w:r>
      <w:r w:rsidR="00E43E5E" w:rsidRPr="003E4939">
        <w:rPr>
          <w:rFonts w:ascii="Times New Roman" w:hAnsi="Times New Roman" w:cs="Times New Roman"/>
          <w:sz w:val="24"/>
          <w:szCs w:val="24"/>
        </w:rPr>
        <w:t xml:space="preserve"> respondent has referred the court </w:t>
      </w:r>
      <w:r w:rsidR="009C5CFE" w:rsidRPr="003E4939">
        <w:rPr>
          <w:rFonts w:ascii="Times New Roman" w:hAnsi="Times New Roman" w:cs="Times New Roman"/>
          <w:sz w:val="24"/>
          <w:szCs w:val="24"/>
        </w:rPr>
        <w:t>to numerous cases, where the</w:t>
      </w:r>
      <w:r w:rsidR="00E43E5E" w:rsidRPr="003E4939">
        <w:rPr>
          <w:rFonts w:ascii="Times New Roman" w:hAnsi="Times New Roman" w:cs="Times New Roman"/>
          <w:sz w:val="24"/>
          <w:szCs w:val="24"/>
        </w:rPr>
        <w:t xml:space="preserve"> courts emphasised the freedom and sanctity of contracts. These include </w:t>
      </w:r>
      <w:r w:rsidR="00E43E5E" w:rsidRPr="003E4939">
        <w:rPr>
          <w:rFonts w:ascii="Times New Roman" w:hAnsi="Times New Roman" w:cs="Times New Roman"/>
          <w:i/>
          <w:sz w:val="24"/>
          <w:szCs w:val="24"/>
        </w:rPr>
        <w:t>Kundai Magodora and Ors v Care International Zimbabwe</w:t>
      </w:r>
      <w:r w:rsidR="00E43E5E" w:rsidRPr="003E4939">
        <w:rPr>
          <w:rFonts w:ascii="Times New Roman" w:hAnsi="Times New Roman" w:cs="Times New Roman"/>
          <w:sz w:val="24"/>
          <w:szCs w:val="24"/>
        </w:rPr>
        <w:t xml:space="preserve"> SC 24/14, </w:t>
      </w:r>
      <w:r w:rsidR="00E43E5E" w:rsidRPr="003E4939">
        <w:rPr>
          <w:rFonts w:ascii="Times New Roman" w:hAnsi="Times New Roman" w:cs="Times New Roman"/>
          <w:i/>
          <w:sz w:val="24"/>
          <w:szCs w:val="24"/>
        </w:rPr>
        <w:t>Simbi Steel Makers (Pvt) Ltd</w:t>
      </w:r>
      <w:r w:rsidR="00E43E5E" w:rsidRPr="0024766E">
        <w:rPr>
          <w:rFonts w:ascii="Times New Roman" w:hAnsi="Times New Roman" w:cs="Times New Roman"/>
          <w:sz w:val="24"/>
          <w:szCs w:val="24"/>
        </w:rPr>
        <w:t xml:space="preserve"> v</w:t>
      </w:r>
      <w:r w:rsidR="00E43E5E" w:rsidRPr="003E4939">
        <w:rPr>
          <w:rFonts w:ascii="Times New Roman" w:hAnsi="Times New Roman" w:cs="Times New Roman"/>
          <w:i/>
          <w:sz w:val="24"/>
          <w:szCs w:val="24"/>
        </w:rPr>
        <w:t xml:space="preserve"> Shamu &amp;</w:t>
      </w:r>
      <w:r w:rsidR="009C5CFE" w:rsidRPr="003E4939">
        <w:rPr>
          <w:rFonts w:ascii="Times New Roman" w:hAnsi="Times New Roman" w:cs="Times New Roman"/>
          <w:i/>
          <w:sz w:val="24"/>
          <w:szCs w:val="24"/>
        </w:rPr>
        <w:t xml:space="preserve"> </w:t>
      </w:r>
      <w:r w:rsidR="00E43E5E" w:rsidRPr="003E4939">
        <w:rPr>
          <w:rFonts w:ascii="Times New Roman" w:hAnsi="Times New Roman" w:cs="Times New Roman"/>
          <w:i/>
          <w:sz w:val="24"/>
          <w:szCs w:val="24"/>
        </w:rPr>
        <w:t>Ors</w:t>
      </w:r>
      <w:r w:rsidR="00E43E5E" w:rsidRPr="003E4939">
        <w:rPr>
          <w:rFonts w:ascii="Times New Roman" w:hAnsi="Times New Roman" w:cs="Times New Roman"/>
          <w:sz w:val="24"/>
          <w:szCs w:val="24"/>
        </w:rPr>
        <w:t xml:space="preserve"> SC 71/15,</w:t>
      </w:r>
      <w:r w:rsidR="00E43E5E" w:rsidRPr="003E4939">
        <w:rPr>
          <w:rFonts w:ascii="Times New Roman" w:hAnsi="Times New Roman" w:cs="Times New Roman"/>
          <w:i/>
          <w:sz w:val="24"/>
          <w:szCs w:val="24"/>
        </w:rPr>
        <w:t xml:space="preserve"> Wells </w:t>
      </w:r>
      <w:r w:rsidR="00E43E5E" w:rsidRPr="0024766E">
        <w:rPr>
          <w:rFonts w:ascii="Times New Roman" w:hAnsi="Times New Roman" w:cs="Times New Roman"/>
          <w:sz w:val="24"/>
          <w:szCs w:val="24"/>
        </w:rPr>
        <w:t>v</w:t>
      </w:r>
      <w:r w:rsidR="00E43E5E" w:rsidRPr="003E4939">
        <w:rPr>
          <w:rFonts w:ascii="Times New Roman" w:hAnsi="Times New Roman" w:cs="Times New Roman"/>
          <w:i/>
          <w:sz w:val="24"/>
          <w:szCs w:val="24"/>
        </w:rPr>
        <w:t xml:space="preserve"> South African Alumenite Company</w:t>
      </w:r>
      <w:r w:rsidR="00E43E5E" w:rsidRPr="003E4939">
        <w:rPr>
          <w:rFonts w:ascii="Times New Roman" w:hAnsi="Times New Roman" w:cs="Times New Roman"/>
          <w:sz w:val="24"/>
          <w:szCs w:val="24"/>
        </w:rPr>
        <w:t xml:space="preserve"> 1927 AD 69</w:t>
      </w:r>
      <w:r w:rsidR="00530F7A" w:rsidRPr="003E4939">
        <w:rPr>
          <w:rFonts w:ascii="Times New Roman" w:hAnsi="Times New Roman" w:cs="Times New Roman"/>
          <w:sz w:val="24"/>
          <w:szCs w:val="24"/>
        </w:rPr>
        <w:t xml:space="preserve">. </w:t>
      </w:r>
    </w:p>
    <w:p w:rsidR="00530F7A" w:rsidRPr="003E4939" w:rsidRDefault="00530F7A" w:rsidP="009D2E26">
      <w:p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After citing a long line of case authorities, the </w:t>
      </w:r>
      <w:r w:rsidR="00927927">
        <w:rPr>
          <w:rFonts w:ascii="Times New Roman" w:hAnsi="Times New Roman" w:cs="Times New Roman"/>
          <w:sz w:val="24"/>
          <w:szCs w:val="24"/>
        </w:rPr>
        <w:t xml:space="preserve">first </w:t>
      </w:r>
      <w:r w:rsidRPr="003E4939">
        <w:rPr>
          <w:rFonts w:ascii="Times New Roman" w:hAnsi="Times New Roman" w:cs="Times New Roman"/>
          <w:sz w:val="24"/>
          <w:szCs w:val="24"/>
        </w:rPr>
        <w:t xml:space="preserve"> respondent sums up its position in paragraphs 12 - 14 of its heads of argument in the following terms:</w:t>
      </w:r>
    </w:p>
    <w:p w:rsidR="00530F7A" w:rsidRPr="007E70FD" w:rsidRDefault="00530F7A" w:rsidP="007E70FD">
      <w:pPr>
        <w:spacing w:after="0" w:line="240" w:lineRule="auto"/>
        <w:ind w:left="720"/>
        <w:jc w:val="both"/>
        <w:rPr>
          <w:rFonts w:ascii="Times New Roman" w:hAnsi="Times New Roman" w:cs="Times New Roman"/>
        </w:rPr>
      </w:pPr>
      <w:r w:rsidRPr="003E4939">
        <w:rPr>
          <w:rFonts w:ascii="Times New Roman" w:hAnsi="Times New Roman" w:cs="Times New Roman"/>
          <w:sz w:val="24"/>
          <w:szCs w:val="24"/>
        </w:rPr>
        <w:t>“</w:t>
      </w:r>
      <w:r w:rsidRPr="007E70FD">
        <w:rPr>
          <w:rFonts w:ascii="Times New Roman" w:hAnsi="Times New Roman" w:cs="Times New Roman"/>
        </w:rPr>
        <w:t>12. It has been well recognised by courts that contractual relations are the bedrock o economic activity and our economic deve</w:t>
      </w:r>
      <w:r w:rsidR="006E2722" w:rsidRPr="007E70FD">
        <w:rPr>
          <w:rFonts w:ascii="Times New Roman" w:hAnsi="Times New Roman" w:cs="Times New Roman"/>
        </w:rPr>
        <w:t>lopment is dependent, to a larg</w:t>
      </w:r>
      <w:r w:rsidRPr="007E70FD">
        <w:rPr>
          <w:rFonts w:ascii="Times New Roman" w:hAnsi="Times New Roman" w:cs="Times New Roman"/>
        </w:rPr>
        <w:t xml:space="preserve">e extent, on </w:t>
      </w:r>
      <w:r w:rsidR="009C5CFE" w:rsidRPr="007E70FD">
        <w:rPr>
          <w:rFonts w:ascii="Times New Roman" w:hAnsi="Times New Roman" w:cs="Times New Roman"/>
        </w:rPr>
        <w:t>the willingness of parties to</w:t>
      </w:r>
      <w:r w:rsidRPr="007E70FD">
        <w:rPr>
          <w:rFonts w:ascii="Times New Roman" w:hAnsi="Times New Roman" w:cs="Times New Roman"/>
        </w:rPr>
        <w:t xml:space="preserve"> enter into  contractual relationships. If parties are confident that </w:t>
      </w:r>
      <w:r w:rsidR="0024766E" w:rsidRPr="007E70FD">
        <w:rPr>
          <w:rFonts w:ascii="Times New Roman" w:hAnsi="Times New Roman" w:cs="Times New Roman"/>
        </w:rPr>
        <w:t>contracts that</w:t>
      </w:r>
      <w:r w:rsidR="00426F87" w:rsidRPr="007E70FD">
        <w:rPr>
          <w:rFonts w:ascii="Times New Roman" w:hAnsi="Times New Roman" w:cs="Times New Roman"/>
        </w:rPr>
        <w:t xml:space="preserve"> they enter into will be upheld, then they will</w:t>
      </w:r>
      <w:r w:rsidR="006E2722" w:rsidRPr="007E70FD">
        <w:rPr>
          <w:rFonts w:ascii="Times New Roman" w:hAnsi="Times New Roman" w:cs="Times New Roman"/>
        </w:rPr>
        <w:t xml:space="preserve"> </w:t>
      </w:r>
      <w:r w:rsidR="00426F87" w:rsidRPr="007E70FD">
        <w:rPr>
          <w:rFonts w:ascii="Times New Roman" w:hAnsi="Times New Roman" w:cs="Times New Roman"/>
        </w:rPr>
        <w:t>be incentivised to contract with other par</w:t>
      </w:r>
      <w:r w:rsidR="006E2722" w:rsidRPr="007E70FD">
        <w:rPr>
          <w:rFonts w:ascii="Times New Roman" w:hAnsi="Times New Roman" w:cs="Times New Roman"/>
        </w:rPr>
        <w:t>t</w:t>
      </w:r>
      <w:r w:rsidR="00426F87" w:rsidRPr="007E70FD">
        <w:rPr>
          <w:rFonts w:ascii="Times New Roman" w:hAnsi="Times New Roman" w:cs="Times New Roman"/>
        </w:rPr>
        <w:t>ies for their mutual gain. Without this confidence, the very motivation for social coordination is diminished. It is indeed crucial to economic development that</w:t>
      </w:r>
      <w:r w:rsidR="006E2722" w:rsidRPr="007E70FD">
        <w:rPr>
          <w:rFonts w:ascii="Times New Roman" w:hAnsi="Times New Roman" w:cs="Times New Roman"/>
        </w:rPr>
        <w:t xml:space="preserve"> individuals should be able to trust that all c</w:t>
      </w:r>
      <w:r w:rsidR="00426F87" w:rsidRPr="007E70FD">
        <w:rPr>
          <w:rFonts w:ascii="Times New Roman" w:hAnsi="Times New Roman" w:cs="Times New Roman"/>
        </w:rPr>
        <w:t>o</w:t>
      </w:r>
      <w:r w:rsidR="006E2722" w:rsidRPr="007E70FD">
        <w:rPr>
          <w:rFonts w:ascii="Times New Roman" w:hAnsi="Times New Roman" w:cs="Times New Roman"/>
        </w:rPr>
        <w:t>ntracting parties will be bound</w:t>
      </w:r>
      <w:r w:rsidR="00426F87" w:rsidRPr="007E70FD">
        <w:rPr>
          <w:rFonts w:ascii="Times New Roman" w:hAnsi="Times New Roman" w:cs="Times New Roman"/>
        </w:rPr>
        <w:t xml:space="preserve"> by obligations willingly assumed.</w:t>
      </w:r>
    </w:p>
    <w:p w:rsidR="00426F87" w:rsidRPr="007E70FD" w:rsidRDefault="00426F87" w:rsidP="007E70FD">
      <w:pPr>
        <w:spacing w:after="0" w:line="240" w:lineRule="auto"/>
        <w:ind w:left="720"/>
        <w:jc w:val="both"/>
        <w:rPr>
          <w:rFonts w:ascii="Times New Roman" w:hAnsi="Times New Roman" w:cs="Times New Roman"/>
        </w:rPr>
      </w:pPr>
      <w:r w:rsidRPr="007E70FD">
        <w:rPr>
          <w:rFonts w:ascii="Times New Roman" w:hAnsi="Times New Roman" w:cs="Times New Roman"/>
        </w:rPr>
        <w:t xml:space="preserve">13. The simple task that confronted the arbitrator in this matter was to ascertain what the parties agreed, and to enforce the terms of </w:t>
      </w:r>
      <w:r w:rsidR="00F5157B" w:rsidRPr="007E70FD">
        <w:rPr>
          <w:rFonts w:ascii="Times New Roman" w:hAnsi="Times New Roman" w:cs="Times New Roman"/>
        </w:rPr>
        <w:t>t</w:t>
      </w:r>
      <w:r w:rsidRPr="007E70FD">
        <w:rPr>
          <w:rFonts w:ascii="Times New Roman" w:hAnsi="Times New Roman" w:cs="Times New Roman"/>
        </w:rPr>
        <w:t>hat agreement.</w:t>
      </w:r>
    </w:p>
    <w:p w:rsidR="00426F87" w:rsidRDefault="00426F87" w:rsidP="007E70FD">
      <w:pPr>
        <w:spacing w:after="0" w:line="240" w:lineRule="auto"/>
        <w:ind w:left="720"/>
        <w:jc w:val="both"/>
        <w:rPr>
          <w:rFonts w:ascii="Times New Roman" w:hAnsi="Times New Roman" w:cs="Times New Roman"/>
        </w:rPr>
      </w:pPr>
      <w:r w:rsidRPr="007E70FD">
        <w:rPr>
          <w:rFonts w:ascii="Times New Roman" w:hAnsi="Times New Roman" w:cs="Times New Roman"/>
        </w:rPr>
        <w:t>14. Ariston simply wanted to be protected from what it believes was a bad bargain. For that reason, it has sought to rely on any straw it can lay its hands on. The reality is that no court or arbitrator could lawfully come to its aid.”</w:t>
      </w:r>
    </w:p>
    <w:p w:rsidR="007E70FD" w:rsidRPr="007E70FD" w:rsidRDefault="007E70FD" w:rsidP="007E70FD">
      <w:pPr>
        <w:spacing w:after="0" w:line="240" w:lineRule="auto"/>
        <w:ind w:left="720"/>
        <w:jc w:val="both"/>
        <w:rPr>
          <w:rFonts w:ascii="Times New Roman" w:hAnsi="Times New Roman" w:cs="Times New Roman"/>
        </w:rPr>
      </w:pPr>
    </w:p>
    <w:p w:rsidR="00D0763C" w:rsidRPr="003E4939" w:rsidRDefault="00D0763C" w:rsidP="007E70FD">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 xml:space="preserve">I have made </w:t>
      </w:r>
      <w:r w:rsidR="00334A7B" w:rsidRPr="003E4939">
        <w:rPr>
          <w:rFonts w:ascii="Times New Roman" w:hAnsi="Times New Roman" w:cs="Times New Roman"/>
          <w:sz w:val="24"/>
          <w:szCs w:val="24"/>
        </w:rPr>
        <w:t>extensive r</w:t>
      </w:r>
      <w:r w:rsidRPr="003E4939">
        <w:rPr>
          <w:rFonts w:ascii="Times New Roman" w:hAnsi="Times New Roman" w:cs="Times New Roman"/>
          <w:sz w:val="24"/>
          <w:szCs w:val="24"/>
        </w:rPr>
        <w:t xml:space="preserve">eference to the provisions of s 4(1)(d) of the SI 33/19, and the interpretation that was made by the Supreme Court in the </w:t>
      </w:r>
      <w:r w:rsidRPr="003E4939">
        <w:rPr>
          <w:rFonts w:ascii="Times New Roman" w:hAnsi="Times New Roman" w:cs="Times New Roman"/>
          <w:i/>
          <w:sz w:val="24"/>
          <w:szCs w:val="24"/>
        </w:rPr>
        <w:t>Zambezi Gas</w:t>
      </w:r>
      <w:r w:rsidRPr="003E4939">
        <w:rPr>
          <w:rFonts w:ascii="Times New Roman" w:hAnsi="Times New Roman" w:cs="Times New Roman"/>
          <w:sz w:val="24"/>
          <w:szCs w:val="24"/>
        </w:rPr>
        <w:t xml:space="preserve"> case. Going by that clear interpretation, once it is accepted that or established that the debt in question is denominated in United States dollars, and was incurred prior t</w:t>
      </w:r>
      <w:r w:rsidR="00226BB6" w:rsidRPr="003E4939">
        <w:rPr>
          <w:rFonts w:ascii="Times New Roman" w:hAnsi="Times New Roman" w:cs="Times New Roman"/>
          <w:sz w:val="24"/>
          <w:szCs w:val="24"/>
        </w:rPr>
        <w:t xml:space="preserve">o the effective debt, then it </w:t>
      </w:r>
      <w:r w:rsidRPr="003E4939">
        <w:rPr>
          <w:rFonts w:ascii="Times New Roman" w:hAnsi="Times New Roman" w:cs="Times New Roman"/>
          <w:sz w:val="24"/>
          <w:szCs w:val="24"/>
        </w:rPr>
        <w:t xml:space="preserve">falls within the purview of SI 33/19. </w:t>
      </w:r>
    </w:p>
    <w:p w:rsidR="00A92EAF" w:rsidRPr="003E4939" w:rsidRDefault="00D0763C" w:rsidP="007E70FD">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In the in</w:t>
      </w:r>
      <w:r w:rsidR="008B672F" w:rsidRPr="003E4939">
        <w:rPr>
          <w:rFonts w:ascii="Times New Roman" w:hAnsi="Times New Roman" w:cs="Times New Roman"/>
          <w:sz w:val="24"/>
          <w:szCs w:val="24"/>
        </w:rPr>
        <w:t>stant case, the debt is denomi</w:t>
      </w:r>
      <w:r w:rsidRPr="003E4939">
        <w:rPr>
          <w:rFonts w:ascii="Times New Roman" w:hAnsi="Times New Roman" w:cs="Times New Roman"/>
          <w:sz w:val="24"/>
          <w:szCs w:val="24"/>
        </w:rPr>
        <w:t>nated in United States dolla</w:t>
      </w:r>
      <w:r w:rsidR="00F5157B" w:rsidRPr="003E4939">
        <w:rPr>
          <w:rFonts w:ascii="Times New Roman" w:hAnsi="Times New Roman" w:cs="Times New Roman"/>
          <w:sz w:val="24"/>
          <w:szCs w:val="24"/>
        </w:rPr>
        <w:t xml:space="preserve">rs. It was incurred prior to 22 February 2019, the effective date. That places it within the ambit of s 4(1)(d) of SI 33/19. </w:t>
      </w:r>
      <w:r w:rsidR="000716AE" w:rsidRPr="003E4939">
        <w:rPr>
          <w:rFonts w:ascii="Times New Roman" w:hAnsi="Times New Roman" w:cs="Times New Roman"/>
          <w:sz w:val="24"/>
          <w:szCs w:val="24"/>
        </w:rPr>
        <w:t xml:space="preserve">It is as simple as that.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0716AE" w:rsidRPr="003E4939">
        <w:rPr>
          <w:rFonts w:ascii="Times New Roman" w:hAnsi="Times New Roman" w:cs="Times New Roman"/>
          <w:sz w:val="24"/>
          <w:szCs w:val="24"/>
        </w:rPr>
        <w:t xml:space="preserve"> strenuously argued that this was a special </w:t>
      </w:r>
      <w:r w:rsidR="000716AE" w:rsidRPr="003E4939">
        <w:rPr>
          <w:rFonts w:ascii="Times New Roman" w:hAnsi="Times New Roman" w:cs="Times New Roman"/>
          <w:sz w:val="24"/>
          <w:szCs w:val="24"/>
        </w:rPr>
        <w:lastRenderedPageBreak/>
        <w:t>agree</w:t>
      </w:r>
      <w:r w:rsidR="003000E0">
        <w:rPr>
          <w:rFonts w:ascii="Times New Roman" w:hAnsi="Times New Roman" w:cs="Times New Roman"/>
          <w:sz w:val="24"/>
          <w:szCs w:val="24"/>
        </w:rPr>
        <w:t xml:space="preserve">ment involving exportables. The </w:t>
      </w:r>
      <w:r w:rsidR="000716AE" w:rsidRPr="003E4939">
        <w:rPr>
          <w:rFonts w:ascii="Times New Roman" w:hAnsi="Times New Roman" w:cs="Times New Roman"/>
          <w:sz w:val="24"/>
          <w:szCs w:val="24"/>
        </w:rPr>
        <w:t>earnings from the exportables render SI 33/19 inapplicable. I</w:t>
      </w:r>
      <w:r w:rsidR="008943A7" w:rsidRPr="003E4939">
        <w:rPr>
          <w:rFonts w:ascii="Times New Roman" w:hAnsi="Times New Roman" w:cs="Times New Roman"/>
          <w:sz w:val="24"/>
          <w:szCs w:val="24"/>
        </w:rPr>
        <w:t xml:space="preserve"> </w:t>
      </w:r>
      <w:r w:rsidR="000716AE" w:rsidRPr="003E4939">
        <w:rPr>
          <w:rFonts w:ascii="Times New Roman" w:hAnsi="Times New Roman" w:cs="Times New Roman"/>
          <w:sz w:val="24"/>
          <w:szCs w:val="24"/>
        </w:rPr>
        <w:t xml:space="preserve">am unable to uphold this contention. The proceeds from the exportables remain a </w:t>
      </w:r>
      <w:r w:rsidR="00F122B9">
        <w:rPr>
          <w:rFonts w:ascii="Times New Roman" w:hAnsi="Times New Roman" w:cs="Times New Roman"/>
          <w:sz w:val="24"/>
          <w:szCs w:val="24"/>
        </w:rPr>
        <w:t xml:space="preserve">domestic </w:t>
      </w:r>
      <w:r w:rsidR="000716AE" w:rsidRPr="003E4939">
        <w:rPr>
          <w:rFonts w:ascii="Times New Roman" w:hAnsi="Times New Roman" w:cs="Times New Roman"/>
          <w:sz w:val="24"/>
          <w:szCs w:val="24"/>
        </w:rPr>
        <w:t xml:space="preserve">debt incurred in United States dollars. The Supreme Court was clear in </w:t>
      </w:r>
      <w:r w:rsidR="000716AE" w:rsidRPr="003E4939">
        <w:rPr>
          <w:rFonts w:ascii="Times New Roman" w:hAnsi="Times New Roman" w:cs="Times New Roman"/>
          <w:i/>
          <w:sz w:val="24"/>
          <w:szCs w:val="24"/>
        </w:rPr>
        <w:t>Zambezi Gas, supra</w:t>
      </w:r>
      <w:r w:rsidR="000716AE" w:rsidRPr="003E4939">
        <w:rPr>
          <w:rFonts w:ascii="Times New Roman" w:hAnsi="Times New Roman" w:cs="Times New Roman"/>
          <w:sz w:val="24"/>
          <w:szCs w:val="24"/>
        </w:rPr>
        <w:t>, that it   does not matter what the source or origin of the debt was. The court stated, at p</w:t>
      </w:r>
      <w:r w:rsidR="00160225" w:rsidRPr="003E4939">
        <w:rPr>
          <w:rFonts w:ascii="Times New Roman" w:hAnsi="Times New Roman" w:cs="Times New Roman"/>
          <w:sz w:val="24"/>
          <w:szCs w:val="24"/>
        </w:rPr>
        <w:t xml:space="preserve"> </w:t>
      </w:r>
      <w:r w:rsidR="000716AE" w:rsidRPr="003E4939">
        <w:rPr>
          <w:rFonts w:ascii="Times New Roman" w:hAnsi="Times New Roman" w:cs="Times New Roman"/>
          <w:sz w:val="24"/>
          <w:szCs w:val="24"/>
        </w:rPr>
        <w:t xml:space="preserve">9 of the </w:t>
      </w:r>
      <w:r w:rsidR="00A92EAF" w:rsidRPr="003E4939">
        <w:rPr>
          <w:rFonts w:ascii="Times New Roman" w:hAnsi="Times New Roman" w:cs="Times New Roman"/>
          <w:sz w:val="24"/>
          <w:szCs w:val="24"/>
        </w:rPr>
        <w:t>cyclostyled judgment;</w:t>
      </w:r>
    </w:p>
    <w:p w:rsidR="00257762" w:rsidRPr="007E70FD" w:rsidRDefault="00A92EAF" w:rsidP="007E70FD">
      <w:pPr>
        <w:autoSpaceDE w:val="0"/>
        <w:autoSpaceDN w:val="0"/>
        <w:adjustRightInd w:val="0"/>
        <w:spacing w:after="0" w:line="240" w:lineRule="auto"/>
        <w:ind w:firstLine="720"/>
        <w:jc w:val="both"/>
        <w:rPr>
          <w:rFonts w:ascii="Times New Roman" w:hAnsi="Times New Roman" w:cs="Times New Roman"/>
        </w:rPr>
      </w:pPr>
      <w:r w:rsidRPr="003E4939">
        <w:rPr>
          <w:rFonts w:ascii="Times New Roman" w:hAnsi="Times New Roman" w:cs="Times New Roman"/>
          <w:sz w:val="24"/>
          <w:szCs w:val="24"/>
        </w:rPr>
        <w:t>“</w:t>
      </w:r>
      <w:r w:rsidR="00257762" w:rsidRPr="007E70FD">
        <w:rPr>
          <w:rFonts w:ascii="Times New Roman" w:hAnsi="Times New Roman" w:cs="Times New Roman"/>
        </w:rPr>
        <w:t>Section 4(1 )(d) of SI 33/19 is specific as to the type of assets and liabilities that are</w:t>
      </w:r>
    </w:p>
    <w:p w:rsidR="00257762" w:rsidRPr="007E70FD" w:rsidRDefault="00257762" w:rsidP="007E70FD">
      <w:pPr>
        <w:autoSpaceDE w:val="0"/>
        <w:autoSpaceDN w:val="0"/>
        <w:adjustRightInd w:val="0"/>
        <w:spacing w:after="0" w:line="240" w:lineRule="auto"/>
        <w:ind w:firstLine="720"/>
        <w:jc w:val="both"/>
        <w:rPr>
          <w:rFonts w:ascii="Times New Roman" w:hAnsi="Times New Roman" w:cs="Times New Roman"/>
        </w:rPr>
      </w:pPr>
      <w:r w:rsidRPr="007E70FD">
        <w:rPr>
          <w:rFonts w:ascii="Times New Roman" w:hAnsi="Times New Roman" w:cs="Times New Roman"/>
        </w:rPr>
        <w:t>excluded from the reach of its provisions. The origin of the liabilities is not a criterion for</w:t>
      </w:r>
    </w:p>
    <w:p w:rsidR="00257762" w:rsidRPr="007E70FD" w:rsidRDefault="00257762" w:rsidP="007E70FD">
      <w:pPr>
        <w:autoSpaceDE w:val="0"/>
        <w:autoSpaceDN w:val="0"/>
        <w:adjustRightInd w:val="0"/>
        <w:spacing w:after="0" w:line="240" w:lineRule="auto"/>
        <w:ind w:firstLine="720"/>
        <w:jc w:val="both"/>
        <w:rPr>
          <w:rFonts w:ascii="Times New Roman" w:hAnsi="Times New Roman" w:cs="Times New Roman"/>
        </w:rPr>
      </w:pPr>
      <w:r w:rsidRPr="007E70FD">
        <w:rPr>
          <w:rFonts w:ascii="Times New Roman" w:hAnsi="Times New Roman" w:cs="Times New Roman"/>
        </w:rPr>
        <w:t>exclusion. In other words, the fact that the liability is based on a court order does not exempt</w:t>
      </w:r>
    </w:p>
    <w:p w:rsidR="00257762" w:rsidRPr="007E70FD" w:rsidRDefault="00257762" w:rsidP="007E70FD">
      <w:pPr>
        <w:autoSpaceDE w:val="0"/>
        <w:autoSpaceDN w:val="0"/>
        <w:adjustRightInd w:val="0"/>
        <w:spacing w:after="0" w:line="240" w:lineRule="auto"/>
        <w:ind w:firstLine="720"/>
        <w:jc w:val="both"/>
        <w:rPr>
          <w:rFonts w:ascii="Times New Roman" w:hAnsi="Times New Roman" w:cs="Times New Roman"/>
          <w:u w:val="single"/>
        </w:rPr>
      </w:pPr>
      <w:r w:rsidRPr="007E70FD">
        <w:rPr>
          <w:rFonts w:ascii="Times New Roman" w:hAnsi="Times New Roman" w:cs="Times New Roman"/>
        </w:rPr>
        <w:t>the liability from the application of</w:t>
      </w:r>
      <w:r w:rsidR="008B672F" w:rsidRPr="007E70FD">
        <w:rPr>
          <w:rFonts w:ascii="Times New Roman" w:hAnsi="Times New Roman" w:cs="Times New Roman"/>
        </w:rPr>
        <w:t xml:space="preserve"> </w:t>
      </w:r>
      <w:r w:rsidRPr="007E70FD">
        <w:rPr>
          <w:rFonts w:ascii="Times New Roman" w:hAnsi="Times New Roman" w:cs="Times New Roman"/>
        </w:rPr>
        <w:t>the provisions ofs4(l)(d) of</w:t>
      </w:r>
      <w:r w:rsidR="008B672F" w:rsidRPr="007E70FD">
        <w:rPr>
          <w:rFonts w:ascii="Times New Roman" w:hAnsi="Times New Roman" w:cs="Times New Roman"/>
        </w:rPr>
        <w:t xml:space="preserve"> </w:t>
      </w:r>
      <w:r w:rsidRPr="007E70FD">
        <w:rPr>
          <w:rFonts w:ascii="Times New Roman" w:hAnsi="Times New Roman" w:cs="Times New Roman"/>
        </w:rPr>
        <w:t xml:space="preserve">S.I. 33/19. </w:t>
      </w:r>
      <w:r w:rsidRPr="007E70FD">
        <w:rPr>
          <w:rFonts w:ascii="Times New Roman" w:hAnsi="Times New Roman" w:cs="Times New Roman"/>
          <w:u w:val="single"/>
        </w:rPr>
        <w:t>What brings the</w:t>
      </w:r>
    </w:p>
    <w:p w:rsidR="00257762" w:rsidRPr="007E70FD" w:rsidRDefault="00257762" w:rsidP="007E70FD">
      <w:pPr>
        <w:autoSpaceDE w:val="0"/>
        <w:autoSpaceDN w:val="0"/>
        <w:adjustRightInd w:val="0"/>
        <w:spacing w:after="0" w:line="240" w:lineRule="auto"/>
        <w:ind w:firstLine="720"/>
        <w:jc w:val="both"/>
        <w:rPr>
          <w:rFonts w:ascii="Times New Roman" w:hAnsi="Times New Roman" w:cs="Times New Roman"/>
          <w:u w:val="single"/>
        </w:rPr>
      </w:pPr>
      <w:r w:rsidRPr="007E70FD">
        <w:rPr>
          <w:rFonts w:ascii="Times New Roman" w:hAnsi="Times New Roman" w:cs="Times New Roman"/>
          <w:u w:val="single"/>
        </w:rPr>
        <w:t>asset or liability within the provisions of the statute is the fact that its value was expressed in</w:t>
      </w:r>
    </w:p>
    <w:p w:rsidR="00257762" w:rsidRPr="007E70FD" w:rsidRDefault="00257762" w:rsidP="007E70FD">
      <w:pPr>
        <w:autoSpaceDE w:val="0"/>
        <w:autoSpaceDN w:val="0"/>
        <w:adjustRightInd w:val="0"/>
        <w:spacing w:after="0" w:line="240" w:lineRule="auto"/>
        <w:ind w:firstLine="720"/>
        <w:jc w:val="both"/>
        <w:rPr>
          <w:rFonts w:ascii="Times New Roman" w:hAnsi="Times New Roman" w:cs="Times New Roman"/>
          <w:u w:val="single"/>
        </w:rPr>
      </w:pPr>
      <w:r w:rsidRPr="007E70FD">
        <w:rPr>
          <w:rFonts w:ascii="Times New Roman" w:hAnsi="Times New Roman" w:cs="Times New Roman"/>
          <w:u w:val="single"/>
        </w:rPr>
        <w:t>United States dollars immediately before the effective date and did not fall within the class of</w:t>
      </w:r>
    </w:p>
    <w:p w:rsidR="00257762" w:rsidRPr="007E70FD" w:rsidRDefault="00257762" w:rsidP="007E70FD">
      <w:pPr>
        <w:autoSpaceDE w:val="0"/>
        <w:autoSpaceDN w:val="0"/>
        <w:adjustRightInd w:val="0"/>
        <w:spacing w:after="0" w:line="240" w:lineRule="auto"/>
        <w:ind w:firstLine="720"/>
        <w:jc w:val="both"/>
        <w:rPr>
          <w:rFonts w:ascii="Times New Roman" w:hAnsi="Times New Roman" w:cs="Times New Roman"/>
          <w:u w:val="single"/>
        </w:rPr>
      </w:pPr>
      <w:r w:rsidRPr="007E70FD">
        <w:rPr>
          <w:rFonts w:ascii="Times New Roman" w:hAnsi="Times New Roman" w:cs="Times New Roman"/>
          <w:u w:val="single"/>
        </w:rPr>
        <w:t>assets and liabilities referred to in s 44C(2) of the Reserve Bank of Zimbabwe Act</w:t>
      </w:r>
    </w:p>
    <w:p w:rsidR="005E6EDC" w:rsidRPr="007E70FD" w:rsidRDefault="00257762" w:rsidP="00944280">
      <w:pPr>
        <w:spacing w:line="240" w:lineRule="auto"/>
        <w:ind w:firstLine="720"/>
        <w:jc w:val="both"/>
        <w:rPr>
          <w:rFonts w:ascii="Times New Roman" w:hAnsi="Times New Roman" w:cs="Times New Roman"/>
        </w:rPr>
      </w:pPr>
      <w:r w:rsidRPr="007E70FD">
        <w:rPr>
          <w:rFonts w:ascii="Times New Roman" w:hAnsi="Times New Roman" w:cs="Times New Roman"/>
          <w:u w:val="single"/>
        </w:rPr>
        <w:t xml:space="preserve">[ </w:t>
      </w:r>
      <w:r w:rsidRPr="007E70FD">
        <w:rPr>
          <w:rFonts w:ascii="Times New Roman" w:hAnsi="Times New Roman" w:cs="Times New Roman"/>
          <w:i/>
          <w:iCs/>
          <w:u w:val="single"/>
        </w:rPr>
        <w:t xml:space="preserve">Chapter 22: 15] </w:t>
      </w:r>
      <w:r w:rsidR="00436BA8" w:rsidRPr="007E70FD">
        <w:rPr>
          <w:rFonts w:ascii="Times New Roman" w:hAnsi="Times New Roman" w:cs="Times New Roman"/>
          <w:u w:val="single"/>
        </w:rPr>
        <w:t xml:space="preserve">("the principal Act"). </w:t>
      </w:r>
      <w:r w:rsidR="00436BA8" w:rsidRPr="007E70FD">
        <w:rPr>
          <w:rFonts w:ascii="Times New Roman" w:hAnsi="Times New Roman" w:cs="Times New Roman"/>
        </w:rPr>
        <w:t xml:space="preserve"> (</w:t>
      </w:r>
      <w:r w:rsidR="00973475" w:rsidRPr="007E70FD">
        <w:rPr>
          <w:rFonts w:ascii="Times New Roman" w:hAnsi="Times New Roman" w:cs="Times New Roman"/>
        </w:rPr>
        <w:t>emphasis added)</w:t>
      </w:r>
    </w:p>
    <w:p w:rsidR="008B672F" w:rsidRPr="003E4939" w:rsidRDefault="005E6EDC" w:rsidP="00944280">
      <w:pPr>
        <w:spacing w:line="360" w:lineRule="auto"/>
        <w:ind w:firstLine="360"/>
        <w:jc w:val="both"/>
        <w:rPr>
          <w:rFonts w:ascii="Times New Roman" w:hAnsi="Times New Roman" w:cs="Times New Roman"/>
          <w:sz w:val="24"/>
          <w:szCs w:val="24"/>
        </w:rPr>
      </w:pPr>
      <w:r w:rsidRPr="003E4939">
        <w:rPr>
          <w:rFonts w:ascii="Times New Roman" w:hAnsi="Times New Roman" w:cs="Times New Roman"/>
          <w:sz w:val="24"/>
          <w:szCs w:val="24"/>
        </w:rPr>
        <w:t>Having regard to this clearly enunciated position of the law, the second respondent erred in holding that SI 33/19</w:t>
      </w:r>
      <w:r w:rsidR="008B672F" w:rsidRPr="003E4939">
        <w:rPr>
          <w:rFonts w:ascii="Times New Roman" w:hAnsi="Times New Roman" w:cs="Times New Roman"/>
          <w:sz w:val="24"/>
          <w:szCs w:val="24"/>
        </w:rPr>
        <w:t xml:space="preserve"> is inapplicable to the debt in </w:t>
      </w:r>
      <w:r w:rsidRPr="003E4939">
        <w:rPr>
          <w:rFonts w:ascii="Times New Roman" w:hAnsi="Times New Roman" w:cs="Times New Roman"/>
          <w:sz w:val="24"/>
          <w:szCs w:val="24"/>
        </w:rPr>
        <w:t>question.</w:t>
      </w:r>
      <w:r w:rsidR="008B672F" w:rsidRPr="003E4939">
        <w:rPr>
          <w:rFonts w:ascii="Times New Roman" w:hAnsi="Times New Roman" w:cs="Times New Roman"/>
          <w:sz w:val="24"/>
          <w:szCs w:val="24"/>
        </w:rPr>
        <w:t xml:space="preserve"> </w:t>
      </w:r>
      <w:r w:rsidR="006A5097" w:rsidRPr="003E4939">
        <w:rPr>
          <w:rFonts w:ascii="Times New Roman" w:hAnsi="Times New Roman" w:cs="Times New Roman"/>
          <w:sz w:val="24"/>
          <w:szCs w:val="24"/>
        </w:rPr>
        <w:t xml:space="preserve">The </w:t>
      </w:r>
      <w:r w:rsidRPr="003E4939">
        <w:rPr>
          <w:rFonts w:ascii="Times New Roman" w:hAnsi="Times New Roman" w:cs="Times New Roman"/>
          <w:sz w:val="24"/>
          <w:szCs w:val="24"/>
        </w:rPr>
        <w:t>debt falls within the ambit of SI 33/19.</w:t>
      </w:r>
      <w:r w:rsidR="008B672F" w:rsidRPr="003E4939">
        <w:rPr>
          <w:rFonts w:ascii="Times New Roman" w:hAnsi="Times New Roman" w:cs="Times New Roman"/>
          <w:sz w:val="24"/>
          <w:szCs w:val="24"/>
        </w:rPr>
        <w:t xml:space="preserve"> This disposes of the issue in the first of the two - rung enquiry I have adopted in this matter. To recap, I have identified and formulated the issues in two rungs as follows:</w:t>
      </w:r>
    </w:p>
    <w:p w:rsidR="00B55085" w:rsidRPr="003E4939" w:rsidRDefault="00B55085" w:rsidP="009D2E26">
      <w:pPr>
        <w:pStyle w:val="ListParagraph"/>
        <w:numPr>
          <w:ilvl w:val="0"/>
          <w:numId w:val="4"/>
        </w:num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Whether or not the </w:t>
      </w:r>
      <w:r w:rsidR="003000E0">
        <w:rPr>
          <w:rFonts w:ascii="Times New Roman" w:hAnsi="Times New Roman" w:cs="Times New Roman"/>
          <w:sz w:val="24"/>
          <w:szCs w:val="24"/>
        </w:rPr>
        <w:t xml:space="preserve">second </w:t>
      </w:r>
      <w:r w:rsidR="003000E0" w:rsidRPr="003E4939">
        <w:rPr>
          <w:rFonts w:ascii="Times New Roman" w:hAnsi="Times New Roman" w:cs="Times New Roman"/>
          <w:sz w:val="24"/>
          <w:szCs w:val="24"/>
        </w:rPr>
        <w:t>respondent</w:t>
      </w:r>
      <w:r w:rsidRPr="003E4939">
        <w:rPr>
          <w:rFonts w:ascii="Times New Roman" w:hAnsi="Times New Roman" w:cs="Times New Roman"/>
          <w:sz w:val="24"/>
          <w:szCs w:val="24"/>
        </w:rPr>
        <w:t xml:space="preserve"> was correct in excluding the liability of the applicant to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Pr="003E4939">
        <w:rPr>
          <w:rFonts w:ascii="Times New Roman" w:hAnsi="Times New Roman" w:cs="Times New Roman"/>
          <w:sz w:val="24"/>
          <w:szCs w:val="24"/>
        </w:rPr>
        <w:t xml:space="preserve"> from the provisions of SI 33/19.</w:t>
      </w:r>
    </w:p>
    <w:p w:rsidR="00226BB6" w:rsidRPr="00944280" w:rsidRDefault="00B55085" w:rsidP="0024766E">
      <w:pPr>
        <w:pStyle w:val="ListParagraph"/>
        <w:numPr>
          <w:ilvl w:val="0"/>
          <w:numId w:val="4"/>
        </w:numPr>
        <w:spacing w:after="0"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rPr>
        <w:t>Whether or not such exclusion provides a basis for setting aside the arbitral award.</w:t>
      </w:r>
    </w:p>
    <w:p w:rsidR="008B672F" w:rsidRPr="003E4939" w:rsidRDefault="00226BB6" w:rsidP="0024766E">
      <w:pPr>
        <w:spacing w:after="0" w:line="360" w:lineRule="auto"/>
        <w:jc w:val="both"/>
        <w:rPr>
          <w:rFonts w:ascii="Times New Roman" w:hAnsi="Times New Roman" w:cs="Times New Roman"/>
          <w:sz w:val="24"/>
          <w:szCs w:val="24"/>
          <w:u w:val="single"/>
        </w:rPr>
      </w:pPr>
      <w:r w:rsidRPr="003E4939">
        <w:rPr>
          <w:rFonts w:ascii="Times New Roman" w:hAnsi="Times New Roman" w:cs="Times New Roman"/>
          <w:sz w:val="24"/>
          <w:szCs w:val="24"/>
          <w:u w:val="single"/>
        </w:rPr>
        <w:t>Whether exclusion of SI 33/19 justifies setting aside the arbitral award</w:t>
      </w:r>
    </w:p>
    <w:p w:rsidR="000637F8" w:rsidRPr="003E4939" w:rsidRDefault="00066FFA" w:rsidP="0024766E">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Going by the applicant’s submissions, resolution of the first issue should be the end of the matter. Exclusion of the provisions of SI 33/19 to the applicant’s debt was a fundamental and gross misdirection. It is contrary to public policy and warrants the setting aside of the arbitral award. In impugning the arbitral award, the applicant uses exceptionally strong language. </w:t>
      </w:r>
      <w:r w:rsidR="00071107" w:rsidRPr="003E4939">
        <w:rPr>
          <w:rFonts w:ascii="Times New Roman" w:hAnsi="Times New Roman" w:cs="Times New Roman"/>
          <w:sz w:val="24"/>
          <w:szCs w:val="24"/>
        </w:rPr>
        <w:t>The following expressions appear in its written submissions;</w:t>
      </w:r>
    </w:p>
    <w:p w:rsidR="000637F8" w:rsidRPr="00944280" w:rsidRDefault="000637F8" w:rsidP="00944280">
      <w:pPr>
        <w:spacing w:after="0" w:line="240" w:lineRule="auto"/>
        <w:ind w:firstLine="720"/>
        <w:jc w:val="both"/>
        <w:rPr>
          <w:rFonts w:ascii="Times New Roman" w:hAnsi="Times New Roman" w:cs="Times New Roman"/>
        </w:rPr>
      </w:pPr>
      <w:r w:rsidRPr="003E4939">
        <w:rPr>
          <w:rFonts w:ascii="Times New Roman" w:hAnsi="Times New Roman" w:cs="Times New Roman"/>
          <w:sz w:val="24"/>
          <w:szCs w:val="24"/>
        </w:rPr>
        <w:t>“</w:t>
      </w:r>
      <w:r w:rsidRPr="00944280">
        <w:rPr>
          <w:rFonts w:ascii="Times New Roman" w:hAnsi="Times New Roman" w:cs="Times New Roman"/>
        </w:rPr>
        <w:t>palpable inequity”</w:t>
      </w:r>
    </w:p>
    <w:p w:rsidR="000637F8" w:rsidRPr="00944280" w:rsidRDefault="007A2841" w:rsidP="00944280">
      <w:pPr>
        <w:spacing w:after="0" w:line="240" w:lineRule="auto"/>
        <w:ind w:firstLine="720"/>
        <w:jc w:val="both"/>
        <w:rPr>
          <w:rFonts w:ascii="Times New Roman" w:hAnsi="Times New Roman" w:cs="Times New Roman"/>
        </w:rPr>
      </w:pPr>
      <w:r w:rsidRPr="00944280">
        <w:rPr>
          <w:rFonts w:ascii="Times New Roman" w:hAnsi="Times New Roman" w:cs="Times New Roman"/>
        </w:rPr>
        <w:t>“totally unsustainable”</w:t>
      </w:r>
    </w:p>
    <w:p w:rsidR="007A2841" w:rsidRPr="00944280" w:rsidRDefault="007A2841" w:rsidP="00944280">
      <w:pPr>
        <w:spacing w:after="0" w:line="240" w:lineRule="auto"/>
        <w:ind w:firstLine="720"/>
        <w:jc w:val="both"/>
        <w:rPr>
          <w:rFonts w:ascii="Times New Roman" w:hAnsi="Times New Roman" w:cs="Times New Roman"/>
        </w:rPr>
      </w:pPr>
      <w:r w:rsidRPr="00944280">
        <w:rPr>
          <w:rFonts w:ascii="Times New Roman" w:hAnsi="Times New Roman" w:cs="Times New Roman"/>
        </w:rPr>
        <w:t>“grossly wrong”</w:t>
      </w:r>
    </w:p>
    <w:p w:rsidR="007A2841" w:rsidRPr="00944280" w:rsidRDefault="007A2841" w:rsidP="00944280">
      <w:pPr>
        <w:spacing w:after="0" w:line="240" w:lineRule="auto"/>
        <w:ind w:firstLine="720"/>
        <w:jc w:val="both"/>
        <w:rPr>
          <w:rFonts w:ascii="Times New Roman" w:hAnsi="Times New Roman" w:cs="Times New Roman"/>
        </w:rPr>
      </w:pPr>
      <w:r w:rsidRPr="00944280">
        <w:rPr>
          <w:rFonts w:ascii="Times New Roman" w:hAnsi="Times New Roman" w:cs="Times New Roman"/>
        </w:rPr>
        <w:t>“offends the notions of justice”</w:t>
      </w:r>
    </w:p>
    <w:p w:rsidR="007A2841" w:rsidRPr="00944280" w:rsidRDefault="007A2841" w:rsidP="00944280">
      <w:pPr>
        <w:spacing w:after="0" w:line="240" w:lineRule="auto"/>
        <w:ind w:firstLine="720"/>
        <w:jc w:val="both"/>
        <w:rPr>
          <w:rFonts w:ascii="Times New Roman" w:hAnsi="Times New Roman" w:cs="Times New Roman"/>
        </w:rPr>
      </w:pPr>
      <w:r w:rsidRPr="00944280">
        <w:rPr>
          <w:rFonts w:ascii="Times New Roman" w:hAnsi="Times New Roman" w:cs="Times New Roman"/>
        </w:rPr>
        <w:t>“it boggles the mind”</w:t>
      </w:r>
    </w:p>
    <w:p w:rsidR="007A2841" w:rsidRPr="00944280" w:rsidRDefault="007A2841" w:rsidP="00944280">
      <w:pPr>
        <w:spacing w:after="0" w:line="240" w:lineRule="auto"/>
        <w:ind w:firstLine="720"/>
        <w:jc w:val="both"/>
        <w:rPr>
          <w:rFonts w:ascii="Times New Roman" w:hAnsi="Times New Roman" w:cs="Times New Roman"/>
        </w:rPr>
      </w:pPr>
      <w:r w:rsidRPr="00944280">
        <w:rPr>
          <w:rFonts w:ascii="Times New Roman" w:hAnsi="Times New Roman" w:cs="Times New Roman"/>
        </w:rPr>
        <w:t>“wanting in the most basic of respects”</w:t>
      </w:r>
    </w:p>
    <w:p w:rsidR="007A2841" w:rsidRPr="003E4939" w:rsidRDefault="007A2841" w:rsidP="00944280">
      <w:pPr>
        <w:spacing w:after="0" w:line="24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“has far reaching and outrageous effects”</w:t>
      </w:r>
    </w:p>
    <w:p w:rsidR="005D066E" w:rsidRDefault="007A2841" w:rsidP="0024766E">
      <w:pPr>
        <w:spacing w:after="0" w:line="24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“completely devoid of merit”</w:t>
      </w:r>
    </w:p>
    <w:p w:rsidR="00F122B9" w:rsidRPr="003E4939" w:rsidRDefault="00F122B9" w:rsidP="0024766E">
      <w:pPr>
        <w:spacing w:after="0" w:line="240" w:lineRule="auto"/>
        <w:ind w:firstLine="720"/>
        <w:jc w:val="both"/>
        <w:rPr>
          <w:rFonts w:ascii="Times New Roman" w:hAnsi="Times New Roman" w:cs="Times New Roman"/>
          <w:sz w:val="24"/>
          <w:szCs w:val="24"/>
        </w:rPr>
      </w:pPr>
    </w:p>
    <w:p w:rsidR="005D066E" w:rsidRPr="003E4939" w:rsidRDefault="005D066E" w:rsidP="0024766E">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 xml:space="preserve">It is significant to note that the applicant and the </w:t>
      </w:r>
      <w:r w:rsidR="003000E0">
        <w:rPr>
          <w:rFonts w:ascii="Times New Roman" w:hAnsi="Times New Roman" w:cs="Times New Roman"/>
          <w:sz w:val="24"/>
          <w:szCs w:val="24"/>
        </w:rPr>
        <w:t xml:space="preserve">first </w:t>
      </w:r>
      <w:r w:rsidR="003000E0" w:rsidRPr="003E4939">
        <w:rPr>
          <w:rFonts w:ascii="Times New Roman" w:hAnsi="Times New Roman" w:cs="Times New Roman"/>
          <w:sz w:val="24"/>
          <w:szCs w:val="24"/>
        </w:rPr>
        <w:t>respondent</w:t>
      </w:r>
      <w:r w:rsidR="006B60EC" w:rsidRPr="003E4939">
        <w:rPr>
          <w:rFonts w:ascii="Times New Roman" w:hAnsi="Times New Roman" w:cs="Times New Roman"/>
          <w:sz w:val="24"/>
          <w:szCs w:val="24"/>
        </w:rPr>
        <w:t xml:space="preserve"> freely and voluntarily entered into the Agreement the latter sought to enforce by recourse to arbitration. Such recourse was in terms of the Agreement. </w:t>
      </w:r>
      <w:r w:rsidR="0087679D" w:rsidRPr="003E4939">
        <w:rPr>
          <w:rFonts w:ascii="Times New Roman" w:hAnsi="Times New Roman" w:cs="Times New Roman"/>
          <w:sz w:val="24"/>
          <w:szCs w:val="24"/>
        </w:rPr>
        <w:t xml:space="preserve">It has not been argued that the resultant award was induced by </w:t>
      </w:r>
      <w:r w:rsidR="0087679D" w:rsidRPr="003E4939">
        <w:rPr>
          <w:rFonts w:ascii="Times New Roman" w:hAnsi="Times New Roman" w:cs="Times New Roman"/>
          <w:sz w:val="24"/>
          <w:szCs w:val="24"/>
        </w:rPr>
        <w:lastRenderedPageBreak/>
        <w:t>fraud or corruption, or in violation of the principles of natural justice as envisaged in Article 34(5) of the Model Law.</w:t>
      </w:r>
    </w:p>
    <w:p w:rsidR="00CE1E5E" w:rsidRPr="003E4939" w:rsidRDefault="0022122F" w:rsidP="001D6A6A">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Even more significant to note is the fact that the applicant substantially complied with the terms of the Agreement. It made several payments in United States dollars, post promulgation of SI 33/19. It was fully aware of the nature of the Agreement and obligations</w:t>
      </w:r>
      <w:r w:rsidR="00FB366A" w:rsidRPr="003E4939">
        <w:rPr>
          <w:rFonts w:ascii="Times New Roman" w:hAnsi="Times New Roman" w:cs="Times New Roman"/>
          <w:sz w:val="24"/>
          <w:szCs w:val="24"/>
        </w:rPr>
        <w:t xml:space="preserve"> arising therefrom.</w:t>
      </w:r>
      <w:r w:rsidRPr="003E4939">
        <w:rPr>
          <w:rFonts w:ascii="Times New Roman" w:hAnsi="Times New Roman" w:cs="Times New Roman"/>
          <w:sz w:val="24"/>
          <w:szCs w:val="24"/>
        </w:rPr>
        <w:t xml:space="preserve"> </w:t>
      </w:r>
      <w:r w:rsidR="00D80DCC" w:rsidRPr="003E4939">
        <w:rPr>
          <w:rFonts w:ascii="Times New Roman" w:hAnsi="Times New Roman" w:cs="Times New Roman"/>
          <w:sz w:val="24"/>
          <w:szCs w:val="24"/>
        </w:rPr>
        <w:t>It made payments consistent with the agreed schedule of repayments.</w:t>
      </w:r>
      <w:r w:rsidR="00BD0BE6" w:rsidRPr="003E4939">
        <w:rPr>
          <w:rFonts w:ascii="Times New Roman" w:hAnsi="Times New Roman" w:cs="Times New Roman"/>
          <w:sz w:val="24"/>
          <w:szCs w:val="24"/>
        </w:rPr>
        <w:t xml:space="preserve"> The applicant has not satisfactorily explained this aspect in its submissions.</w:t>
      </w:r>
      <w:r w:rsidR="00334A7B" w:rsidRPr="003E4939">
        <w:rPr>
          <w:rFonts w:ascii="Times New Roman" w:hAnsi="Times New Roman" w:cs="Times New Roman"/>
          <w:sz w:val="24"/>
          <w:szCs w:val="24"/>
        </w:rPr>
        <w:t xml:space="preserve"> </w:t>
      </w:r>
      <w:r w:rsidR="00BD0BE6" w:rsidRPr="003E4939">
        <w:rPr>
          <w:rFonts w:ascii="Times New Roman" w:hAnsi="Times New Roman" w:cs="Times New Roman"/>
          <w:sz w:val="24"/>
          <w:szCs w:val="24"/>
        </w:rPr>
        <w:t>The arbitrator simply gave effect to the terms of that agreement. SI 33/19, whilst it rates the United States and RTGS dollars on a one-to-one basis, does not make payment in United States dollars illegal where the parties have agreed to such payment.</w:t>
      </w:r>
    </w:p>
    <w:p w:rsidR="00CE1E5E" w:rsidRPr="003E4939" w:rsidRDefault="00CE1E5E" w:rsidP="001D6A6A">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Parties who voluntarily subject themselves to arbitration for the adjudication of their disputes must realise that the arbitral award arising from such adjudication is not one that can be easily set aside. As seen in the authorities cited, the threshold for interfering with such awards is very hi</w:t>
      </w:r>
      <w:r w:rsidR="00334A7B" w:rsidRPr="003E4939">
        <w:rPr>
          <w:rFonts w:ascii="Times New Roman" w:hAnsi="Times New Roman" w:cs="Times New Roman"/>
          <w:sz w:val="24"/>
          <w:szCs w:val="24"/>
        </w:rPr>
        <w:t>gh. It can only be done in</w:t>
      </w:r>
      <w:r w:rsidR="00226BB6" w:rsidRPr="003E4939">
        <w:rPr>
          <w:rFonts w:ascii="Times New Roman" w:hAnsi="Times New Roman" w:cs="Times New Roman"/>
          <w:sz w:val="24"/>
          <w:szCs w:val="24"/>
        </w:rPr>
        <w:t xml:space="preserve"> the most</w:t>
      </w:r>
      <w:r w:rsidR="00334A7B" w:rsidRPr="003E4939">
        <w:rPr>
          <w:rFonts w:ascii="Times New Roman" w:hAnsi="Times New Roman" w:cs="Times New Roman"/>
          <w:sz w:val="24"/>
          <w:szCs w:val="24"/>
        </w:rPr>
        <w:t xml:space="preserve"> </w:t>
      </w:r>
      <w:r w:rsidRPr="003E4939">
        <w:rPr>
          <w:rFonts w:ascii="Times New Roman" w:hAnsi="Times New Roman" w:cs="Times New Roman"/>
          <w:sz w:val="24"/>
          <w:szCs w:val="24"/>
        </w:rPr>
        <w:t>compelling and exceptional circumstances. It is my considered view that the circumstances of the instant case do not reach that threshold.</w:t>
      </w:r>
      <w:r w:rsidR="006B2F0A" w:rsidRPr="003E4939">
        <w:rPr>
          <w:rFonts w:ascii="Times New Roman" w:hAnsi="Times New Roman" w:cs="Times New Roman"/>
          <w:sz w:val="24"/>
          <w:szCs w:val="24"/>
        </w:rPr>
        <w:t xml:space="preserve"> Borrowing the language used by </w:t>
      </w:r>
      <w:r w:rsidR="001D6A6A" w:rsidRPr="001D6A6A">
        <w:rPr>
          <w:rFonts w:ascii="Times New Roman" w:hAnsi="Times New Roman" w:cs="Times New Roman"/>
          <w:smallCaps/>
          <w:sz w:val="24"/>
          <w:szCs w:val="24"/>
        </w:rPr>
        <w:t>gubbay</w:t>
      </w:r>
      <w:r w:rsidR="001D6A6A" w:rsidRPr="003E4939">
        <w:rPr>
          <w:rFonts w:ascii="Times New Roman" w:hAnsi="Times New Roman" w:cs="Times New Roman"/>
          <w:sz w:val="24"/>
          <w:szCs w:val="24"/>
        </w:rPr>
        <w:t xml:space="preserve"> </w:t>
      </w:r>
      <w:r w:rsidR="001D6A6A" w:rsidRPr="001D6A6A">
        <w:rPr>
          <w:rFonts w:ascii="Times New Roman" w:hAnsi="Times New Roman" w:cs="Times New Roman"/>
          <w:smallCaps/>
          <w:sz w:val="24"/>
          <w:szCs w:val="24"/>
        </w:rPr>
        <w:t>cj</w:t>
      </w:r>
      <w:r w:rsidR="001D6A6A" w:rsidRPr="003E4939">
        <w:rPr>
          <w:rFonts w:ascii="Times New Roman" w:hAnsi="Times New Roman" w:cs="Times New Roman"/>
          <w:sz w:val="24"/>
          <w:szCs w:val="24"/>
        </w:rPr>
        <w:t xml:space="preserve"> </w:t>
      </w:r>
      <w:r w:rsidR="006B2F0A" w:rsidRPr="003E4939">
        <w:rPr>
          <w:rFonts w:ascii="Times New Roman" w:hAnsi="Times New Roman" w:cs="Times New Roman"/>
          <w:sz w:val="24"/>
          <w:szCs w:val="24"/>
        </w:rPr>
        <w:t xml:space="preserve">in </w:t>
      </w:r>
      <w:r w:rsidR="006B2F0A" w:rsidRPr="003E4939">
        <w:rPr>
          <w:rFonts w:ascii="Times New Roman" w:hAnsi="Times New Roman" w:cs="Times New Roman"/>
          <w:i/>
          <w:sz w:val="24"/>
          <w:szCs w:val="24"/>
        </w:rPr>
        <w:t xml:space="preserve">ZESA </w:t>
      </w:r>
      <w:r w:rsidR="006B2F0A" w:rsidRPr="001D6A6A">
        <w:rPr>
          <w:rFonts w:ascii="Times New Roman" w:hAnsi="Times New Roman" w:cs="Times New Roman"/>
          <w:sz w:val="24"/>
          <w:szCs w:val="24"/>
        </w:rPr>
        <w:t>v</w:t>
      </w:r>
      <w:r w:rsidR="006B2F0A" w:rsidRPr="003E4939">
        <w:rPr>
          <w:rFonts w:ascii="Times New Roman" w:hAnsi="Times New Roman" w:cs="Times New Roman"/>
          <w:i/>
          <w:sz w:val="24"/>
          <w:szCs w:val="24"/>
        </w:rPr>
        <w:t xml:space="preserve"> Maposa, supra</w:t>
      </w:r>
      <w:r w:rsidR="006B2F0A" w:rsidRPr="003E4939">
        <w:rPr>
          <w:rFonts w:ascii="Times New Roman" w:hAnsi="Times New Roman" w:cs="Times New Roman"/>
          <w:sz w:val="24"/>
          <w:szCs w:val="24"/>
        </w:rPr>
        <w:t xml:space="preserve">, it cannot be </w:t>
      </w:r>
      <w:r w:rsidR="001724DF" w:rsidRPr="003E4939">
        <w:rPr>
          <w:rFonts w:ascii="Times New Roman" w:hAnsi="Times New Roman" w:cs="Times New Roman"/>
          <w:sz w:val="24"/>
          <w:szCs w:val="24"/>
        </w:rPr>
        <w:t>said that the decision or conclusion reached</w:t>
      </w:r>
      <w:r w:rsidR="006B2F0A" w:rsidRPr="003E4939">
        <w:rPr>
          <w:rFonts w:ascii="Times New Roman" w:hAnsi="Times New Roman" w:cs="Times New Roman"/>
          <w:sz w:val="24"/>
          <w:szCs w:val="24"/>
        </w:rPr>
        <w:t xml:space="preserve"> by the </w:t>
      </w:r>
      <w:r w:rsidR="0024055D">
        <w:rPr>
          <w:rFonts w:ascii="Times New Roman" w:hAnsi="Times New Roman" w:cs="Times New Roman"/>
          <w:sz w:val="24"/>
          <w:szCs w:val="24"/>
        </w:rPr>
        <w:t xml:space="preserve">second </w:t>
      </w:r>
      <w:r w:rsidR="0024055D" w:rsidRPr="003E4939">
        <w:rPr>
          <w:rFonts w:ascii="Times New Roman" w:hAnsi="Times New Roman" w:cs="Times New Roman"/>
          <w:sz w:val="24"/>
          <w:szCs w:val="24"/>
        </w:rPr>
        <w:t>respondent</w:t>
      </w:r>
      <w:r w:rsidR="006B2F0A" w:rsidRPr="003E4939">
        <w:rPr>
          <w:rFonts w:ascii="Times New Roman" w:hAnsi="Times New Roman" w:cs="Times New Roman"/>
          <w:sz w:val="24"/>
          <w:szCs w:val="24"/>
        </w:rPr>
        <w:t xml:space="preserve"> </w:t>
      </w:r>
      <w:r w:rsidR="001724DF" w:rsidRPr="003E4939">
        <w:rPr>
          <w:rFonts w:ascii="Times New Roman" w:hAnsi="Times New Roman" w:cs="Times New Roman"/>
          <w:sz w:val="24"/>
          <w:szCs w:val="24"/>
        </w:rPr>
        <w:t>“</w:t>
      </w:r>
      <w:r w:rsidR="00C32EC3" w:rsidRPr="003E4939">
        <w:rPr>
          <w:rFonts w:ascii="Times New Roman" w:hAnsi="Times New Roman" w:cs="Times New Roman"/>
          <w:i/>
          <w:sz w:val="24"/>
          <w:szCs w:val="24"/>
        </w:rPr>
        <w:t>goes beyond mere faultiness or incorrectness and constitute a palpable inequity that is so far reaching and outrageous in its defiance of logic or accepted moral standards that a sensible and fair-minded person would consider that the conception of justice in Zimbabwe would b</w:t>
      </w:r>
      <w:r w:rsidR="001724DF" w:rsidRPr="003E4939">
        <w:rPr>
          <w:rFonts w:ascii="Times New Roman" w:hAnsi="Times New Roman" w:cs="Times New Roman"/>
          <w:i/>
          <w:sz w:val="24"/>
          <w:szCs w:val="24"/>
        </w:rPr>
        <w:t>e intolerably hurt by the award</w:t>
      </w:r>
      <w:r w:rsidR="001724DF" w:rsidRPr="003E4939">
        <w:rPr>
          <w:rFonts w:ascii="Times New Roman" w:hAnsi="Times New Roman" w:cs="Times New Roman"/>
          <w:sz w:val="24"/>
          <w:szCs w:val="24"/>
        </w:rPr>
        <w:t>”</w:t>
      </w:r>
      <w:r w:rsidR="000923A5" w:rsidRPr="003E4939">
        <w:rPr>
          <w:rFonts w:ascii="Times New Roman" w:hAnsi="Times New Roman" w:cs="Times New Roman"/>
          <w:sz w:val="24"/>
          <w:szCs w:val="24"/>
        </w:rPr>
        <w:t>.  Neither can it be said that the award reflects the grossn</w:t>
      </w:r>
      <w:r w:rsidR="00B053A0" w:rsidRPr="003E4939">
        <w:rPr>
          <w:rFonts w:ascii="Times New Roman" w:hAnsi="Times New Roman" w:cs="Times New Roman"/>
          <w:sz w:val="24"/>
          <w:szCs w:val="24"/>
        </w:rPr>
        <w:t xml:space="preserve">ess or outrageousness </w:t>
      </w:r>
      <w:r w:rsidR="00C1530E" w:rsidRPr="003E4939">
        <w:rPr>
          <w:rFonts w:ascii="Times New Roman" w:hAnsi="Times New Roman" w:cs="Times New Roman"/>
          <w:sz w:val="24"/>
          <w:szCs w:val="24"/>
        </w:rPr>
        <w:t>portrayed</w:t>
      </w:r>
      <w:r w:rsidR="000923A5" w:rsidRPr="003E4939">
        <w:rPr>
          <w:rFonts w:ascii="Times New Roman" w:hAnsi="Times New Roman" w:cs="Times New Roman"/>
          <w:sz w:val="24"/>
          <w:szCs w:val="24"/>
        </w:rPr>
        <w:t xml:space="preserve"> in the </w:t>
      </w:r>
      <w:r w:rsidR="001724DF" w:rsidRPr="003E4939">
        <w:rPr>
          <w:rFonts w:ascii="Times New Roman" w:hAnsi="Times New Roman" w:cs="Times New Roman"/>
          <w:sz w:val="24"/>
          <w:szCs w:val="24"/>
        </w:rPr>
        <w:t>strong terms used by the applicant in impugning</w:t>
      </w:r>
      <w:r w:rsidR="000923A5" w:rsidRPr="003E4939">
        <w:rPr>
          <w:rFonts w:ascii="Times New Roman" w:hAnsi="Times New Roman" w:cs="Times New Roman"/>
          <w:sz w:val="24"/>
          <w:szCs w:val="24"/>
        </w:rPr>
        <w:t xml:space="preserve"> the arbitral award, as listed above.</w:t>
      </w:r>
    </w:p>
    <w:p w:rsidR="000923A5" w:rsidRPr="003E4939" w:rsidRDefault="000923A5" w:rsidP="001D6A6A">
      <w:pPr>
        <w:spacing w:after="0" w:line="360" w:lineRule="auto"/>
        <w:ind w:firstLine="720"/>
        <w:jc w:val="both"/>
        <w:rPr>
          <w:rFonts w:ascii="Times New Roman" w:hAnsi="Times New Roman" w:cs="Times New Roman"/>
          <w:sz w:val="24"/>
          <w:szCs w:val="24"/>
        </w:rPr>
      </w:pPr>
      <w:r w:rsidRPr="003E4939">
        <w:rPr>
          <w:rFonts w:ascii="Times New Roman" w:hAnsi="Times New Roman" w:cs="Times New Roman"/>
          <w:sz w:val="24"/>
          <w:szCs w:val="24"/>
        </w:rPr>
        <w:t>In the circumstances, the application to set aside the arbitral award cannot be upheld.</w:t>
      </w:r>
    </w:p>
    <w:p w:rsidR="00C1530E" w:rsidRDefault="00C1530E" w:rsidP="001D6A6A">
      <w:p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I t is noted that the parties combined the hearing of the application for review, which was filed under Case No. HC 5555/21, with a counter application for registration of the arbitral award, filed under Case No. HC 6005/21.</w:t>
      </w:r>
      <w:r w:rsidR="00E33738" w:rsidRPr="003E4939">
        <w:rPr>
          <w:rFonts w:ascii="Times New Roman" w:hAnsi="Times New Roman" w:cs="Times New Roman"/>
          <w:sz w:val="24"/>
          <w:szCs w:val="24"/>
        </w:rPr>
        <w:t xml:space="preserve"> This aspect of the matter need not detain the court. The outcome of the application under HC 6005 is simply a consequence of the outcome of the application under HC 5555/21. The application for review having been dismissed, it follows that the application for registration must be granted.</w:t>
      </w:r>
      <w:r w:rsidR="00E41A0E" w:rsidRPr="003E4939">
        <w:rPr>
          <w:rFonts w:ascii="Times New Roman" w:hAnsi="Times New Roman" w:cs="Times New Roman"/>
          <w:sz w:val="24"/>
          <w:szCs w:val="24"/>
        </w:rPr>
        <w:t xml:space="preserve"> The </w:t>
      </w:r>
      <w:r w:rsidR="0024055D">
        <w:rPr>
          <w:rFonts w:ascii="Times New Roman" w:hAnsi="Times New Roman" w:cs="Times New Roman"/>
          <w:sz w:val="24"/>
          <w:szCs w:val="24"/>
        </w:rPr>
        <w:t xml:space="preserve">first </w:t>
      </w:r>
      <w:r w:rsidR="0024055D" w:rsidRPr="003E4939">
        <w:rPr>
          <w:rFonts w:ascii="Times New Roman" w:hAnsi="Times New Roman" w:cs="Times New Roman"/>
          <w:sz w:val="24"/>
          <w:szCs w:val="24"/>
        </w:rPr>
        <w:t>respondent</w:t>
      </w:r>
      <w:r w:rsidR="00E41A0E" w:rsidRPr="003E4939">
        <w:rPr>
          <w:rFonts w:ascii="Times New Roman" w:hAnsi="Times New Roman" w:cs="Times New Roman"/>
          <w:sz w:val="24"/>
          <w:szCs w:val="24"/>
        </w:rPr>
        <w:t xml:space="preserve"> has sought costs on the legal practitioner and client scale. This is a matter in which both parties vigorously</w:t>
      </w:r>
      <w:r w:rsidR="00B34124" w:rsidRPr="003E4939">
        <w:rPr>
          <w:rFonts w:ascii="Times New Roman" w:hAnsi="Times New Roman" w:cs="Times New Roman"/>
          <w:sz w:val="24"/>
          <w:szCs w:val="24"/>
        </w:rPr>
        <w:t xml:space="preserve"> agued their case. It cannot be said there was an abuse of court process by the losing party to warrant costs on the higher scale. It is my view that costs be awarded on the ordinary scale.</w:t>
      </w:r>
      <w:r w:rsidR="00E41A0E" w:rsidRPr="003E4939">
        <w:rPr>
          <w:rFonts w:ascii="Times New Roman" w:hAnsi="Times New Roman" w:cs="Times New Roman"/>
          <w:sz w:val="24"/>
          <w:szCs w:val="24"/>
        </w:rPr>
        <w:t xml:space="preserve"> </w:t>
      </w:r>
    </w:p>
    <w:p w:rsidR="0024766E" w:rsidRPr="003E4939" w:rsidRDefault="0024766E" w:rsidP="001D6A6A">
      <w:pPr>
        <w:spacing w:after="0" w:line="360" w:lineRule="auto"/>
        <w:jc w:val="both"/>
        <w:rPr>
          <w:rFonts w:ascii="Times New Roman" w:hAnsi="Times New Roman" w:cs="Times New Roman"/>
          <w:sz w:val="24"/>
          <w:szCs w:val="24"/>
        </w:rPr>
      </w:pPr>
    </w:p>
    <w:p w:rsidR="003000E0" w:rsidRDefault="003000E0" w:rsidP="001D6A6A">
      <w:pPr>
        <w:spacing w:after="0" w:line="360" w:lineRule="auto"/>
        <w:jc w:val="both"/>
        <w:rPr>
          <w:rFonts w:ascii="Times New Roman" w:hAnsi="Times New Roman" w:cs="Times New Roman"/>
          <w:sz w:val="24"/>
          <w:szCs w:val="24"/>
          <w:u w:val="single"/>
        </w:rPr>
      </w:pPr>
    </w:p>
    <w:p w:rsidR="003000E0" w:rsidRDefault="003000E0" w:rsidP="001D6A6A">
      <w:pPr>
        <w:spacing w:after="0" w:line="360" w:lineRule="auto"/>
        <w:jc w:val="both"/>
        <w:rPr>
          <w:rFonts w:ascii="Times New Roman" w:hAnsi="Times New Roman" w:cs="Times New Roman"/>
          <w:sz w:val="24"/>
          <w:szCs w:val="24"/>
          <w:u w:val="single"/>
        </w:rPr>
      </w:pPr>
    </w:p>
    <w:p w:rsidR="00E33738" w:rsidRPr="003E4939" w:rsidRDefault="00E33738" w:rsidP="001D6A6A">
      <w:pPr>
        <w:spacing w:after="0" w:line="360" w:lineRule="auto"/>
        <w:jc w:val="both"/>
        <w:rPr>
          <w:rFonts w:ascii="Times New Roman" w:hAnsi="Times New Roman" w:cs="Times New Roman"/>
          <w:b/>
          <w:sz w:val="24"/>
          <w:szCs w:val="24"/>
          <w:u w:val="single"/>
        </w:rPr>
      </w:pPr>
      <w:r w:rsidRPr="003E4939">
        <w:rPr>
          <w:rFonts w:ascii="Times New Roman" w:hAnsi="Times New Roman" w:cs="Times New Roman"/>
          <w:sz w:val="24"/>
          <w:szCs w:val="24"/>
          <w:u w:val="single"/>
        </w:rPr>
        <w:t>DISPOSITION</w:t>
      </w:r>
    </w:p>
    <w:p w:rsidR="00E33738" w:rsidRPr="001D6A6A" w:rsidRDefault="00E33738" w:rsidP="001D6A6A">
      <w:pPr>
        <w:pStyle w:val="Heading2"/>
        <w:spacing w:line="360" w:lineRule="auto"/>
        <w:jc w:val="both"/>
        <w:rPr>
          <w:rFonts w:ascii="Times New Roman" w:hAnsi="Times New Roman" w:cs="Times New Roman"/>
          <w:color w:val="auto"/>
          <w:sz w:val="24"/>
          <w:szCs w:val="24"/>
        </w:rPr>
      </w:pPr>
      <w:r w:rsidRPr="003E4939">
        <w:rPr>
          <w:rFonts w:ascii="Times New Roman" w:hAnsi="Times New Roman" w:cs="Times New Roman"/>
          <w:color w:val="auto"/>
          <w:sz w:val="24"/>
          <w:szCs w:val="24"/>
        </w:rPr>
        <w:t>In the result, it is ordered that:-</w:t>
      </w:r>
    </w:p>
    <w:p w:rsidR="00E33738" w:rsidRPr="003E4939" w:rsidRDefault="00E33738" w:rsidP="001D6A6A">
      <w:pPr>
        <w:pStyle w:val="ListParagraph"/>
        <w:numPr>
          <w:ilvl w:val="0"/>
          <w:numId w:val="7"/>
        </w:num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The application to set aside an arbitral award be and is hereby dismissed.</w:t>
      </w:r>
    </w:p>
    <w:p w:rsidR="00E33738" w:rsidRPr="003E4939" w:rsidRDefault="00E33738" w:rsidP="001D6A6A">
      <w:pPr>
        <w:pStyle w:val="ListParagraph"/>
        <w:numPr>
          <w:ilvl w:val="0"/>
          <w:numId w:val="7"/>
        </w:numPr>
        <w:spacing w:after="0"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The </w:t>
      </w:r>
      <w:r w:rsidR="00FF6D40" w:rsidRPr="003E4939">
        <w:rPr>
          <w:rFonts w:ascii="Times New Roman" w:hAnsi="Times New Roman" w:cs="Times New Roman"/>
          <w:sz w:val="24"/>
          <w:szCs w:val="24"/>
        </w:rPr>
        <w:t xml:space="preserve">application for the registration of an arbitral award issued by the </w:t>
      </w:r>
      <w:r w:rsidR="0024055D">
        <w:rPr>
          <w:rFonts w:ascii="Times New Roman" w:hAnsi="Times New Roman" w:cs="Times New Roman"/>
          <w:sz w:val="24"/>
          <w:szCs w:val="24"/>
        </w:rPr>
        <w:t xml:space="preserve">second </w:t>
      </w:r>
      <w:r w:rsidR="0024055D" w:rsidRPr="003E4939">
        <w:rPr>
          <w:rFonts w:ascii="Times New Roman" w:hAnsi="Times New Roman" w:cs="Times New Roman"/>
          <w:sz w:val="24"/>
          <w:szCs w:val="24"/>
        </w:rPr>
        <w:t>respondent</w:t>
      </w:r>
      <w:r w:rsidR="00FF6D40" w:rsidRPr="003E4939">
        <w:rPr>
          <w:rFonts w:ascii="Times New Roman" w:hAnsi="Times New Roman" w:cs="Times New Roman"/>
          <w:sz w:val="24"/>
          <w:szCs w:val="24"/>
        </w:rPr>
        <w:t xml:space="preserve"> on 10 September 2021 be and is hereby granted.</w:t>
      </w:r>
    </w:p>
    <w:p w:rsidR="00FF6D40" w:rsidRPr="003E4939" w:rsidRDefault="00FF6D40" w:rsidP="009D2E26">
      <w:pPr>
        <w:pStyle w:val="ListParagraph"/>
        <w:numPr>
          <w:ilvl w:val="0"/>
          <w:numId w:val="7"/>
        </w:num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The arbitral award of the </w:t>
      </w:r>
      <w:r w:rsidR="00927927">
        <w:rPr>
          <w:rFonts w:ascii="Times New Roman" w:hAnsi="Times New Roman" w:cs="Times New Roman"/>
          <w:sz w:val="24"/>
          <w:szCs w:val="24"/>
        </w:rPr>
        <w:t xml:space="preserve">second </w:t>
      </w:r>
      <w:r w:rsidRPr="003E4939">
        <w:rPr>
          <w:rFonts w:ascii="Times New Roman" w:hAnsi="Times New Roman" w:cs="Times New Roman"/>
          <w:sz w:val="24"/>
          <w:szCs w:val="24"/>
        </w:rPr>
        <w:t xml:space="preserve"> respondent dated 10 September 2021 be and is hereby registered as an order of the High Court of Zimbabwe in terms of Article 35(1) of the First Schedule to the Arbitration Act [</w:t>
      </w:r>
      <w:r w:rsidRPr="001D6A6A">
        <w:rPr>
          <w:rFonts w:ascii="Times New Roman" w:hAnsi="Times New Roman" w:cs="Times New Roman"/>
          <w:i/>
          <w:sz w:val="24"/>
          <w:szCs w:val="24"/>
        </w:rPr>
        <w:t>Chapter 7:15</w:t>
      </w:r>
      <w:r w:rsidRPr="003E4939">
        <w:rPr>
          <w:rFonts w:ascii="Times New Roman" w:hAnsi="Times New Roman" w:cs="Times New Roman"/>
          <w:sz w:val="24"/>
          <w:szCs w:val="24"/>
        </w:rPr>
        <w:t>].</w:t>
      </w:r>
    </w:p>
    <w:p w:rsidR="00FF6D40" w:rsidRPr="003E4939" w:rsidRDefault="00FF6D40" w:rsidP="009D2E26">
      <w:pPr>
        <w:pStyle w:val="ListParagraph"/>
        <w:numPr>
          <w:ilvl w:val="0"/>
          <w:numId w:val="7"/>
        </w:numPr>
        <w:spacing w:line="360" w:lineRule="auto"/>
        <w:jc w:val="both"/>
        <w:rPr>
          <w:rFonts w:ascii="Times New Roman" w:hAnsi="Times New Roman" w:cs="Times New Roman"/>
          <w:sz w:val="24"/>
          <w:szCs w:val="24"/>
        </w:rPr>
      </w:pPr>
      <w:r w:rsidRPr="003E4939">
        <w:rPr>
          <w:rFonts w:ascii="Times New Roman" w:hAnsi="Times New Roman" w:cs="Times New Roman"/>
          <w:sz w:val="24"/>
          <w:szCs w:val="24"/>
        </w:rPr>
        <w:t xml:space="preserve">The applicant bears the </w:t>
      </w:r>
      <w:r w:rsidR="0024055D">
        <w:rPr>
          <w:rFonts w:ascii="Times New Roman" w:hAnsi="Times New Roman" w:cs="Times New Roman"/>
          <w:sz w:val="24"/>
          <w:szCs w:val="24"/>
        </w:rPr>
        <w:t xml:space="preserve">first </w:t>
      </w:r>
      <w:r w:rsidR="0024055D" w:rsidRPr="003E4939">
        <w:rPr>
          <w:rFonts w:ascii="Times New Roman" w:hAnsi="Times New Roman" w:cs="Times New Roman"/>
          <w:sz w:val="24"/>
          <w:szCs w:val="24"/>
        </w:rPr>
        <w:t>respondent’s</w:t>
      </w:r>
      <w:r w:rsidRPr="003E4939">
        <w:rPr>
          <w:rFonts w:ascii="Times New Roman" w:hAnsi="Times New Roman" w:cs="Times New Roman"/>
          <w:sz w:val="24"/>
          <w:szCs w:val="24"/>
        </w:rPr>
        <w:t xml:space="preserve"> costs.</w:t>
      </w:r>
    </w:p>
    <w:p w:rsidR="00CF50E0" w:rsidRPr="003E4939" w:rsidRDefault="00CF50E0" w:rsidP="009D2E26">
      <w:pPr>
        <w:spacing w:line="360" w:lineRule="auto"/>
        <w:jc w:val="both"/>
        <w:rPr>
          <w:rFonts w:ascii="Times New Roman" w:hAnsi="Times New Roman" w:cs="Times New Roman"/>
          <w:sz w:val="24"/>
          <w:szCs w:val="24"/>
        </w:rPr>
      </w:pPr>
    </w:p>
    <w:p w:rsidR="00CF50E0" w:rsidRPr="003E4939" w:rsidRDefault="00CF50E0" w:rsidP="009D2E26">
      <w:pPr>
        <w:spacing w:line="360" w:lineRule="auto"/>
        <w:jc w:val="both"/>
        <w:rPr>
          <w:rFonts w:ascii="Times New Roman" w:hAnsi="Times New Roman" w:cs="Times New Roman"/>
          <w:sz w:val="24"/>
          <w:szCs w:val="24"/>
        </w:rPr>
      </w:pPr>
    </w:p>
    <w:p w:rsidR="00CF50E0" w:rsidRDefault="00CF50E0" w:rsidP="009D2E26">
      <w:pPr>
        <w:spacing w:line="360" w:lineRule="auto"/>
        <w:jc w:val="both"/>
      </w:pPr>
    </w:p>
    <w:p w:rsidR="00CF50E0" w:rsidRPr="00CF50E0" w:rsidRDefault="00CF50E0" w:rsidP="00CF50E0">
      <w:pPr>
        <w:rPr>
          <w:i/>
        </w:rPr>
      </w:pPr>
    </w:p>
    <w:p w:rsidR="00CF50E0" w:rsidRPr="001D6A6A" w:rsidRDefault="00CF50E0" w:rsidP="001D6A6A">
      <w:pPr>
        <w:spacing w:after="0" w:line="240" w:lineRule="auto"/>
        <w:rPr>
          <w:rFonts w:ascii="Times New Roman" w:hAnsi="Times New Roman" w:cs="Times New Roman"/>
          <w:i/>
          <w:sz w:val="24"/>
          <w:szCs w:val="24"/>
        </w:rPr>
      </w:pPr>
      <w:r w:rsidRPr="001D6A6A">
        <w:rPr>
          <w:rFonts w:ascii="Times New Roman" w:hAnsi="Times New Roman" w:cs="Times New Roman"/>
          <w:i/>
          <w:sz w:val="24"/>
          <w:szCs w:val="24"/>
        </w:rPr>
        <w:t>Artherstone &amp; Cook</w:t>
      </w:r>
      <w:r w:rsidR="0024055D">
        <w:rPr>
          <w:rFonts w:ascii="Times New Roman" w:hAnsi="Times New Roman" w:cs="Times New Roman"/>
          <w:sz w:val="24"/>
          <w:szCs w:val="24"/>
        </w:rPr>
        <w:t>, applicant’s</w:t>
      </w:r>
      <w:r w:rsidRPr="001D6A6A">
        <w:rPr>
          <w:rFonts w:ascii="Times New Roman" w:hAnsi="Times New Roman" w:cs="Times New Roman"/>
          <w:sz w:val="24"/>
          <w:szCs w:val="24"/>
        </w:rPr>
        <w:t xml:space="preserve"> legal practitioners</w:t>
      </w:r>
    </w:p>
    <w:p w:rsidR="00CF50E0" w:rsidRPr="001D6A6A" w:rsidRDefault="00CF50E0" w:rsidP="001D6A6A">
      <w:pPr>
        <w:spacing w:after="0" w:line="240" w:lineRule="auto"/>
        <w:rPr>
          <w:rFonts w:ascii="Times New Roman" w:hAnsi="Times New Roman" w:cs="Times New Roman"/>
          <w:sz w:val="24"/>
          <w:szCs w:val="24"/>
        </w:rPr>
      </w:pPr>
      <w:r w:rsidRPr="001D6A6A">
        <w:rPr>
          <w:rFonts w:ascii="Times New Roman" w:hAnsi="Times New Roman" w:cs="Times New Roman"/>
          <w:i/>
          <w:sz w:val="24"/>
          <w:szCs w:val="24"/>
        </w:rPr>
        <w:t>Mtetwa &amp; Nyambirai</w:t>
      </w:r>
      <w:r w:rsidR="001D6A6A">
        <w:rPr>
          <w:rFonts w:ascii="Times New Roman" w:hAnsi="Times New Roman" w:cs="Times New Roman"/>
          <w:sz w:val="24"/>
          <w:szCs w:val="24"/>
        </w:rPr>
        <w:t xml:space="preserve">, </w:t>
      </w:r>
      <w:r w:rsidR="0024055D">
        <w:rPr>
          <w:rFonts w:ascii="Times New Roman" w:hAnsi="Times New Roman" w:cs="Times New Roman"/>
          <w:sz w:val="24"/>
          <w:szCs w:val="24"/>
        </w:rPr>
        <w:t xml:space="preserve">first </w:t>
      </w:r>
      <w:r w:rsidR="0024055D" w:rsidRPr="001D6A6A">
        <w:rPr>
          <w:rFonts w:ascii="Times New Roman" w:hAnsi="Times New Roman" w:cs="Times New Roman"/>
          <w:sz w:val="24"/>
          <w:szCs w:val="24"/>
        </w:rPr>
        <w:t>respondent’s</w:t>
      </w:r>
      <w:r w:rsidRPr="001D6A6A">
        <w:rPr>
          <w:rFonts w:ascii="Times New Roman" w:hAnsi="Times New Roman" w:cs="Times New Roman"/>
          <w:sz w:val="24"/>
          <w:szCs w:val="24"/>
        </w:rPr>
        <w:t xml:space="preserve"> legal practitioners</w:t>
      </w:r>
    </w:p>
    <w:p w:rsidR="00CF50E0" w:rsidRDefault="00CF50E0" w:rsidP="00CF50E0"/>
    <w:p w:rsidR="00CF50E0" w:rsidRDefault="00CF50E0" w:rsidP="00CF50E0"/>
    <w:p w:rsidR="00CF50E0" w:rsidRDefault="00CF50E0" w:rsidP="00CF50E0"/>
    <w:p w:rsidR="00CF50E0" w:rsidRPr="00E33738" w:rsidRDefault="00CF50E0" w:rsidP="00CF50E0"/>
    <w:p w:rsidR="00E33738" w:rsidRPr="00E33738" w:rsidRDefault="00E33738" w:rsidP="00E33738"/>
    <w:p w:rsidR="00E33738" w:rsidRPr="00E33738" w:rsidRDefault="00E33738" w:rsidP="00E33738">
      <w:pPr>
        <w:pStyle w:val="ListParagraph"/>
      </w:pPr>
    </w:p>
    <w:p w:rsidR="00BD0BE6" w:rsidRDefault="00BD0BE6" w:rsidP="005E6EDC">
      <w:pPr>
        <w:rPr>
          <w:rFonts w:ascii="Times New Roman" w:hAnsi="Times New Roman" w:cs="Times New Roman"/>
          <w:sz w:val="21"/>
          <w:szCs w:val="21"/>
        </w:rPr>
      </w:pPr>
    </w:p>
    <w:p w:rsidR="00530F7A" w:rsidRDefault="00530F7A"/>
    <w:sectPr w:rsidR="00530F7A" w:rsidSect="001B628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97" w:rsidRDefault="00920A97" w:rsidP="003E4939">
      <w:pPr>
        <w:spacing w:after="0" w:line="240" w:lineRule="auto"/>
      </w:pPr>
      <w:r>
        <w:separator/>
      </w:r>
    </w:p>
  </w:endnote>
  <w:endnote w:type="continuationSeparator" w:id="0">
    <w:p w:rsidR="00920A97" w:rsidRDefault="00920A97" w:rsidP="003E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97" w:rsidRDefault="00920A97" w:rsidP="003E4939">
      <w:pPr>
        <w:spacing w:after="0" w:line="240" w:lineRule="auto"/>
      </w:pPr>
      <w:r>
        <w:separator/>
      </w:r>
    </w:p>
  </w:footnote>
  <w:footnote w:type="continuationSeparator" w:id="0">
    <w:p w:rsidR="00920A97" w:rsidRDefault="00920A97" w:rsidP="003E4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437435"/>
      <w:docPartObj>
        <w:docPartGallery w:val="Page Numbers (Top of Page)"/>
        <w:docPartUnique/>
      </w:docPartObj>
    </w:sdtPr>
    <w:sdtEndPr>
      <w:rPr>
        <w:noProof/>
      </w:rPr>
    </w:sdtEndPr>
    <w:sdtContent>
      <w:p w:rsidR="003E4939" w:rsidRDefault="003E4939">
        <w:pPr>
          <w:pStyle w:val="Header"/>
          <w:jc w:val="right"/>
          <w:rPr>
            <w:noProof/>
          </w:rPr>
        </w:pPr>
        <w:r>
          <w:fldChar w:fldCharType="begin"/>
        </w:r>
        <w:r>
          <w:instrText xml:space="preserve"> PAGE   \* MERGEFORMAT </w:instrText>
        </w:r>
        <w:r>
          <w:fldChar w:fldCharType="separate"/>
        </w:r>
        <w:r w:rsidR="00FD461D">
          <w:rPr>
            <w:noProof/>
          </w:rPr>
          <w:t>1</w:t>
        </w:r>
        <w:r>
          <w:rPr>
            <w:noProof/>
          </w:rPr>
          <w:fldChar w:fldCharType="end"/>
        </w:r>
      </w:p>
      <w:p w:rsidR="003E4939" w:rsidRDefault="00DC0C77">
        <w:pPr>
          <w:pStyle w:val="Header"/>
          <w:jc w:val="right"/>
          <w:rPr>
            <w:noProof/>
          </w:rPr>
        </w:pPr>
        <w:r>
          <w:rPr>
            <w:noProof/>
          </w:rPr>
          <w:t>HH 441-23</w:t>
        </w:r>
      </w:p>
      <w:p w:rsidR="003E4939" w:rsidRDefault="003E4939">
        <w:pPr>
          <w:pStyle w:val="Header"/>
          <w:jc w:val="right"/>
        </w:pPr>
        <w:r>
          <w:rPr>
            <w:noProof/>
          </w:rPr>
          <w:t>HC 5555/21</w:t>
        </w:r>
      </w:p>
    </w:sdtContent>
  </w:sdt>
  <w:p w:rsidR="003E4939" w:rsidRDefault="003E49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3BD"/>
    <w:multiLevelType w:val="hybridMultilevel"/>
    <w:tmpl w:val="1920241E"/>
    <w:lvl w:ilvl="0" w:tplc="975C1AEC">
      <w:start w:val="1"/>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95C74D9"/>
    <w:multiLevelType w:val="hybridMultilevel"/>
    <w:tmpl w:val="9A80945E"/>
    <w:lvl w:ilvl="0" w:tplc="B28C1B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61010B5"/>
    <w:multiLevelType w:val="hybridMultilevel"/>
    <w:tmpl w:val="D184577E"/>
    <w:lvl w:ilvl="0" w:tplc="36F4A05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2E43B1D"/>
    <w:multiLevelType w:val="hybridMultilevel"/>
    <w:tmpl w:val="58B694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5AD20FF"/>
    <w:multiLevelType w:val="hybridMultilevel"/>
    <w:tmpl w:val="F4002F7E"/>
    <w:lvl w:ilvl="0" w:tplc="4B9A9FEE">
      <w:start w:val="2"/>
      <w:numFmt w:val="decimal"/>
      <w:lvlText w:val="(%1)"/>
      <w:lvlJc w:val="left"/>
      <w:pPr>
        <w:ind w:left="510" w:hanging="360"/>
      </w:pPr>
      <w:rPr>
        <w:rFonts w:hint="default"/>
      </w:rPr>
    </w:lvl>
    <w:lvl w:ilvl="1" w:tplc="30090019" w:tentative="1">
      <w:start w:val="1"/>
      <w:numFmt w:val="lowerLetter"/>
      <w:lvlText w:val="%2."/>
      <w:lvlJc w:val="left"/>
      <w:pPr>
        <w:ind w:left="1230" w:hanging="360"/>
      </w:pPr>
    </w:lvl>
    <w:lvl w:ilvl="2" w:tplc="3009001B" w:tentative="1">
      <w:start w:val="1"/>
      <w:numFmt w:val="lowerRoman"/>
      <w:lvlText w:val="%3."/>
      <w:lvlJc w:val="right"/>
      <w:pPr>
        <w:ind w:left="1950" w:hanging="180"/>
      </w:pPr>
    </w:lvl>
    <w:lvl w:ilvl="3" w:tplc="3009000F" w:tentative="1">
      <w:start w:val="1"/>
      <w:numFmt w:val="decimal"/>
      <w:lvlText w:val="%4."/>
      <w:lvlJc w:val="left"/>
      <w:pPr>
        <w:ind w:left="2670" w:hanging="360"/>
      </w:pPr>
    </w:lvl>
    <w:lvl w:ilvl="4" w:tplc="30090019" w:tentative="1">
      <w:start w:val="1"/>
      <w:numFmt w:val="lowerLetter"/>
      <w:lvlText w:val="%5."/>
      <w:lvlJc w:val="left"/>
      <w:pPr>
        <w:ind w:left="3390" w:hanging="360"/>
      </w:pPr>
    </w:lvl>
    <w:lvl w:ilvl="5" w:tplc="3009001B" w:tentative="1">
      <w:start w:val="1"/>
      <w:numFmt w:val="lowerRoman"/>
      <w:lvlText w:val="%6."/>
      <w:lvlJc w:val="right"/>
      <w:pPr>
        <w:ind w:left="4110" w:hanging="180"/>
      </w:pPr>
    </w:lvl>
    <w:lvl w:ilvl="6" w:tplc="3009000F" w:tentative="1">
      <w:start w:val="1"/>
      <w:numFmt w:val="decimal"/>
      <w:lvlText w:val="%7."/>
      <w:lvlJc w:val="left"/>
      <w:pPr>
        <w:ind w:left="4830" w:hanging="360"/>
      </w:pPr>
    </w:lvl>
    <w:lvl w:ilvl="7" w:tplc="30090019" w:tentative="1">
      <w:start w:val="1"/>
      <w:numFmt w:val="lowerLetter"/>
      <w:lvlText w:val="%8."/>
      <w:lvlJc w:val="left"/>
      <w:pPr>
        <w:ind w:left="5550" w:hanging="360"/>
      </w:pPr>
    </w:lvl>
    <w:lvl w:ilvl="8" w:tplc="3009001B" w:tentative="1">
      <w:start w:val="1"/>
      <w:numFmt w:val="lowerRoman"/>
      <w:lvlText w:val="%9."/>
      <w:lvlJc w:val="right"/>
      <w:pPr>
        <w:ind w:left="6270" w:hanging="180"/>
      </w:pPr>
    </w:lvl>
  </w:abstractNum>
  <w:abstractNum w:abstractNumId="5" w15:restartNumberingAfterBreak="0">
    <w:nsid w:val="7BBF2C79"/>
    <w:multiLevelType w:val="hybridMultilevel"/>
    <w:tmpl w:val="21D8D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DCB281C"/>
    <w:multiLevelType w:val="hybridMultilevel"/>
    <w:tmpl w:val="D184577E"/>
    <w:lvl w:ilvl="0" w:tplc="36F4A05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E2"/>
    <w:rsid w:val="00006FA3"/>
    <w:rsid w:val="00025E68"/>
    <w:rsid w:val="000355A1"/>
    <w:rsid w:val="000637F8"/>
    <w:rsid w:val="00066845"/>
    <w:rsid w:val="00066FFA"/>
    <w:rsid w:val="00071107"/>
    <w:rsid w:val="000716AE"/>
    <w:rsid w:val="000923A5"/>
    <w:rsid w:val="000A39F5"/>
    <w:rsid w:val="000A5F54"/>
    <w:rsid w:val="000D11F0"/>
    <w:rsid w:val="000D2E05"/>
    <w:rsid w:val="000E1EFE"/>
    <w:rsid w:val="000F4FE0"/>
    <w:rsid w:val="001141A2"/>
    <w:rsid w:val="00127C15"/>
    <w:rsid w:val="001301A8"/>
    <w:rsid w:val="00160225"/>
    <w:rsid w:val="001724DF"/>
    <w:rsid w:val="00175742"/>
    <w:rsid w:val="00193D23"/>
    <w:rsid w:val="001A0DF1"/>
    <w:rsid w:val="001A5610"/>
    <w:rsid w:val="001B6289"/>
    <w:rsid w:val="001D3BB0"/>
    <w:rsid w:val="001D6A6A"/>
    <w:rsid w:val="001E4209"/>
    <w:rsid w:val="001E7427"/>
    <w:rsid w:val="0021784F"/>
    <w:rsid w:val="0022122F"/>
    <w:rsid w:val="00226BB6"/>
    <w:rsid w:val="00226EB2"/>
    <w:rsid w:val="00227AB1"/>
    <w:rsid w:val="0024055D"/>
    <w:rsid w:val="00241E5E"/>
    <w:rsid w:val="00247226"/>
    <w:rsid w:val="0024766E"/>
    <w:rsid w:val="00257762"/>
    <w:rsid w:val="00285A25"/>
    <w:rsid w:val="002939DE"/>
    <w:rsid w:val="002940BB"/>
    <w:rsid w:val="002D751F"/>
    <w:rsid w:val="002E64A5"/>
    <w:rsid w:val="003000E0"/>
    <w:rsid w:val="003048B0"/>
    <w:rsid w:val="00306D40"/>
    <w:rsid w:val="0032306A"/>
    <w:rsid w:val="00323667"/>
    <w:rsid w:val="00334A7B"/>
    <w:rsid w:val="00385E2D"/>
    <w:rsid w:val="003A5ECC"/>
    <w:rsid w:val="003B4A8F"/>
    <w:rsid w:val="003E0769"/>
    <w:rsid w:val="003E4939"/>
    <w:rsid w:val="003F7251"/>
    <w:rsid w:val="00426F87"/>
    <w:rsid w:val="00436BA8"/>
    <w:rsid w:val="00483283"/>
    <w:rsid w:val="0049697B"/>
    <w:rsid w:val="004D5B5D"/>
    <w:rsid w:val="004E2C3E"/>
    <w:rsid w:val="004F69AD"/>
    <w:rsid w:val="00517182"/>
    <w:rsid w:val="00530F7A"/>
    <w:rsid w:val="00552C91"/>
    <w:rsid w:val="00587696"/>
    <w:rsid w:val="005A3D1D"/>
    <w:rsid w:val="005A563B"/>
    <w:rsid w:val="005A5E3C"/>
    <w:rsid w:val="005C1CF0"/>
    <w:rsid w:val="005D066E"/>
    <w:rsid w:val="005E28B5"/>
    <w:rsid w:val="005E513F"/>
    <w:rsid w:val="005E6EDC"/>
    <w:rsid w:val="006024C1"/>
    <w:rsid w:val="0061736C"/>
    <w:rsid w:val="0062611E"/>
    <w:rsid w:val="006A5097"/>
    <w:rsid w:val="006B2F0A"/>
    <w:rsid w:val="006B2F52"/>
    <w:rsid w:val="006B60EC"/>
    <w:rsid w:val="006C0EF9"/>
    <w:rsid w:val="006E0E04"/>
    <w:rsid w:val="006E2722"/>
    <w:rsid w:val="006E4D73"/>
    <w:rsid w:val="00711F8D"/>
    <w:rsid w:val="00736AE3"/>
    <w:rsid w:val="0074581B"/>
    <w:rsid w:val="00793DAE"/>
    <w:rsid w:val="007A2841"/>
    <w:rsid w:val="007A3773"/>
    <w:rsid w:val="007D2DAA"/>
    <w:rsid w:val="007E70FD"/>
    <w:rsid w:val="007F187A"/>
    <w:rsid w:val="0087679D"/>
    <w:rsid w:val="008943A7"/>
    <w:rsid w:val="008B672F"/>
    <w:rsid w:val="008C0929"/>
    <w:rsid w:val="008E5811"/>
    <w:rsid w:val="00907D13"/>
    <w:rsid w:val="00920A97"/>
    <w:rsid w:val="009240C7"/>
    <w:rsid w:val="00927927"/>
    <w:rsid w:val="0093376F"/>
    <w:rsid w:val="00944280"/>
    <w:rsid w:val="00970208"/>
    <w:rsid w:val="009728E2"/>
    <w:rsid w:val="00973475"/>
    <w:rsid w:val="009C5CFE"/>
    <w:rsid w:val="009D0CFF"/>
    <w:rsid w:val="009D2E26"/>
    <w:rsid w:val="009E2533"/>
    <w:rsid w:val="009E5A3C"/>
    <w:rsid w:val="00A07598"/>
    <w:rsid w:val="00A32DF0"/>
    <w:rsid w:val="00A705FF"/>
    <w:rsid w:val="00A70D3C"/>
    <w:rsid w:val="00A858BD"/>
    <w:rsid w:val="00A91884"/>
    <w:rsid w:val="00A92EAF"/>
    <w:rsid w:val="00AC70FC"/>
    <w:rsid w:val="00AD20BF"/>
    <w:rsid w:val="00AD2634"/>
    <w:rsid w:val="00B053A0"/>
    <w:rsid w:val="00B305D1"/>
    <w:rsid w:val="00B34124"/>
    <w:rsid w:val="00B537FF"/>
    <w:rsid w:val="00B55085"/>
    <w:rsid w:val="00B834C2"/>
    <w:rsid w:val="00BA120A"/>
    <w:rsid w:val="00BD0BE6"/>
    <w:rsid w:val="00BD24F0"/>
    <w:rsid w:val="00C1530E"/>
    <w:rsid w:val="00C32EC3"/>
    <w:rsid w:val="00C50D12"/>
    <w:rsid w:val="00C50E7F"/>
    <w:rsid w:val="00C54519"/>
    <w:rsid w:val="00CC4742"/>
    <w:rsid w:val="00CE1E5E"/>
    <w:rsid w:val="00CF3A19"/>
    <w:rsid w:val="00CF50E0"/>
    <w:rsid w:val="00D008CD"/>
    <w:rsid w:val="00D05F4E"/>
    <w:rsid w:val="00D0763C"/>
    <w:rsid w:val="00D47ED3"/>
    <w:rsid w:val="00D539C1"/>
    <w:rsid w:val="00D80DCC"/>
    <w:rsid w:val="00D84684"/>
    <w:rsid w:val="00D91682"/>
    <w:rsid w:val="00DA5F89"/>
    <w:rsid w:val="00DC0C77"/>
    <w:rsid w:val="00DD270A"/>
    <w:rsid w:val="00DD29E1"/>
    <w:rsid w:val="00DD7573"/>
    <w:rsid w:val="00DE1220"/>
    <w:rsid w:val="00DF1D46"/>
    <w:rsid w:val="00E010CC"/>
    <w:rsid w:val="00E21652"/>
    <w:rsid w:val="00E33738"/>
    <w:rsid w:val="00E41A0E"/>
    <w:rsid w:val="00E43E5E"/>
    <w:rsid w:val="00E45CAA"/>
    <w:rsid w:val="00E50BC3"/>
    <w:rsid w:val="00E64862"/>
    <w:rsid w:val="00E66C8F"/>
    <w:rsid w:val="00EC7062"/>
    <w:rsid w:val="00F06AF2"/>
    <w:rsid w:val="00F122B9"/>
    <w:rsid w:val="00F436C0"/>
    <w:rsid w:val="00F45C28"/>
    <w:rsid w:val="00F5157B"/>
    <w:rsid w:val="00F659AB"/>
    <w:rsid w:val="00F67E2C"/>
    <w:rsid w:val="00F8415E"/>
    <w:rsid w:val="00FB366A"/>
    <w:rsid w:val="00FD44EE"/>
    <w:rsid w:val="00FD461D"/>
    <w:rsid w:val="00FD47F2"/>
    <w:rsid w:val="00FD5DE1"/>
    <w:rsid w:val="00FF6D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95DD0-B95B-46AA-81A9-FED27CD7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89"/>
  </w:style>
  <w:style w:type="paragraph" w:styleId="Heading2">
    <w:name w:val="heading 2"/>
    <w:basedOn w:val="Normal"/>
    <w:next w:val="Normal"/>
    <w:link w:val="Heading2Char"/>
    <w:uiPriority w:val="9"/>
    <w:unhideWhenUsed/>
    <w:qFormat/>
    <w:rsid w:val="00E337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684"/>
    <w:pPr>
      <w:ind w:left="720"/>
      <w:contextualSpacing/>
    </w:pPr>
  </w:style>
  <w:style w:type="paragraph" w:styleId="BalloonText">
    <w:name w:val="Balloon Text"/>
    <w:basedOn w:val="Normal"/>
    <w:link w:val="BalloonTextChar"/>
    <w:uiPriority w:val="99"/>
    <w:semiHidden/>
    <w:unhideWhenUsed/>
    <w:rsid w:val="001A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DF1"/>
    <w:rPr>
      <w:rFonts w:ascii="Tahoma" w:hAnsi="Tahoma" w:cs="Tahoma"/>
      <w:sz w:val="16"/>
      <w:szCs w:val="16"/>
    </w:rPr>
  </w:style>
  <w:style w:type="character" w:customStyle="1" w:styleId="Heading2Char">
    <w:name w:val="Heading 2 Char"/>
    <w:basedOn w:val="DefaultParagraphFont"/>
    <w:link w:val="Heading2"/>
    <w:uiPriority w:val="9"/>
    <w:rsid w:val="00E3373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E4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939"/>
  </w:style>
  <w:style w:type="paragraph" w:styleId="Footer">
    <w:name w:val="footer"/>
    <w:basedOn w:val="Normal"/>
    <w:link w:val="FooterChar"/>
    <w:uiPriority w:val="99"/>
    <w:unhideWhenUsed/>
    <w:rsid w:val="003E4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7A271-F6E2-45A0-B6A4-ACD9DF76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4456</Words>
  <Characters>25403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2023-07-18T13:39:00Z</cp:lastPrinted>
  <dcterms:created xsi:type="dcterms:W3CDTF">2023-07-21T10:08:00Z</dcterms:created>
  <dcterms:modified xsi:type="dcterms:W3CDTF">2023-07-21T10:08:00Z</dcterms:modified>
</cp:coreProperties>
</file>