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038FD" w14:textId="6AFC942B" w:rsidR="00B80BC1" w:rsidRPr="00F0560F" w:rsidRDefault="00B80BC1" w:rsidP="00F0560F">
      <w:pPr>
        <w:pStyle w:val="NoSpacing"/>
        <w:spacing w:before="0" w:beforeAutospacing="0" w:after="0" w:afterAutospacing="0"/>
        <w:jc w:val="both"/>
        <w:rPr>
          <w:szCs w:val="24"/>
        </w:rPr>
      </w:pPr>
      <w:bookmarkStart w:id="0" w:name="_GoBack"/>
      <w:bookmarkEnd w:id="0"/>
      <w:r w:rsidRPr="00F0560F">
        <w:rPr>
          <w:szCs w:val="24"/>
        </w:rPr>
        <w:t xml:space="preserve">APOSTOLIC FAITH MISSION IN ZIMBABWE </w:t>
      </w:r>
    </w:p>
    <w:p w14:paraId="2F601BB5" w14:textId="6C47C063" w:rsidR="00B80BC1" w:rsidRPr="00F0560F" w:rsidRDefault="00F0560F" w:rsidP="00F0560F">
      <w:pPr>
        <w:pStyle w:val="NoSpacing"/>
        <w:spacing w:before="0" w:beforeAutospacing="0" w:after="0" w:afterAutospacing="0"/>
        <w:jc w:val="both"/>
        <w:rPr>
          <w:szCs w:val="24"/>
        </w:rPr>
      </w:pPr>
      <w:proofErr w:type="gramStart"/>
      <w:r w:rsidRPr="00F0560F">
        <w:rPr>
          <w:szCs w:val="24"/>
        </w:rPr>
        <w:t>versus</w:t>
      </w:r>
      <w:proofErr w:type="gramEnd"/>
    </w:p>
    <w:p w14:paraId="7C6E597F" w14:textId="3934F5CC" w:rsidR="00B80BC1" w:rsidRPr="00F0560F" w:rsidRDefault="00B80BC1" w:rsidP="00F0560F">
      <w:pPr>
        <w:pStyle w:val="NoSpacing"/>
        <w:spacing w:before="0" w:beforeAutospacing="0" w:after="0" w:afterAutospacing="0"/>
        <w:jc w:val="both"/>
        <w:rPr>
          <w:szCs w:val="24"/>
        </w:rPr>
      </w:pPr>
      <w:r w:rsidRPr="00F0560F">
        <w:rPr>
          <w:szCs w:val="24"/>
        </w:rPr>
        <w:t xml:space="preserve">ABRAHAM MASAMBA </w:t>
      </w:r>
    </w:p>
    <w:p w14:paraId="68DF600D" w14:textId="51D34F56" w:rsidR="00B80BC1" w:rsidRPr="00F0560F" w:rsidRDefault="00F0560F" w:rsidP="00F0560F">
      <w:pPr>
        <w:pStyle w:val="NoSpacing"/>
        <w:spacing w:before="0" w:beforeAutospacing="0" w:after="0" w:afterAutospacing="0"/>
        <w:jc w:val="both"/>
        <w:rPr>
          <w:szCs w:val="24"/>
        </w:rPr>
      </w:pPr>
      <w:proofErr w:type="gramStart"/>
      <w:r w:rsidRPr="00F0560F">
        <w:rPr>
          <w:szCs w:val="24"/>
        </w:rPr>
        <w:t>and</w:t>
      </w:r>
      <w:proofErr w:type="gramEnd"/>
      <w:r w:rsidRPr="00F0560F">
        <w:rPr>
          <w:szCs w:val="24"/>
        </w:rPr>
        <w:t xml:space="preserve"> </w:t>
      </w:r>
    </w:p>
    <w:p w14:paraId="317CE480" w14:textId="394BC397" w:rsidR="00B80BC1" w:rsidRPr="00F0560F" w:rsidRDefault="00B80BC1" w:rsidP="00F0560F">
      <w:pPr>
        <w:pStyle w:val="NoSpacing"/>
        <w:spacing w:before="0" w:beforeAutospacing="0" w:after="0" w:afterAutospacing="0"/>
        <w:jc w:val="both"/>
        <w:rPr>
          <w:szCs w:val="24"/>
        </w:rPr>
      </w:pPr>
      <w:r w:rsidRPr="00F0560F">
        <w:rPr>
          <w:szCs w:val="24"/>
        </w:rPr>
        <w:t xml:space="preserve">AMON NYIKA CHINYEMBA </w:t>
      </w:r>
    </w:p>
    <w:p w14:paraId="6C150E7F" w14:textId="7563566E" w:rsidR="00B80BC1" w:rsidRPr="00F0560F" w:rsidRDefault="00F0560F" w:rsidP="00F0560F">
      <w:pPr>
        <w:pStyle w:val="NoSpacing"/>
        <w:spacing w:before="0" w:beforeAutospacing="0" w:after="0" w:afterAutospacing="0"/>
        <w:jc w:val="both"/>
        <w:rPr>
          <w:szCs w:val="24"/>
        </w:rPr>
      </w:pPr>
      <w:proofErr w:type="gramStart"/>
      <w:r w:rsidRPr="00F0560F">
        <w:rPr>
          <w:szCs w:val="24"/>
        </w:rPr>
        <w:t>and</w:t>
      </w:r>
      <w:proofErr w:type="gramEnd"/>
      <w:r w:rsidRPr="00F0560F">
        <w:rPr>
          <w:szCs w:val="24"/>
        </w:rPr>
        <w:t xml:space="preserve"> </w:t>
      </w:r>
    </w:p>
    <w:p w14:paraId="1137FC71" w14:textId="3285A4FF" w:rsidR="00B80BC1" w:rsidRPr="00F0560F" w:rsidRDefault="00B80BC1" w:rsidP="00F0560F">
      <w:pPr>
        <w:pStyle w:val="NoSpacing"/>
        <w:spacing w:before="0" w:beforeAutospacing="0" w:after="0" w:afterAutospacing="0"/>
        <w:jc w:val="both"/>
        <w:rPr>
          <w:szCs w:val="24"/>
        </w:rPr>
      </w:pPr>
      <w:r w:rsidRPr="00F0560F">
        <w:rPr>
          <w:szCs w:val="24"/>
        </w:rPr>
        <w:t xml:space="preserve">ODAR HOUSING DEVELOPMENT CONSORTIUM </w:t>
      </w:r>
    </w:p>
    <w:p w14:paraId="2EADB2D0" w14:textId="77777777" w:rsidR="00B80BC1" w:rsidRDefault="00B80BC1" w:rsidP="00F0560F">
      <w:pPr>
        <w:pStyle w:val="NoSpacing"/>
        <w:spacing w:before="0" w:beforeAutospacing="0" w:after="0" w:afterAutospacing="0"/>
        <w:jc w:val="both"/>
        <w:rPr>
          <w:b/>
          <w:szCs w:val="24"/>
        </w:rPr>
      </w:pPr>
    </w:p>
    <w:p w14:paraId="21A00219" w14:textId="77777777" w:rsidR="00F0560F" w:rsidRPr="00D10188" w:rsidRDefault="00F0560F" w:rsidP="00F0560F">
      <w:pPr>
        <w:pStyle w:val="NoSpacing"/>
        <w:spacing w:before="0" w:beforeAutospacing="0" w:after="0" w:afterAutospacing="0"/>
        <w:jc w:val="both"/>
        <w:rPr>
          <w:b/>
          <w:szCs w:val="24"/>
        </w:rPr>
      </w:pPr>
    </w:p>
    <w:p w14:paraId="58B19A6C" w14:textId="7EF7A927" w:rsidR="00B80BC1" w:rsidRPr="00D10188" w:rsidRDefault="00B80BC1" w:rsidP="00F0560F">
      <w:pPr>
        <w:pStyle w:val="NoSpacing"/>
        <w:spacing w:before="0" w:beforeAutospacing="0" w:after="0" w:afterAutospacing="0"/>
        <w:jc w:val="both"/>
        <w:rPr>
          <w:szCs w:val="24"/>
        </w:rPr>
      </w:pPr>
      <w:r w:rsidRPr="00D10188">
        <w:rPr>
          <w:szCs w:val="24"/>
        </w:rPr>
        <w:t>HIGH COURT OF ZIMBABWE</w:t>
      </w:r>
    </w:p>
    <w:p w14:paraId="6BAB7E5B" w14:textId="19FEC6B1" w:rsidR="00B80BC1" w:rsidRPr="00F0560F" w:rsidRDefault="00B80BC1" w:rsidP="00F0560F">
      <w:pPr>
        <w:pStyle w:val="NoSpacing"/>
        <w:spacing w:before="0" w:beforeAutospacing="0" w:after="0" w:afterAutospacing="0"/>
        <w:jc w:val="both"/>
        <w:rPr>
          <w:b/>
          <w:szCs w:val="24"/>
        </w:rPr>
      </w:pPr>
      <w:r w:rsidRPr="00F0560F">
        <w:rPr>
          <w:b/>
          <w:szCs w:val="24"/>
        </w:rPr>
        <w:t>DUBE</w:t>
      </w:r>
      <w:r w:rsidR="00F0560F">
        <w:rPr>
          <w:b/>
          <w:szCs w:val="24"/>
        </w:rPr>
        <w:t xml:space="preserve"> </w:t>
      </w:r>
      <w:r w:rsidRPr="00F0560F">
        <w:rPr>
          <w:b/>
          <w:szCs w:val="24"/>
        </w:rPr>
        <w:t>BANDA J</w:t>
      </w:r>
    </w:p>
    <w:p w14:paraId="3CA20AE3" w14:textId="4C6481FC" w:rsidR="00B80BC1" w:rsidRPr="00D10188" w:rsidRDefault="00F0560F" w:rsidP="00F0560F">
      <w:pPr>
        <w:pStyle w:val="NoSpacing"/>
        <w:spacing w:before="0" w:beforeAutospacing="0" w:after="0" w:afterAutospacing="0"/>
        <w:jc w:val="both"/>
        <w:rPr>
          <w:szCs w:val="24"/>
        </w:rPr>
      </w:pPr>
      <w:r>
        <w:rPr>
          <w:szCs w:val="24"/>
        </w:rPr>
        <w:t xml:space="preserve">HARARE; </w:t>
      </w:r>
      <w:r w:rsidR="00B80BC1">
        <w:rPr>
          <w:szCs w:val="24"/>
        </w:rPr>
        <w:t xml:space="preserve">3 September 2025 </w:t>
      </w:r>
    </w:p>
    <w:p w14:paraId="2D1B67D7" w14:textId="77777777" w:rsidR="00B80BC1" w:rsidRDefault="00B80BC1" w:rsidP="00F0560F">
      <w:pPr>
        <w:pStyle w:val="NoSpacing"/>
        <w:spacing w:before="0" w:beforeAutospacing="0" w:after="0" w:afterAutospacing="0"/>
        <w:jc w:val="both"/>
        <w:rPr>
          <w:szCs w:val="24"/>
        </w:rPr>
      </w:pPr>
    </w:p>
    <w:p w14:paraId="46DB8C38" w14:textId="77777777" w:rsidR="00F0560F" w:rsidRPr="00D10188" w:rsidRDefault="00F0560F" w:rsidP="00F0560F">
      <w:pPr>
        <w:pStyle w:val="NoSpacing"/>
        <w:spacing w:before="0" w:beforeAutospacing="0" w:after="0" w:afterAutospacing="0"/>
        <w:jc w:val="both"/>
        <w:rPr>
          <w:szCs w:val="24"/>
        </w:rPr>
      </w:pPr>
    </w:p>
    <w:p w14:paraId="0F6B6379" w14:textId="10A75B18" w:rsidR="00B80BC1" w:rsidRPr="00F0560F" w:rsidRDefault="00B80BC1" w:rsidP="00F0560F">
      <w:pPr>
        <w:pStyle w:val="NoSpacing"/>
        <w:spacing w:before="0" w:beforeAutospacing="0" w:after="0" w:afterAutospacing="0"/>
        <w:jc w:val="both"/>
        <w:rPr>
          <w:b/>
          <w:i/>
          <w:szCs w:val="24"/>
        </w:rPr>
      </w:pPr>
      <w:r w:rsidRPr="00F0560F">
        <w:rPr>
          <w:b/>
          <w:i/>
          <w:szCs w:val="24"/>
        </w:rPr>
        <w:t xml:space="preserve">Admissibility of evidence </w:t>
      </w:r>
      <w:r w:rsidR="00787732" w:rsidRPr="00F0560F">
        <w:rPr>
          <w:b/>
          <w:i/>
          <w:szCs w:val="24"/>
        </w:rPr>
        <w:t xml:space="preserve">of a witness sitting in court while other witnesses testified </w:t>
      </w:r>
    </w:p>
    <w:p w14:paraId="25D3CD8F" w14:textId="77777777" w:rsidR="00B80BC1" w:rsidRDefault="00B80BC1" w:rsidP="00F0560F">
      <w:pPr>
        <w:pStyle w:val="NoSpacing"/>
        <w:spacing w:before="0" w:beforeAutospacing="0" w:after="0" w:afterAutospacing="0"/>
        <w:jc w:val="both"/>
        <w:rPr>
          <w:szCs w:val="24"/>
        </w:rPr>
      </w:pPr>
    </w:p>
    <w:p w14:paraId="6F9F1ADB" w14:textId="77777777" w:rsidR="00F0560F" w:rsidRPr="00D10188" w:rsidRDefault="00F0560F" w:rsidP="00F0560F">
      <w:pPr>
        <w:pStyle w:val="NoSpacing"/>
        <w:spacing w:before="0" w:beforeAutospacing="0" w:after="0" w:afterAutospacing="0"/>
        <w:jc w:val="both"/>
        <w:rPr>
          <w:szCs w:val="24"/>
        </w:rPr>
      </w:pPr>
    </w:p>
    <w:p w14:paraId="4981AE0E" w14:textId="23FE1831" w:rsidR="00B80BC1" w:rsidRPr="00D10188" w:rsidRDefault="00B80BC1" w:rsidP="00F0560F">
      <w:pPr>
        <w:pStyle w:val="NoSpacing"/>
        <w:spacing w:before="0" w:beforeAutospacing="0" w:after="0" w:afterAutospacing="0"/>
        <w:jc w:val="both"/>
        <w:rPr>
          <w:szCs w:val="24"/>
        </w:rPr>
      </w:pPr>
      <w:r>
        <w:rPr>
          <w:i/>
          <w:szCs w:val="24"/>
        </w:rPr>
        <w:t xml:space="preserve">B. </w:t>
      </w:r>
      <w:proofErr w:type="spellStart"/>
      <w:r>
        <w:rPr>
          <w:i/>
          <w:szCs w:val="24"/>
        </w:rPr>
        <w:t>Magogo</w:t>
      </w:r>
      <w:proofErr w:type="spellEnd"/>
      <w:r>
        <w:rPr>
          <w:i/>
          <w:szCs w:val="24"/>
        </w:rPr>
        <w:t xml:space="preserve"> </w:t>
      </w:r>
      <w:r w:rsidRPr="00B80BC1">
        <w:rPr>
          <w:iCs/>
          <w:szCs w:val="24"/>
        </w:rPr>
        <w:t>for the plaintiff</w:t>
      </w:r>
      <w:r>
        <w:rPr>
          <w:i/>
          <w:szCs w:val="24"/>
        </w:rPr>
        <w:t xml:space="preserve"> </w:t>
      </w:r>
    </w:p>
    <w:p w14:paraId="0EFF3764" w14:textId="5E100E33" w:rsidR="00B80BC1" w:rsidRDefault="00B80BC1" w:rsidP="00F0560F">
      <w:pPr>
        <w:pStyle w:val="NoSpacing"/>
        <w:spacing w:before="0" w:beforeAutospacing="0" w:after="0" w:afterAutospacing="0"/>
        <w:jc w:val="both"/>
        <w:rPr>
          <w:iCs/>
          <w:szCs w:val="24"/>
        </w:rPr>
      </w:pPr>
      <w:r>
        <w:rPr>
          <w:i/>
          <w:szCs w:val="24"/>
        </w:rPr>
        <w:t xml:space="preserve">L. </w:t>
      </w:r>
      <w:proofErr w:type="spellStart"/>
      <w:r>
        <w:rPr>
          <w:i/>
          <w:szCs w:val="24"/>
        </w:rPr>
        <w:t>Madhuku</w:t>
      </w:r>
      <w:proofErr w:type="spellEnd"/>
      <w:r>
        <w:rPr>
          <w:i/>
          <w:szCs w:val="24"/>
        </w:rPr>
        <w:t xml:space="preserve"> </w:t>
      </w:r>
      <w:r w:rsidRPr="00B80BC1">
        <w:rPr>
          <w:iCs/>
          <w:szCs w:val="24"/>
        </w:rPr>
        <w:t>for the 1</w:t>
      </w:r>
      <w:r w:rsidRPr="00B80BC1">
        <w:rPr>
          <w:iCs/>
          <w:szCs w:val="24"/>
          <w:vertAlign w:val="superscript"/>
        </w:rPr>
        <w:t>st</w:t>
      </w:r>
      <w:r w:rsidRPr="00B80BC1">
        <w:rPr>
          <w:iCs/>
          <w:szCs w:val="24"/>
        </w:rPr>
        <w:t xml:space="preserve"> and 2</w:t>
      </w:r>
      <w:r w:rsidRPr="00B80BC1">
        <w:rPr>
          <w:iCs/>
          <w:szCs w:val="24"/>
          <w:vertAlign w:val="superscript"/>
        </w:rPr>
        <w:t>nd</w:t>
      </w:r>
      <w:r w:rsidRPr="00B80BC1">
        <w:rPr>
          <w:iCs/>
          <w:szCs w:val="24"/>
        </w:rPr>
        <w:t xml:space="preserve"> defendants </w:t>
      </w:r>
    </w:p>
    <w:p w14:paraId="27DD7606" w14:textId="658F87A8" w:rsidR="00B80BC1" w:rsidRDefault="00B80BC1" w:rsidP="00F0560F">
      <w:pPr>
        <w:pStyle w:val="NoSpacing"/>
        <w:spacing w:before="0" w:beforeAutospacing="0" w:after="0" w:afterAutospacing="0"/>
        <w:jc w:val="both"/>
        <w:rPr>
          <w:iCs/>
          <w:szCs w:val="24"/>
        </w:rPr>
      </w:pPr>
      <w:r w:rsidRPr="00B80BC1">
        <w:rPr>
          <w:i/>
          <w:szCs w:val="24"/>
        </w:rPr>
        <w:t xml:space="preserve">C. T. </w:t>
      </w:r>
      <w:proofErr w:type="spellStart"/>
      <w:r w:rsidRPr="00B80BC1">
        <w:rPr>
          <w:i/>
          <w:szCs w:val="24"/>
        </w:rPr>
        <w:t>Manyani</w:t>
      </w:r>
      <w:proofErr w:type="spellEnd"/>
      <w:r>
        <w:rPr>
          <w:iCs/>
          <w:szCs w:val="24"/>
        </w:rPr>
        <w:t xml:space="preserve"> for the 3</w:t>
      </w:r>
      <w:r w:rsidRPr="00B80BC1">
        <w:rPr>
          <w:iCs/>
          <w:szCs w:val="24"/>
          <w:vertAlign w:val="superscript"/>
        </w:rPr>
        <w:t>rd</w:t>
      </w:r>
      <w:r>
        <w:rPr>
          <w:iCs/>
          <w:szCs w:val="24"/>
        </w:rPr>
        <w:t xml:space="preserve"> defendant </w:t>
      </w:r>
    </w:p>
    <w:p w14:paraId="340F9448" w14:textId="77777777" w:rsidR="00F0560F" w:rsidRDefault="00F0560F" w:rsidP="00F0560F">
      <w:pPr>
        <w:pStyle w:val="NoSpacing"/>
        <w:spacing w:before="0" w:beforeAutospacing="0" w:after="0" w:afterAutospacing="0"/>
        <w:jc w:val="both"/>
        <w:rPr>
          <w:iCs/>
          <w:szCs w:val="24"/>
        </w:rPr>
      </w:pPr>
    </w:p>
    <w:p w14:paraId="54B860E0" w14:textId="77777777" w:rsidR="00F0560F" w:rsidRPr="00D10188" w:rsidRDefault="00F0560F" w:rsidP="00F0560F">
      <w:pPr>
        <w:pStyle w:val="NoSpacing"/>
        <w:spacing w:before="0" w:beforeAutospacing="0" w:after="0" w:afterAutospacing="0"/>
        <w:jc w:val="both"/>
        <w:rPr>
          <w:szCs w:val="24"/>
        </w:rPr>
      </w:pPr>
    </w:p>
    <w:p w14:paraId="1C33DAFB" w14:textId="44F4B54B" w:rsidR="00B80BC1" w:rsidRDefault="00B80BC1" w:rsidP="00F0560F">
      <w:pPr>
        <w:spacing w:after="0" w:line="240" w:lineRule="auto"/>
        <w:jc w:val="both"/>
        <w:rPr>
          <w:rFonts w:ascii="Times New Roman" w:hAnsi="Times New Roman" w:cs="Times New Roman"/>
          <w:bCs/>
          <w:sz w:val="24"/>
          <w:szCs w:val="24"/>
        </w:rPr>
      </w:pPr>
      <w:r w:rsidRPr="00D10188">
        <w:rPr>
          <w:szCs w:val="24"/>
        </w:rPr>
        <w:tab/>
      </w:r>
      <w:r w:rsidRPr="00F0560F">
        <w:rPr>
          <w:rFonts w:ascii="Times New Roman" w:hAnsi="Times New Roman" w:cs="Times New Roman"/>
          <w:bCs/>
          <w:sz w:val="24"/>
          <w:szCs w:val="24"/>
        </w:rPr>
        <w:t>DUBE-BANDA J:</w:t>
      </w:r>
    </w:p>
    <w:p w14:paraId="40695F98" w14:textId="77777777" w:rsidR="00F0560F" w:rsidRDefault="00F0560F" w:rsidP="00F0560F">
      <w:pPr>
        <w:spacing w:after="0" w:line="240" w:lineRule="auto"/>
        <w:jc w:val="both"/>
        <w:rPr>
          <w:rFonts w:ascii="Times New Roman" w:hAnsi="Times New Roman" w:cs="Times New Roman"/>
          <w:bCs/>
          <w:sz w:val="24"/>
          <w:szCs w:val="24"/>
        </w:rPr>
      </w:pPr>
    </w:p>
    <w:p w14:paraId="25852B7A" w14:textId="77777777" w:rsidR="00F0560F" w:rsidRPr="00F0560F" w:rsidRDefault="00F0560F" w:rsidP="00F0560F">
      <w:pPr>
        <w:spacing w:after="0" w:line="240" w:lineRule="auto"/>
        <w:jc w:val="both"/>
        <w:rPr>
          <w:rFonts w:ascii="Times New Roman" w:hAnsi="Times New Roman" w:cs="Times New Roman"/>
          <w:bCs/>
          <w:sz w:val="24"/>
          <w:szCs w:val="24"/>
          <w:lang w:val="en-US"/>
        </w:rPr>
      </w:pPr>
    </w:p>
    <w:p w14:paraId="417DB36D" w14:textId="7762D474" w:rsidR="00F0560F" w:rsidRDefault="00322A12" w:rsidP="00F61814">
      <w:pPr>
        <w:pStyle w:val="ListParagraph"/>
        <w:numPr>
          <w:ilvl w:val="0"/>
          <w:numId w:val="1"/>
        </w:numPr>
        <w:spacing w:after="0" w:line="360" w:lineRule="auto"/>
        <w:jc w:val="both"/>
        <w:rPr>
          <w:rFonts w:ascii="Times New Roman" w:hAnsi="Times New Roman" w:cs="Times New Roman"/>
          <w:sz w:val="24"/>
          <w:szCs w:val="24"/>
          <w:lang w:val="en-US"/>
        </w:rPr>
      </w:pPr>
      <w:r w:rsidRPr="00F0560F">
        <w:rPr>
          <w:rFonts w:ascii="Times New Roman" w:hAnsi="Times New Roman" w:cs="Times New Roman"/>
          <w:sz w:val="24"/>
          <w:szCs w:val="24"/>
          <w:lang w:val="en-US"/>
        </w:rPr>
        <w:t xml:space="preserve">This </w:t>
      </w:r>
      <w:r w:rsidR="00F61814" w:rsidRPr="00F0560F">
        <w:rPr>
          <w:rFonts w:ascii="Times New Roman" w:hAnsi="Times New Roman" w:cs="Times New Roman"/>
          <w:sz w:val="24"/>
          <w:szCs w:val="24"/>
          <w:lang w:val="en-US"/>
        </w:rPr>
        <w:t>C</w:t>
      </w:r>
      <w:r w:rsidRPr="00F0560F">
        <w:rPr>
          <w:rFonts w:ascii="Times New Roman" w:hAnsi="Times New Roman" w:cs="Times New Roman"/>
          <w:sz w:val="24"/>
          <w:szCs w:val="24"/>
          <w:lang w:val="en-US"/>
        </w:rPr>
        <w:t xml:space="preserve">ourt is in the process of hearing the evidence of the plaintiff in this matter. </w:t>
      </w:r>
      <w:r w:rsidR="00F61814" w:rsidRPr="00F0560F">
        <w:rPr>
          <w:rFonts w:ascii="Times New Roman" w:hAnsi="Times New Roman" w:cs="Times New Roman"/>
          <w:sz w:val="24"/>
          <w:szCs w:val="24"/>
          <w:lang w:val="en-US"/>
        </w:rPr>
        <w:t>A</w:t>
      </w:r>
      <w:r w:rsidRPr="00F0560F">
        <w:rPr>
          <w:rFonts w:ascii="Times New Roman" w:hAnsi="Times New Roman" w:cs="Times New Roman"/>
          <w:sz w:val="24"/>
          <w:szCs w:val="24"/>
          <w:lang w:val="en-US"/>
        </w:rPr>
        <w:t xml:space="preserve">fter Rev. Johannes </w:t>
      </w:r>
      <w:proofErr w:type="spellStart"/>
      <w:r w:rsidRPr="00F0560F">
        <w:rPr>
          <w:rFonts w:ascii="Times New Roman" w:hAnsi="Times New Roman" w:cs="Times New Roman"/>
          <w:sz w:val="24"/>
          <w:szCs w:val="24"/>
          <w:lang w:val="en-US"/>
        </w:rPr>
        <w:t>Nehanda</w:t>
      </w:r>
      <w:proofErr w:type="spellEnd"/>
      <w:r w:rsidRPr="00F0560F">
        <w:rPr>
          <w:rFonts w:ascii="Times New Roman" w:hAnsi="Times New Roman" w:cs="Times New Roman"/>
          <w:sz w:val="24"/>
          <w:szCs w:val="24"/>
          <w:lang w:val="en-US"/>
        </w:rPr>
        <w:t xml:space="preserve"> was sworn </w:t>
      </w:r>
      <w:r w:rsidR="00F61814" w:rsidRPr="00F0560F">
        <w:rPr>
          <w:rFonts w:ascii="Times New Roman" w:hAnsi="Times New Roman" w:cs="Times New Roman"/>
          <w:sz w:val="24"/>
          <w:szCs w:val="24"/>
          <w:lang w:val="en-US"/>
        </w:rPr>
        <w:t xml:space="preserve">in and before he commenced his testimony </w:t>
      </w:r>
      <w:r w:rsidR="00D529A7">
        <w:rPr>
          <w:rFonts w:ascii="Times New Roman" w:hAnsi="Times New Roman" w:cs="Times New Roman"/>
          <w:sz w:val="24"/>
          <w:szCs w:val="24"/>
          <w:lang w:val="en-US"/>
        </w:rPr>
        <w:t xml:space="preserve">as a witness </w:t>
      </w:r>
      <w:r w:rsidRPr="00F0560F">
        <w:rPr>
          <w:rFonts w:ascii="Times New Roman" w:hAnsi="Times New Roman" w:cs="Times New Roman"/>
          <w:sz w:val="24"/>
          <w:szCs w:val="24"/>
          <w:lang w:val="en-US"/>
        </w:rPr>
        <w:t xml:space="preserve">for the plaintiff, Prof. </w:t>
      </w:r>
      <w:proofErr w:type="spellStart"/>
      <w:r w:rsidRPr="00F0560F">
        <w:rPr>
          <w:rFonts w:ascii="Times New Roman" w:hAnsi="Times New Roman" w:cs="Times New Roman"/>
          <w:i/>
          <w:iCs/>
          <w:sz w:val="24"/>
          <w:szCs w:val="24"/>
          <w:lang w:val="en-US"/>
        </w:rPr>
        <w:t>Madhuku</w:t>
      </w:r>
      <w:proofErr w:type="spellEnd"/>
      <w:r w:rsidRPr="00F0560F">
        <w:rPr>
          <w:rFonts w:ascii="Times New Roman" w:hAnsi="Times New Roman" w:cs="Times New Roman"/>
          <w:sz w:val="24"/>
          <w:szCs w:val="24"/>
          <w:lang w:val="en-US"/>
        </w:rPr>
        <w:t xml:space="preserve"> counsel for the second defendant objected to the admissibility of his </w:t>
      </w:r>
      <w:r w:rsidR="00F61814" w:rsidRPr="00F0560F">
        <w:rPr>
          <w:rFonts w:ascii="Times New Roman" w:hAnsi="Times New Roman" w:cs="Times New Roman"/>
          <w:sz w:val="24"/>
          <w:szCs w:val="24"/>
          <w:lang w:val="en-US"/>
        </w:rPr>
        <w:t xml:space="preserve">entire </w:t>
      </w:r>
      <w:r w:rsidRPr="00F0560F">
        <w:rPr>
          <w:rFonts w:ascii="Times New Roman" w:hAnsi="Times New Roman" w:cs="Times New Roman"/>
          <w:sz w:val="24"/>
          <w:szCs w:val="24"/>
          <w:lang w:val="en-US"/>
        </w:rPr>
        <w:t xml:space="preserve">testimony. </w:t>
      </w:r>
      <w:r w:rsidR="001A578E" w:rsidRPr="00F0560F">
        <w:rPr>
          <w:rFonts w:ascii="Times New Roman" w:hAnsi="Times New Roman" w:cs="Times New Roman"/>
          <w:sz w:val="24"/>
          <w:szCs w:val="24"/>
          <w:lang w:val="en-US"/>
        </w:rPr>
        <w:t xml:space="preserve">After hearing the parties and in a brief </w:t>
      </w:r>
      <w:r w:rsidR="001A578E" w:rsidRPr="00F0560F">
        <w:rPr>
          <w:rFonts w:ascii="Times New Roman" w:hAnsi="Times New Roman" w:cs="Times New Roman"/>
          <w:i/>
          <w:iCs/>
          <w:sz w:val="24"/>
          <w:szCs w:val="24"/>
          <w:lang w:val="en-US"/>
        </w:rPr>
        <w:t>ex-tempore</w:t>
      </w:r>
      <w:r w:rsidR="001A578E" w:rsidRPr="00F0560F">
        <w:rPr>
          <w:rFonts w:ascii="Times New Roman" w:hAnsi="Times New Roman" w:cs="Times New Roman"/>
          <w:sz w:val="24"/>
          <w:szCs w:val="24"/>
          <w:lang w:val="en-US"/>
        </w:rPr>
        <w:t xml:space="preserve"> ruling</w:t>
      </w:r>
      <w:r w:rsidR="00F61814" w:rsidRPr="00F0560F">
        <w:rPr>
          <w:rFonts w:ascii="Times New Roman" w:hAnsi="Times New Roman" w:cs="Times New Roman"/>
          <w:sz w:val="24"/>
          <w:szCs w:val="24"/>
          <w:lang w:val="en-US"/>
        </w:rPr>
        <w:t>,</w:t>
      </w:r>
      <w:r w:rsidR="001A578E" w:rsidRPr="00F0560F">
        <w:rPr>
          <w:rFonts w:ascii="Times New Roman" w:hAnsi="Times New Roman" w:cs="Times New Roman"/>
          <w:sz w:val="24"/>
          <w:szCs w:val="24"/>
          <w:lang w:val="en-US"/>
        </w:rPr>
        <w:t xml:space="preserve"> I overruled the objection. These are the reasons for my decision. </w:t>
      </w:r>
    </w:p>
    <w:p w14:paraId="2F194DB8" w14:textId="6CD77FC0" w:rsidR="00F0560F" w:rsidRPr="00D529A7" w:rsidRDefault="00F61814" w:rsidP="00D529A7">
      <w:pPr>
        <w:pStyle w:val="ListParagraph"/>
        <w:numPr>
          <w:ilvl w:val="0"/>
          <w:numId w:val="1"/>
        </w:numPr>
        <w:spacing w:after="0" w:line="360" w:lineRule="auto"/>
        <w:jc w:val="both"/>
        <w:rPr>
          <w:rFonts w:ascii="Times New Roman" w:hAnsi="Times New Roman" w:cs="Times New Roman"/>
          <w:sz w:val="24"/>
          <w:szCs w:val="24"/>
          <w:lang w:val="en-US"/>
        </w:rPr>
      </w:pPr>
      <w:r w:rsidRPr="00F0560F">
        <w:rPr>
          <w:rFonts w:ascii="Times New Roman" w:hAnsi="Times New Roman" w:cs="Times New Roman"/>
          <w:sz w:val="24"/>
          <w:szCs w:val="24"/>
          <w:lang w:val="en-US"/>
        </w:rPr>
        <w:t xml:space="preserve">The plaintiff is Apostolic Faith Mission in Zimbabwe (“AFM in Zimbabwe”) a common law </w:t>
      </w:r>
      <w:proofErr w:type="spellStart"/>
      <w:r w:rsidRPr="00F0560F">
        <w:rPr>
          <w:rFonts w:ascii="Times New Roman" w:hAnsi="Times New Roman" w:cs="Times New Roman"/>
          <w:i/>
          <w:iCs/>
          <w:sz w:val="24"/>
          <w:szCs w:val="24"/>
          <w:lang w:val="en-US"/>
        </w:rPr>
        <w:t>universitas</w:t>
      </w:r>
      <w:proofErr w:type="spellEnd"/>
      <w:r w:rsidRPr="00F0560F">
        <w:rPr>
          <w:rFonts w:ascii="Times New Roman" w:hAnsi="Times New Roman" w:cs="Times New Roman"/>
          <w:sz w:val="24"/>
          <w:szCs w:val="24"/>
          <w:lang w:val="en-US"/>
        </w:rPr>
        <w:t xml:space="preserve"> recognized in terms of the laws of Zimbabwe. </w:t>
      </w:r>
      <w:r w:rsidR="00D529A7">
        <w:rPr>
          <w:rFonts w:ascii="Times New Roman" w:hAnsi="Times New Roman" w:cs="Times New Roman"/>
          <w:sz w:val="24"/>
          <w:szCs w:val="24"/>
          <w:lang w:val="en-US"/>
        </w:rPr>
        <w:t xml:space="preserve">The plaintiff being a </w:t>
      </w:r>
      <w:proofErr w:type="spellStart"/>
      <w:r w:rsidR="00D529A7" w:rsidRPr="00D529A7">
        <w:rPr>
          <w:rFonts w:ascii="Times New Roman" w:hAnsi="Times New Roman" w:cs="Times New Roman"/>
          <w:i/>
          <w:iCs/>
          <w:sz w:val="24"/>
          <w:szCs w:val="24"/>
          <w:lang w:val="en-US"/>
        </w:rPr>
        <w:t>universitas</w:t>
      </w:r>
      <w:proofErr w:type="spellEnd"/>
      <w:r w:rsidR="00D529A7">
        <w:rPr>
          <w:rFonts w:ascii="Times New Roman" w:hAnsi="Times New Roman" w:cs="Times New Roman"/>
          <w:sz w:val="24"/>
          <w:szCs w:val="24"/>
          <w:lang w:val="en-US"/>
        </w:rPr>
        <w:t xml:space="preserve"> has no physical </w:t>
      </w:r>
      <w:proofErr w:type="gramStart"/>
      <w:r w:rsidR="00D529A7">
        <w:rPr>
          <w:rFonts w:ascii="Times New Roman" w:hAnsi="Times New Roman" w:cs="Times New Roman"/>
          <w:sz w:val="24"/>
          <w:szCs w:val="24"/>
          <w:lang w:val="en-US"/>
        </w:rPr>
        <w:t>existence,</w:t>
      </w:r>
      <w:proofErr w:type="gramEnd"/>
      <w:r w:rsidR="00D529A7">
        <w:rPr>
          <w:rFonts w:ascii="Times New Roman" w:hAnsi="Times New Roman" w:cs="Times New Roman"/>
          <w:sz w:val="24"/>
          <w:szCs w:val="24"/>
          <w:lang w:val="en-US"/>
        </w:rPr>
        <w:t xml:space="preserve"> it is therefore in this context that it is </w:t>
      </w:r>
      <w:r w:rsidR="006156C9" w:rsidRPr="00D529A7">
        <w:rPr>
          <w:rFonts w:ascii="Times New Roman" w:hAnsi="Times New Roman" w:cs="Times New Roman"/>
          <w:sz w:val="24"/>
          <w:szCs w:val="24"/>
          <w:lang w:val="en-US"/>
        </w:rPr>
        <w:t xml:space="preserve">represented in court by </w:t>
      </w:r>
      <w:r w:rsidR="00D529A7">
        <w:rPr>
          <w:rFonts w:ascii="Times New Roman" w:hAnsi="Times New Roman" w:cs="Times New Roman"/>
          <w:sz w:val="24"/>
          <w:szCs w:val="24"/>
          <w:lang w:val="en-US"/>
        </w:rPr>
        <w:t xml:space="preserve">its office bearer, </w:t>
      </w:r>
      <w:r w:rsidR="006156C9" w:rsidRPr="00D529A7">
        <w:rPr>
          <w:rFonts w:ascii="Times New Roman" w:hAnsi="Times New Roman" w:cs="Times New Roman"/>
          <w:sz w:val="24"/>
          <w:szCs w:val="24"/>
          <w:lang w:val="en-US"/>
        </w:rPr>
        <w:t xml:space="preserve">Rev. Johannes </w:t>
      </w:r>
      <w:proofErr w:type="spellStart"/>
      <w:r w:rsidR="006156C9" w:rsidRPr="00D529A7">
        <w:rPr>
          <w:rFonts w:ascii="Times New Roman" w:hAnsi="Times New Roman" w:cs="Times New Roman"/>
          <w:sz w:val="24"/>
          <w:szCs w:val="24"/>
          <w:lang w:val="en-US"/>
        </w:rPr>
        <w:t>Nehanda</w:t>
      </w:r>
      <w:proofErr w:type="spellEnd"/>
      <w:r w:rsidR="006156C9" w:rsidRPr="00D529A7">
        <w:rPr>
          <w:rFonts w:ascii="Times New Roman" w:hAnsi="Times New Roman" w:cs="Times New Roman"/>
          <w:sz w:val="24"/>
          <w:szCs w:val="24"/>
          <w:lang w:val="en-US"/>
        </w:rPr>
        <w:t xml:space="preserve">. It is common cause that Rev. Johannes </w:t>
      </w:r>
      <w:proofErr w:type="spellStart"/>
      <w:r w:rsidR="006156C9" w:rsidRPr="00D529A7">
        <w:rPr>
          <w:rFonts w:ascii="Times New Roman" w:hAnsi="Times New Roman" w:cs="Times New Roman"/>
          <w:sz w:val="24"/>
          <w:szCs w:val="24"/>
          <w:lang w:val="en-US"/>
        </w:rPr>
        <w:t>Nehanda</w:t>
      </w:r>
      <w:proofErr w:type="spellEnd"/>
      <w:r w:rsidR="006156C9" w:rsidRPr="00D529A7">
        <w:rPr>
          <w:rFonts w:ascii="Times New Roman" w:hAnsi="Times New Roman" w:cs="Times New Roman"/>
          <w:sz w:val="24"/>
          <w:szCs w:val="24"/>
          <w:lang w:val="en-US"/>
        </w:rPr>
        <w:t xml:space="preserve"> was </w:t>
      </w:r>
      <w:r w:rsidR="006156C9" w:rsidRPr="00D529A7">
        <w:rPr>
          <w:rFonts w:ascii="Times New Roman" w:eastAsia="Calibri" w:hAnsi="Times New Roman" w:cs="Times New Roman"/>
          <w:sz w:val="24"/>
          <w:szCs w:val="24"/>
        </w:rPr>
        <w:t xml:space="preserve">sitting in court while the other plaintiff’s witnesses were testifying.  </w:t>
      </w:r>
    </w:p>
    <w:p w14:paraId="1D9B0413" w14:textId="77777777" w:rsidR="00F0560F" w:rsidRDefault="00322A12" w:rsidP="006156C9">
      <w:pPr>
        <w:pStyle w:val="ListParagraph"/>
        <w:numPr>
          <w:ilvl w:val="0"/>
          <w:numId w:val="1"/>
        </w:numPr>
        <w:spacing w:after="0" w:line="360" w:lineRule="auto"/>
        <w:jc w:val="both"/>
        <w:rPr>
          <w:rFonts w:ascii="Times New Roman" w:hAnsi="Times New Roman" w:cs="Times New Roman"/>
          <w:sz w:val="24"/>
          <w:szCs w:val="24"/>
          <w:lang w:val="en-US"/>
        </w:rPr>
      </w:pPr>
      <w:r w:rsidRPr="00F0560F">
        <w:rPr>
          <w:rFonts w:ascii="Times New Roman" w:hAnsi="Times New Roman" w:cs="Times New Roman"/>
          <w:sz w:val="24"/>
          <w:szCs w:val="24"/>
          <w:lang w:val="en-US"/>
        </w:rPr>
        <w:t>Counsel informed the court that this witness was inside the court when other witnesses of the plaintiff testified. It was submitted that he h</w:t>
      </w:r>
      <w:r w:rsidR="006156C9" w:rsidRPr="00F0560F">
        <w:rPr>
          <w:rFonts w:ascii="Times New Roman" w:hAnsi="Times New Roman" w:cs="Times New Roman"/>
          <w:sz w:val="24"/>
          <w:szCs w:val="24"/>
          <w:lang w:val="en-US"/>
        </w:rPr>
        <w:t>eard the</w:t>
      </w:r>
      <w:r w:rsidRPr="00F0560F">
        <w:rPr>
          <w:rFonts w:ascii="Times New Roman" w:hAnsi="Times New Roman" w:cs="Times New Roman"/>
          <w:sz w:val="24"/>
          <w:szCs w:val="24"/>
          <w:lang w:val="en-US"/>
        </w:rPr>
        <w:t xml:space="preserve"> evidence of the</w:t>
      </w:r>
      <w:r w:rsidR="006156C9" w:rsidRPr="00F0560F">
        <w:rPr>
          <w:rFonts w:ascii="Times New Roman" w:hAnsi="Times New Roman" w:cs="Times New Roman"/>
          <w:sz w:val="24"/>
          <w:szCs w:val="24"/>
          <w:lang w:val="en-US"/>
        </w:rPr>
        <w:t xml:space="preserve"> other</w:t>
      </w:r>
      <w:r w:rsidRPr="00F0560F">
        <w:rPr>
          <w:rFonts w:ascii="Times New Roman" w:hAnsi="Times New Roman" w:cs="Times New Roman"/>
          <w:sz w:val="24"/>
          <w:szCs w:val="24"/>
          <w:lang w:val="en-US"/>
        </w:rPr>
        <w:t xml:space="preserve"> plaintiff</w:t>
      </w:r>
      <w:r w:rsidR="006156C9" w:rsidRPr="00F0560F">
        <w:rPr>
          <w:rFonts w:ascii="Times New Roman" w:hAnsi="Times New Roman" w:cs="Times New Roman"/>
          <w:sz w:val="24"/>
          <w:szCs w:val="24"/>
          <w:lang w:val="en-US"/>
        </w:rPr>
        <w:t>’s</w:t>
      </w:r>
      <w:r w:rsidRPr="00F0560F">
        <w:rPr>
          <w:rFonts w:ascii="Times New Roman" w:hAnsi="Times New Roman" w:cs="Times New Roman"/>
          <w:sz w:val="24"/>
          <w:szCs w:val="24"/>
          <w:lang w:val="en-US"/>
        </w:rPr>
        <w:t xml:space="preserve"> witnesses and how they were cross-examined. Counsel </w:t>
      </w:r>
      <w:r w:rsidR="007A25BC" w:rsidRPr="00F0560F">
        <w:rPr>
          <w:rFonts w:ascii="Times New Roman" w:hAnsi="Times New Roman" w:cs="Times New Roman"/>
          <w:sz w:val="24"/>
          <w:szCs w:val="24"/>
          <w:lang w:val="en-US"/>
        </w:rPr>
        <w:t>noted</w:t>
      </w:r>
      <w:r w:rsidRPr="00F0560F">
        <w:rPr>
          <w:rFonts w:ascii="Times New Roman" w:hAnsi="Times New Roman" w:cs="Times New Roman"/>
          <w:sz w:val="24"/>
          <w:szCs w:val="24"/>
          <w:lang w:val="en-US"/>
        </w:rPr>
        <w:t xml:space="preserve"> that there is no provision in the Civil Evidence Act [</w:t>
      </w:r>
      <w:r w:rsidRPr="00F0560F">
        <w:rPr>
          <w:rFonts w:ascii="Times New Roman" w:hAnsi="Times New Roman" w:cs="Times New Roman"/>
          <w:i/>
          <w:sz w:val="24"/>
          <w:szCs w:val="24"/>
          <w:lang w:val="en-US"/>
        </w:rPr>
        <w:t xml:space="preserve">Chapter </w:t>
      </w:r>
      <w:r w:rsidR="00AB740E" w:rsidRPr="00F0560F">
        <w:rPr>
          <w:rFonts w:ascii="Times New Roman" w:hAnsi="Times New Roman" w:cs="Times New Roman"/>
          <w:i/>
          <w:sz w:val="24"/>
          <w:szCs w:val="24"/>
          <w:lang w:val="en-US"/>
        </w:rPr>
        <w:t>8:01</w:t>
      </w:r>
      <w:r w:rsidR="00C5171D" w:rsidRPr="00F0560F">
        <w:rPr>
          <w:rFonts w:ascii="Times New Roman" w:hAnsi="Times New Roman" w:cs="Times New Roman"/>
          <w:sz w:val="24"/>
          <w:szCs w:val="24"/>
          <w:lang w:val="en-US"/>
        </w:rPr>
        <w:t>] nor</w:t>
      </w:r>
      <w:r w:rsidR="007A25BC" w:rsidRPr="00F0560F">
        <w:rPr>
          <w:rFonts w:ascii="Times New Roman" w:hAnsi="Times New Roman" w:cs="Times New Roman"/>
          <w:sz w:val="24"/>
          <w:szCs w:val="24"/>
          <w:lang w:val="en-US"/>
        </w:rPr>
        <w:t xml:space="preserve"> the High Court Rules, 2021 that deal with the exclusion of the evidence of a witness who </w:t>
      </w:r>
      <w:r w:rsidR="00C5171D" w:rsidRPr="00F0560F">
        <w:rPr>
          <w:rFonts w:ascii="Times New Roman" w:hAnsi="Times New Roman" w:cs="Times New Roman"/>
          <w:sz w:val="24"/>
          <w:szCs w:val="24"/>
          <w:lang w:val="en-US"/>
        </w:rPr>
        <w:t>sitting</w:t>
      </w:r>
      <w:r w:rsidR="007A25BC" w:rsidRPr="00F0560F">
        <w:rPr>
          <w:rFonts w:ascii="Times New Roman" w:hAnsi="Times New Roman" w:cs="Times New Roman"/>
          <w:sz w:val="24"/>
          <w:szCs w:val="24"/>
          <w:lang w:val="en-US"/>
        </w:rPr>
        <w:t xml:space="preserve"> in court during the testimony of the other witnesses. However, counsel argued that in terms of the common law such evidence </w:t>
      </w:r>
      <w:r w:rsidR="007A25BC" w:rsidRPr="00F0560F">
        <w:rPr>
          <w:rFonts w:ascii="Times New Roman" w:hAnsi="Times New Roman" w:cs="Times New Roman"/>
          <w:sz w:val="24"/>
          <w:szCs w:val="24"/>
          <w:lang w:val="en-US"/>
        </w:rPr>
        <w:lastRenderedPageBreak/>
        <w:t xml:space="preserve">is inadmissible because it undermines the integrity of the trial. </w:t>
      </w:r>
      <w:r w:rsidR="001A578E" w:rsidRPr="00F0560F">
        <w:rPr>
          <w:rFonts w:ascii="Times New Roman" w:hAnsi="Times New Roman" w:cs="Times New Roman"/>
          <w:sz w:val="24"/>
          <w:szCs w:val="24"/>
          <w:lang w:val="en-US"/>
        </w:rPr>
        <w:t xml:space="preserve">Counsel argued that because the plaintiff being a </w:t>
      </w:r>
      <w:proofErr w:type="spellStart"/>
      <w:r w:rsidR="006156C9" w:rsidRPr="00F0560F">
        <w:rPr>
          <w:rFonts w:ascii="Times New Roman" w:hAnsi="Times New Roman" w:cs="Times New Roman"/>
          <w:sz w:val="24"/>
          <w:szCs w:val="24"/>
          <w:lang w:val="en-US"/>
        </w:rPr>
        <w:t>u</w:t>
      </w:r>
      <w:r w:rsidR="001A578E" w:rsidRPr="00F0560F">
        <w:rPr>
          <w:rFonts w:ascii="Times New Roman" w:hAnsi="Times New Roman" w:cs="Times New Roman"/>
          <w:sz w:val="24"/>
          <w:szCs w:val="24"/>
          <w:lang w:val="en-US"/>
        </w:rPr>
        <w:t>niversitas</w:t>
      </w:r>
      <w:proofErr w:type="spellEnd"/>
      <w:r w:rsidR="001A578E" w:rsidRPr="00F0560F">
        <w:rPr>
          <w:rFonts w:ascii="Times New Roman" w:hAnsi="Times New Roman" w:cs="Times New Roman"/>
          <w:sz w:val="24"/>
          <w:szCs w:val="24"/>
          <w:lang w:val="en-US"/>
        </w:rPr>
        <w:t xml:space="preserve">, represented in court by the witness whose testimony was objected to, this witness should have been the first to testify. </w:t>
      </w:r>
    </w:p>
    <w:p w14:paraId="3D92DD48" w14:textId="77777777" w:rsidR="00F0560F" w:rsidRDefault="00B61A63" w:rsidP="004C3AB8">
      <w:pPr>
        <w:pStyle w:val="ListParagraph"/>
        <w:numPr>
          <w:ilvl w:val="0"/>
          <w:numId w:val="1"/>
        </w:numPr>
        <w:spacing w:after="0" w:line="360" w:lineRule="auto"/>
        <w:jc w:val="both"/>
        <w:rPr>
          <w:rFonts w:ascii="Times New Roman" w:hAnsi="Times New Roman" w:cs="Times New Roman"/>
          <w:sz w:val="24"/>
          <w:szCs w:val="24"/>
          <w:lang w:val="en-US"/>
        </w:rPr>
      </w:pPr>
      <w:r w:rsidRPr="00F0560F">
        <w:rPr>
          <w:rFonts w:ascii="Times New Roman" w:hAnsi="Times New Roman" w:cs="Times New Roman"/>
          <w:sz w:val="24"/>
          <w:szCs w:val="24"/>
          <w:lang w:val="en-US"/>
        </w:rPr>
        <w:t xml:space="preserve">Per </w:t>
      </w:r>
      <w:r w:rsidRPr="00F0560F">
        <w:rPr>
          <w:rFonts w:ascii="Times New Roman" w:hAnsi="Times New Roman" w:cs="Times New Roman"/>
          <w:i/>
          <w:iCs/>
          <w:sz w:val="24"/>
          <w:szCs w:val="24"/>
          <w:lang w:val="en-US"/>
        </w:rPr>
        <w:t>contra</w:t>
      </w:r>
      <w:r w:rsidRPr="00F0560F">
        <w:rPr>
          <w:rFonts w:ascii="Times New Roman" w:hAnsi="Times New Roman" w:cs="Times New Roman"/>
          <w:sz w:val="24"/>
          <w:szCs w:val="24"/>
          <w:lang w:val="en-US"/>
        </w:rPr>
        <w:t xml:space="preserve">, </w:t>
      </w:r>
      <w:proofErr w:type="spellStart"/>
      <w:r w:rsidRPr="00F0560F">
        <w:rPr>
          <w:rFonts w:ascii="Times New Roman" w:hAnsi="Times New Roman" w:cs="Times New Roman"/>
          <w:sz w:val="24"/>
          <w:szCs w:val="24"/>
          <w:lang w:val="en-US"/>
        </w:rPr>
        <w:t>Mr</w:t>
      </w:r>
      <w:proofErr w:type="spellEnd"/>
      <w:r w:rsidRPr="00F0560F">
        <w:rPr>
          <w:rFonts w:ascii="Times New Roman" w:hAnsi="Times New Roman" w:cs="Times New Roman"/>
          <w:sz w:val="24"/>
          <w:szCs w:val="24"/>
          <w:lang w:val="en-US"/>
        </w:rPr>
        <w:t xml:space="preserve"> </w:t>
      </w:r>
      <w:proofErr w:type="spellStart"/>
      <w:r w:rsidRPr="00F0560F">
        <w:rPr>
          <w:rFonts w:ascii="Times New Roman" w:hAnsi="Times New Roman" w:cs="Times New Roman"/>
          <w:i/>
          <w:iCs/>
          <w:sz w:val="24"/>
          <w:szCs w:val="24"/>
          <w:lang w:val="en-US"/>
        </w:rPr>
        <w:t>Magogo</w:t>
      </w:r>
      <w:proofErr w:type="spellEnd"/>
      <w:r w:rsidRPr="00F0560F">
        <w:rPr>
          <w:rFonts w:ascii="Times New Roman" w:hAnsi="Times New Roman" w:cs="Times New Roman"/>
          <w:sz w:val="24"/>
          <w:szCs w:val="24"/>
          <w:lang w:val="en-US"/>
        </w:rPr>
        <w:t xml:space="preserve"> counsel for the plaintiff submitted that there is no rule of law that bars a witness who was sitting in court during the testimony of other witness from testifying. Counsel argued that it was not an issue of admissibility, but of weight. In essence, counsel argued that the objection had no merit and should be dismissed. </w:t>
      </w:r>
    </w:p>
    <w:p w14:paraId="0035CE36" w14:textId="77777777" w:rsidR="00F0560F" w:rsidRPr="00F0560F" w:rsidRDefault="003427EC" w:rsidP="004C3AB8">
      <w:pPr>
        <w:pStyle w:val="ListParagraph"/>
        <w:numPr>
          <w:ilvl w:val="0"/>
          <w:numId w:val="1"/>
        </w:numPr>
        <w:spacing w:after="0" w:line="360" w:lineRule="auto"/>
        <w:jc w:val="both"/>
        <w:rPr>
          <w:rFonts w:ascii="Times New Roman" w:hAnsi="Times New Roman" w:cs="Times New Roman"/>
          <w:sz w:val="24"/>
          <w:szCs w:val="24"/>
          <w:lang w:val="en-US"/>
        </w:rPr>
      </w:pPr>
      <w:r w:rsidRPr="00F0560F">
        <w:rPr>
          <w:rFonts w:ascii="Times New Roman" w:eastAsia="Calibri" w:hAnsi="Times New Roman" w:cs="Times New Roman"/>
          <w:sz w:val="24"/>
          <w:szCs w:val="24"/>
        </w:rPr>
        <w:t>The starting point is s 26 of the Civil Evidence Act [</w:t>
      </w:r>
      <w:r w:rsidRPr="00F0560F">
        <w:rPr>
          <w:rFonts w:ascii="Times New Roman" w:eastAsia="Calibri" w:hAnsi="Times New Roman" w:cs="Times New Roman"/>
          <w:i/>
          <w:sz w:val="24"/>
          <w:szCs w:val="24"/>
        </w:rPr>
        <w:t>Chapter 8:01</w:t>
      </w:r>
      <w:r w:rsidRPr="00F0560F">
        <w:rPr>
          <w:rFonts w:ascii="Times New Roman" w:eastAsia="Calibri" w:hAnsi="Times New Roman" w:cs="Times New Roman"/>
          <w:sz w:val="24"/>
          <w:szCs w:val="24"/>
        </w:rPr>
        <w:t>] which says: “Evidence that is irrelevant or immaterial and cannot lead to the proving or disproving of any point or fact in issue shall not be admissible.” However, not all relevant evidence is admissible. The common law rule is that any evidence which is relevant is admissible unless there is some other rule of evidence which excludes it. See</w:t>
      </w:r>
      <w:r w:rsidRPr="00F0560F">
        <w:rPr>
          <w:rFonts w:ascii="Times New Roman" w:eastAsia="Calibri" w:hAnsi="Times New Roman" w:cs="Times New Roman"/>
          <w:i/>
          <w:iCs/>
          <w:sz w:val="24"/>
          <w:szCs w:val="24"/>
        </w:rPr>
        <w:t xml:space="preserve"> R </w:t>
      </w:r>
      <w:r w:rsidRPr="00F0560F">
        <w:rPr>
          <w:rFonts w:ascii="Times New Roman" w:eastAsia="Calibri" w:hAnsi="Times New Roman" w:cs="Times New Roman"/>
          <w:iCs/>
          <w:sz w:val="24"/>
          <w:szCs w:val="24"/>
        </w:rPr>
        <w:t>v</w:t>
      </w:r>
      <w:r w:rsidRPr="00F0560F">
        <w:rPr>
          <w:rFonts w:ascii="Times New Roman" w:eastAsia="Calibri" w:hAnsi="Times New Roman" w:cs="Times New Roman"/>
          <w:i/>
          <w:iCs/>
          <w:sz w:val="24"/>
          <w:szCs w:val="24"/>
        </w:rPr>
        <w:t xml:space="preserve"> </w:t>
      </w:r>
      <w:proofErr w:type="spellStart"/>
      <w:r w:rsidRPr="00F0560F">
        <w:rPr>
          <w:rFonts w:ascii="Times New Roman" w:eastAsia="Calibri" w:hAnsi="Times New Roman" w:cs="Times New Roman"/>
          <w:i/>
          <w:iCs/>
          <w:sz w:val="24"/>
          <w:szCs w:val="24"/>
        </w:rPr>
        <w:t>Schaube</w:t>
      </w:r>
      <w:proofErr w:type="spellEnd"/>
      <w:r w:rsidR="00F0560F">
        <w:rPr>
          <w:rFonts w:ascii="Times New Roman" w:eastAsia="Calibri" w:hAnsi="Times New Roman" w:cs="Times New Roman"/>
          <w:i/>
          <w:iCs/>
          <w:sz w:val="24"/>
          <w:szCs w:val="24"/>
        </w:rPr>
        <w:t xml:space="preserve"> </w:t>
      </w:r>
      <w:r w:rsidRPr="00F0560F">
        <w:rPr>
          <w:rFonts w:ascii="Times New Roman" w:eastAsia="Calibri" w:hAnsi="Times New Roman" w:cs="Times New Roman"/>
          <w:i/>
          <w:iCs/>
          <w:sz w:val="24"/>
          <w:szCs w:val="24"/>
        </w:rPr>
        <w:t>-</w:t>
      </w:r>
      <w:r w:rsidR="00F0560F">
        <w:rPr>
          <w:rFonts w:ascii="Times New Roman" w:eastAsia="Calibri" w:hAnsi="Times New Roman" w:cs="Times New Roman"/>
          <w:i/>
          <w:iCs/>
          <w:sz w:val="24"/>
          <w:szCs w:val="24"/>
        </w:rPr>
        <w:t xml:space="preserve"> </w:t>
      </w:r>
      <w:proofErr w:type="spellStart"/>
      <w:r w:rsidRPr="00F0560F">
        <w:rPr>
          <w:rFonts w:ascii="Times New Roman" w:eastAsia="Calibri" w:hAnsi="Times New Roman" w:cs="Times New Roman"/>
          <w:i/>
          <w:iCs/>
          <w:sz w:val="24"/>
          <w:szCs w:val="24"/>
        </w:rPr>
        <w:t>Kuffler</w:t>
      </w:r>
      <w:proofErr w:type="spellEnd"/>
      <w:r w:rsidRPr="00F0560F">
        <w:rPr>
          <w:rFonts w:ascii="Times New Roman" w:eastAsia="Calibri" w:hAnsi="Times New Roman" w:cs="Times New Roman"/>
          <w:sz w:val="24"/>
          <w:szCs w:val="24"/>
        </w:rPr>
        <w:t xml:space="preserve"> 1969 2 SA 40 (RA) 50B. </w:t>
      </w:r>
      <w:r w:rsidR="008B30A5" w:rsidRPr="00F0560F">
        <w:rPr>
          <w:rFonts w:ascii="Times New Roman" w:eastAsia="Calibri" w:hAnsi="Times New Roman" w:cs="Times New Roman"/>
          <w:sz w:val="24"/>
          <w:szCs w:val="24"/>
        </w:rPr>
        <w:t xml:space="preserve"> It is common cause that the </w:t>
      </w:r>
      <w:r w:rsidR="000F7262" w:rsidRPr="00F0560F">
        <w:rPr>
          <w:rFonts w:ascii="Times New Roman" w:eastAsia="Calibri" w:hAnsi="Times New Roman" w:cs="Times New Roman"/>
          <w:sz w:val="24"/>
          <w:szCs w:val="24"/>
        </w:rPr>
        <w:t>issues to be testified to by</w:t>
      </w:r>
      <w:r w:rsidR="008B30A5" w:rsidRPr="00F0560F">
        <w:rPr>
          <w:rFonts w:ascii="Times New Roman" w:eastAsia="Calibri" w:hAnsi="Times New Roman" w:cs="Times New Roman"/>
          <w:sz w:val="24"/>
          <w:szCs w:val="24"/>
        </w:rPr>
        <w:t xml:space="preserve"> Rev. Johannes </w:t>
      </w:r>
      <w:proofErr w:type="spellStart"/>
      <w:r w:rsidR="008B30A5" w:rsidRPr="00F0560F">
        <w:rPr>
          <w:rFonts w:ascii="Times New Roman" w:eastAsia="Calibri" w:hAnsi="Times New Roman" w:cs="Times New Roman"/>
          <w:sz w:val="24"/>
          <w:szCs w:val="24"/>
        </w:rPr>
        <w:t>Nehanda</w:t>
      </w:r>
      <w:proofErr w:type="spellEnd"/>
      <w:r w:rsidR="008B30A5" w:rsidRPr="00F0560F">
        <w:rPr>
          <w:rFonts w:ascii="Times New Roman" w:eastAsia="Calibri" w:hAnsi="Times New Roman" w:cs="Times New Roman"/>
          <w:sz w:val="24"/>
          <w:szCs w:val="24"/>
        </w:rPr>
        <w:t xml:space="preserve"> </w:t>
      </w:r>
      <w:r w:rsidR="000F7262" w:rsidRPr="00F0560F">
        <w:rPr>
          <w:rFonts w:ascii="Times New Roman" w:eastAsia="Calibri" w:hAnsi="Times New Roman" w:cs="Times New Roman"/>
          <w:sz w:val="24"/>
          <w:szCs w:val="24"/>
        </w:rPr>
        <w:t>are</w:t>
      </w:r>
      <w:r w:rsidR="008B30A5" w:rsidRPr="00F0560F">
        <w:rPr>
          <w:rFonts w:ascii="Times New Roman" w:eastAsia="Calibri" w:hAnsi="Times New Roman" w:cs="Times New Roman"/>
          <w:sz w:val="24"/>
          <w:szCs w:val="24"/>
        </w:rPr>
        <w:t xml:space="preserve"> relevant to </w:t>
      </w:r>
      <w:r w:rsidR="000F7262" w:rsidRPr="00F0560F">
        <w:rPr>
          <w:rFonts w:ascii="Times New Roman" w:eastAsia="Calibri" w:hAnsi="Times New Roman" w:cs="Times New Roman"/>
          <w:sz w:val="24"/>
          <w:szCs w:val="24"/>
        </w:rPr>
        <w:t xml:space="preserve">this matter. I say so because I did not hear </w:t>
      </w:r>
      <w:proofErr w:type="spellStart"/>
      <w:r w:rsidR="000F7262" w:rsidRPr="00F0560F">
        <w:rPr>
          <w:rFonts w:ascii="Times New Roman" w:eastAsia="Calibri" w:hAnsi="Times New Roman" w:cs="Times New Roman"/>
          <w:sz w:val="24"/>
          <w:szCs w:val="24"/>
        </w:rPr>
        <w:t>Prof.</w:t>
      </w:r>
      <w:proofErr w:type="spellEnd"/>
      <w:r w:rsidR="000F7262" w:rsidRPr="00F0560F">
        <w:rPr>
          <w:rFonts w:ascii="Times New Roman" w:eastAsia="Calibri" w:hAnsi="Times New Roman" w:cs="Times New Roman"/>
          <w:sz w:val="24"/>
          <w:szCs w:val="24"/>
        </w:rPr>
        <w:t xml:space="preserve"> </w:t>
      </w:r>
      <w:proofErr w:type="spellStart"/>
      <w:r w:rsidR="000F7262" w:rsidRPr="00F0560F">
        <w:rPr>
          <w:rFonts w:ascii="Times New Roman" w:eastAsia="Calibri" w:hAnsi="Times New Roman" w:cs="Times New Roman"/>
          <w:i/>
          <w:iCs/>
          <w:sz w:val="24"/>
          <w:szCs w:val="24"/>
        </w:rPr>
        <w:t>Madhuku</w:t>
      </w:r>
      <w:proofErr w:type="spellEnd"/>
      <w:r w:rsidR="000F7262" w:rsidRPr="00F0560F">
        <w:rPr>
          <w:rFonts w:ascii="Times New Roman" w:eastAsia="Calibri" w:hAnsi="Times New Roman" w:cs="Times New Roman"/>
          <w:sz w:val="24"/>
          <w:szCs w:val="24"/>
        </w:rPr>
        <w:t xml:space="preserve"> submitting to the </w:t>
      </w:r>
      <w:proofErr w:type="gramStart"/>
      <w:r w:rsidR="000F7262" w:rsidRPr="00F0560F">
        <w:rPr>
          <w:rFonts w:ascii="Times New Roman" w:eastAsia="Calibri" w:hAnsi="Times New Roman" w:cs="Times New Roman"/>
          <w:sz w:val="24"/>
          <w:szCs w:val="24"/>
        </w:rPr>
        <w:t>contrary,</w:t>
      </w:r>
      <w:proofErr w:type="gramEnd"/>
      <w:r w:rsidR="000F7262" w:rsidRPr="00F0560F">
        <w:rPr>
          <w:rFonts w:ascii="Times New Roman" w:eastAsia="Calibri" w:hAnsi="Times New Roman" w:cs="Times New Roman"/>
          <w:sz w:val="24"/>
          <w:szCs w:val="24"/>
        </w:rPr>
        <w:t xml:space="preserve"> </w:t>
      </w:r>
      <w:r w:rsidR="008B30A5" w:rsidRPr="00F0560F">
        <w:rPr>
          <w:rFonts w:ascii="Times New Roman" w:eastAsia="Calibri" w:hAnsi="Times New Roman" w:cs="Times New Roman"/>
          <w:sz w:val="24"/>
          <w:szCs w:val="24"/>
        </w:rPr>
        <w:t xml:space="preserve">therefore </w:t>
      </w:r>
      <w:r w:rsidR="000F7262" w:rsidRPr="00F0560F">
        <w:rPr>
          <w:rFonts w:ascii="Times New Roman" w:eastAsia="Calibri" w:hAnsi="Times New Roman" w:cs="Times New Roman"/>
          <w:sz w:val="24"/>
          <w:szCs w:val="24"/>
        </w:rPr>
        <w:t xml:space="preserve">his evidence </w:t>
      </w:r>
      <w:r w:rsidR="008B30A5" w:rsidRPr="00F0560F">
        <w:rPr>
          <w:rFonts w:ascii="Times New Roman" w:eastAsia="Calibri" w:hAnsi="Times New Roman" w:cs="Times New Roman"/>
          <w:sz w:val="24"/>
          <w:szCs w:val="24"/>
        </w:rPr>
        <w:t>can</w:t>
      </w:r>
      <w:r w:rsidRPr="00F0560F">
        <w:rPr>
          <w:rFonts w:ascii="Times New Roman" w:eastAsia="Calibri" w:hAnsi="Times New Roman" w:cs="Times New Roman"/>
          <w:sz w:val="24"/>
          <w:szCs w:val="24"/>
        </w:rPr>
        <w:t xml:space="preserve">not be held </w:t>
      </w:r>
      <w:r w:rsidR="008B30A5" w:rsidRPr="00F0560F">
        <w:rPr>
          <w:rFonts w:ascii="Times New Roman" w:eastAsia="Calibri" w:hAnsi="Times New Roman" w:cs="Times New Roman"/>
          <w:sz w:val="24"/>
          <w:szCs w:val="24"/>
        </w:rPr>
        <w:t xml:space="preserve">inadmissible </w:t>
      </w:r>
      <w:r w:rsidRPr="00F0560F">
        <w:rPr>
          <w:rFonts w:ascii="Times New Roman" w:eastAsia="Calibri" w:hAnsi="Times New Roman" w:cs="Times New Roman"/>
          <w:sz w:val="24"/>
          <w:szCs w:val="24"/>
        </w:rPr>
        <w:t xml:space="preserve">unless there is a rule </w:t>
      </w:r>
      <w:r w:rsidR="00AB740E" w:rsidRPr="00F0560F">
        <w:rPr>
          <w:rFonts w:ascii="Times New Roman" w:eastAsia="Calibri" w:hAnsi="Times New Roman" w:cs="Times New Roman"/>
          <w:sz w:val="24"/>
          <w:szCs w:val="24"/>
        </w:rPr>
        <w:t>of evidence that excludes it.</w:t>
      </w:r>
    </w:p>
    <w:p w14:paraId="7FF85C2C" w14:textId="0B7CE8F9" w:rsidR="005713CC" w:rsidRPr="00F0560F" w:rsidRDefault="005713CC" w:rsidP="00F0560F">
      <w:pPr>
        <w:pStyle w:val="ListParagraph"/>
        <w:numPr>
          <w:ilvl w:val="0"/>
          <w:numId w:val="1"/>
        </w:numPr>
        <w:spacing w:line="360" w:lineRule="auto"/>
        <w:jc w:val="both"/>
        <w:rPr>
          <w:rFonts w:ascii="Times New Roman" w:hAnsi="Times New Roman" w:cs="Times New Roman"/>
          <w:sz w:val="24"/>
          <w:szCs w:val="24"/>
          <w:lang w:val="en-US"/>
        </w:rPr>
      </w:pPr>
      <w:r w:rsidRPr="00F0560F">
        <w:rPr>
          <w:rFonts w:ascii="Times New Roman" w:eastAsia="Calibri" w:hAnsi="Times New Roman" w:cs="Times New Roman"/>
          <w:sz w:val="24"/>
          <w:szCs w:val="24"/>
        </w:rPr>
        <w:t>The jurisprudence in this country and the region is that that there is no legal principle</w:t>
      </w:r>
      <w:r w:rsidR="004C3AB8" w:rsidRPr="00F0560F">
        <w:rPr>
          <w:rFonts w:ascii="Times New Roman" w:eastAsia="Calibri" w:hAnsi="Times New Roman" w:cs="Times New Roman"/>
          <w:sz w:val="24"/>
          <w:szCs w:val="24"/>
        </w:rPr>
        <w:t xml:space="preserve"> </w:t>
      </w:r>
      <w:r w:rsidRPr="00F0560F">
        <w:rPr>
          <w:rFonts w:ascii="Times New Roman" w:eastAsia="Calibri" w:hAnsi="Times New Roman" w:cs="Times New Roman"/>
          <w:sz w:val="24"/>
          <w:szCs w:val="24"/>
        </w:rPr>
        <w:t>which precludes a witness from sitting in court</w:t>
      </w:r>
      <w:r w:rsidR="00AB740E" w:rsidRPr="00F0560F">
        <w:rPr>
          <w:rFonts w:ascii="Times New Roman" w:eastAsia="Calibri" w:hAnsi="Times New Roman" w:cs="Times New Roman"/>
          <w:sz w:val="24"/>
          <w:szCs w:val="24"/>
        </w:rPr>
        <w:t xml:space="preserve"> while another witness is giving evidence. However, there is a</w:t>
      </w:r>
      <w:r w:rsidRPr="00F0560F">
        <w:rPr>
          <w:rFonts w:ascii="Times New Roman" w:eastAsia="Calibri" w:hAnsi="Times New Roman" w:cs="Times New Roman"/>
          <w:sz w:val="24"/>
          <w:szCs w:val="24"/>
        </w:rPr>
        <w:t xml:space="preserve"> rule of practice that a witness should not be in court while another witness is giving evidence</w:t>
      </w:r>
      <w:r w:rsidR="00AB740E" w:rsidRPr="00F0560F">
        <w:rPr>
          <w:rFonts w:ascii="Times New Roman" w:eastAsia="Calibri" w:hAnsi="Times New Roman" w:cs="Times New Roman"/>
          <w:sz w:val="24"/>
          <w:szCs w:val="24"/>
        </w:rPr>
        <w:t xml:space="preserve">, and </w:t>
      </w:r>
      <w:r w:rsidR="00261591" w:rsidRPr="00F0560F">
        <w:rPr>
          <w:rFonts w:ascii="Times New Roman" w:eastAsia="Calibri" w:hAnsi="Times New Roman" w:cs="Times New Roman"/>
          <w:sz w:val="24"/>
          <w:szCs w:val="24"/>
        </w:rPr>
        <w:t>if</w:t>
      </w:r>
      <w:r w:rsidRPr="00F0560F">
        <w:rPr>
          <w:rFonts w:ascii="Times New Roman" w:eastAsia="Calibri" w:hAnsi="Times New Roman" w:cs="Times New Roman"/>
          <w:sz w:val="24"/>
          <w:szCs w:val="24"/>
        </w:rPr>
        <w:t xml:space="preserve"> this happens, </w:t>
      </w:r>
      <w:r w:rsidR="00AB740E" w:rsidRPr="00F0560F">
        <w:rPr>
          <w:rFonts w:ascii="Times New Roman" w:eastAsia="Calibri" w:hAnsi="Times New Roman" w:cs="Times New Roman"/>
          <w:sz w:val="24"/>
          <w:szCs w:val="24"/>
        </w:rPr>
        <w:t>the witness should</w:t>
      </w:r>
      <w:r w:rsidRPr="00F0560F">
        <w:rPr>
          <w:rFonts w:ascii="Times New Roman" w:eastAsia="Calibri" w:hAnsi="Times New Roman" w:cs="Times New Roman"/>
          <w:sz w:val="24"/>
          <w:szCs w:val="24"/>
        </w:rPr>
        <w:t xml:space="preserve"> be allowed to testify and thereafter the issue of his/her credibility should be left with the court to assess. See </w:t>
      </w:r>
      <w:proofErr w:type="spellStart"/>
      <w:r w:rsidRPr="00F0560F">
        <w:rPr>
          <w:rFonts w:ascii="Times New Roman" w:eastAsia="Calibri" w:hAnsi="Times New Roman" w:cs="Times New Roman"/>
          <w:i/>
          <w:sz w:val="24"/>
          <w:szCs w:val="24"/>
          <w:lang w:val="en-US"/>
        </w:rPr>
        <w:t>Nguti</w:t>
      </w:r>
      <w:proofErr w:type="spellEnd"/>
      <w:r w:rsidRPr="00F0560F">
        <w:rPr>
          <w:rFonts w:ascii="Times New Roman" w:eastAsia="Calibri" w:hAnsi="Times New Roman" w:cs="Times New Roman"/>
          <w:i/>
          <w:sz w:val="24"/>
          <w:szCs w:val="24"/>
          <w:lang w:val="en-US"/>
        </w:rPr>
        <w:t xml:space="preserve"> </w:t>
      </w:r>
      <w:r w:rsidRPr="00F0560F">
        <w:rPr>
          <w:rFonts w:ascii="Times New Roman" w:eastAsia="Calibri" w:hAnsi="Times New Roman" w:cs="Times New Roman"/>
          <w:sz w:val="24"/>
          <w:szCs w:val="24"/>
          <w:lang w:val="en-US"/>
        </w:rPr>
        <w:t>v</w:t>
      </w:r>
      <w:r w:rsidRPr="00F0560F">
        <w:rPr>
          <w:rFonts w:ascii="Times New Roman" w:eastAsia="Calibri" w:hAnsi="Times New Roman" w:cs="Times New Roman"/>
          <w:i/>
          <w:sz w:val="24"/>
          <w:szCs w:val="24"/>
          <w:lang w:val="en-US"/>
        </w:rPr>
        <w:t xml:space="preserve"> </w:t>
      </w:r>
      <w:proofErr w:type="spellStart"/>
      <w:r w:rsidRPr="00F0560F">
        <w:rPr>
          <w:rFonts w:ascii="Times New Roman" w:eastAsia="Calibri" w:hAnsi="Times New Roman" w:cs="Times New Roman"/>
          <w:i/>
          <w:sz w:val="24"/>
          <w:szCs w:val="24"/>
          <w:lang w:val="en-US"/>
        </w:rPr>
        <w:t>Anthonissen</w:t>
      </w:r>
      <w:proofErr w:type="spellEnd"/>
      <w:r w:rsidRPr="00F0560F">
        <w:rPr>
          <w:rFonts w:ascii="Times New Roman" w:eastAsia="Calibri" w:hAnsi="Times New Roman" w:cs="Times New Roman"/>
          <w:i/>
          <w:sz w:val="24"/>
          <w:szCs w:val="24"/>
          <w:lang w:val="en-US"/>
        </w:rPr>
        <w:t xml:space="preserve"> </w:t>
      </w:r>
      <w:r w:rsidRPr="00F0560F">
        <w:rPr>
          <w:rFonts w:ascii="Times New Roman" w:eastAsia="Calibri" w:hAnsi="Times New Roman" w:cs="Times New Roman"/>
          <w:sz w:val="24"/>
          <w:szCs w:val="24"/>
          <w:lang w:val="en-US"/>
        </w:rPr>
        <w:t>(I 93/2015) [2017] NAHCNLD 24</w:t>
      </w:r>
      <w:r w:rsidRPr="00F0560F">
        <w:rPr>
          <w:rFonts w:ascii="Times New Roman" w:eastAsia="Calibri" w:hAnsi="Times New Roman" w:cs="Times New Roman"/>
          <w:b/>
          <w:sz w:val="24"/>
          <w:szCs w:val="24"/>
          <w:lang w:val="en-US"/>
        </w:rPr>
        <w:t xml:space="preserve"> </w:t>
      </w:r>
      <w:r w:rsidRPr="00F0560F">
        <w:rPr>
          <w:rFonts w:ascii="Times New Roman" w:eastAsia="Calibri" w:hAnsi="Times New Roman" w:cs="Times New Roman"/>
          <w:sz w:val="24"/>
          <w:szCs w:val="24"/>
          <w:lang w:val="en-US"/>
        </w:rPr>
        <w:t>(27 March 2017) (Namibia).</w:t>
      </w:r>
      <w:r w:rsidR="00261591" w:rsidRPr="00F0560F">
        <w:rPr>
          <w:rFonts w:ascii="Times New Roman" w:eastAsia="Calibri" w:hAnsi="Times New Roman" w:cs="Times New Roman"/>
          <w:sz w:val="24"/>
          <w:szCs w:val="24"/>
          <w:lang w:val="en-US"/>
        </w:rPr>
        <w:t xml:space="preserve"> </w:t>
      </w:r>
      <w:r w:rsidRPr="00F0560F">
        <w:rPr>
          <w:rFonts w:ascii="Times New Roman" w:eastAsia="Calibri" w:hAnsi="Times New Roman" w:cs="Times New Roman"/>
          <w:sz w:val="24"/>
          <w:szCs w:val="24"/>
        </w:rPr>
        <w:t xml:space="preserve">In </w:t>
      </w:r>
      <w:hyperlink r:id="rId8" w:history="1">
        <w:r w:rsidRPr="00F0560F">
          <w:rPr>
            <w:rStyle w:val="Hyperlink"/>
            <w:rFonts w:ascii="Times New Roman" w:eastAsia="Calibri" w:hAnsi="Times New Roman" w:cs="Times New Roman"/>
            <w:i/>
            <w:iCs/>
            <w:color w:val="auto"/>
            <w:sz w:val="24"/>
            <w:szCs w:val="24"/>
            <w:u w:val="none"/>
          </w:rPr>
          <w:t>S v G</w:t>
        </w:r>
        <w:r w:rsidRPr="00F0560F">
          <w:rPr>
            <w:rStyle w:val="Hyperlink"/>
            <w:rFonts w:ascii="Times New Roman" w:eastAsia="Calibri" w:hAnsi="Times New Roman" w:cs="Times New Roman"/>
            <w:color w:val="auto"/>
            <w:sz w:val="24"/>
            <w:szCs w:val="24"/>
            <w:u w:val="none"/>
          </w:rPr>
          <w:t xml:space="preserve"> (HH 46 of 2002) [2002] ZWHHC 46 (9 April 2002)</w:t>
        </w:r>
      </w:hyperlink>
      <w:r w:rsidRPr="00F0560F">
        <w:rPr>
          <w:rFonts w:ascii="Times New Roman" w:eastAsia="Calibri" w:hAnsi="Times New Roman" w:cs="Times New Roman"/>
          <w:sz w:val="24"/>
          <w:szCs w:val="24"/>
        </w:rPr>
        <w:t xml:space="preserve"> per </w:t>
      </w:r>
      <w:proofErr w:type="spellStart"/>
      <w:r w:rsidR="00F0560F" w:rsidRPr="00F0560F">
        <w:rPr>
          <w:rFonts w:ascii="Times New Roman" w:eastAsia="Calibri" w:hAnsi="Times New Roman" w:cs="Times New Roman"/>
          <w:smallCaps/>
          <w:sz w:val="24"/>
          <w:szCs w:val="24"/>
        </w:rPr>
        <w:t>Ndou</w:t>
      </w:r>
      <w:proofErr w:type="spellEnd"/>
      <w:r w:rsidR="00F0560F" w:rsidRPr="00F0560F">
        <w:rPr>
          <w:rFonts w:ascii="Times New Roman" w:eastAsia="Calibri" w:hAnsi="Times New Roman" w:cs="Times New Roman"/>
          <w:smallCaps/>
          <w:sz w:val="24"/>
          <w:szCs w:val="24"/>
        </w:rPr>
        <w:t xml:space="preserve"> J</w:t>
      </w:r>
      <w:r w:rsidR="00F0560F" w:rsidRPr="00F0560F">
        <w:rPr>
          <w:rFonts w:ascii="Times New Roman" w:eastAsia="Calibri" w:hAnsi="Times New Roman" w:cs="Times New Roman"/>
          <w:sz w:val="24"/>
          <w:szCs w:val="24"/>
        </w:rPr>
        <w:t xml:space="preserve"> </w:t>
      </w:r>
      <w:r w:rsidRPr="00F0560F">
        <w:rPr>
          <w:rFonts w:ascii="Times New Roman" w:eastAsia="Calibri" w:hAnsi="Times New Roman" w:cs="Times New Roman"/>
          <w:sz w:val="24"/>
          <w:szCs w:val="24"/>
        </w:rPr>
        <w:t xml:space="preserve">had said: </w:t>
      </w:r>
    </w:p>
    <w:p w14:paraId="46735D33" w14:textId="2C6716DB" w:rsidR="005713CC" w:rsidRPr="00F0560F" w:rsidRDefault="005713CC" w:rsidP="00F0560F">
      <w:pPr>
        <w:spacing w:line="240" w:lineRule="auto"/>
        <w:ind w:left="720"/>
        <w:jc w:val="both"/>
        <w:rPr>
          <w:rFonts w:ascii="Times New Roman" w:eastAsia="Calibri" w:hAnsi="Times New Roman" w:cs="Times New Roman"/>
          <w:szCs w:val="24"/>
        </w:rPr>
      </w:pPr>
      <w:r w:rsidRPr="00F0560F">
        <w:rPr>
          <w:rFonts w:ascii="Times New Roman" w:eastAsia="Calibri" w:hAnsi="Times New Roman" w:cs="Times New Roman"/>
          <w:szCs w:val="24"/>
        </w:rPr>
        <w:t>“The appellant’s request to call his wife was turned down on the basis that she was sitting in court when he testified. This does not seem to be a valid reason for turning down his request. There is no legal basis as this fact only affects the weight to be attached to her testimony.”</w:t>
      </w:r>
    </w:p>
    <w:p w14:paraId="50402DCC" w14:textId="2962C619" w:rsidR="00D56518" w:rsidRPr="00F0560F" w:rsidRDefault="00D56518" w:rsidP="00F0560F">
      <w:pPr>
        <w:pStyle w:val="ListParagraph"/>
        <w:numPr>
          <w:ilvl w:val="0"/>
          <w:numId w:val="1"/>
        </w:numPr>
        <w:spacing w:line="360" w:lineRule="auto"/>
        <w:jc w:val="both"/>
        <w:rPr>
          <w:rFonts w:ascii="Times New Roman" w:eastAsia="Calibri" w:hAnsi="Times New Roman" w:cs="Times New Roman"/>
          <w:sz w:val="24"/>
          <w:szCs w:val="24"/>
        </w:rPr>
      </w:pPr>
      <w:r w:rsidRPr="00F0560F">
        <w:rPr>
          <w:rFonts w:ascii="Times New Roman" w:eastAsia="Calibri" w:hAnsi="Times New Roman" w:cs="Times New Roman"/>
          <w:sz w:val="24"/>
          <w:szCs w:val="24"/>
        </w:rPr>
        <w:t xml:space="preserve">In </w:t>
      </w:r>
      <w:r w:rsidRPr="00F0560F">
        <w:rPr>
          <w:rFonts w:ascii="Times New Roman" w:eastAsia="Calibri" w:hAnsi="Times New Roman" w:cs="Times New Roman"/>
          <w:i/>
          <w:iCs/>
          <w:sz w:val="24"/>
          <w:szCs w:val="24"/>
        </w:rPr>
        <w:t xml:space="preserve">S </w:t>
      </w:r>
      <w:r w:rsidRPr="00F0560F">
        <w:rPr>
          <w:rFonts w:ascii="Times New Roman" w:eastAsia="Calibri" w:hAnsi="Times New Roman" w:cs="Times New Roman"/>
          <w:iCs/>
          <w:sz w:val="24"/>
          <w:szCs w:val="24"/>
        </w:rPr>
        <w:t xml:space="preserve">v </w:t>
      </w:r>
      <w:proofErr w:type="spellStart"/>
      <w:r w:rsidRPr="00F0560F">
        <w:rPr>
          <w:rFonts w:ascii="Times New Roman" w:eastAsia="Calibri" w:hAnsi="Times New Roman" w:cs="Times New Roman"/>
          <w:i/>
          <w:iCs/>
          <w:sz w:val="24"/>
          <w:szCs w:val="24"/>
        </w:rPr>
        <w:t>Bashi</w:t>
      </w:r>
      <w:proofErr w:type="spellEnd"/>
      <w:r w:rsidRPr="00F0560F">
        <w:rPr>
          <w:rFonts w:ascii="Times New Roman" w:eastAsia="Calibri" w:hAnsi="Times New Roman" w:cs="Times New Roman"/>
          <w:i/>
          <w:iCs/>
          <w:sz w:val="24"/>
          <w:szCs w:val="24"/>
        </w:rPr>
        <w:t xml:space="preserve"> </w:t>
      </w:r>
      <w:proofErr w:type="spellStart"/>
      <w:r w:rsidRPr="00F0560F">
        <w:rPr>
          <w:rFonts w:ascii="Times New Roman" w:eastAsia="Calibri" w:hAnsi="Times New Roman" w:cs="Times New Roman"/>
          <w:i/>
          <w:iCs/>
          <w:sz w:val="24"/>
          <w:szCs w:val="24"/>
        </w:rPr>
        <w:t>Mapogo</w:t>
      </w:r>
      <w:proofErr w:type="spellEnd"/>
      <w:r w:rsidRPr="00F0560F">
        <w:rPr>
          <w:rFonts w:ascii="Times New Roman" w:eastAsia="Calibri" w:hAnsi="Times New Roman" w:cs="Times New Roman"/>
          <w:i/>
          <w:iCs/>
          <w:sz w:val="24"/>
          <w:szCs w:val="24"/>
        </w:rPr>
        <w:t xml:space="preserve"> </w:t>
      </w:r>
      <w:r w:rsidRPr="00F0560F">
        <w:rPr>
          <w:rFonts w:ascii="Times New Roman" w:eastAsia="Calibri" w:hAnsi="Times New Roman" w:cs="Times New Roman"/>
          <w:sz w:val="24"/>
          <w:szCs w:val="24"/>
        </w:rPr>
        <w:t>CRTF 20-05 [Francistown 13, 14/11 &amp; 19/12/06, a Botswana case (unreported) the court was faced with a similar scenario where in a civil case a witness who had not testified was present in court when the other witness was giving evidence.</w:t>
      </w:r>
      <w:r w:rsidR="006023B9" w:rsidRPr="00F0560F">
        <w:rPr>
          <w:rFonts w:ascii="Times New Roman" w:eastAsia="Calibri" w:hAnsi="Times New Roman" w:cs="Times New Roman"/>
          <w:sz w:val="24"/>
          <w:szCs w:val="24"/>
        </w:rPr>
        <w:t xml:space="preserve"> The court said: </w:t>
      </w:r>
    </w:p>
    <w:p w14:paraId="61DA089E" w14:textId="048975D6" w:rsidR="006023B9" w:rsidRPr="00F0560F" w:rsidRDefault="006023B9" w:rsidP="00F0560F">
      <w:pPr>
        <w:spacing w:after="0" w:line="240" w:lineRule="auto"/>
        <w:ind w:left="720"/>
        <w:jc w:val="both"/>
        <w:rPr>
          <w:rFonts w:ascii="Times New Roman" w:eastAsia="Calibri" w:hAnsi="Times New Roman" w:cs="Times New Roman"/>
          <w:szCs w:val="24"/>
        </w:rPr>
      </w:pPr>
      <w:r w:rsidRPr="00F0560F">
        <w:rPr>
          <w:rFonts w:ascii="Times New Roman" w:eastAsia="Calibri" w:hAnsi="Times New Roman" w:cs="Times New Roman"/>
          <w:szCs w:val="24"/>
        </w:rPr>
        <w:t xml:space="preserve">“I took the position that although ideally, a witness is required not to be in court until he or she is called and thereafter accused, where that anomaly eventuates, the said witness should be allowed to testify and the issue of his or her credibility should be left to the court to assess.  Where the court, in view of that witness’s demeanour and on a critical assessment of his or </w:t>
      </w:r>
      <w:r w:rsidRPr="00F0560F">
        <w:rPr>
          <w:rFonts w:ascii="Times New Roman" w:eastAsia="Calibri" w:hAnsi="Times New Roman" w:cs="Times New Roman"/>
          <w:szCs w:val="24"/>
        </w:rPr>
        <w:lastRenderedPageBreak/>
        <w:t>her evidence, comes to the conclusion that he or she was influenced, the court may decide on what weight, if any, to attach thereto.”</w:t>
      </w:r>
    </w:p>
    <w:p w14:paraId="5BAAC71A" w14:textId="69784B90" w:rsidR="006023B9" w:rsidRPr="00F0560F" w:rsidRDefault="006023B9" w:rsidP="00F0560F">
      <w:pPr>
        <w:pStyle w:val="ListParagraph"/>
        <w:numPr>
          <w:ilvl w:val="0"/>
          <w:numId w:val="1"/>
        </w:numPr>
        <w:spacing w:line="360" w:lineRule="auto"/>
        <w:jc w:val="both"/>
        <w:rPr>
          <w:rFonts w:ascii="Times New Roman" w:hAnsi="Times New Roman" w:cs="Times New Roman"/>
          <w:sz w:val="24"/>
          <w:szCs w:val="24"/>
        </w:rPr>
      </w:pPr>
      <w:r w:rsidRPr="00F0560F">
        <w:rPr>
          <w:rFonts w:ascii="Times New Roman" w:eastAsia="Calibri" w:hAnsi="Times New Roman" w:cs="Times New Roman"/>
          <w:sz w:val="24"/>
          <w:szCs w:val="24"/>
        </w:rPr>
        <w:t>In addition, in</w:t>
      </w:r>
      <w:r w:rsidRPr="00F0560F">
        <w:rPr>
          <w:rFonts w:ascii="Times New Roman" w:hAnsi="Times New Roman" w:cs="Times New Roman"/>
          <w:sz w:val="24"/>
          <w:szCs w:val="24"/>
        </w:rPr>
        <w:t xml:space="preserve"> </w:t>
      </w:r>
      <w:proofErr w:type="spellStart"/>
      <w:r w:rsidRPr="00F0560F">
        <w:rPr>
          <w:rFonts w:ascii="Times New Roman" w:hAnsi="Times New Roman" w:cs="Times New Roman"/>
          <w:i/>
          <w:iCs/>
          <w:sz w:val="24"/>
          <w:szCs w:val="24"/>
        </w:rPr>
        <w:t>Lufu</w:t>
      </w:r>
      <w:proofErr w:type="spellEnd"/>
      <w:r w:rsidRPr="00F0560F">
        <w:rPr>
          <w:rFonts w:ascii="Times New Roman" w:hAnsi="Times New Roman" w:cs="Times New Roman"/>
          <w:i/>
          <w:iCs/>
          <w:sz w:val="24"/>
          <w:szCs w:val="24"/>
        </w:rPr>
        <w:t xml:space="preserve"> v The State</w:t>
      </w:r>
      <w:r w:rsidRPr="00F0560F">
        <w:rPr>
          <w:rFonts w:ascii="Times New Roman" w:hAnsi="Times New Roman" w:cs="Times New Roman"/>
          <w:sz w:val="24"/>
          <w:szCs w:val="24"/>
        </w:rPr>
        <w:t xml:space="preserve"> [1998] BLA 562 at 655 G-H (Botswana) where </w:t>
      </w:r>
      <w:proofErr w:type="spellStart"/>
      <w:r w:rsidRPr="00F0560F">
        <w:rPr>
          <w:rFonts w:ascii="Times New Roman" w:hAnsi="Times New Roman" w:cs="Times New Roman"/>
          <w:smallCaps/>
          <w:sz w:val="24"/>
          <w:szCs w:val="24"/>
        </w:rPr>
        <w:t>Gaefele</w:t>
      </w:r>
      <w:proofErr w:type="spellEnd"/>
      <w:r w:rsidRPr="00F0560F">
        <w:rPr>
          <w:rFonts w:ascii="Times New Roman" w:hAnsi="Times New Roman" w:cs="Times New Roman"/>
          <w:smallCaps/>
          <w:sz w:val="24"/>
          <w:szCs w:val="24"/>
        </w:rPr>
        <w:t xml:space="preserve"> J</w:t>
      </w:r>
      <w:r w:rsidRPr="00F0560F">
        <w:rPr>
          <w:rFonts w:ascii="Times New Roman" w:hAnsi="Times New Roman" w:cs="Times New Roman"/>
          <w:sz w:val="24"/>
          <w:szCs w:val="24"/>
        </w:rPr>
        <w:t xml:space="preserve"> remarked:</w:t>
      </w:r>
    </w:p>
    <w:p w14:paraId="708C558B" w14:textId="5F3D45AC" w:rsidR="006023B9" w:rsidRPr="00F0560F" w:rsidRDefault="006023B9" w:rsidP="00F0560F">
      <w:pPr>
        <w:spacing w:line="240" w:lineRule="auto"/>
        <w:ind w:left="720"/>
        <w:jc w:val="both"/>
        <w:rPr>
          <w:rFonts w:ascii="Times New Roman" w:hAnsi="Times New Roman" w:cs="Times New Roman"/>
          <w:szCs w:val="24"/>
        </w:rPr>
      </w:pPr>
      <w:r w:rsidRPr="00F0560F">
        <w:rPr>
          <w:rFonts w:ascii="Times New Roman" w:hAnsi="Times New Roman" w:cs="Times New Roman"/>
          <w:szCs w:val="24"/>
        </w:rPr>
        <w:t xml:space="preserve">“For completeness’ I deem it necessary to state that even where the witness was in court and had heard the evidence, he should be allowed if called upon to give evidence.  Thereafter the court will be in a better position to assess his demeanour and should in fact record that fact in the record of the proceedings and evaluate their evidence when it comes to judgment.” </w:t>
      </w:r>
    </w:p>
    <w:p w14:paraId="2FE5441B" w14:textId="77777777" w:rsidR="00F0560F" w:rsidRPr="00F0560F" w:rsidRDefault="006023B9" w:rsidP="00F0560F">
      <w:pPr>
        <w:pStyle w:val="ListParagraph"/>
        <w:keepNext/>
        <w:widowControl w:val="0"/>
        <w:numPr>
          <w:ilvl w:val="0"/>
          <w:numId w:val="1"/>
        </w:numPr>
        <w:autoSpaceDE w:val="0"/>
        <w:autoSpaceDN w:val="0"/>
        <w:adjustRightInd w:val="0"/>
        <w:spacing w:after="60" w:line="360" w:lineRule="auto"/>
        <w:ind w:right="285"/>
        <w:jc w:val="both"/>
        <w:rPr>
          <w:rFonts w:ascii="Times New Roman" w:eastAsia="Calibri" w:hAnsi="Times New Roman" w:cs="Times New Roman"/>
          <w:sz w:val="24"/>
          <w:szCs w:val="24"/>
          <w:lang w:val="en-US"/>
        </w:rPr>
      </w:pPr>
      <w:r w:rsidRPr="00F0560F">
        <w:rPr>
          <w:rFonts w:ascii="Times New Roman" w:hAnsi="Times New Roman" w:cs="Times New Roman"/>
          <w:sz w:val="24"/>
          <w:szCs w:val="24"/>
        </w:rPr>
        <w:t xml:space="preserve">In </w:t>
      </w:r>
      <w:r w:rsidR="00F0560F" w:rsidRPr="00F0560F">
        <w:rPr>
          <w:rFonts w:ascii="Times New Roman" w:hAnsi="Times New Roman" w:cs="Times New Roman"/>
          <w:i/>
          <w:iCs/>
          <w:color w:val="000000"/>
          <w:sz w:val="24"/>
          <w:szCs w:val="24"/>
        </w:rPr>
        <w:t xml:space="preserve">Happy </w:t>
      </w:r>
      <w:proofErr w:type="spellStart"/>
      <w:r w:rsidR="00F0560F" w:rsidRPr="00F0560F">
        <w:rPr>
          <w:rFonts w:ascii="Times New Roman" w:hAnsi="Times New Roman" w:cs="Times New Roman"/>
          <w:i/>
          <w:iCs/>
          <w:color w:val="000000"/>
          <w:sz w:val="24"/>
          <w:szCs w:val="24"/>
        </w:rPr>
        <w:t>Mbewe</w:t>
      </w:r>
      <w:proofErr w:type="spellEnd"/>
      <w:r w:rsidR="00F0560F" w:rsidRPr="00F0560F">
        <w:rPr>
          <w:rFonts w:ascii="Times New Roman" w:hAnsi="Times New Roman" w:cs="Times New Roman"/>
          <w:i/>
          <w:iCs/>
          <w:color w:val="000000"/>
          <w:sz w:val="24"/>
          <w:szCs w:val="24"/>
        </w:rPr>
        <w:t xml:space="preserve"> </w:t>
      </w:r>
      <w:r w:rsidR="00F0560F" w:rsidRPr="00F0560F">
        <w:rPr>
          <w:rFonts w:ascii="Times New Roman" w:hAnsi="Times New Roman" w:cs="Times New Roman"/>
          <w:iCs/>
          <w:color w:val="000000"/>
          <w:sz w:val="24"/>
          <w:szCs w:val="24"/>
        </w:rPr>
        <w:t>v</w:t>
      </w:r>
      <w:r w:rsidR="00F0560F" w:rsidRPr="00F0560F">
        <w:rPr>
          <w:rFonts w:ascii="Times New Roman" w:hAnsi="Times New Roman" w:cs="Times New Roman"/>
          <w:i/>
          <w:iCs/>
          <w:color w:val="000000"/>
          <w:sz w:val="24"/>
          <w:szCs w:val="24"/>
        </w:rPr>
        <w:t xml:space="preserve"> </w:t>
      </w:r>
      <w:r w:rsidRPr="00F0560F">
        <w:rPr>
          <w:rFonts w:ascii="Times New Roman" w:hAnsi="Times New Roman" w:cs="Times New Roman"/>
          <w:i/>
          <w:iCs/>
          <w:color w:val="000000"/>
          <w:sz w:val="24"/>
          <w:szCs w:val="24"/>
        </w:rPr>
        <w:t>The People</w:t>
      </w:r>
      <w:r w:rsidRPr="00F0560F">
        <w:rPr>
          <w:rFonts w:ascii="Times New Roman" w:hAnsi="Times New Roman" w:cs="Times New Roman"/>
          <w:color w:val="000000"/>
          <w:sz w:val="24"/>
          <w:szCs w:val="24"/>
        </w:rPr>
        <w:t xml:space="preserve"> (1983) Z.R. 59 (H.C.) (Zambia) a criminal case, the accused was charged with inflicting grievous bodily harm. At the close of the prosecution case, he was put on his defence. He called one witness who had been present in court throughout the trial</w:t>
      </w:r>
      <w:r w:rsidR="008B30A5" w:rsidRPr="00F0560F">
        <w:rPr>
          <w:rFonts w:ascii="Times New Roman" w:hAnsi="Times New Roman" w:cs="Times New Roman"/>
          <w:color w:val="000000"/>
          <w:sz w:val="24"/>
          <w:szCs w:val="24"/>
        </w:rPr>
        <w:t>, and the trial court</w:t>
      </w:r>
      <w:r w:rsidRPr="00F0560F">
        <w:rPr>
          <w:rFonts w:ascii="Times New Roman" w:hAnsi="Times New Roman" w:cs="Times New Roman"/>
          <w:color w:val="000000"/>
          <w:sz w:val="24"/>
          <w:szCs w:val="24"/>
        </w:rPr>
        <w:t xml:space="preserve"> disallowed his testimony and convicted </w:t>
      </w:r>
      <w:r w:rsidR="008B30A5" w:rsidRPr="00F0560F">
        <w:rPr>
          <w:rFonts w:ascii="Times New Roman" w:hAnsi="Times New Roman" w:cs="Times New Roman"/>
          <w:color w:val="000000"/>
          <w:sz w:val="24"/>
          <w:szCs w:val="24"/>
        </w:rPr>
        <w:t xml:space="preserve">the accused.  On appeal, the court said that where a situation arises in which a witness to be examined heard the evidence of the other witnesses, his evidence is still admissible but the court, in considering in evidence at the end of the trial will have to determine as to what weight to attach </w:t>
      </w:r>
      <w:r w:rsidR="00F0560F">
        <w:rPr>
          <w:rFonts w:ascii="Times New Roman" w:hAnsi="Times New Roman" w:cs="Times New Roman"/>
          <w:color w:val="000000"/>
          <w:sz w:val="24"/>
          <w:szCs w:val="24"/>
        </w:rPr>
        <w:t>to that evidence.</w:t>
      </w:r>
    </w:p>
    <w:p w14:paraId="23F6267B" w14:textId="32EC94F6" w:rsidR="00014E3A" w:rsidRPr="00F0560F" w:rsidRDefault="00261591" w:rsidP="00F0560F">
      <w:pPr>
        <w:pStyle w:val="ListParagraph"/>
        <w:keepNext/>
        <w:widowControl w:val="0"/>
        <w:numPr>
          <w:ilvl w:val="0"/>
          <w:numId w:val="1"/>
        </w:numPr>
        <w:autoSpaceDE w:val="0"/>
        <w:autoSpaceDN w:val="0"/>
        <w:adjustRightInd w:val="0"/>
        <w:spacing w:after="60" w:line="360" w:lineRule="auto"/>
        <w:ind w:right="285"/>
        <w:jc w:val="both"/>
        <w:rPr>
          <w:rFonts w:ascii="Times New Roman" w:eastAsia="Calibri" w:hAnsi="Times New Roman" w:cs="Times New Roman"/>
          <w:sz w:val="24"/>
          <w:szCs w:val="24"/>
          <w:lang w:val="en-US"/>
        </w:rPr>
      </w:pPr>
      <w:r w:rsidRPr="00F0560F">
        <w:rPr>
          <w:rFonts w:ascii="Times New Roman" w:eastAsia="Calibri" w:hAnsi="Times New Roman" w:cs="Times New Roman"/>
          <w:sz w:val="24"/>
          <w:szCs w:val="24"/>
          <w:lang w:val="en-US"/>
        </w:rPr>
        <w:t>T</w:t>
      </w:r>
      <w:r w:rsidR="00AB740E" w:rsidRPr="00F0560F">
        <w:rPr>
          <w:rFonts w:ascii="Times New Roman" w:eastAsia="Calibri" w:hAnsi="Times New Roman" w:cs="Times New Roman"/>
          <w:sz w:val="24"/>
          <w:szCs w:val="24"/>
          <w:lang w:val="en-US"/>
        </w:rPr>
        <w:t xml:space="preserve">he issues of whether the evidence of a witness who was sitting in court while other witnesses were testifying would undermine the integrity of the trial, or compromise the fairness of the trial can only be assessed and determined at the end of the trial. </w:t>
      </w:r>
      <w:r w:rsidR="00C5171D" w:rsidRPr="00F0560F">
        <w:rPr>
          <w:rFonts w:ascii="Times New Roman" w:eastAsia="Calibri" w:hAnsi="Times New Roman" w:cs="Times New Roman"/>
          <w:sz w:val="24"/>
          <w:szCs w:val="24"/>
          <w:lang w:val="en-US"/>
        </w:rPr>
        <w:t xml:space="preserve">The question whether his evidence </w:t>
      </w:r>
      <w:r w:rsidR="00272B01">
        <w:rPr>
          <w:rFonts w:ascii="Times New Roman" w:eastAsia="Calibri" w:hAnsi="Times New Roman" w:cs="Times New Roman"/>
          <w:sz w:val="24"/>
          <w:szCs w:val="24"/>
          <w:lang w:val="en-US"/>
        </w:rPr>
        <w:t>will be</w:t>
      </w:r>
      <w:r w:rsidR="00C5171D" w:rsidRPr="00F0560F">
        <w:rPr>
          <w:rFonts w:ascii="Times New Roman" w:eastAsia="Calibri" w:hAnsi="Times New Roman" w:cs="Times New Roman"/>
          <w:sz w:val="24"/>
          <w:szCs w:val="24"/>
          <w:lang w:val="en-US"/>
        </w:rPr>
        <w:t xml:space="preserve"> influenced by the witnesses who testified before him can also be assessed and determined at the end of the trial. </w:t>
      </w:r>
      <w:r w:rsidR="00656B96" w:rsidRPr="00F0560F">
        <w:rPr>
          <w:rFonts w:ascii="Times New Roman" w:eastAsia="Calibri" w:hAnsi="Times New Roman" w:cs="Times New Roman"/>
          <w:sz w:val="24"/>
          <w:szCs w:val="24"/>
          <w:lang w:val="en-US"/>
        </w:rPr>
        <w:t xml:space="preserve">It would have been preferable that </w:t>
      </w:r>
      <w:r w:rsidR="00656B96" w:rsidRPr="00F0560F">
        <w:rPr>
          <w:rFonts w:ascii="Times New Roman" w:eastAsia="Calibri" w:hAnsi="Times New Roman" w:cs="Times New Roman"/>
          <w:sz w:val="24"/>
          <w:szCs w:val="24"/>
        </w:rPr>
        <w:t xml:space="preserve">Rev. Johannes </w:t>
      </w:r>
      <w:proofErr w:type="spellStart"/>
      <w:r w:rsidR="00656B96" w:rsidRPr="00F0560F">
        <w:rPr>
          <w:rFonts w:ascii="Times New Roman" w:eastAsia="Calibri" w:hAnsi="Times New Roman" w:cs="Times New Roman"/>
          <w:sz w:val="24"/>
          <w:szCs w:val="24"/>
        </w:rPr>
        <w:t>Nehanda</w:t>
      </w:r>
      <w:proofErr w:type="spellEnd"/>
      <w:r w:rsidR="00656B96" w:rsidRPr="00F0560F">
        <w:rPr>
          <w:rFonts w:ascii="Times New Roman" w:eastAsia="Calibri" w:hAnsi="Times New Roman" w:cs="Times New Roman"/>
          <w:sz w:val="24"/>
          <w:szCs w:val="24"/>
        </w:rPr>
        <w:t xml:space="preserve"> </w:t>
      </w:r>
      <w:r w:rsidR="004C3AB8" w:rsidRPr="00F0560F">
        <w:rPr>
          <w:rFonts w:ascii="Times New Roman" w:eastAsia="Calibri" w:hAnsi="Times New Roman" w:cs="Times New Roman"/>
          <w:sz w:val="24"/>
          <w:szCs w:val="24"/>
        </w:rPr>
        <w:t xml:space="preserve">was to be </w:t>
      </w:r>
      <w:r w:rsidR="00656B96" w:rsidRPr="00F0560F">
        <w:rPr>
          <w:rFonts w:ascii="Times New Roman" w:eastAsia="Calibri" w:hAnsi="Times New Roman" w:cs="Times New Roman"/>
          <w:sz w:val="24"/>
          <w:szCs w:val="24"/>
        </w:rPr>
        <w:t xml:space="preserve">the first to testify. However, the fact that he was not the first to testify and was sitting in court while other witnesses </w:t>
      </w:r>
      <w:r w:rsidR="00965003">
        <w:rPr>
          <w:rFonts w:ascii="Times New Roman" w:eastAsia="Calibri" w:hAnsi="Times New Roman" w:cs="Times New Roman"/>
          <w:sz w:val="24"/>
          <w:szCs w:val="24"/>
        </w:rPr>
        <w:t xml:space="preserve">were </w:t>
      </w:r>
      <w:r w:rsidR="00656B96" w:rsidRPr="00F0560F">
        <w:rPr>
          <w:rFonts w:ascii="Times New Roman" w:eastAsia="Calibri" w:hAnsi="Times New Roman" w:cs="Times New Roman"/>
          <w:sz w:val="24"/>
          <w:szCs w:val="24"/>
        </w:rPr>
        <w:t>testifying does not affect the admissibility of his evidence. I</w:t>
      </w:r>
      <w:r w:rsidR="00C5171D" w:rsidRPr="00F0560F">
        <w:rPr>
          <w:rFonts w:ascii="Times New Roman" w:eastAsia="Calibri" w:hAnsi="Times New Roman" w:cs="Times New Roman"/>
          <w:sz w:val="24"/>
          <w:szCs w:val="24"/>
          <w:lang w:val="en-US"/>
        </w:rPr>
        <w:t xml:space="preserve">n terms of the common law, such does </w:t>
      </w:r>
      <w:r w:rsidRPr="00F0560F">
        <w:rPr>
          <w:rFonts w:ascii="Times New Roman" w:eastAsia="Calibri" w:hAnsi="Times New Roman" w:cs="Times New Roman"/>
          <w:sz w:val="24"/>
          <w:szCs w:val="24"/>
          <w:lang w:val="en-US"/>
        </w:rPr>
        <w:t xml:space="preserve">not debar </w:t>
      </w:r>
      <w:r w:rsidR="00656B96" w:rsidRPr="00F0560F">
        <w:rPr>
          <w:rFonts w:ascii="Times New Roman" w:eastAsia="Calibri" w:hAnsi="Times New Roman" w:cs="Times New Roman"/>
          <w:sz w:val="24"/>
          <w:szCs w:val="24"/>
          <w:lang w:val="en-US"/>
        </w:rPr>
        <w:t xml:space="preserve">a </w:t>
      </w:r>
      <w:r w:rsidRPr="00F0560F">
        <w:rPr>
          <w:rFonts w:ascii="Times New Roman" w:eastAsia="Calibri" w:hAnsi="Times New Roman" w:cs="Times New Roman"/>
          <w:sz w:val="24"/>
          <w:szCs w:val="24"/>
          <w:lang w:val="en-US"/>
        </w:rPr>
        <w:t xml:space="preserve">witness from testifying. It is </w:t>
      </w:r>
      <w:r w:rsidR="00014E3A" w:rsidRPr="00F0560F">
        <w:rPr>
          <w:rFonts w:ascii="Times New Roman" w:hAnsi="Times New Roman" w:cs="Times New Roman"/>
          <w:color w:val="000000"/>
          <w:sz w:val="24"/>
          <w:szCs w:val="24"/>
        </w:rPr>
        <w:t>not an issue</w:t>
      </w:r>
      <w:r w:rsidR="00D56518" w:rsidRPr="00F0560F">
        <w:rPr>
          <w:rFonts w:ascii="Times New Roman" w:eastAsia="Calibri" w:hAnsi="Times New Roman" w:cs="Times New Roman"/>
          <w:sz w:val="24"/>
          <w:szCs w:val="24"/>
        </w:rPr>
        <w:t xml:space="preserve"> of admissibility, but of weight.</w:t>
      </w:r>
      <w:r w:rsidR="00014E3A" w:rsidRPr="00F0560F">
        <w:rPr>
          <w:rFonts w:ascii="Times New Roman" w:eastAsia="Calibri" w:hAnsi="Times New Roman" w:cs="Times New Roman"/>
          <w:sz w:val="24"/>
          <w:szCs w:val="24"/>
        </w:rPr>
        <w:t xml:space="preserve"> It is for these reasons that I overruled the objection and allowed Rev. Johannes </w:t>
      </w:r>
      <w:proofErr w:type="spellStart"/>
      <w:r w:rsidR="00014E3A" w:rsidRPr="00F0560F">
        <w:rPr>
          <w:rFonts w:ascii="Times New Roman" w:eastAsia="Calibri" w:hAnsi="Times New Roman" w:cs="Times New Roman"/>
          <w:sz w:val="24"/>
          <w:szCs w:val="24"/>
        </w:rPr>
        <w:t>Nehanda</w:t>
      </w:r>
      <w:proofErr w:type="spellEnd"/>
      <w:r w:rsidR="00014E3A" w:rsidRPr="00F0560F">
        <w:rPr>
          <w:rFonts w:ascii="Times New Roman" w:eastAsia="Calibri" w:hAnsi="Times New Roman" w:cs="Times New Roman"/>
          <w:sz w:val="24"/>
          <w:szCs w:val="24"/>
        </w:rPr>
        <w:t xml:space="preserve"> to testify for the plaintiff. </w:t>
      </w:r>
    </w:p>
    <w:p w14:paraId="21A96400" w14:textId="77777777" w:rsidR="000F7262" w:rsidRDefault="000F7262" w:rsidP="00014E3A">
      <w:pPr>
        <w:keepNext/>
        <w:widowControl w:val="0"/>
        <w:autoSpaceDE w:val="0"/>
        <w:autoSpaceDN w:val="0"/>
        <w:adjustRightInd w:val="0"/>
        <w:spacing w:after="60" w:line="360" w:lineRule="auto"/>
        <w:ind w:right="285"/>
        <w:jc w:val="both"/>
        <w:rPr>
          <w:rFonts w:ascii="Times New Roman" w:eastAsia="Calibri" w:hAnsi="Times New Roman" w:cs="Times New Roman"/>
          <w:sz w:val="24"/>
          <w:szCs w:val="24"/>
        </w:rPr>
      </w:pPr>
    </w:p>
    <w:p w14:paraId="41C4F039" w14:textId="77777777" w:rsidR="00F0560F" w:rsidRDefault="00F0560F" w:rsidP="00014E3A">
      <w:pPr>
        <w:keepNext/>
        <w:widowControl w:val="0"/>
        <w:autoSpaceDE w:val="0"/>
        <w:autoSpaceDN w:val="0"/>
        <w:adjustRightInd w:val="0"/>
        <w:spacing w:after="60" w:line="360" w:lineRule="auto"/>
        <w:ind w:right="285"/>
        <w:jc w:val="both"/>
        <w:rPr>
          <w:rFonts w:ascii="Times New Roman" w:eastAsia="Calibri" w:hAnsi="Times New Roman" w:cs="Times New Roman"/>
          <w:sz w:val="24"/>
          <w:szCs w:val="24"/>
        </w:rPr>
      </w:pPr>
    </w:p>
    <w:p w14:paraId="71E13C1A" w14:textId="3640273C" w:rsidR="00014E3A" w:rsidRDefault="00F0560F" w:rsidP="00F0560F">
      <w:pPr>
        <w:keepNext/>
        <w:widowControl w:val="0"/>
        <w:autoSpaceDE w:val="0"/>
        <w:autoSpaceDN w:val="0"/>
        <w:adjustRightInd w:val="0"/>
        <w:spacing w:line="240" w:lineRule="auto"/>
        <w:ind w:right="285"/>
        <w:jc w:val="both"/>
        <w:rPr>
          <w:rFonts w:ascii="Times New Roman" w:eastAsia="Calibri" w:hAnsi="Times New Roman" w:cs="Times New Roman"/>
          <w:sz w:val="24"/>
          <w:szCs w:val="24"/>
        </w:rPr>
      </w:pPr>
      <w:r w:rsidRPr="00F0560F">
        <w:rPr>
          <w:rFonts w:ascii="Times New Roman" w:eastAsia="Calibri" w:hAnsi="Times New Roman" w:cs="Times New Roman"/>
          <w:b/>
          <w:smallCaps/>
          <w:sz w:val="24"/>
          <w:szCs w:val="24"/>
        </w:rPr>
        <w:t>Dube Banda J</w:t>
      </w:r>
      <w:r>
        <w:rPr>
          <w:rFonts w:ascii="Times New Roman" w:eastAsia="Calibri" w:hAnsi="Times New Roman" w:cs="Times New Roman"/>
          <w:sz w:val="24"/>
          <w:szCs w:val="24"/>
        </w:rPr>
        <w:t>: …………………………………………….</w:t>
      </w:r>
    </w:p>
    <w:p w14:paraId="694B6066" w14:textId="77483732" w:rsidR="00014E3A" w:rsidRDefault="00014E3A" w:rsidP="00B80BC1">
      <w:pPr>
        <w:keepNext/>
        <w:widowControl w:val="0"/>
        <w:autoSpaceDE w:val="0"/>
        <w:autoSpaceDN w:val="0"/>
        <w:adjustRightInd w:val="0"/>
        <w:spacing w:after="0" w:line="276" w:lineRule="auto"/>
        <w:ind w:right="285"/>
        <w:jc w:val="both"/>
        <w:rPr>
          <w:rFonts w:ascii="Times New Roman" w:eastAsia="Calibri" w:hAnsi="Times New Roman" w:cs="Times New Roman"/>
          <w:sz w:val="24"/>
          <w:szCs w:val="24"/>
        </w:rPr>
      </w:pPr>
      <w:proofErr w:type="spellStart"/>
      <w:r w:rsidRPr="00B80BC1">
        <w:rPr>
          <w:rFonts w:ascii="Times New Roman" w:eastAsia="Calibri" w:hAnsi="Times New Roman" w:cs="Times New Roman"/>
          <w:i/>
          <w:iCs/>
          <w:sz w:val="24"/>
          <w:szCs w:val="24"/>
        </w:rPr>
        <w:t>Shambamuto</w:t>
      </w:r>
      <w:proofErr w:type="spellEnd"/>
      <w:r w:rsidRPr="00B80BC1">
        <w:rPr>
          <w:rFonts w:ascii="Times New Roman" w:eastAsia="Calibri" w:hAnsi="Times New Roman" w:cs="Times New Roman"/>
          <w:i/>
          <w:iCs/>
          <w:sz w:val="24"/>
          <w:szCs w:val="24"/>
        </w:rPr>
        <w:t xml:space="preserve"> Law Chambers,</w:t>
      </w:r>
      <w:r>
        <w:rPr>
          <w:rFonts w:ascii="Times New Roman" w:eastAsia="Calibri" w:hAnsi="Times New Roman" w:cs="Times New Roman"/>
          <w:sz w:val="24"/>
          <w:szCs w:val="24"/>
        </w:rPr>
        <w:t xml:space="preserve"> plaintiff’s legal practitioners </w:t>
      </w:r>
    </w:p>
    <w:p w14:paraId="7E7D723C" w14:textId="203C3701" w:rsidR="00014E3A" w:rsidRDefault="00014E3A" w:rsidP="00B80BC1">
      <w:pPr>
        <w:keepNext/>
        <w:widowControl w:val="0"/>
        <w:autoSpaceDE w:val="0"/>
        <w:autoSpaceDN w:val="0"/>
        <w:adjustRightInd w:val="0"/>
        <w:spacing w:after="0" w:line="276" w:lineRule="auto"/>
        <w:ind w:right="285"/>
        <w:jc w:val="both"/>
        <w:rPr>
          <w:rFonts w:ascii="Times New Roman" w:eastAsia="Calibri" w:hAnsi="Times New Roman" w:cs="Times New Roman"/>
          <w:sz w:val="24"/>
          <w:szCs w:val="24"/>
        </w:rPr>
      </w:pPr>
      <w:proofErr w:type="spellStart"/>
      <w:r w:rsidRPr="00B80BC1">
        <w:rPr>
          <w:rFonts w:ascii="Times New Roman" w:eastAsia="Calibri" w:hAnsi="Times New Roman" w:cs="Times New Roman"/>
          <w:i/>
          <w:iCs/>
          <w:sz w:val="24"/>
          <w:szCs w:val="24"/>
        </w:rPr>
        <w:t>Lovemore</w:t>
      </w:r>
      <w:proofErr w:type="spellEnd"/>
      <w:r w:rsidRPr="00B80BC1">
        <w:rPr>
          <w:rFonts w:ascii="Times New Roman" w:eastAsia="Calibri" w:hAnsi="Times New Roman" w:cs="Times New Roman"/>
          <w:i/>
          <w:iCs/>
          <w:sz w:val="24"/>
          <w:szCs w:val="24"/>
        </w:rPr>
        <w:t xml:space="preserve"> </w:t>
      </w:r>
      <w:proofErr w:type="spellStart"/>
      <w:r w:rsidRPr="00B80BC1">
        <w:rPr>
          <w:rFonts w:ascii="Times New Roman" w:eastAsia="Calibri" w:hAnsi="Times New Roman" w:cs="Times New Roman"/>
          <w:i/>
          <w:iCs/>
          <w:sz w:val="24"/>
          <w:szCs w:val="24"/>
        </w:rPr>
        <w:t>Madhuku</w:t>
      </w:r>
      <w:proofErr w:type="spellEnd"/>
      <w:r w:rsidRPr="00B80BC1">
        <w:rPr>
          <w:rFonts w:ascii="Times New Roman" w:eastAsia="Calibri" w:hAnsi="Times New Roman" w:cs="Times New Roman"/>
          <w:i/>
          <w:iCs/>
          <w:sz w:val="24"/>
          <w:szCs w:val="24"/>
        </w:rPr>
        <w:t xml:space="preserve"> Lawyers,</w:t>
      </w:r>
      <w:r>
        <w:rPr>
          <w:rFonts w:ascii="Times New Roman" w:eastAsia="Calibri" w:hAnsi="Times New Roman" w:cs="Times New Roman"/>
          <w:sz w:val="24"/>
          <w:szCs w:val="24"/>
        </w:rPr>
        <w:t xml:space="preserve"> 1</w:t>
      </w:r>
      <w:r w:rsidRPr="00014E3A">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and 2</w:t>
      </w:r>
      <w:r w:rsidRPr="00014E3A">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respondents’ legal practitioners </w:t>
      </w:r>
    </w:p>
    <w:p w14:paraId="50C1D31D" w14:textId="41E99456" w:rsidR="00B80BC1" w:rsidRDefault="00B80BC1" w:rsidP="00B80BC1">
      <w:pPr>
        <w:keepNext/>
        <w:widowControl w:val="0"/>
        <w:autoSpaceDE w:val="0"/>
        <w:autoSpaceDN w:val="0"/>
        <w:adjustRightInd w:val="0"/>
        <w:spacing w:after="0" w:line="276" w:lineRule="auto"/>
        <w:ind w:right="285"/>
        <w:jc w:val="both"/>
        <w:rPr>
          <w:rFonts w:ascii="Times New Roman" w:eastAsia="Calibri" w:hAnsi="Times New Roman" w:cs="Times New Roman"/>
          <w:sz w:val="24"/>
          <w:szCs w:val="24"/>
        </w:rPr>
      </w:pPr>
      <w:r w:rsidRPr="00B80BC1">
        <w:rPr>
          <w:rFonts w:ascii="Times New Roman" w:eastAsia="Calibri" w:hAnsi="Times New Roman" w:cs="Times New Roman"/>
          <w:i/>
          <w:iCs/>
          <w:sz w:val="24"/>
          <w:szCs w:val="24"/>
        </w:rPr>
        <w:t xml:space="preserve">TH </w:t>
      </w:r>
      <w:proofErr w:type="spellStart"/>
      <w:r w:rsidRPr="00B80BC1">
        <w:rPr>
          <w:rFonts w:ascii="Times New Roman" w:eastAsia="Calibri" w:hAnsi="Times New Roman" w:cs="Times New Roman"/>
          <w:i/>
          <w:iCs/>
          <w:sz w:val="24"/>
          <w:szCs w:val="24"/>
        </w:rPr>
        <w:t>Chitapi</w:t>
      </w:r>
      <w:proofErr w:type="spellEnd"/>
      <w:r w:rsidRPr="00B80BC1">
        <w:rPr>
          <w:rFonts w:ascii="Times New Roman" w:eastAsia="Calibri" w:hAnsi="Times New Roman" w:cs="Times New Roman"/>
          <w:i/>
          <w:iCs/>
          <w:sz w:val="24"/>
          <w:szCs w:val="24"/>
        </w:rPr>
        <w:t xml:space="preserve"> &amp; Associates,</w:t>
      </w:r>
      <w:r>
        <w:rPr>
          <w:rFonts w:ascii="Times New Roman" w:eastAsia="Calibri" w:hAnsi="Times New Roman" w:cs="Times New Roman"/>
          <w:sz w:val="24"/>
          <w:szCs w:val="24"/>
        </w:rPr>
        <w:t xml:space="preserve"> 3</w:t>
      </w:r>
      <w:r w:rsidRPr="00B80BC1">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defendant’s legal practitioners </w:t>
      </w:r>
    </w:p>
    <w:p w14:paraId="2593BAE6" w14:textId="77777777" w:rsidR="00014E3A" w:rsidRPr="00014E3A" w:rsidRDefault="00014E3A" w:rsidP="00B80BC1">
      <w:pPr>
        <w:keepNext/>
        <w:widowControl w:val="0"/>
        <w:autoSpaceDE w:val="0"/>
        <w:autoSpaceDN w:val="0"/>
        <w:adjustRightInd w:val="0"/>
        <w:spacing w:after="0" w:line="276" w:lineRule="auto"/>
        <w:ind w:right="285"/>
        <w:jc w:val="both"/>
        <w:rPr>
          <w:rFonts w:ascii="Times New Roman" w:hAnsi="Times New Roman" w:cs="Times New Roman"/>
          <w:color w:val="000000"/>
          <w:sz w:val="24"/>
          <w:szCs w:val="24"/>
        </w:rPr>
      </w:pPr>
    </w:p>
    <w:p w14:paraId="492E7D51" w14:textId="77777777" w:rsidR="00D56518" w:rsidRDefault="00D56518" w:rsidP="00B61A63">
      <w:pPr>
        <w:spacing w:after="0" w:line="360" w:lineRule="auto"/>
        <w:jc w:val="both"/>
        <w:rPr>
          <w:rFonts w:ascii="Times New Roman" w:eastAsia="Calibri" w:hAnsi="Times New Roman" w:cs="Times New Roman"/>
          <w:sz w:val="24"/>
          <w:szCs w:val="24"/>
        </w:rPr>
      </w:pPr>
    </w:p>
    <w:p w14:paraId="33541272" w14:textId="77777777" w:rsidR="00D56518" w:rsidRPr="00B61A63" w:rsidRDefault="00D56518" w:rsidP="00B61A63">
      <w:pPr>
        <w:spacing w:after="0" w:line="360" w:lineRule="auto"/>
        <w:jc w:val="both"/>
        <w:rPr>
          <w:rFonts w:ascii="Times New Roman" w:eastAsia="Calibri" w:hAnsi="Times New Roman" w:cs="Times New Roman"/>
          <w:sz w:val="24"/>
          <w:szCs w:val="24"/>
        </w:rPr>
      </w:pPr>
    </w:p>
    <w:p w14:paraId="6BD9FD81" w14:textId="04D62C70" w:rsidR="00B61A63" w:rsidRPr="00F6102F" w:rsidRDefault="00B61A63" w:rsidP="00F6102F">
      <w:pPr>
        <w:tabs>
          <w:tab w:val="left" w:pos="3984"/>
        </w:tabs>
        <w:spacing w:line="360" w:lineRule="auto"/>
        <w:jc w:val="both"/>
        <w:rPr>
          <w:rFonts w:ascii="Times New Roman" w:hAnsi="Times New Roman" w:cs="Times New Roman"/>
          <w:sz w:val="24"/>
          <w:szCs w:val="24"/>
        </w:rPr>
      </w:pPr>
    </w:p>
    <w:sectPr w:rsidR="00B61A63" w:rsidRPr="00F6102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AFDBD" w14:textId="77777777" w:rsidR="005B3763" w:rsidRDefault="005B3763" w:rsidP="00F0560F">
      <w:pPr>
        <w:spacing w:after="0" w:line="240" w:lineRule="auto"/>
      </w:pPr>
      <w:r>
        <w:separator/>
      </w:r>
    </w:p>
  </w:endnote>
  <w:endnote w:type="continuationSeparator" w:id="0">
    <w:p w14:paraId="705BB906" w14:textId="77777777" w:rsidR="005B3763" w:rsidRDefault="005B3763" w:rsidP="00F0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5463F" w14:textId="77777777" w:rsidR="005B3763" w:rsidRDefault="005B3763" w:rsidP="00F0560F">
      <w:pPr>
        <w:spacing w:after="0" w:line="240" w:lineRule="auto"/>
      </w:pPr>
      <w:r>
        <w:separator/>
      </w:r>
    </w:p>
  </w:footnote>
  <w:footnote w:type="continuationSeparator" w:id="0">
    <w:p w14:paraId="099F8B25" w14:textId="77777777" w:rsidR="005B3763" w:rsidRDefault="005B3763" w:rsidP="00F05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260114"/>
      <w:docPartObj>
        <w:docPartGallery w:val="Page Numbers (Top of Page)"/>
        <w:docPartUnique/>
      </w:docPartObj>
    </w:sdtPr>
    <w:sdtEndPr>
      <w:rPr>
        <w:noProof/>
      </w:rPr>
    </w:sdtEndPr>
    <w:sdtContent>
      <w:p w14:paraId="096406D3" w14:textId="18EEC695" w:rsidR="00F0560F" w:rsidRDefault="00F0560F">
        <w:pPr>
          <w:pStyle w:val="Header"/>
          <w:jc w:val="right"/>
          <w:rPr>
            <w:noProof/>
          </w:rPr>
        </w:pPr>
        <w:r>
          <w:fldChar w:fldCharType="begin"/>
        </w:r>
        <w:r>
          <w:instrText xml:space="preserve"> PAGE   \* MERGEFORMAT </w:instrText>
        </w:r>
        <w:r>
          <w:fldChar w:fldCharType="separate"/>
        </w:r>
        <w:r w:rsidR="004E6431">
          <w:rPr>
            <w:noProof/>
          </w:rPr>
          <w:t>1</w:t>
        </w:r>
        <w:r>
          <w:rPr>
            <w:noProof/>
          </w:rPr>
          <w:fldChar w:fldCharType="end"/>
        </w:r>
      </w:p>
      <w:p w14:paraId="4A16D457" w14:textId="47C1A4C2" w:rsidR="005861FC" w:rsidRDefault="005861FC">
        <w:pPr>
          <w:pStyle w:val="Header"/>
          <w:jc w:val="right"/>
          <w:rPr>
            <w:noProof/>
          </w:rPr>
        </w:pPr>
        <w:r>
          <w:rPr>
            <w:noProof/>
          </w:rPr>
          <w:t>HH 505 - 25</w:t>
        </w:r>
      </w:p>
      <w:p w14:paraId="0160A50F" w14:textId="17EE6341" w:rsidR="00F0560F" w:rsidRDefault="005861FC">
        <w:pPr>
          <w:pStyle w:val="Header"/>
          <w:jc w:val="right"/>
        </w:pPr>
        <w:r>
          <w:rPr>
            <w:noProof/>
          </w:rPr>
          <w:t>HCH 6673/21</w:t>
        </w:r>
      </w:p>
    </w:sdtContent>
  </w:sdt>
  <w:p w14:paraId="3E46DD93" w14:textId="77777777" w:rsidR="00F0560F" w:rsidRDefault="00F05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50678"/>
    <w:multiLevelType w:val="hybridMultilevel"/>
    <w:tmpl w:val="99E8DBE0"/>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1B3294"/>
    <w:multiLevelType w:val="hybridMultilevel"/>
    <w:tmpl w:val="00E6E864"/>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A12"/>
    <w:rsid w:val="00014E3A"/>
    <w:rsid w:val="00042F66"/>
    <w:rsid w:val="000F7262"/>
    <w:rsid w:val="001A578E"/>
    <w:rsid w:val="002322EB"/>
    <w:rsid w:val="00261591"/>
    <w:rsid w:val="00272B01"/>
    <w:rsid w:val="00322A12"/>
    <w:rsid w:val="003427EC"/>
    <w:rsid w:val="003749A6"/>
    <w:rsid w:val="003D176E"/>
    <w:rsid w:val="004028FD"/>
    <w:rsid w:val="0048659F"/>
    <w:rsid w:val="004C3AB8"/>
    <w:rsid w:val="004E6431"/>
    <w:rsid w:val="0052714B"/>
    <w:rsid w:val="005713CC"/>
    <w:rsid w:val="005861FC"/>
    <w:rsid w:val="005B3763"/>
    <w:rsid w:val="005D75BB"/>
    <w:rsid w:val="006023B9"/>
    <w:rsid w:val="006156C9"/>
    <w:rsid w:val="00656B96"/>
    <w:rsid w:val="00787732"/>
    <w:rsid w:val="007A25BC"/>
    <w:rsid w:val="00844DE5"/>
    <w:rsid w:val="0087674E"/>
    <w:rsid w:val="008B30A5"/>
    <w:rsid w:val="008F10B4"/>
    <w:rsid w:val="00965003"/>
    <w:rsid w:val="00AA1897"/>
    <w:rsid w:val="00AB740E"/>
    <w:rsid w:val="00AD716F"/>
    <w:rsid w:val="00B61A63"/>
    <w:rsid w:val="00B70E16"/>
    <w:rsid w:val="00B80BC1"/>
    <w:rsid w:val="00C5171D"/>
    <w:rsid w:val="00D24662"/>
    <w:rsid w:val="00D529A7"/>
    <w:rsid w:val="00D56518"/>
    <w:rsid w:val="00E06E2C"/>
    <w:rsid w:val="00EE1E58"/>
    <w:rsid w:val="00F0560F"/>
    <w:rsid w:val="00F6102F"/>
    <w:rsid w:val="00F618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D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A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A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A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A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A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A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A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12"/>
    <w:rPr>
      <w:rFonts w:eastAsiaTheme="majorEastAsia" w:cstheme="majorBidi"/>
      <w:color w:val="272727" w:themeColor="text1" w:themeTint="D8"/>
    </w:rPr>
  </w:style>
  <w:style w:type="paragraph" w:styleId="Title">
    <w:name w:val="Title"/>
    <w:basedOn w:val="Normal"/>
    <w:next w:val="Normal"/>
    <w:link w:val="TitleChar"/>
    <w:uiPriority w:val="10"/>
    <w:qFormat/>
    <w:rsid w:val="0032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12"/>
    <w:pPr>
      <w:spacing w:before="160"/>
      <w:jc w:val="center"/>
    </w:pPr>
    <w:rPr>
      <w:i/>
      <w:iCs/>
      <w:color w:val="404040" w:themeColor="text1" w:themeTint="BF"/>
    </w:rPr>
  </w:style>
  <w:style w:type="character" w:customStyle="1" w:styleId="QuoteChar">
    <w:name w:val="Quote Char"/>
    <w:basedOn w:val="DefaultParagraphFont"/>
    <w:link w:val="Quote"/>
    <w:uiPriority w:val="29"/>
    <w:rsid w:val="00322A12"/>
    <w:rPr>
      <w:i/>
      <w:iCs/>
      <w:color w:val="404040" w:themeColor="text1" w:themeTint="BF"/>
    </w:rPr>
  </w:style>
  <w:style w:type="paragraph" w:styleId="ListParagraph">
    <w:name w:val="List Paragraph"/>
    <w:basedOn w:val="Normal"/>
    <w:uiPriority w:val="34"/>
    <w:qFormat/>
    <w:rsid w:val="00322A12"/>
    <w:pPr>
      <w:ind w:left="720"/>
      <w:contextualSpacing/>
    </w:pPr>
  </w:style>
  <w:style w:type="character" w:styleId="IntenseEmphasis">
    <w:name w:val="Intense Emphasis"/>
    <w:basedOn w:val="DefaultParagraphFont"/>
    <w:uiPriority w:val="21"/>
    <w:qFormat/>
    <w:rsid w:val="00322A12"/>
    <w:rPr>
      <w:i/>
      <w:iCs/>
      <w:color w:val="2F5496" w:themeColor="accent1" w:themeShade="BF"/>
    </w:rPr>
  </w:style>
  <w:style w:type="paragraph" w:styleId="IntenseQuote">
    <w:name w:val="Intense Quote"/>
    <w:basedOn w:val="Normal"/>
    <w:next w:val="Normal"/>
    <w:link w:val="IntenseQuoteChar"/>
    <w:uiPriority w:val="30"/>
    <w:qFormat/>
    <w:rsid w:val="00322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A12"/>
    <w:rPr>
      <w:i/>
      <w:iCs/>
      <w:color w:val="2F5496" w:themeColor="accent1" w:themeShade="BF"/>
    </w:rPr>
  </w:style>
  <w:style w:type="character" w:styleId="IntenseReference">
    <w:name w:val="Intense Reference"/>
    <w:basedOn w:val="DefaultParagraphFont"/>
    <w:uiPriority w:val="32"/>
    <w:qFormat/>
    <w:rsid w:val="00322A12"/>
    <w:rPr>
      <w:b/>
      <w:bCs/>
      <w:smallCaps/>
      <w:color w:val="2F5496" w:themeColor="accent1" w:themeShade="BF"/>
      <w:spacing w:val="5"/>
    </w:rPr>
  </w:style>
  <w:style w:type="paragraph" w:styleId="NoSpacing">
    <w:name w:val="No Spacing"/>
    <w:uiPriority w:val="1"/>
    <w:qFormat/>
    <w:rsid w:val="00B80BC1"/>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5713CC"/>
    <w:rPr>
      <w:color w:val="0563C1" w:themeColor="hyperlink"/>
      <w:u w:val="single"/>
    </w:rPr>
  </w:style>
  <w:style w:type="character" w:customStyle="1" w:styleId="UnresolvedMention1">
    <w:name w:val="Unresolved Mention1"/>
    <w:basedOn w:val="DefaultParagraphFont"/>
    <w:uiPriority w:val="99"/>
    <w:semiHidden/>
    <w:unhideWhenUsed/>
    <w:rsid w:val="005713CC"/>
    <w:rPr>
      <w:color w:val="605E5C"/>
      <w:shd w:val="clear" w:color="auto" w:fill="E1DFDD"/>
    </w:rPr>
  </w:style>
  <w:style w:type="paragraph" w:styleId="Header">
    <w:name w:val="header"/>
    <w:basedOn w:val="Normal"/>
    <w:link w:val="HeaderChar"/>
    <w:uiPriority w:val="99"/>
    <w:unhideWhenUsed/>
    <w:rsid w:val="00F0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0F"/>
  </w:style>
  <w:style w:type="paragraph" w:styleId="Footer">
    <w:name w:val="footer"/>
    <w:basedOn w:val="Normal"/>
    <w:link w:val="FooterChar"/>
    <w:uiPriority w:val="99"/>
    <w:unhideWhenUsed/>
    <w:rsid w:val="00F0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0F"/>
  </w:style>
  <w:style w:type="paragraph" w:styleId="BalloonText">
    <w:name w:val="Balloon Text"/>
    <w:basedOn w:val="Normal"/>
    <w:link w:val="BalloonTextChar"/>
    <w:uiPriority w:val="99"/>
    <w:semiHidden/>
    <w:unhideWhenUsed/>
    <w:rsid w:val="00F61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2A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A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A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A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A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A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A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A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A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12"/>
    <w:rPr>
      <w:rFonts w:eastAsiaTheme="majorEastAsia" w:cstheme="majorBidi"/>
      <w:color w:val="272727" w:themeColor="text1" w:themeTint="D8"/>
    </w:rPr>
  </w:style>
  <w:style w:type="paragraph" w:styleId="Title">
    <w:name w:val="Title"/>
    <w:basedOn w:val="Normal"/>
    <w:next w:val="Normal"/>
    <w:link w:val="TitleChar"/>
    <w:uiPriority w:val="10"/>
    <w:qFormat/>
    <w:rsid w:val="0032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12"/>
    <w:pPr>
      <w:spacing w:before="160"/>
      <w:jc w:val="center"/>
    </w:pPr>
    <w:rPr>
      <w:i/>
      <w:iCs/>
      <w:color w:val="404040" w:themeColor="text1" w:themeTint="BF"/>
    </w:rPr>
  </w:style>
  <w:style w:type="character" w:customStyle="1" w:styleId="QuoteChar">
    <w:name w:val="Quote Char"/>
    <w:basedOn w:val="DefaultParagraphFont"/>
    <w:link w:val="Quote"/>
    <w:uiPriority w:val="29"/>
    <w:rsid w:val="00322A12"/>
    <w:rPr>
      <w:i/>
      <w:iCs/>
      <w:color w:val="404040" w:themeColor="text1" w:themeTint="BF"/>
    </w:rPr>
  </w:style>
  <w:style w:type="paragraph" w:styleId="ListParagraph">
    <w:name w:val="List Paragraph"/>
    <w:basedOn w:val="Normal"/>
    <w:uiPriority w:val="34"/>
    <w:qFormat/>
    <w:rsid w:val="00322A12"/>
    <w:pPr>
      <w:ind w:left="720"/>
      <w:contextualSpacing/>
    </w:pPr>
  </w:style>
  <w:style w:type="character" w:styleId="IntenseEmphasis">
    <w:name w:val="Intense Emphasis"/>
    <w:basedOn w:val="DefaultParagraphFont"/>
    <w:uiPriority w:val="21"/>
    <w:qFormat/>
    <w:rsid w:val="00322A12"/>
    <w:rPr>
      <w:i/>
      <w:iCs/>
      <w:color w:val="2F5496" w:themeColor="accent1" w:themeShade="BF"/>
    </w:rPr>
  </w:style>
  <w:style w:type="paragraph" w:styleId="IntenseQuote">
    <w:name w:val="Intense Quote"/>
    <w:basedOn w:val="Normal"/>
    <w:next w:val="Normal"/>
    <w:link w:val="IntenseQuoteChar"/>
    <w:uiPriority w:val="30"/>
    <w:qFormat/>
    <w:rsid w:val="00322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A12"/>
    <w:rPr>
      <w:i/>
      <w:iCs/>
      <w:color w:val="2F5496" w:themeColor="accent1" w:themeShade="BF"/>
    </w:rPr>
  </w:style>
  <w:style w:type="character" w:styleId="IntenseReference">
    <w:name w:val="Intense Reference"/>
    <w:basedOn w:val="DefaultParagraphFont"/>
    <w:uiPriority w:val="32"/>
    <w:qFormat/>
    <w:rsid w:val="00322A12"/>
    <w:rPr>
      <w:b/>
      <w:bCs/>
      <w:smallCaps/>
      <w:color w:val="2F5496" w:themeColor="accent1" w:themeShade="BF"/>
      <w:spacing w:val="5"/>
    </w:rPr>
  </w:style>
  <w:style w:type="paragraph" w:styleId="NoSpacing">
    <w:name w:val="No Spacing"/>
    <w:uiPriority w:val="1"/>
    <w:qFormat/>
    <w:rsid w:val="00B80BC1"/>
    <w:pPr>
      <w:keepLines/>
      <w:spacing w:before="100" w:beforeAutospacing="1" w:after="100" w:afterAutospacing="1" w:line="240" w:lineRule="auto"/>
      <w:contextualSpacing/>
    </w:pPr>
    <w:rPr>
      <w:rFonts w:ascii="Times New Roman" w:hAnsi="Times New Roman"/>
      <w:kern w:val="0"/>
      <w:sz w:val="24"/>
      <w:lang w:val="en-US"/>
      <w14:ligatures w14:val="none"/>
    </w:rPr>
  </w:style>
  <w:style w:type="character" w:styleId="Hyperlink">
    <w:name w:val="Hyperlink"/>
    <w:basedOn w:val="DefaultParagraphFont"/>
    <w:uiPriority w:val="99"/>
    <w:unhideWhenUsed/>
    <w:rsid w:val="005713CC"/>
    <w:rPr>
      <w:color w:val="0563C1" w:themeColor="hyperlink"/>
      <w:u w:val="single"/>
    </w:rPr>
  </w:style>
  <w:style w:type="character" w:customStyle="1" w:styleId="UnresolvedMention1">
    <w:name w:val="Unresolved Mention1"/>
    <w:basedOn w:val="DefaultParagraphFont"/>
    <w:uiPriority w:val="99"/>
    <w:semiHidden/>
    <w:unhideWhenUsed/>
    <w:rsid w:val="005713CC"/>
    <w:rPr>
      <w:color w:val="605E5C"/>
      <w:shd w:val="clear" w:color="auto" w:fill="E1DFDD"/>
    </w:rPr>
  </w:style>
  <w:style w:type="paragraph" w:styleId="Header">
    <w:name w:val="header"/>
    <w:basedOn w:val="Normal"/>
    <w:link w:val="HeaderChar"/>
    <w:uiPriority w:val="99"/>
    <w:unhideWhenUsed/>
    <w:rsid w:val="00F0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0F"/>
  </w:style>
  <w:style w:type="paragraph" w:styleId="Footer">
    <w:name w:val="footer"/>
    <w:basedOn w:val="Normal"/>
    <w:link w:val="FooterChar"/>
    <w:uiPriority w:val="99"/>
    <w:unhideWhenUsed/>
    <w:rsid w:val="00F0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0F"/>
  </w:style>
  <w:style w:type="paragraph" w:styleId="BalloonText">
    <w:name w:val="Balloon Text"/>
    <w:basedOn w:val="Normal"/>
    <w:link w:val="BalloonTextChar"/>
    <w:uiPriority w:val="99"/>
    <w:semiHidden/>
    <w:unhideWhenUsed/>
    <w:rsid w:val="00F61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judgment/zwhhc/2002/46/eng@2002-04-0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2</cp:revision>
  <cp:lastPrinted>2025-09-04T13:07:00Z</cp:lastPrinted>
  <dcterms:created xsi:type="dcterms:W3CDTF">2025-09-05T11:32:00Z</dcterms:created>
  <dcterms:modified xsi:type="dcterms:W3CDTF">2025-09-05T11:32:00Z</dcterms:modified>
</cp:coreProperties>
</file>