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EE1" w:rsidRPr="007E6576" w:rsidRDefault="004219F8" w:rsidP="004219F8">
      <w:pPr>
        <w:spacing w:after="0" w:line="480" w:lineRule="auto"/>
        <w:rPr>
          <w:rFonts w:ascii="Times New Roman" w:eastAsia="Calibri" w:hAnsi="Times New Roman" w:cs="Times New Roman"/>
          <w:b/>
          <w:sz w:val="24"/>
          <w:szCs w:val="24"/>
          <w:lang w:val="en-ZA"/>
        </w:rPr>
      </w:pPr>
      <w:bookmarkStart w:id="0" w:name="_GoBack"/>
      <w:bookmarkEnd w:id="0"/>
      <w:r>
        <w:rPr>
          <w:rFonts w:ascii="Times New Roman" w:eastAsia="Calibri" w:hAnsi="Times New Roman" w:cs="Times New Roman"/>
          <w:b/>
          <w:sz w:val="24"/>
          <w:szCs w:val="24"/>
          <w:u w:val="single"/>
          <w:lang w:val="en-ZA"/>
        </w:rPr>
        <w:t>REPORTABLE</w:t>
      </w:r>
      <w:r>
        <w:rPr>
          <w:rFonts w:ascii="Times New Roman" w:eastAsia="Calibri" w:hAnsi="Times New Roman" w:cs="Times New Roman"/>
          <w:b/>
          <w:sz w:val="24"/>
          <w:szCs w:val="24"/>
          <w:lang w:val="en-ZA"/>
        </w:rPr>
        <w:tab/>
        <w:t>(11)</w:t>
      </w:r>
      <w:r w:rsidR="00AF0649">
        <w:rPr>
          <w:rFonts w:ascii="Times New Roman" w:eastAsia="Calibri" w:hAnsi="Times New Roman" w:cs="Times New Roman"/>
          <w:b/>
          <w:sz w:val="24"/>
          <w:szCs w:val="24"/>
          <w:lang w:val="en-ZA"/>
        </w:rPr>
        <w:t xml:space="preserve"> </w:t>
      </w:r>
      <w:r w:rsidR="00FD318D">
        <w:rPr>
          <w:rFonts w:ascii="Times New Roman" w:eastAsia="Calibri" w:hAnsi="Times New Roman" w:cs="Times New Roman"/>
          <w:b/>
          <w:sz w:val="24"/>
          <w:szCs w:val="24"/>
          <w:lang w:val="en-ZA"/>
        </w:rPr>
        <w:t xml:space="preserve"> </w:t>
      </w:r>
      <w:r w:rsidR="0004193D" w:rsidRPr="007E6576">
        <w:rPr>
          <w:rFonts w:ascii="Times New Roman" w:eastAsia="Calibri" w:hAnsi="Times New Roman" w:cs="Times New Roman"/>
          <w:b/>
          <w:sz w:val="24"/>
          <w:szCs w:val="24"/>
          <w:lang w:val="en-ZA"/>
        </w:rPr>
        <w:t xml:space="preserve"> </w:t>
      </w:r>
    </w:p>
    <w:p w:rsidR="00DA49DB" w:rsidRPr="007E6576" w:rsidRDefault="00DA49DB" w:rsidP="00DA49DB">
      <w:pPr>
        <w:spacing w:after="0" w:line="480" w:lineRule="auto"/>
        <w:jc w:val="center"/>
        <w:rPr>
          <w:rFonts w:ascii="Times New Roman" w:eastAsia="Calibri" w:hAnsi="Times New Roman" w:cs="Times New Roman"/>
          <w:b/>
          <w:sz w:val="24"/>
          <w:szCs w:val="24"/>
          <w:lang w:val="en-ZA"/>
        </w:rPr>
      </w:pPr>
    </w:p>
    <w:p w:rsidR="00EE3E8F" w:rsidRPr="007E6576" w:rsidRDefault="00EE3E8F" w:rsidP="00DA49DB">
      <w:pPr>
        <w:spacing w:after="0" w:line="240" w:lineRule="auto"/>
        <w:jc w:val="center"/>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 xml:space="preserve">(1) </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APEX</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 xml:space="preserve"> HOLDINGS </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(PRIVATE)</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 xml:space="preserve"> LIMITED </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 xml:space="preserve">(in </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liquidation)</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(2)</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REGGIE</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 xml:space="preserve"> FRANCIS</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 xml:space="preserve"> SARUCHERA </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N.O</w:t>
      </w:r>
    </w:p>
    <w:p w:rsidR="00EE3E8F" w:rsidRPr="007E6576" w:rsidRDefault="00EE3E8F" w:rsidP="00DA49DB">
      <w:pPr>
        <w:spacing w:after="0" w:line="240" w:lineRule="auto"/>
        <w:jc w:val="center"/>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v</w:t>
      </w:r>
    </w:p>
    <w:p w:rsidR="00EE3E8F" w:rsidRPr="007E6576" w:rsidRDefault="00EE3E8F" w:rsidP="00DA49DB">
      <w:pPr>
        <w:spacing w:after="0" w:line="480" w:lineRule="auto"/>
        <w:jc w:val="center"/>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VENETIAN</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 xml:space="preserve"> BLINDS </w:t>
      </w:r>
      <w:r w:rsidR="00DA49DB"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 xml:space="preserve">SPECIALISTS </w:t>
      </w:r>
      <w:r w:rsidR="000B1B0C" w:rsidRPr="007E6576">
        <w:rPr>
          <w:rFonts w:ascii="Times New Roman" w:eastAsia="Calibri" w:hAnsi="Times New Roman" w:cs="Times New Roman"/>
          <w:b/>
          <w:sz w:val="24"/>
          <w:szCs w:val="24"/>
          <w:lang w:val="en-ZA"/>
        </w:rPr>
        <w:t xml:space="preserve"> </w:t>
      </w:r>
    </w:p>
    <w:p w:rsidR="00EE3E8F" w:rsidRPr="007E6576" w:rsidRDefault="00EE3E8F" w:rsidP="00DA49DB">
      <w:pPr>
        <w:spacing w:after="0" w:line="240" w:lineRule="auto"/>
        <w:jc w:val="center"/>
        <w:rPr>
          <w:rFonts w:ascii="Times New Roman" w:eastAsia="Calibri" w:hAnsi="Times New Roman" w:cs="Times New Roman"/>
          <w:b/>
          <w:sz w:val="24"/>
          <w:szCs w:val="24"/>
          <w:lang w:val="en-ZA"/>
        </w:rPr>
      </w:pPr>
    </w:p>
    <w:p w:rsidR="00DA49DB" w:rsidRPr="007E6576" w:rsidRDefault="00DA49DB" w:rsidP="00DA49DB">
      <w:pPr>
        <w:spacing w:after="0" w:line="480" w:lineRule="auto"/>
        <w:jc w:val="center"/>
        <w:rPr>
          <w:rFonts w:ascii="Times New Roman" w:eastAsia="Calibri" w:hAnsi="Times New Roman" w:cs="Times New Roman"/>
          <w:b/>
          <w:sz w:val="24"/>
          <w:szCs w:val="24"/>
          <w:lang w:val="en-ZA"/>
        </w:rPr>
      </w:pPr>
    </w:p>
    <w:p w:rsidR="00EE3E8F" w:rsidRPr="007E6576" w:rsidRDefault="00EE3E8F" w:rsidP="00DA49DB">
      <w:pPr>
        <w:spacing w:after="0" w:line="240" w:lineRule="auto"/>
        <w:jc w:val="both"/>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 xml:space="preserve">CONSTITUTIONAL COURT OF ZIMBABWE </w:t>
      </w:r>
    </w:p>
    <w:p w:rsidR="00DA49DB" w:rsidRPr="007E6576" w:rsidRDefault="00450421" w:rsidP="00DA49DB">
      <w:pPr>
        <w:spacing w:after="0" w:line="240" w:lineRule="auto"/>
        <w:jc w:val="both"/>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 xml:space="preserve">MALABA </w:t>
      </w:r>
      <w:r w:rsidR="00E859B2" w:rsidRPr="007E6576">
        <w:rPr>
          <w:rFonts w:ascii="Times New Roman" w:eastAsia="Calibri" w:hAnsi="Times New Roman" w:cs="Times New Roman"/>
          <w:b/>
          <w:sz w:val="24"/>
          <w:szCs w:val="24"/>
          <w:lang w:val="en-ZA"/>
        </w:rPr>
        <w:t>CJ,</w:t>
      </w:r>
      <w:r w:rsidRPr="007E6576">
        <w:rPr>
          <w:rFonts w:ascii="Times New Roman" w:eastAsia="Calibri" w:hAnsi="Times New Roman" w:cs="Times New Roman"/>
          <w:b/>
          <w:sz w:val="24"/>
          <w:szCs w:val="24"/>
          <w:lang w:val="en-ZA"/>
        </w:rPr>
        <w:t xml:space="preserve"> HLATSHWAYO JCC, </w:t>
      </w:r>
      <w:r w:rsidR="00E859B2" w:rsidRPr="007E6576">
        <w:rPr>
          <w:rFonts w:ascii="Times New Roman" w:eastAsia="Calibri" w:hAnsi="Times New Roman" w:cs="Times New Roman"/>
          <w:b/>
          <w:sz w:val="24"/>
          <w:szCs w:val="24"/>
          <w:lang w:val="en-ZA"/>
        </w:rPr>
        <w:t>MAVANGIRA JCC</w:t>
      </w:r>
      <w:r w:rsidR="00DE6597" w:rsidRPr="007E6576">
        <w:rPr>
          <w:rFonts w:ascii="Times New Roman" w:eastAsia="Calibri" w:hAnsi="Times New Roman" w:cs="Times New Roman"/>
          <w:b/>
          <w:sz w:val="24"/>
          <w:szCs w:val="24"/>
          <w:lang w:val="en-ZA"/>
        </w:rPr>
        <w:t>,</w:t>
      </w:r>
      <w:r w:rsidR="00EE3E8F" w:rsidRPr="007E6576">
        <w:rPr>
          <w:rFonts w:ascii="Times New Roman" w:eastAsia="Calibri" w:hAnsi="Times New Roman" w:cs="Times New Roman"/>
          <w:b/>
          <w:sz w:val="24"/>
          <w:szCs w:val="24"/>
          <w:lang w:val="en-ZA"/>
        </w:rPr>
        <w:t xml:space="preserve"> </w:t>
      </w:r>
    </w:p>
    <w:p w:rsidR="00DA49DB" w:rsidRPr="007E6576" w:rsidRDefault="00EE3E8F" w:rsidP="00DA49DB">
      <w:pPr>
        <w:spacing w:after="0" w:line="240" w:lineRule="auto"/>
        <w:jc w:val="both"/>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UCHENA JCC</w:t>
      </w:r>
      <w:r w:rsidR="00135399" w:rsidRPr="007E6576">
        <w:rPr>
          <w:rFonts w:ascii="Times New Roman" w:eastAsia="Calibri" w:hAnsi="Times New Roman" w:cs="Times New Roman"/>
          <w:b/>
          <w:sz w:val="24"/>
          <w:szCs w:val="24"/>
          <w:lang w:val="en-ZA"/>
        </w:rPr>
        <w:t xml:space="preserve">, ZIYAMBI AJCC, CHIWESHE AJCC, </w:t>
      </w:r>
    </w:p>
    <w:p w:rsidR="00EE3E8F" w:rsidRPr="007E6576" w:rsidRDefault="00135399" w:rsidP="00DA49DB">
      <w:pPr>
        <w:spacing w:after="0" w:line="240" w:lineRule="auto"/>
        <w:jc w:val="both"/>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MAKONI AJCC</w:t>
      </w:r>
      <w:r w:rsidR="00DA49DB" w:rsidRPr="007E6576">
        <w:rPr>
          <w:rFonts w:ascii="Times New Roman" w:eastAsia="Calibri" w:hAnsi="Times New Roman" w:cs="Times New Roman"/>
          <w:b/>
          <w:sz w:val="24"/>
          <w:szCs w:val="24"/>
          <w:lang w:val="en-ZA"/>
        </w:rPr>
        <w:t>,</w:t>
      </w:r>
      <w:r w:rsidR="005F2A26" w:rsidRPr="007E6576">
        <w:rPr>
          <w:rFonts w:ascii="Times New Roman" w:eastAsia="Calibri" w:hAnsi="Times New Roman" w:cs="Times New Roman"/>
          <w:b/>
          <w:sz w:val="24"/>
          <w:szCs w:val="24"/>
          <w:lang w:val="en-ZA"/>
        </w:rPr>
        <w:t xml:space="preserve"> </w:t>
      </w:r>
      <w:r w:rsidR="00DE6597" w:rsidRPr="007E6576">
        <w:rPr>
          <w:rFonts w:ascii="Times New Roman" w:eastAsia="Calibri" w:hAnsi="Times New Roman" w:cs="Times New Roman"/>
          <w:b/>
          <w:sz w:val="24"/>
          <w:szCs w:val="24"/>
          <w:lang w:val="en-ZA"/>
        </w:rPr>
        <w:t>CHITAKUNYE AJCC</w:t>
      </w:r>
      <w:r w:rsidR="00EE3E8F" w:rsidRPr="007E6576">
        <w:rPr>
          <w:rFonts w:ascii="Times New Roman" w:eastAsia="Calibri" w:hAnsi="Times New Roman" w:cs="Times New Roman"/>
          <w:b/>
          <w:sz w:val="24"/>
          <w:szCs w:val="24"/>
          <w:lang w:val="en-ZA"/>
        </w:rPr>
        <w:t xml:space="preserve"> </w:t>
      </w:r>
      <w:r w:rsidR="00E859B2" w:rsidRPr="007E6576">
        <w:rPr>
          <w:rFonts w:ascii="Times New Roman" w:eastAsia="Calibri" w:hAnsi="Times New Roman" w:cs="Times New Roman"/>
          <w:b/>
          <w:sz w:val="24"/>
          <w:szCs w:val="24"/>
          <w:lang w:val="en-ZA"/>
        </w:rPr>
        <w:t>&amp; CHATUKUTA AJCC</w:t>
      </w:r>
    </w:p>
    <w:p w:rsidR="00EE3E8F" w:rsidRPr="007E6576" w:rsidRDefault="00EE3E8F" w:rsidP="00DA49DB">
      <w:pPr>
        <w:spacing w:after="0" w:line="480" w:lineRule="auto"/>
        <w:jc w:val="both"/>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HARARE,</w:t>
      </w:r>
      <w:r w:rsidR="00DA49DB" w:rsidRPr="007E6576">
        <w:rPr>
          <w:rFonts w:ascii="Times New Roman" w:eastAsia="Calibri" w:hAnsi="Times New Roman" w:cs="Times New Roman"/>
          <w:b/>
          <w:sz w:val="24"/>
          <w:szCs w:val="24"/>
          <w:lang w:val="en-ZA"/>
        </w:rPr>
        <w:t xml:space="preserve"> </w:t>
      </w:r>
      <w:r w:rsidR="00450421" w:rsidRPr="007E6576">
        <w:rPr>
          <w:rFonts w:ascii="Times New Roman" w:eastAsia="Calibri" w:hAnsi="Times New Roman" w:cs="Times New Roman"/>
          <w:b/>
          <w:sz w:val="24"/>
          <w:szCs w:val="24"/>
          <w:lang w:val="en-ZA"/>
        </w:rPr>
        <w:t>19</w:t>
      </w:r>
      <w:r w:rsidRPr="007E6576">
        <w:rPr>
          <w:rFonts w:ascii="Times New Roman" w:eastAsia="Calibri" w:hAnsi="Times New Roman" w:cs="Times New Roman"/>
          <w:b/>
          <w:sz w:val="24"/>
          <w:szCs w:val="24"/>
          <w:lang w:val="en-ZA"/>
        </w:rPr>
        <w:t xml:space="preserve"> J</w:t>
      </w:r>
      <w:r w:rsidR="00450421" w:rsidRPr="007E6576">
        <w:rPr>
          <w:rFonts w:ascii="Times New Roman" w:eastAsia="Calibri" w:hAnsi="Times New Roman" w:cs="Times New Roman"/>
          <w:b/>
          <w:sz w:val="24"/>
          <w:szCs w:val="24"/>
          <w:lang w:val="en-ZA"/>
        </w:rPr>
        <w:t>ULY</w:t>
      </w:r>
      <w:r w:rsidR="00DA49DB" w:rsidRPr="007E6576">
        <w:rPr>
          <w:rFonts w:ascii="Times New Roman" w:eastAsia="Calibri" w:hAnsi="Times New Roman" w:cs="Times New Roman"/>
          <w:b/>
          <w:sz w:val="24"/>
          <w:szCs w:val="24"/>
          <w:lang w:val="en-ZA"/>
        </w:rPr>
        <w:t>,</w:t>
      </w:r>
      <w:r w:rsidR="00450421" w:rsidRPr="007E6576">
        <w:rPr>
          <w:rFonts w:ascii="Times New Roman" w:eastAsia="Calibri" w:hAnsi="Times New Roman" w:cs="Times New Roman"/>
          <w:b/>
          <w:sz w:val="24"/>
          <w:szCs w:val="24"/>
          <w:lang w:val="en-ZA"/>
        </w:rPr>
        <w:t xml:space="preserve"> 2017</w:t>
      </w:r>
      <w:r w:rsidR="00E859B2" w:rsidRPr="007E6576">
        <w:rPr>
          <w:rFonts w:ascii="Times New Roman" w:eastAsia="Calibri" w:hAnsi="Times New Roman" w:cs="Times New Roman"/>
          <w:b/>
          <w:sz w:val="24"/>
          <w:szCs w:val="24"/>
          <w:lang w:val="en-ZA"/>
        </w:rPr>
        <w:t xml:space="preserve"> AND </w:t>
      </w:r>
      <w:r w:rsidR="00174B31" w:rsidRPr="007E6576">
        <w:rPr>
          <w:rFonts w:ascii="Times New Roman" w:eastAsia="Calibri" w:hAnsi="Times New Roman" w:cs="Times New Roman"/>
          <w:b/>
          <w:sz w:val="24"/>
          <w:szCs w:val="24"/>
          <w:lang w:val="en-ZA"/>
        </w:rPr>
        <w:t>17</w:t>
      </w:r>
      <w:r w:rsidR="00E859B2" w:rsidRPr="007E6576">
        <w:rPr>
          <w:rFonts w:ascii="Times New Roman" w:eastAsia="Calibri" w:hAnsi="Times New Roman" w:cs="Times New Roman"/>
          <w:b/>
          <w:sz w:val="24"/>
          <w:szCs w:val="24"/>
          <w:lang w:val="en-ZA"/>
        </w:rPr>
        <w:t xml:space="preserve"> </w:t>
      </w:r>
      <w:r w:rsidR="003B603E" w:rsidRPr="007E6576">
        <w:rPr>
          <w:rFonts w:ascii="Times New Roman" w:eastAsia="Calibri" w:hAnsi="Times New Roman" w:cs="Times New Roman"/>
          <w:b/>
          <w:sz w:val="24"/>
          <w:szCs w:val="24"/>
          <w:lang w:val="en-ZA"/>
        </w:rPr>
        <w:t>JU</w:t>
      </w:r>
      <w:r w:rsidR="00174B31" w:rsidRPr="007E6576">
        <w:rPr>
          <w:rFonts w:ascii="Times New Roman" w:eastAsia="Calibri" w:hAnsi="Times New Roman" w:cs="Times New Roman"/>
          <w:b/>
          <w:sz w:val="24"/>
          <w:szCs w:val="24"/>
          <w:lang w:val="en-ZA"/>
        </w:rPr>
        <w:t>LY</w:t>
      </w:r>
      <w:r w:rsidR="00DA49DB" w:rsidRPr="007E6576">
        <w:rPr>
          <w:rFonts w:ascii="Times New Roman" w:eastAsia="Calibri" w:hAnsi="Times New Roman" w:cs="Times New Roman"/>
          <w:b/>
          <w:sz w:val="24"/>
          <w:szCs w:val="24"/>
          <w:lang w:val="en-ZA"/>
        </w:rPr>
        <w:t>,</w:t>
      </w:r>
      <w:r w:rsidR="00454D0B" w:rsidRPr="007E6576">
        <w:rPr>
          <w:rFonts w:ascii="Times New Roman" w:eastAsia="Calibri" w:hAnsi="Times New Roman" w:cs="Times New Roman"/>
          <w:b/>
          <w:sz w:val="24"/>
          <w:szCs w:val="24"/>
          <w:lang w:val="en-ZA"/>
        </w:rPr>
        <w:t xml:space="preserve"> 2019</w:t>
      </w:r>
    </w:p>
    <w:p w:rsidR="00DA49DB" w:rsidRPr="007E6576" w:rsidRDefault="00DA49DB" w:rsidP="00DA49DB">
      <w:pPr>
        <w:spacing w:after="0" w:line="480" w:lineRule="auto"/>
        <w:jc w:val="both"/>
        <w:rPr>
          <w:rFonts w:ascii="Times New Roman" w:eastAsia="Calibri" w:hAnsi="Times New Roman" w:cs="Times New Roman"/>
          <w:i/>
          <w:sz w:val="24"/>
          <w:szCs w:val="24"/>
          <w:lang w:val="en-ZA"/>
        </w:rPr>
      </w:pPr>
    </w:p>
    <w:p w:rsidR="00EE3E8F" w:rsidRPr="007E6576" w:rsidRDefault="00EE3E8F" w:rsidP="00DA49DB">
      <w:pPr>
        <w:spacing w:after="0" w:line="480" w:lineRule="auto"/>
        <w:jc w:val="both"/>
        <w:rPr>
          <w:rFonts w:ascii="Times New Roman" w:eastAsia="Calibri" w:hAnsi="Times New Roman" w:cs="Times New Roman"/>
          <w:i/>
          <w:sz w:val="24"/>
          <w:szCs w:val="24"/>
          <w:lang w:val="en-ZA"/>
        </w:rPr>
      </w:pPr>
      <w:r w:rsidRPr="007E6576">
        <w:rPr>
          <w:rFonts w:ascii="Times New Roman" w:eastAsia="Calibri" w:hAnsi="Times New Roman" w:cs="Times New Roman"/>
          <w:i/>
          <w:sz w:val="24"/>
          <w:szCs w:val="24"/>
          <w:lang w:val="en-ZA"/>
        </w:rPr>
        <w:t>T</w:t>
      </w:r>
      <w:r w:rsidR="00971406" w:rsidRPr="007E6576">
        <w:rPr>
          <w:rFonts w:ascii="Times New Roman" w:eastAsia="Calibri" w:hAnsi="Times New Roman" w:cs="Times New Roman"/>
          <w:i/>
          <w:sz w:val="24"/>
          <w:szCs w:val="24"/>
          <w:lang w:val="en-ZA"/>
        </w:rPr>
        <w:t>.</w:t>
      </w:r>
      <w:r w:rsidRPr="007E6576">
        <w:rPr>
          <w:rFonts w:ascii="Times New Roman" w:eastAsia="Calibri" w:hAnsi="Times New Roman" w:cs="Times New Roman"/>
          <w:i/>
          <w:sz w:val="24"/>
          <w:szCs w:val="24"/>
          <w:lang w:val="en-ZA"/>
        </w:rPr>
        <w:t xml:space="preserve"> </w:t>
      </w:r>
      <w:r w:rsidR="00D33E82" w:rsidRPr="007E6576">
        <w:rPr>
          <w:rFonts w:ascii="Times New Roman" w:eastAsia="Calibri" w:hAnsi="Times New Roman" w:cs="Times New Roman"/>
          <w:i/>
          <w:sz w:val="24"/>
          <w:szCs w:val="24"/>
          <w:lang w:val="en-ZA"/>
        </w:rPr>
        <w:t>Mpofu</w:t>
      </w:r>
      <w:r w:rsidRPr="007E6576">
        <w:rPr>
          <w:rFonts w:ascii="Times New Roman" w:eastAsia="Calibri" w:hAnsi="Times New Roman" w:cs="Times New Roman"/>
          <w:i/>
          <w:sz w:val="24"/>
          <w:szCs w:val="24"/>
          <w:lang w:val="en-ZA"/>
        </w:rPr>
        <w:t xml:space="preserve">, </w:t>
      </w:r>
      <w:r w:rsidR="004C79E6" w:rsidRPr="007E6576">
        <w:rPr>
          <w:rFonts w:ascii="Times New Roman" w:eastAsia="Calibri" w:hAnsi="Times New Roman" w:cs="Times New Roman"/>
          <w:sz w:val="24"/>
          <w:szCs w:val="24"/>
          <w:lang w:val="en-ZA"/>
        </w:rPr>
        <w:t>for the a</w:t>
      </w:r>
      <w:r w:rsidRPr="007E6576">
        <w:rPr>
          <w:rFonts w:ascii="Times New Roman" w:eastAsia="Calibri" w:hAnsi="Times New Roman" w:cs="Times New Roman"/>
          <w:sz w:val="24"/>
          <w:szCs w:val="24"/>
          <w:lang w:val="en-ZA"/>
        </w:rPr>
        <w:t>pplicant</w:t>
      </w:r>
      <w:r w:rsidR="00D33E82" w:rsidRPr="007E6576">
        <w:rPr>
          <w:rFonts w:ascii="Times New Roman" w:eastAsia="Calibri" w:hAnsi="Times New Roman" w:cs="Times New Roman"/>
          <w:sz w:val="24"/>
          <w:szCs w:val="24"/>
          <w:lang w:val="en-ZA"/>
        </w:rPr>
        <w:t>s</w:t>
      </w:r>
    </w:p>
    <w:p w:rsidR="00EE3E8F" w:rsidRPr="007E6576" w:rsidRDefault="00D33E82" w:rsidP="00DA49DB">
      <w:pPr>
        <w:spacing w:after="0" w:line="480" w:lineRule="auto"/>
        <w:jc w:val="both"/>
        <w:rPr>
          <w:rFonts w:ascii="Times New Roman" w:eastAsia="Calibri" w:hAnsi="Times New Roman" w:cs="Times New Roman"/>
          <w:sz w:val="24"/>
          <w:szCs w:val="24"/>
          <w:lang w:val="en-ZA"/>
        </w:rPr>
      </w:pPr>
      <w:r w:rsidRPr="007E6576">
        <w:rPr>
          <w:rFonts w:ascii="Times New Roman" w:eastAsia="Calibri" w:hAnsi="Times New Roman" w:cs="Times New Roman"/>
          <w:i/>
          <w:sz w:val="24"/>
          <w:szCs w:val="24"/>
          <w:lang w:val="en-ZA"/>
        </w:rPr>
        <w:t>J.R Tsivama</w:t>
      </w:r>
      <w:r w:rsidR="00EE3E8F" w:rsidRPr="007E6576">
        <w:rPr>
          <w:rFonts w:ascii="Times New Roman" w:eastAsia="Calibri" w:hAnsi="Times New Roman" w:cs="Times New Roman"/>
          <w:i/>
          <w:sz w:val="24"/>
          <w:szCs w:val="24"/>
          <w:lang w:val="en-ZA"/>
        </w:rPr>
        <w:t xml:space="preserve">, </w:t>
      </w:r>
      <w:r w:rsidR="004C79E6" w:rsidRPr="007E6576">
        <w:rPr>
          <w:rFonts w:ascii="Times New Roman" w:eastAsia="Calibri" w:hAnsi="Times New Roman" w:cs="Times New Roman"/>
          <w:sz w:val="24"/>
          <w:szCs w:val="24"/>
          <w:lang w:val="en-ZA"/>
        </w:rPr>
        <w:t>for the r</w:t>
      </w:r>
      <w:r w:rsidR="00EE3E8F" w:rsidRPr="007E6576">
        <w:rPr>
          <w:rFonts w:ascii="Times New Roman" w:eastAsia="Calibri" w:hAnsi="Times New Roman" w:cs="Times New Roman"/>
          <w:sz w:val="24"/>
          <w:szCs w:val="24"/>
          <w:lang w:val="en-ZA"/>
        </w:rPr>
        <w:t>espondent</w:t>
      </w:r>
    </w:p>
    <w:p w:rsidR="00DA49DB" w:rsidRPr="007E6576" w:rsidRDefault="00DA49DB" w:rsidP="00DA49DB">
      <w:pPr>
        <w:spacing w:after="0" w:line="480" w:lineRule="auto"/>
        <w:jc w:val="both"/>
        <w:rPr>
          <w:rFonts w:ascii="Times New Roman" w:eastAsia="Calibri" w:hAnsi="Times New Roman" w:cs="Times New Roman"/>
          <w:i/>
          <w:sz w:val="24"/>
          <w:szCs w:val="24"/>
          <w:lang w:val="en-ZA"/>
        </w:rPr>
      </w:pPr>
    </w:p>
    <w:p w:rsidR="00DA49DB" w:rsidRPr="007E6576" w:rsidRDefault="00DA49DB" w:rsidP="00DA49DB">
      <w:pPr>
        <w:spacing w:after="0" w:line="240" w:lineRule="auto"/>
        <w:jc w:val="both"/>
        <w:rPr>
          <w:rFonts w:ascii="Times New Roman" w:eastAsia="Calibri" w:hAnsi="Times New Roman" w:cs="Times New Roman"/>
          <w:i/>
          <w:sz w:val="24"/>
          <w:szCs w:val="24"/>
          <w:lang w:val="en-ZA"/>
        </w:rPr>
      </w:pPr>
    </w:p>
    <w:p w:rsidR="00F459F9" w:rsidRPr="007E6576" w:rsidRDefault="00D33E82"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b/>
          <w:sz w:val="24"/>
          <w:szCs w:val="24"/>
          <w:lang w:val="en-ZA"/>
        </w:rPr>
        <w:t>MAVANGIRA</w:t>
      </w:r>
      <w:r w:rsidR="00EE3E8F" w:rsidRPr="007E6576">
        <w:rPr>
          <w:rFonts w:ascii="Times New Roman" w:eastAsia="Calibri" w:hAnsi="Times New Roman" w:cs="Times New Roman"/>
          <w:b/>
          <w:sz w:val="24"/>
          <w:szCs w:val="24"/>
          <w:lang w:val="en-ZA"/>
        </w:rPr>
        <w:t xml:space="preserve"> JCC</w:t>
      </w:r>
      <w:r w:rsidR="00DA49DB" w:rsidRPr="007E6576">
        <w:rPr>
          <w:rFonts w:ascii="Times New Roman" w:eastAsia="Calibri" w:hAnsi="Times New Roman" w:cs="Times New Roman"/>
          <w:b/>
          <w:sz w:val="24"/>
          <w:szCs w:val="24"/>
          <w:lang w:val="en-ZA"/>
        </w:rPr>
        <w:t>:</w:t>
      </w:r>
      <w:r w:rsidR="00DA49DB" w:rsidRPr="007E6576">
        <w:rPr>
          <w:rFonts w:ascii="Times New Roman" w:eastAsia="Calibri" w:hAnsi="Times New Roman" w:cs="Times New Roman"/>
          <w:b/>
          <w:sz w:val="24"/>
          <w:szCs w:val="24"/>
          <w:lang w:val="en-ZA"/>
        </w:rPr>
        <w:tab/>
      </w:r>
      <w:r w:rsidR="00EE3E8F" w:rsidRPr="007E6576">
        <w:rPr>
          <w:rFonts w:ascii="Times New Roman" w:eastAsia="Calibri" w:hAnsi="Times New Roman" w:cs="Times New Roman"/>
          <w:sz w:val="24"/>
          <w:szCs w:val="24"/>
          <w:lang w:val="en-ZA"/>
        </w:rPr>
        <w:t>This is a</w:t>
      </w:r>
      <w:r w:rsidR="003B603E" w:rsidRPr="007E6576">
        <w:rPr>
          <w:rFonts w:ascii="Times New Roman" w:eastAsia="Calibri" w:hAnsi="Times New Roman" w:cs="Times New Roman"/>
          <w:sz w:val="24"/>
          <w:szCs w:val="24"/>
          <w:lang w:val="en-ZA"/>
        </w:rPr>
        <w:t>n</w:t>
      </w:r>
      <w:r w:rsidR="00EE3E8F" w:rsidRPr="007E6576">
        <w:rPr>
          <w:rFonts w:ascii="Times New Roman" w:eastAsia="Calibri" w:hAnsi="Times New Roman" w:cs="Times New Roman"/>
          <w:sz w:val="24"/>
          <w:szCs w:val="24"/>
          <w:lang w:val="en-ZA"/>
        </w:rPr>
        <w:t xml:space="preserve"> application</w:t>
      </w:r>
      <w:r w:rsidR="00E859B2" w:rsidRPr="007E6576">
        <w:rPr>
          <w:rFonts w:ascii="Times New Roman" w:eastAsia="Calibri" w:hAnsi="Times New Roman" w:cs="Times New Roman"/>
          <w:sz w:val="24"/>
          <w:szCs w:val="24"/>
          <w:lang w:val="en-ZA"/>
        </w:rPr>
        <w:t xml:space="preserve"> that has been brought before this Court</w:t>
      </w:r>
      <w:r w:rsidR="00F459F9" w:rsidRPr="007E6576">
        <w:rPr>
          <w:rFonts w:ascii="Times New Roman" w:eastAsia="Calibri" w:hAnsi="Times New Roman" w:cs="Times New Roman"/>
          <w:sz w:val="24"/>
          <w:szCs w:val="24"/>
          <w:lang w:val="en-ZA"/>
        </w:rPr>
        <w:t xml:space="preserve"> in terms of</w:t>
      </w:r>
      <w:r w:rsidR="00EE3E8F" w:rsidRPr="007E6576">
        <w:rPr>
          <w:rFonts w:ascii="Times New Roman" w:eastAsia="Calibri" w:hAnsi="Times New Roman" w:cs="Times New Roman"/>
          <w:sz w:val="24"/>
          <w:szCs w:val="24"/>
          <w:lang w:val="en-ZA"/>
        </w:rPr>
        <w:t xml:space="preserve"> </w:t>
      </w:r>
      <w:r w:rsidR="00F459F9" w:rsidRPr="007E6576">
        <w:rPr>
          <w:rFonts w:ascii="Times New Roman" w:eastAsia="Calibri" w:hAnsi="Times New Roman" w:cs="Times New Roman"/>
          <w:sz w:val="24"/>
          <w:szCs w:val="24"/>
          <w:lang w:val="en-ZA"/>
        </w:rPr>
        <w:t>s 85</w:t>
      </w:r>
      <w:r w:rsidR="0043403B" w:rsidRPr="007E6576">
        <w:rPr>
          <w:rFonts w:ascii="Times New Roman" w:eastAsia="Calibri" w:hAnsi="Times New Roman" w:cs="Times New Roman"/>
          <w:sz w:val="24"/>
          <w:szCs w:val="24"/>
          <w:lang w:val="en-ZA"/>
        </w:rPr>
        <w:t xml:space="preserve"> </w:t>
      </w:r>
      <w:r w:rsidR="00F459F9" w:rsidRPr="007E6576">
        <w:rPr>
          <w:rFonts w:ascii="Times New Roman" w:eastAsia="Calibri" w:hAnsi="Times New Roman" w:cs="Times New Roman"/>
          <w:sz w:val="24"/>
          <w:szCs w:val="24"/>
          <w:lang w:val="en-ZA"/>
        </w:rPr>
        <w:t>(1)</w:t>
      </w:r>
      <w:r w:rsidR="0043403B" w:rsidRPr="007E6576">
        <w:rPr>
          <w:rFonts w:ascii="Times New Roman" w:eastAsia="Calibri" w:hAnsi="Times New Roman" w:cs="Times New Roman"/>
          <w:sz w:val="24"/>
          <w:szCs w:val="24"/>
          <w:lang w:val="en-ZA"/>
        </w:rPr>
        <w:t xml:space="preserve"> </w:t>
      </w:r>
      <w:r w:rsidR="00F459F9" w:rsidRPr="007E6576">
        <w:rPr>
          <w:rFonts w:ascii="Times New Roman" w:eastAsia="Calibri" w:hAnsi="Times New Roman" w:cs="Times New Roman"/>
          <w:sz w:val="24"/>
          <w:szCs w:val="24"/>
          <w:lang w:val="en-ZA"/>
        </w:rPr>
        <w:t>(a) of the Constitution of Zimbabwe Amendment (No. 20) Act</w:t>
      </w:r>
      <w:r w:rsidR="000B1B0C" w:rsidRPr="007E6576">
        <w:rPr>
          <w:rFonts w:ascii="Times New Roman" w:eastAsia="Calibri" w:hAnsi="Times New Roman" w:cs="Times New Roman"/>
          <w:sz w:val="24"/>
          <w:szCs w:val="24"/>
          <w:lang w:val="en-ZA"/>
        </w:rPr>
        <w:t>,</w:t>
      </w:r>
      <w:r w:rsidR="00F459F9" w:rsidRPr="007E6576">
        <w:rPr>
          <w:rFonts w:ascii="Times New Roman" w:eastAsia="Calibri" w:hAnsi="Times New Roman" w:cs="Times New Roman"/>
          <w:sz w:val="24"/>
          <w:szCs w:val="24"/>
          <w:lang w:val="en-ZA"/>
        </w:rPr>
        <w:t xml:space="preserve"> 2013 (“the Constitution”). In what appears to be a </w:t>
      </w:r>
      <w:r w:rsidR="006D6BC7" w:rsidRPr="007E6576">
        <w:rPr>
          <w:rFonts w:ascii="Times New Roman" w:eastAsia="Calibri" w:hAnsi="Times New Roman" w:cs="Times New Roman"/>
          <w:sz w:val="24"/>
          <w:szCs w:val="24"/>
          <w:lang w:val="en-ZA"/>
        </w:rPr>
        <w:t>disguised</w:t>
      </w:r>
      <w:r w:rsidR="00F459F9" w:rsidRPr="007E6576">
        <w:rPr>
          <w:rFonts w:ascii="Times New Roman" w:eastAsia="Calibri" w:hAnsi="Times New Roman" w:cs="Times New Roman"/>
          <w:sz w:val="24"/>
          <w:szCs w:val="24"/>
          <w:lang w:val="en-ZA"/>
        </w:rPr>
        <w:t xml:space="preserve"> appeal, the applicants are seeking an order </w:t>
      </w:r>
      <w:r w:rsidR="00A411E7" w:rsidRPr="007E6576">
        <w:rPr>
          <w:rFonts w:ascii="Times New Roman" w:eastAsia="Calibri" w:hAnsi="Times New Roman" w:cs="Times New Roman"/>
          <w:sz w:val="24"/>
          <w:szCs w:val="24"/>
          <w:lang w:val="en-ZA"/>
        </w:rPr>
        <w:t>framed</w:t>
      </w:r>
      <w:r w:rsidR="00482867" w:rsidRPr="007E6576">
        <w:rPr>
          <w:rFonts w:ascii="Times New Roman" w:eastAsia="Calibri" w:hAnsi="Times New Roman" w:cs="Times New Roman"/>
          <w:sz w:val="24"/>
          <w:szCs w:val="24"/>
          <w:lang w:val="en-ZA"/>
        </w:rPr>
        <w:t xml:space="preserve"> in the following terms:</w:t>
      </w:r>
    </w:p>
    <w:p w:rsidR="00F459F9" w:rsidRPr="007E6576" w:rsidRDefault="00F459F9" w:rsidP="00DA49DB">
      <w:pPr>
        <w:spacing w:after="0" w:line="240" w:lineRule="auto"/>
        <w:ind w:left="720"/>
        <w:jc w:val="both"/>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w:t>
      </w:r>
      <w:r w:rsidR="006910D2" w:rsidRPr="007E6576">
        <w:rPr>
          <w:rFonts w:ascii="Times New Roman" w:eastAsia="Calibri" w:hAnsi="Times New Roman" w:cs="Times New Roman"/>
          <w:b/>
          <w:sz w:val="24"/>
          <w:szCs w:val="24"/>
          <w:lang w:val="en-ZA"/>
        </w:rPr>
        <w:t>IT IS ORDERED AS FOLLOWS:</w:t>
      </w:r>
    </w:p>
    <w:p w:rsidR="006910D2" w:rsidRPr="007E6576" w:rsidRDefault="006D6BC7" w:rsidP="00DA49DB">
      <w:pPr>
        <w:pStyle w:val="ListParagraph"/>
        <w:numPr>
          <w:ilvl w:val="0"/>
          <w:numId w:val="5"/>
        </w:numPr>
        <w:spacing w:after="0" w:line="240" w:lineRule="auto"/>
        <w:ind w:left="108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It i</w:t>
      </w:r>
      <w:r w:rsidR="006910D2" w:rsidRPr="007E6576">
        <w:rPr>
          <w:rFonts w:ascii="Times New Roman" w:eastAsia="Calibri" w:hAnsi="Times New Roman" w:cs="Times New Roman"/>
          <w:sz w:val="24"/>
          <w:szCs w:val="24"/>
          <w:lang w:val="en-ZA"/>
        </w:rPr>
        <w:t xml:space="preserve">s </w:t>
      </w:r>
      <w:r w:rsidRPr="007E6576">
        <w:rPr>
          <w:rFonts w:ascii="Times New Roman" w:eastAsia="Calibri" w:hAnsi="Times New Roman" w:cs="Times New Roman"/>
          <w:sz w:val="24"/>
          <w:szCs w:val="24"/>
          <w:lang w:val="en-ZA"/>
        </w:rPr>
        <w:t>declared</w:t>
      </w:r>
      <w:r w:rsidR="006910D2" w:rsidRPr="007E6576">
        <w:rPr>
          <w:rFonts w:ascii="Times New Roman" w:eastAsia="Calibri" w:hAnsi="Times New Roman" w:cs="Times New Roman"/>
          <w:sz w:val="24"/>
          <w:szCs w:val="24"/>
          <w:lang w:val="en-ZA"/>
        </w:rPr>
        <w:t xml:space="preserve"> that the common law rule that a Court </w:t>
      </w:r>
      <w:r w:rsidRPr="007E6576">
        <w:rPr>
          <w:rFonts w:ascii="Times New Roman" w:eastAsia="Calibri" w:hAnsi="Times New Roman" w:cs="Times New Roman"/>
          <w:sz w:val="24"/>
          <w:szCs w:val="24"/>
          <w:lang w:val="en-ZA"/>
        </w:rPr>
        <w:t>determining</w:t>
      </w:r>
      <w:r w:rsidR="006910D2" w:rsidRPr="007E6576">
        <w:rPr>
          <w:rFonts w:ascii="Times New Roman" w:eastAsia="Calibri" w:hAnsi="Times New Roman" w:cs="Times New Roman"/>
          <w:sz w:val="24"/>
          <w:szCs w:val="24"/>
          <w:lang w:val="en-ZA"/>
        </w:rPr>
        <w:t xml:space="preserve"> a matter in respect of the registration for purposes of recognition and enforcement of a foreign judgment should not delve into or consider the merits of the proceedings in a foreign Court offends the </w:t>
      </w:r>
      <w:r w:rsidR="00B239D6" w:rsidRPr="007E6576">
        <w:rPr>
          <w:rFonts w:ascii="Times New Roman" w:eastAsia="Calibri" w:hAnsi="Times New Roman" w:cs="Times New Roman"/>
          <w:sz w:val="24"/>
          <w:szCs w:val="24"/>
          <w:lang w:val="en-ZA"/>
        </w:rPr>
        <w:t>fundamental</w:t>
      </w:r>
      <w:r w:rsidR="006910D2" w:rsidRPr="007E6576">
        <w:rPr>
          <w:rFonts w:ascii="Times New Roman" w:eastAsia="Calibri" w:hAnsi="Times New Roman" w:cs="Times New Roman"/>
          <w:sz w:val="24"/>
          <w:szCs w:val="24"/>
          <w:lang w:val="en-ZA"/>
        </w:rPr>
        <w:t xml:space="preserve"> right to a fair hearing under section 69 of the </w:t>
      </w:r>
      <w:r w:rsidR="00B239D6" w:rsidRPr="007E6576">
        <w:rPr>
          <w:rFonts w:ascii="Times New Roman" w:eastAsia="Calibri" w:hAnsi="Times New Roman" w:cs="Times New Roman"/>
          <w:sz w:val="24"/>
          <w:szCs w:val="24"/>
          <w:lang w:val="en-ZA"/>
        </w:rPr>
        <w:t>Constitution of</w:t>
      </w:r>
      <w:r w:rsidR="006910D2" w:rsidRPr="007E6576">
        <w:rPr>
          <w:rFonts w:ascii="Times New Roman" w:eastAsia="Calibri" w:hAnsi="Times New Roman" w:cs="Times New Roman"/>
          <w:sz w:val="24"/>
          <w:szCs w:val="24"/>
          <w:lang w:val="en-ZA"/>
        </w:rPr>
        <w:t xml:space="preserve"> the Republi</w:t>
      </w:r>
      <w:r w:rsidR="00B239D6" w:rsidRPr="007E6576">
        <w:rPr>
          <w:rFonts w:ascii="Times New Roman" w:eastAsia="Calibri" w:hAnsi="Times New Roman" w:cs="Times New Roman"/>
          <w:sz w:val="24"/>
          <w:szCs w:val="24"/>
          <w:lang w:val="en-ZA"/>
        </w:rPr>
        <w:t xml:space="preserve">c of Zimbabwe and </w:t>
      </w:r>
      <w:r w:rsidR="006910D2" w:rsidRPr="007E6576">
        <w:rPr>
          <w:rFonts w:ascii="Times New Roman" w:eastAsia="Calibri" w:hAnsi="Times New Roman" w:cs="Times New Roman"/>
          <w:sz w:val="24"/>
          <w:szCs w:val="24"/>
          <w:lang w:val="en-ZA"/>
        </w:rPr>
        <w:t>is therefore invalid.</w:t>
      </w:r>
    </w:p>
    <w:p w:rsidR="006910D2" w:rsidRPr="007E6576" w:rsidRDefault="006910D2" w:rsidP="00DA49DB">
      <w:pPr>
        <w:pStyle w:val="ListParagraph"/>
        <w:numPr>
          <w:ilvl w:val="0"/>
          <w:numId w:val="5"/>
        </w:numPr>
        <w:spacing w:after="0" w:line="240" w:lineRule="auto"/>
        <w:ind w:left="108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It is </w:t>
      </w:r>
      <w:r w:rsidR="00B239D6" w:rsidRPr="007E6576">
        <w:rPr>
          <w:rFonts w:ascii="Times New Roman" w:eastAsia="Calibri" w:hAnsi="Times New Roman" w:cs="Times New Roman"/>
          <w:sz w:val="24"/>
          <w:szCs w:val="24"/>
          <w:lang w:val="en-ZA"/>
        </w:rPr>
        <w:t>declared</w:t>
      </w:r>
      <w:r w:rsidRPr="007E6576">
        <w:rPr>
          <w:rFonts w:ascii="Times New Roman" w:eastAsia="Calibri" w:hAnsi="Times New Roman" w:cs="Times New Roman"/>
          <w:sz w:val="24"/>
          <w:szCs w:val="24"/>
          <w:lang w:val="en-ZA"/>
        </w:rPr>
        <w:t xml:space="preserve"> that the common law rule that a Court </w:t>
      </w:r>
      <w:r w:rsidR="00B239D6" w:rsidRPr="007E6576">
        <w:rPr>
          <w:rFonts w:ascii="Times New Roman" w:eastAsia="Calibri" w:hAnsi="Times New Roman" w:cs="Times New Roman"/>
          <w:sz w:val="24"/>
          <w:szCs w:val="24"/>
          <w:lang w:val="en-ZA"/>
        </w:rPr>
        <w:t>determining</w:t>
      </w:r>
      <w:r w:rsidRPr="007E6576">
        <w:rPr>
          <w:rFonts w:ascii="Times New Roman" w:eastAsia="Calibri" w:hAnsi="Times New Roman" w:cs="Times New Roman"/>
          <w:sz w:val="24"/>
          <w:szCs w:val="24"/>
          <w:lang w:val="en-ZA"/>
        </w:rPr>
        <w:t xml:space="preserve"> a matter in respect of the registration for </w:t>
      </w:r>
      <w:r w:rsidR="00DB0D4D" w:rsidRPr="007E6576">
        <w:rPr>
          <w:rFonts w:ascii="Times New Roman" w:eastAsia="Calibri" w:hAnsi="Times New Roman" w:cs="Times New Roman"/>
          <w:sz w:val="24"/>
          <w:szCs w:val="24"/>
          <w:lang w:val="en-ZA"/>
        </w:rPr>
        <w:t>purposes</w:t>
      </w:r>
      <w:r w:rsidRPr="007E6576">
        <w:rPr>
          <w:rFonts w:ascii="Times New Roman" w:eastAsia="Calibri" w:hAnsi="Times New Roman" w:cs="Times New Roman"/>
          <w:sz w:val="24"/>
          <w:szCs w:val="24"/>
          <w:lang w:val="en-ZA"/>
        </w:rPr>
        <w:t xml:space="preserve"> of recognition and </w:t>
      </w:r>
      <w:r w:rsidR="00DB0D4D" w:rsidRPr="007E6576">
        <w:rPr>
          <w:rFonts w:ascii="Times New Roman" w:eastAsia="Calibri" w:hAnsi="Times New Roman" w:cs="Times New Roman"/>
          <w:sz w:val="24"/>
          <w:szCs w:val="24"/>
          <w:lang w:val="en-ZA"/>
        </w:rPr>
        <w:t>enforcement</w:t>
      </w:r>
      <w:r w:rsidRPr="007E6576">
        <w:rPr>
          <w:rFonts w:ascii="Times New Roman" w:eastAsia="Calibri" w:hAnsi="Times New Roman" w:cs="Times New Roman"/>
          <w:sz w:val="24"/>
          <w:szCs w:val="24"/>
          <w:lang w:val="en-ZA"/>
        </w:rPr>
        <w:t xml:space="preserve"> of a foreign judgment should not delve into or consider the </w:t>
      </w:r>
      <w:r w:rsidR="00DB0D4D" w:rsidRPr="007E6576">
        <w:rPr>
          <w:rFonts w:ascii="Times New Roman" w:eastAsia="Calibri" w:hAnsi="Times New Roman" w:cs="Times New Roman"/>
          <w:sz w:val="24"/>
          <w:szCs w:val="24"/>
          <w:lang w:val="en-ZA"/>
        </w:rPr>
        <w:t>m</w:t>
      </w:r>
      <w:r w:rsidRPr="007E6576">
        <w:rPr>
          <w:rFonts w:ascii="Times New Roman" w:eastAsia="Calibri" w:hAnsi="Times New Roman" w:cs="Times New Roman"/>
          <w:sz w:val="24"/>
          <w:szCs w:val="24"/>
          <w:lang w:val="en-ZA"/>
        </w:rPr>
        <w:t xml:space="preserve">erits of the </w:t>
      </w:r>
      <w:r w:rsidR="00DB0D4D" w:rsidRPr="007E6576">
        <w:rPr>
          <w:rFonts w:ascii="Times New Roman" w:eastAsia="Calibri" w:hAnsi="Times New Roman" w:cs="Times New Roman"/>
          <w:sz w:val="24"/>
          <w:szCs w:val="24"/>
          <w:lang w:val="en-ZA"/>
        </w:rPr>
        <w:t>proceedings in a foreign Court offends the fundamental right to equality before the law and equal protection and benefit of the law under section 56(1) of the Constitution of the Republic of Zimbabwe and is therefore invalid.</w:t>
      </w:r>
    </w:p>
    <w:p w:rsidR="00DB0D4D" w:rsidRPr="007E6576" w:rsidRDefault="00DB0D4D" w:rsidP="00DA49DB">
      <w:pPr>
        <w:pStyle w:val="ListParagraph"/>
        <w:numPr>
          <w:ilvl w:val="0"/>
          <w:numId w:val="5"/>
        </w:numPr>
        <w:spacing w:after="0" w:line="240" w:lineRule="auto"/>
        <w:ind w:left="108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It is declared that the proceedings in the matters HC 1658/2008, HH 408/2012, HH 87/2010 and SC 383/2012 are unconstitutional and invalid.</w:t>
      </w:r>
    </w:p>
    <w:p w:rsidR="00EE3E8F" w:rsidRPr="007E6576" w:rsidRDefault="00DB0D4D" w:rsidP="00DA49DB">
      <w:pPr>
        <w:pStyle w:val="ListParagraph"/>
        <w:numPr>
          <w:ilvl w:val="0"/>
          <w:numId w:val="5"/>
        </w:numPr>
        <w:spacing w:after="0" w:line="240" w:lineRule="auto"/>
        <w:ind w:left="108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lastRenderedPageBreak/>
        <w:t xml:space="preserve">The respondent is to pay the costs in respect of all the proceedings listed in </w:t>
      </w:r>
      <w:r w:rsidR="00D46237" w:rsidRPr="007E6576">
        <w:rPr>
          <w:rFonts w:ascii="Times New Roman" w:eastAsia="Calibri" w:hAnsi="Times New Roman" w:cs="Times New Roman"/>
          <w:sz w:val="24"/>
          <w:szCs w:val="24"/>
          <w:lang w:val="en-ZA"/>
        </w:rPr>
        <w:t>paragraph</w:t>
      </w:r>
      <w:r w:rsidRPr="007E6576">
        <w:rPr>
          <w:rFonts w:ascii="Times New Roman" w:eastAsia="Calibri" w:hAnsi="Times New Roman" w:cs="Times New Roman"/>
          <w:sz w:val="24"/>
          <w:szCs w:val="24"/>
          <w:lang w:val="en-ZA"/>
        </w:rPr>
        <w:t xml:space="preserve"> 3 above including costs incident to the employment of two instructed counsel.”</w:t>
      </w:r>
    </w:p>
    <w:p w:rsidR="00DA49DB" w:rsidRPr="007E6576" w:rsidRDefault="00DA49DB" w:rsidP="00DA49DB">
      <w:pPr>
        <w:spacing w:after="0" w:line="240" w:lineRule="auto"/>
        <w:jc w:val="both"/>
        <w:rPr>
          <w:rFonts w:ascii="Times New Roman" w:eastAsia="Calibri" w:hAnsi="Times New Roman" w:cs="Times New Roman"/>
          <w:sz w:val="24"/>
          <w:szCs w:val="24"/>
          <w:lang w:val="en-ZA"/>
        </w:rPr>
      </w:pPr>
    </w:p>
    <w:p w:rsidR="00DA49DB" w:rsidRPr="007E6576" w:rsidRDefault="00DA49DB" w:rsidP="00DA49DB">
      <w:pPr>
        <w:spacing w:after="0" w:line="240" w:lineRule="auto"/>
        <w:jc w:val="both"/>
        <w:rPr>
          <w:rFonts w:ascii="Times New Roman" w:eastAsia="Calibri" w:hAnsi="Times New Roman" w:cs="Times New Roman"/>
          <w:sz w:val="24"/>
          <w:szCs w:val="24"/>
          <w:lang w:val="en-ZA"/>
        </w:rPr>
      </w:pPr>
    </w:p>
    <w:p w:rsidR="00DA49DB" w:rsidRPr="007E6576" w:rsidRDefault="00DA49DB" w:rsidP="00DA49DB">
      <w:pPr>
        <w:spacing w:after="0" w:line="240" w:lineRule="auto"/>
        <w:jc w:val="both"/>
        <w:rPr>
          <w:rFonts w:ascii="Times New Roman" w:eastAsia="Calibri" w:hAnsi="Times New Roman" w:cs="Times New Roman"/>
          <w:sz w:val="24"/>
          <w:szCs w:val="24"/>
          <w:lang w:val="en-ZA"/>
        </w:rPr>
      </w:pPr>
    </w:p>
    <w:p w:rsidR="004A3F02" w:rsidRPr="007E6576" w:rsidRDefault="004A3F02" w:rsidP="00DA49DB">
      <w:pPr>
        <w:spacing w:after="0" w:line="480" w:lineRule="auto"/>
        <w:ind w:firstLine="1134"/>
        <w:jc w:val="both"/>
        <w:rPr>
          <w:rFonts w:ascii="Times New Roman" w:eastAsia="Calibri" w:hAnsi="Times New Roman" w:cs="Times New Roman"/>
          <w:sz w:val="24"/>
          <w:lang w:val="en-ZA"/>
        </w:rPr>
      </w:pPr>
      <w:r w:rsidRPr="007E6576">
        <w:rPr>
          <w:rFonts w:ascii="Times New Roman" w:eastAsia="Calibri" w:hAnsi="Times New Roman" w:cs="Times New Roman"/>
          <w:sz w:val="24"/>
          <w:lang w:val="en-ZA"/>
        </w:rPr>
        <w:t xml:space="preserve">The factual background leading to this application is set out hereunder. </w:t>
      </w:r>
    </w:p>
    <w:p w:rsidR="00DA49DB" w:rsidRPr="007E6576" w:rsidRDefault="00DA49DB" w:rsidP="00DA49DB">
      <w:pPr>
        <w:spacing w:after="0" w:line="480" w:lineRule="auto"/>
        <w:ind w:firstLine="1134"/>
        <w:jc w:val="both"/>
        <w:rPr>
          <w:rFonts w:ascii="Times New Roman" w:eastAsia="Calibri" w:hAnsi="Times New Roman" w:cs="Times New Roman"/>
          <w:sz w:val="24"/>
          <w:lang w:val="en-ZA"/>
        </w:rPr>
      </w:pPr>
    </w:p>
    <w:p w:rsidR="00EE3E8F" w:rsidRPr="007E6576" w:rsidRDefault="00EE3E8F" w:rsidP="00DA49DB">
      <w:pPr>
        <w:spacing w:after="0" w:line="480" w:lineRule="auto"/>
        <w:jc w:val="both"/>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Factual Background</w:t>
      </w:r>
    </w:p>
    <w:p w:rsidR="00154406" w:rsidRPr="007E6576" w:rsidRDefault="006E0D52"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0C375E" w:rsidRPr="007E6576">
        <w:rPr>
          <w:rFonts w:ascii="Times New Roman" w:eastAsia="Calibri" w:hAnsi="Times New Roman" w:cs="Times New Roman"/>
          <w:sz w:val="24"/>
          <w:szCs w:val="24"/>
          <w:lang w:val="en-ZA"/>
        </w:rPr>
        <w:t xml:space="preserve">The first applicant is a Zimbabwean company incorporated in terms of the laws of Zimbabwe. </w:t>
      </w:r>
      <w:r w:rsidR="00D94614" w:rsidRPr="007E6576">
        <w:rPr>
          <w:rFonts w:ascii="Times New Roman" w:eastAsia="Calibri" w:hAnsi="Times New Roman" w:cs="Times New Roman"/>
          <w:sz w:val="24"/>
          <w:szCs w:val="24"/>
          <w:lang w:val="en-ZA"/>
        </w:rPr>
        <w:t>The respondent</w:t>
      </w:r>
      <w:r w:rsidR="000C375E" w:rsidRPr="007E6576">
        <w:rPr>
          <w:rFonts w:ascii="Times New Roman" w:eastAsia="Calibri" w:hAnsi="Times New Roman" w:cs="Times New Roman"/>
          <w:sz w:val="24"/>
          <w:szCs w:val="24"/>
          <w:lang w:val="en-ZA"/>
        </w:rPr>
        <w:t xml:space="preserve"> on the other hand</w:t>
      </w:r>
      <w:r w:rsidR="00D94614" w:rsidRPr="007E6576">
        <w:rPr>
          <w:rFonts w:ascii="Times New Roman" w:eastAsia="Calibri" w:hAnsi="Times New Roman" w:cs="Times New Roman"/>
          <w:sz w:val="24"/>
          <w:szCs w:val="24"/>
          <w:lang w:val="en-ZA"/>
        </w:rPr>
        <w:t xml:space="preserve"> is a foreign company incorporated in Malawi according </w:t>
      </w:r>
      <w:r w:rsidR="004C24C6" w:rsidRPr="007E6576">
        <w:rPr>
          <w:rFonts w:ascii="Times New Roman" w:eastAsia="Calibri" w:hAnsi="Times New Roman" w:cs="Times New Roman"/>
          <w:sz w:val="24"/>
          <w:szCs w:val="24"/>
          <w:lang w:val="en-ZA"/>
        </w:rPr>
        <w:t xml:space="preserve">to the laws of that State. </w:t>
      </w:r>
      <w:r w:rsidR="0031328F" w:rsidRPr="007E6576">
        <w:rPr>
          <w:rFonts w:ascii="Times New Roman" w:eastAsia="Calibri" w:hAnsi="Times New Roman" w:cs="Times New Roman"/>
          <w:sz w:val="24"/>
          <w:szCs w:val="24"/>
          <w:lang w:val="en-ZA"/>
        </w:rPr>
        <w:t xml:space="preserve">The </w:t>
      </w:r>
      <w:r w:rsidR="004C24C6" w:rsidRPr="007E6576">
        <w:rPr>
          <w:rFonts w:ascii="Times New Roman" w:eastAsia="Calibri" w:hAnsi="Times New Roman" w:cs="Times New Roman"/>
          <w:sz w:val="24"/>
          <w:szCs w:val="24"/>
          <w:lang w:val="en-ZA"/>
        </w:rPr>
        <w:t>first</w:t>
      </w:r>
      <w:r w:rsidR="0031328F" w:rsidRPr="007E6576">
        <w:rPr>
          <w:rFonts w:ascii="Times New Roman" w:eastAsia="Calibri" w:hAnsi="Times New Roman" w:cs="Times New Roman"/>
          <w:sz w:val="24"/>
          <w:szCs w:val="24"/>
          <w:lang w:val="en-ZA"/>
        </w:rPr>
        <w:t xml:space="preserve"> applicant is now in liquidation and the </w:t>
      </w:r>
      <w:r w:rsidR="0027104E" w:rsidRPr="007E6576">
        <w:rPr>
          <w:rFonts w:ascii="Times New Roman" w:eastAsia="Calibri" w:hAnsi="Times New Roman" w:cs="Times New Roman"/>
          <w:sz w:val="24"/>
          <w:szCs w:val="24"/>
          <w:lang w:val="en-ZA"/>
        </w:rPr>
        <w:t>second</w:t>
      </w:r>
      <w:r w:rsidR="0031328F" w:rsidRPr="007E6576">
        <w:rPr>
          <w:rFonts w:ascii="Times New Roman" w:eastAsia="Calibri" w:hAnsi="Times New Roman" w:cs="Times New Roman"/>
          <w:sz w:val="24"/>
          <w:szCs w:val="24"/>
          <w:lang w:val="en-ZA"/>
        </w:rPr>
        <w:t xml:space="preserve"> appl</w:t>
      </w:r>
      <w:r w:rsidR="003B2774" w:rsidRPr="007E6576">
        <w:rPr>
          <w:rFonts w:ascii="Times New Roman" w:eastAsia="Calibri" w:hAnsi="Times New Roman" w:cs="Times New Roman"/>
          <w:sz w:val="24"/>
          <w:szCs w:val="24"/>
          <w:lang w:val="en-ZA"/>
        </w:rPr>
        <w:t>icant is the liquidator of the first</w:t>
      </w:r>
      <w:r w:rsidR="0031328F" w:rsidRPr="007E6576">
        <w:rPr>
          <w:rFonts w:ascii="Times New Roman" w:eastAsia="Calibri" w:hAnsi="Times New Roman" w:cs="Times New Roman"/>
          <w:sz w:val="24"/>
          <w:szCs w:val="24"/>
          <w:lang w:val="en-ZA"/>
        </w:rPr>
        <w:t xml:space="preserve"> applicant. </w:t>
      </w:r>
      <w:r w:rsidR="00053C1C" w:rsidRPr="007E6576">
        <w:rPr>
          <w:rFonts w:ascii="Times New Roman" w:eastAsia="Calibri" w:hAnsi="Times New Roman" w:cs="Times New Roman"/>
          <w:sz w:val="24"/>
          <w:szCs w:val="24"/>
          <w:lang w:val="en-ZA"/>
        </w:rPr>
        <w:t xml:space="preserve"> </w:t>
      </w:r>
      <w:r w:rsidR="00154406" w:rsidRPr="007E6576">
        <w:rPr>
          <w:rFonts w:ascii="Times New Roman" w:eastAsia="Calibri" w:hAnsi="Times New Roman" w:cs="Times New Roman"/>
          <w:sz w:val="24"/>
          <w:szCs w:val="24"/>
          <w:lang w:val="en-ZA"/>
        </w:rPr>
        <w:t xml:space="preserve">For convenience, I will refer to the first applicant as “Apex Holdings” and the respondent as </w:t>
      </w:r>
      <w:r w:rsidR="00AD70CA" w:rsidRPr="007E6576">
        <w:rPr>
          <w:rFonts w:ascii="Times New Roman" w:eastAsia="Calibri" w:hAnsi="Times New Roman" w:cs="Times New Roman"/>
          <w:sz w:val="24"/>
          <w:szCs w:val="24"/>
          <w:lang w:val="en-ZA"/>
        </w:rPr>
        <w:t>“Ve</w:t>
      </w:r>
      <w:r w:rsidR="00154406" w:rsidRPr="007E6576">
        <w:rPr>
          <w:rFonts w:ascii="Times New Roman" w:eastAsia="Calibri" w:hAnsi="Times New Roman" w:cs="Times New Roman"/>
          <w:sz w:val="24"/>
          <w:szCs w:val="24"/>
          <w:lang w:val="en-ZA"/>
        </w:rPr>
        <w:t>netian Blinds Specialists</w:t>
      </w:r>
      <w:r w:rsidR="009D330F" w:rsidRPr="007E6576">
        <w:rPr>
          <w:rFonts w:ascii="Times New Roman" w:eastAsia="Calibri" w:hAnsi="Times New Roman" w:cs="Times New Roman"/>
          <w:sz w:val="24"/>
          <w:szCs w:val="24"/>
          <w:lang w:val="en-ZA"/>
        </w:rPr>
        <w:t>.</w:t>
      </w:r>
      <w:r w:rsidR="00AD70CA" w:rsidRPr="007E6576">
        <w:rPr>
          <w:rFonts w:ascii="Times New Roman" w:eastAsia="Calibri" w:hAnsi="Times New Roman" w:cs="Times New Roman"/>
          <w:sz w:val="24"/>
          <w:szCs w:val="24"/>
          <w:lang w:val="en-ZA"/>
        </w:rPr>
        <w:t>”</w:t>
      </w:r>
    </w:p>
    <w:p w:rsidR="00DA49DB" w:rsidRPr="007E6576" w:rsidRDefault="00DA49DB" w:rsidP="00DA49DB">
      <w:pPr>
        <w:spacing w:after="0" w:line="480" w:lineRule="auto"/>
        <w:ind w:firstLine="720"/>
        <w:jc w:val="both"/>
        <w:rPr>
          <w:rFonts w:ascii="Times New Roman" w:eastAsia="Calibri" w:hAnsi="Times New Roman" w:cs="Times New Roman"/>
          <w:sz w:val="24"/>
          <w:szCs w:val="24"/>
          <w:lang w:val="en-ZA"/>
        </w:rPr>
      </w:pPr>
    </w:p>
    <w:p w:rsidR="00AF3A73" w:rsidRDefault="006E0D52"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ab/>
      </w:r>
      <w:r w:rsidR="00F717BA" w:rsidRPr="007E6576">
        <w:rPr>
          <w:rFonts w:ascii="Times New Roman" w:eastAsia="Calibri" w:hAnsi="Times New Roman" w:cs="Times New Roman"/>
          <w:sz w:val="24"/>
          <w:szCs w:val="24"/>
          <w:lang w:val="en-ZA"/>
        </w:rPr>
        <w:t xml:space="preserve">Apex Holdings </w:t>
      </w:r>
      <w:r w:rsidR="00D94614" w:rsidRPr="007E6576">
        <w:rPr>
          <w:rFonts w:ascii="Times New Roman" w:eastAsia="Calibri" w:hAnsi="Times New Roman" w:cs="Times New Roman"/>
          <w:sz w:val="24"/>
          <w:szCs w:val="24"/>
          <w:lang w:val="en-ZA"/>
        </w:rPr>
        <w:t xml:space="preserve">and </w:t>
      </w:r>
      <w:r w:rsidR="00F717BA" w:rsidRPr="007E6576">
        <w:rPr>
          <w:rFonts w:ascii="Times New Roman" w:eastAsia="Calibri" w:hAnsi="Times New Roman" w:cs="Times New Roman"/>
          <w:sz w:val="24"/>
          <w:szCs w:val="24"/>
          <w:lang w:val="en-ZA"/>
        </w:rPr>
        <w:t xml:space="preserve">Venetian Blinds Specialists </w:t>
      </w:r>
      <w:r w:rsidR="00D94614" w:rsidRPr="007E6576">
        <w:rPr>
          <w:rFonts w:ascii="Times New Roman" w:eastAsia="Calibri" w:hAnsi="Times New Roman" w:cs="Times New Roman"/>
          <w:sz w:val="24"/>
          <w:szCs w:val="24"/>
          <w:lang w:val="en-ZA"/>
        </w:rPr>
        <w:t xml:space="preserve">entered into an agreement in terms of which </w:t>
      </w:r>
      <w:r w:rsidR="006913AA" w:rsidRPr="007E6576">
        <w:rPr>
          <w:rFonts w:ascii="Times New Roman" w:eastAsia="Calibri" w:hAnsi="Times New Roman" w:cs="Times New Roman"/>
          <w:sz w:val="24"/>
          <w:szCs w:val="24"/>
          <w:lang w:val="en-ZA"/>
        </w:rPr>
        <w:t>the trading divi</w:t>
      </w:r>
      <w:r w:rsidR="00AA1DAD" w:rsidRPr="007E6576">
        <w:rPr>
          <w:rFonts w:ascii="Times New Roman" w:eastAsia="Calibri" w:hAnsi="Times New Roman" w:cs="Times New Roman"/>
          <w:sz w:val="24"/>
          <w:szCs w:val="24"/>
          <w:lang w:val="en-ZA"/>
        </w:rPr>
        <w:t>si</w:t>
      </w:r>
      <w:r w:rsidR="006913AA" w:rsidRPr="007E6576">
        <w:rPr>
          <w:rFonts w:ascii="Times New Roman" w:eastAsia="Calibri" w:hAnsi="Times New Roman" w:cs="Times New Roman"/>
          <w:sz w:val="24"/>
          <w:szCs w:val="24"/>
          <w:lang w:val="en-ZA"/>
        </w:rPr>
        <w:t xml:space="preserve">on of </w:t>
      </w:r>
      <w:r w:rsidR="000272F3" w:rsidRPr="007E6576">
        <w:rPr>
          <w:rFonts w:ascii="Times New Roman" w:eastAsia="Calibri" w:hAnsi="Times New Roman" w:cs="Times New Roman"/>
          <w:sz w:val="24"/>
          <w:szCs w:val="24"/>
          <w:lang w:val="en-ZA"/>
        </w:rPr>
        <w:t xml:space="preserve">Apex Holdings </w:t>
      </w:r>
      <w:r w:rsidR="00AA1DAD" w:rsidRPr="007E6576">
        <w:rPr>
          <w:rFonts w:ascii="Times New Roman" w:eastAsia="Calibri" w:hAnsi="Times New Roman" w:cs="Times New Roman"/>
          <w:sz w:val="24"/>
          <w:szCs w:val="24"/>
          <w:lang w:val="en-ZA"/>
        </w:rPr>
        <w:t xml:space="preserve">would supply and deliver a consignment of certain goods to </w:t>
      </w:r>
      <w:r w:rsidR="000272F3" w:rsidRPr="007E6576">
        <w:rPr>
          <w:rFonts w:ascii="Times New Roman" w:eastAsia="Calibri" w:hAnsi="Times New Roman" w:cs="Times New Roman"/>
          <w:sz w:val="24"/>
          <w:szCs w:val="24"/>
          <w:lang w:val="en-ZA"/>
        </w:rPr>
        <w:t xml:space="preserve">Venetian Blinds Specialists </w:t>
      </w:r>
      <w:r w:rsidR="00AA1DAD" w:rsidRPr="007E6576">
        <w:rPr>
          <w:rFonts w:ascii="Times New Roman" w:eastAsia="Calibri" w:hAnsi="Times New Roman" w:cs="Times New Roman"/>
          <w:sz w:val="24"/>
          <w:szCs w:val="24"/>
          <w:lang w:val="en-ZA"/>
        </w:rPr>
        <w:t xml:space="preserve">in Malawi for cash. </w:t>
      </w:r>
      <w:r w:rsidR="0005272C" w:rsidRPr="007E6576">
        <w:rPr>
          <w:rFonts w:ascii="Times New Roman" w:eastAsia="Calibri" w:hAnsi="Times New Roman" w:cs="Times New Roman"/>
          <w:sz w:val="24"/>
          <w:szCs w:val="24"/>
          <w:lang w:val="en-ZA"/>
        </w:rPr>
        <w:t xml:space="preserve">Pursuant to this </w:t>
      </w:r>
      <w:r w:rsidR="0056339A" w:rsidRPr="007E6576">
        <w:rPr>
          <w:rFonts w:ascii="Times New Roman" w:eastAsia="Calibri" w:hAnsi="Times New Roman" w:cs="Times New Roman"/>
          <w:sz w:val="24"/>
          <w:szCs w:val="24"/>
          <w:lang w:val="en-ZA"/>
        </w:rPr>
        <w:t>agree</w:t>
      </w:r>
      <w:r w:rsidR="0005272C" w:rsidRPr="007E6576">
        <w:rPr>
          <w:rFonts w:ascii="Times New Roman" w:eastAsia="Calibri" w:hAnsi="Times New Roman" w:cs="Times New Roman"/>
          <w:sz w:val="24"/>
          <w:szCs w:val="24"/>
          <w:lang w:val="en-ZA"/>
        </w:rPr>
        <w:t>ment</w:t>
      </w:r>
      <w:r w:rsidR="0056339A" w:rsidRPr="007E6576">
        <w:rPr>
          <w:rFonts w:ascii="Times New Roman" w:eastAsia="Calibri" w:hAnsi="Times New Roman" w:cs="Times New Roman"/>
          <w:sz w:val="24"/>
          <w:szCs w:val="24"/>
          <w:lang w:val="en-ZA"/>
        </w:rPr>
        <w:t xml:space="preserve">, </w:t>
      </w:r>
      <w:r w:rsidR="00AF3A73" w:rsidRPr="007E6576">
        <w:rPr>
          <w:rFonts w:ascii="Times New Roman" w:eastAsia="Calibri" w:hAnsi="Times New Roman" w:cs="Times New Roman"/>
          <w:sz w:val="24"/>
          <w:szCs w:val="24"/>
          <w:lang w:val="en-ZA"/>
        </w:rPr>
        <w:t xml:space="preserve">Apex Holdings </w:t>
      </w:r>
      <w:r w:rsidR="00592617" w:rsidRPr="007E6576">
        <w:rPr>
          <w:rFonts w:ascii="Times New Roman" w:eastAsia="Calibri" w:hAnsi="Times New Roman" w:cs="Times New Roman"/>
          <w:sz w:val="24"/>
          <w:szCs w:val="24"/>
          <w:lang w:val="en-ZA"/>
        </w:rPr>
        <w:t>delivered</w:t>
      </w:r>
      <w:r w:rsidR="00670246" w:rsidRPr="007E6576">
        <w:rPr>
          <w:rFonts w:ascii="Times New Roman" w:eastAsia="Calibri" w:hAnsi="Times New Roman" w:cs="Times New Roman"/>
          <w:sz w:val="24"/>
          <w:szCs w:val="24"/>
          <w:lang w:val="en-ZA"/>
        </w:rPr>
        <w:t xml:space="preserve"> the goods to </w:t>
      </w:r>
      <w:r w:rsidR="00AF3A73" w:rsidRPr="007E6576">
        <w:rPr>
          <w:rFonts w:ascii="Times New Roman" w:eastAsia="Calibri" w:hAnsi="Times New Roman" w:cs="Times New Roman"/>
          <w:sz w:val="24"/>
          <w:szCs w:val="24"/>
          <w:lang w:val="en-ZA"/>
        </w:rPr>
        <w:t>Venetian Blinds Specialists</w:t>
      </w:r>
      <w:r w:rsidR="00555654" w:rsidRPr="007E6576">
        <w:rPr>
          <w:rFonts w:ascii="Times New Roman" w:eastAsia="Calibri" w:hAnsi="Times New Roman" w:cs="Times New Roman"/>
          <w:sz w:val="24"/>
          <w:szCs w:val="24"/>
          <w:lang w:val="en-ZA"/>
        </w:rPr>
        <w:t xml:space="preserve">. </w:t>
      </w:r>
    </w:p>
    <w:p w:rsidR="007E6576" w:rsidRPr="007E6576" w:rsidRDefault="007E6576" w:rsidP="00DA49DB">
      <w:pPr>
        <w:spacing w:after="0" w:line="480" w:lineRule="auto"/>
        <w:ind w:firstLine="720"/>
        <w:jc w:val="both"/>
        <w:rPr>
          <w:rFonts w:ascii="Times New Roman" w:eastAsia="Calibri" w:hAnsi="Times New Roman" w:cs="Times New Roman"/>
          <w:sz w:val="24"/>
          <w:szCs w:val="24"/>
          <w:lang w:val="en-ZA"/>
        </w:rPr>
      </w:pPr>
    </w:p>
    <w:p w:rsidR="00B5414B" w:rsidRPr="007E6576" w:rsidRDefault="00AF3A73"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8A0F7D" w:rsidRPr="007E6576">
        <w:rPr>
          <w:rFonts w:ascii="Times New Roman" w:eastAsia="Calibri" w:hAnsi="Times New Roman" w:cs="Times New Roman"/>
          <w:sz w:val="24"/>
          <w:szCs w:val="24"/>
          <w:lang w:val="en-ZA"/>
        </w:rPr>
        <w:t>Venetian Blinds Specialists</w:t>
      </w:r>
      <w:r w:rsidR="0005272C" w:rsidRPr="007E6576">
        <w:rPr>
          <w:rFonts w:ascii="Times New Roman" w:eastAsia="Calibri" w:hAnsi="Times New Roman" w:cs="Times New Roman"/>
          <w:sz w:val="24"/>
          <w:szCs w:val="24"/>
          <w:lang w:val="en-ZA"/>
        </w:rPr>
        <w:t xml:space="preserve"> found the quality of the delivered goods to be unsatisfactory. It </w:t>
      </w:r>
      <w:r w:rsidR="00A91338" w:rsidRPr="007E6576">
        <w:rPr>
          <w:rFonts w:ascii="Times New Roman" w:eastAsia="Calibri" w:hAnsi="Times New Roman" w:cs="Times New Roman"/>
          <w:sz w:val="24"/>
          <w:szCs w:val="24"/>
          <w:lang w:val="en-ZA"/>
        </w:rPr>
        <w:t xml:space="preserve">sued </w:t>
      </w:r>
      <w:r w:rsidR="008A0F7D" w:rsidRPr="007E6576">
        <w:rPr>
          <w:rFonts w:ascii="Times New Roman" w:eastAsia="Calibri" w:hAnsi="Times New Roman" w:cs="Times New Roman"/>
          <w:sz w:val="24"/>
          <w:szCs w:val="24"/>
          <w:lang w:val="en-ZA"/>
        </w:rPr>
        <w:t xml:space="preserve">Apex Holdings </w:t>
      </w:r>
      <w:r w:rsidR="00555654" w:rsidRPr="007E6576">
        <w:rPr>
          <w:rFonts w:ascii="Times New Roman" w:eastAsia="Calibri" w:hAnsi="Times New Roman" w:cs="Times New Roman"/>
          <w:sz w:val="24"/>
          <w:szCs w:val="24"/>
          <w:lang w:val="en-ZA"/>
        </w:rPr>
        <w:t xml:space="preserve">for breach of contract in the Malawi High Court. </w:t>
      </w:r>
      <w:r w:rsidR="0005272C" w:rsidRPr="007E6576">
        <w:rPr>
          <w:rFonts w:ascii="Times New Roman" w:eastAsia="Calibri" w:hAnsi="Times New Roman" w:cs="Times New Roman"/>
          <w:sz w:val="24"/>
          <w:szCs w:val="24"/>
          <w:lang w:val="en-ZA"/>
        </w:rPr>
        <w:t>The matter was ventilated in</w:t>
      </w:r>
      <w:r w:rsidR="00673331" w:rsidRPr="007E6576">
        <w:rPr>
          <w:rFonts w:ascii="Times New Roman" w:eastAsia="Calibri" w:hAnsi="Times New Roman" w:cs="Times New Roman"/>
          <w:sz w:val="24"/>
          <w:szCs w:val="24"/>
          <w:lang w:val="en-ZA"/>
        </w:rPr>
        <w:t xml:space="preserve"> a fully-fledged</w:t>
      </w:r>
      <w:r w:rsidR="0005272C" w:rsidRPr="007E6576">
        <w:rPr>
          <w:rFonts w:ascii="Times New Roman" w:eastAsia="Calibri" w:hAnsi="Times New Roman" w:cs="Times New Roman"/>
          <w:sz w:val="24"/>
          <w:szCs w:val="24"/>
          <w:lang w:val="en-ZA"/>
        </w:rPr>
        <w:t xml:space="preserve"> trial after which</w:t>
      </w:r>
      <w:r w:rsidR="00673331" w:rsidRPr="007E6576">
        <w:rPr>
          <w:rFonts w:ascii="Times New Roman" w:eastAsia="Calibri" w:hAnsi="Times New Roman" w:cs="Times New Roman"/>
          <w:sz w:val="24"/>
          <w:szCs w:val="24"/>
          <w:lang w:val="en-ZA"/>
        </w:rPr>
        <w:t xml:space="preserve"> the </w:t>
      </w:r>
      <w:r w:rsidR="00987EAF" w:rsidRPr="007E6576">
        <w:rPr>
          <w:rFonts w:ascii="Times New Roman" w:eastAsia="Calibri" w:hAnsi="Times New Roman" w:cs="Times New Roman"/>
          <w:sz w:val="24"/>
          <w:szCs w:val="24"/>
          <w:lang w:val="en-ZA"/>
        </w:rPr>
        <w:t>Malawi</w:t>
      </w:r>
      <w:r w:rsidR="00673331" w:rsidRPr="007E6576">
        <w:rPr>
          <w:rFonts w:ascii="Times New Roman" w:eastAsia="Calibri" w:hAnsi="Times New Roman" w:cs="Times New Roman"/>
          <w:sz w:val="24"/>
          <w:szCs w:val="24"/>
          <w:lang w:val="en-ZA"/>
        </w:rPr>
        <w:t xml:space="preserve"> High Court </w:t>
      </w:r>
      <w:r w:rsidR="0056339A" w:rsidRPr="007E6576">
        <w:rPr>
          <w:rFonts w:ascii="Times New Roman" w:eastAsia="Calibri" w:hAnsi="Times New Roman" w:cs="Times New Roman"/>
          <w:sz w:val="24"/>
          <w:szCs w:val="24"/>
          <w:lang w:val="en-ZA"/>
        </w:rPr>
        <w:t>f</w:t>
      </w:r>
      <w:r w:rsidR="00E859B2" w:rsidRPr="007E6576">
        <w:rPr>
          <w:rFonts w:ascii="Times New Roman" w:eastAsia="Calibri" w:hAnsi="Times New Roman" w:cs="Times New Roman"/>
          <w:sz w:val="24"/>
          <w:szCs w:val="24"/>
          <w:lang w:val="en-ZA"/>
        </w:rPr>
        <w:t>ound</w:t>
      </w:r>
      <w:r w:rsidR="00987EAF" w:rsidRPr="007E6576">
        <w:rPr>
          <w:rFonts w:ascii="Times New Roman" w:eastAsia="Calibri" w:hAnsi="Times New Roman" w:cs="Times New Roman"/>
          <w:sz w:val="24"/>
          <w:szCs w:val="24"/>
          <w:lang w:val="en-ZA"/>
        </w:rPr>
        <w:t xml:space="preserve"> in favour of Venetian Blinds Specialists. </w:t>
      </w:r>
      <w:r w:rsidR="00006A1F" w:rsidRPr="007E6576">
        <w:rPr>
          <w:rFonts w:ascii="Times New Roman" w:eastAsia="Calibri" w:hAnsi="Times New Roman" w:cs="Times New Roman"/>
          <w:sz w:val="24"/>
          <w:szCs w:val="24"/>
          <w:lang w:val="en-ZA"/>
        </w:rPr>
        <w:t xml:space="preserve"> </w:t>
      </w:r>
      <w:r w:rsidR="00987EAF" w:rsidRPr="007E6576">
        <w:rPr>
          <w:rFonts w:ascii="Times New Roman" w:eastAsia="Calibri" w:hAnsi="Times New Roman" w:cs="Times New Roman"/>
          <w:sz w:val="24"/>
          <w:szCs w:val="24"/>
          <w:lang w:val="en-ZA"/>
        </w:rPr>
        <w:t xml:space="preserve">Apex Holdings was ordered to </w:t>
      </w:r>
      <w:r w:rsidR="00282551" w:rsidRPr="007E6576">
        <w:rPr>
          <w:rFonts w:ascii="Times New Roman" w:eastAsia="Calibri" w:hAnsi="Times New Roman" w:cs="Times New Roman"/>
          <w:sz w:val="24"/>
          <w:szCs w:val="24"/>
          <w:lang w:val="en-ZA"/>
        </w:rPr>
        <w:t>pay</w:t>
      </w:r>
      <w:r w:rsidR="00725663" w:rsidRPr="007E6576">
        <w:rPr>
          <w:rFonts w:ascii="Times New Roman" w:eastAsia="Calibri" w:hAnsi="Times New Roman" w:cs="Times New Roman"/>
          <w:sz w:val="24"/>
          <w:szCs w:val="24"/>
          <w:lang w:val="en-ZA"/>
        </w:rPr>
        <w:t xml:space="preserve"> </w:t>
      </w:r>
      <w:r w:rsidR="00987EAF" w:rsidRPr="007E6576">
        <w:rPr>
          <w:rFonts w:ascii="Times New Roman" w:eastAsia="Calibri" w:hAnsi="Times New Roman" w:cs="Times New Roman"/>
          <w:sz w:val="24"/>
          <w:szCs w:val="24"/>
          <w:lang w:val="en-ZA"/>
        </w:rPr>
        <w:t xml:space="preserve">Venetian Blinds Specialists </w:t>
      </w:r>
      <w:r w:rsidR="00006A1F" w:rsidRPr="007E6576">
        <w:rPr>
          <w:rFonts w:ascii="Times New Roman" w:eastAsia="Calibri" w:hAnsi="Times New Roman" w:cs="Times New Roman"/>
          <w:sz w:val="24"/>
          <w:szCs w:val="24"/>
          <w:lang w:val="en-ZA"/>
        </w:rPr>
        <w:t xml:space="preserve">damages for breach of contract. </w:t>
      </w:r>
      <w:r w:rsidR="0005272C" w:rsidRPr="007E6576">
        <w:rPr>
          <w:rFonts w:ascii="Times New Roman" w:eastAsia="Calibri" w:hAnsi="Times New Roman" w:cs="Times New Roman"/>
          <w:sz w:val="24"/>
          <w:szCs w:val="24"/>
          <w:lang w:val="en-ZA"/>
        </w:rPr>
        <w:t xml:space="preserve">It </w:t>
      </w:r>
      <w:r w:rsidR="00506EB2">
        <w:rPr>
          <w:rFonts w:ascii="Times New Roman" w:eastAsia="Calibri" w:hAnsi="Times New Roman" w:cs="Times New Roman"/>
          <w:sz w:val="24"/>
          <w:szCs w:val="24"/>
          <w:lang w:val="en-ZA"/>
        </w:rPr>
        <w:t xml:space="preserve">paid </w:t>
      </w:r>
      <w:r w:rsidR="00971406" w:rsidRPr="007E6576">
        <w:rPr>
          <w:rFonts w:ascii="Times New Roman" w:eastAsia="Calibri" w:hAnsi="Times New Roman" w:cs="Times New Roman"/>
          <w:sz w:val="24"/>
          <w:szCs w:val="24"/>
          <w:lang w:val="en-ZA"/>
        </w:rPr>
        <w:t>MK4 </w:t>
      </w:r>
      <w:r w:rsidR="00F2706C" w:rsidRPr="007E6576">
        <w:rPr>
          <w:rFonts w:ascii="Times New Roman" w:eastAsia="Calibri" w:hAnsi="Times New Roman" w:cs="Times New Roman"/>
          <w:sz w:val="24"/>
          <w:szCs w:val="24"/>
          <w:lang w:val="en-ZA"/>
        </w:rPr>
        <w:t>000,000</w:t>
      </w:r>
      <w:r w:rsidR="00506EB2">
        <w:rPr>
          <w:rFonts w:ascii="Times New Roman" w:eastAsia="Calibri" w:hAnsi="Times New Roman" w:cs="Times New Roman"/>
          <w:sz w:val="24"/>
          <w:szCs w:val="24"/>
          <w:lang w:val="en-ZA"/>
        </w:rPr>
        <w:t xml:space="preserve"> in compliance with the said order. The amount paid</w:t>
      </w:r>
      <w:r w:rsidR="0005272C" w:rsidRPr="007E6576">
        <w:rPr>
          <w:rFonts w:ascii="Times New Roman" w:eastAsia="Calibri" w:hAnsi="Times New Roman" w:cs="Times New Roman"/>
          <w:sz w:val="24"/>
          <w:szCs w:val="24"/>
          <w:lang w:val="en-ZA"/>
        </w:rPr>
        <w:t xml:space="preserve"> to</w:t>
      </w:r>
      <w:r w:rsidR="00E859B2" w:rsidRPr="007E6576">
        <w:rPr>
          <w:rFonts w:ascii="Times New Roman" w:eastAsia="Calibri" w:hAnsi="Times New Roman" w:cs="Times New Roman"/>
          <w:sz w:val="24"/>
          <w:szCs w:val="24"/>
          <w:lang w:val="en-ZA"/>
        </w:rPr>
        <w:t xml:space="preserve"> </w:t>
      </w:r>
      <w:r w:rsidR="00224985" w:rsidRPr="007E6576">
        <w:rPr>
          <w:rFonts w:ascii="Times New Roman" w:eastAsia="Calibri" w:hAnsi="Times New Roman" w:cs="Times New Roman"/>
          <w:sz w:val="24"/>
          <w:szCs w:val="24"/>
          <w:lang w:val="en-ZA"/>
        </w:rPr>
        <w:t>US$37,107.78</w:t>
      </w:r>
      <w:r w:rsidR="00506EB2">
        <w:rPr>
          <w:rFonts w:ascii="Times New Roman" w:eastAsia="Calibri" w:hAnsi="Times New Roman" w:cs="Times New Roman"/>
          <w:sz w:val="24"/>
          <w:szCs w:val="24"/>
          <w:lang w:val="en-ZA"/>
        </w:rPr>
        <w:t>.</w:t>
      </w:r>
      <w:r w:rsidR="00282551" w:rsidRPr="007E6576">
        <w:rPr>
          <w:rFonts w:ascii="Times New Roman" w:eastAsia="Calibri" w:hAnsi="Times New Roman" w:cs="Times New Roman"/>
          <w:sz w:val="24"/>
          <w:szCs w:val="24"/>
          <w:lang w:val="en-ZA"/>
        </w:rPr>
        <w:t xml:space="preserve"> </w:t>
      </w:r>
    </w:p>
    <w:p w:rsidR="00DA49DB" w:rsidRPr="007E6576" w:rsidRDefault="00DA49DB" w:rsidP="00DA49DB">
      <w:pPr>
        <w:spacing w:after="0" w:line="480" w:lineRule="auto"/>
        <w:ind w:firstLine="720"/>
        <w:jc w:val="both"/>
        <w:rPr>
          <w:rFonts w:ascii="Times New Roman" w:eastAsia="Calibri" w:hAnsi="Times New Roman" w:cs="Times New Roman"/>
          <w:sz w:val="24"/>
          <w:szCs w:val="24"/>
          <w:lang w:val="en-ZA"/>
        </w:rPr>
      </w:pPr>
    </w:p>
    <w:p w:rsidR="00B33625" w:rsidRPr="007E6576" w:rsidRDefault="00B5414B"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lastRenderedPageBreak/>
        <w:t xml:space="preserve"> </w:t>
      </w:r>
      <w:r w:rsidRPr="007E6576">
        <w:rPr>
          <w:rFonts w:ascii="Times New Roman" w:eastAsia="Calibri" w:hAnsi="Times New Roman" w:cs="Times New Roman"/>
          <w:sz w:val="24"/>
          <w:szCs w:val="24"/>
          <w:lang w:val="en-ZA"/>
        </w:rPr>
        <w:tab/>
      </w:r>
      <w:r w:rsidR="007417C7" w:rsidRPr="007E6576">
        <w:rPr>
          <w:rFonts w:ascii="Times New Roman" w:eastAsia="Calibri" w:hAnsi="Times New Roman" w:cs="Times New Roman"/>
          <w:sz w:val="24"/>
          <w:szCs w:val="24"/>
          <w:lang w:val="en-ZA"/>
        </w:rPr>
        <w:t>Dissatisfied with</w:t>
      </w:r>
      <w:r w:rsidR="000C5D05" w:rsidRPr="007E6576">
        <w:rPr>
          <w:rFonts w:ascii="Times New Roman" w:eastAsia="Calibri" w:hAnsi="Times New Roman" w:cs="Times New Roman"/>
          <w:sz w:val="24"/>
          <w:szCs w:val="24"/>
          <w:lang w:val="en-ZA"/>
        </w:rPr>
        <w:t xml:space="preserve"> </w:t>
      </w:r>
      <w:r w:rsidR="0089309B" w:rsidRPr="007E6576">
        <w:rPr>
          <w:rFonts w:ascii="Times New Roman" w:eastAsia="Calibri" w:hAnsi="Times New Roman" w:cs="Times New Roman"/>
          <w:sz w:val="24"/>
          <w:szCs w:val="24"/>
          <w:lang w:val="en-ZA"/>
        </w:rPr>
        <w:t xml:space="preserve">the </w:t>
      </w:r>
      <w:r w:rsidR="000C375E" w:rsidRPr="007E6576">
        <w:rPr>
          <w:rFonts w:ascii="Times New Roman" w:eastAsia="Calibri" w:hAnsi="Times New Roman" w:cs="Times New Roman"/>
          <w:sz w:val="24"/>
          <w:szCs w:val="24"/>
          <w:lang w:val="en-ZA"/>
        </w:rPr>
        <w:t>qu</w:t>
      </w:r>
      <w:r w:rsidR="0089309B" w:rsidRPr="007E6576">
        <w:rPr>
          <w:rFonts w:ascii="Times New Roman" w:eastAsia="Calibri" w:hAnsi="Times New Roman" w:cs="Times New Roman"/>
          <w:sz w:val="24"/>
          <w:szCs w:val="24"/>
          <w:lang w:val="en-ZA"/>
        </w:rPr>
        <w:t>ant</w:t>
      </w:r>
      <w:r w:rsidR="000C375E" w:rsidRPr="007E6576">
        <w:rPr>
          <w:rFonts w:ascii="Times New Roman" w:eastAsia="Calibri" w:hAnsi="Times New Roman" w:cs="Times New Roman"/>
          <w:sz w:val="24"/>
          <w:szCs w:val="24"/>
          <w:lang w:val="en-ZA"/>
        </w:rPr>
        <w:t>um</w:t>
      </w:r>
      <w:r w:rsidR="0089309B" w:rsidRPr="007E6576">
        <w:rPr>
          <w:rFonts w:ascii="Times New Roman" w:eastAsia="Calibri" w:hAnsi="Times New Roman" w:cs="Times New Roman"/>
          <w:sz w:val="24"/>
          <w:szCs w:val="24"/>
          <w:lang w:val="en-ZA"/>
        </w:rPr>
        <w:t xml:space="preserve"> of damages </w:t>
      </w:r>
      <w:r w:rsidR="00506EB2">
        <w:rPr>
          <w:rFonts w:ascii="Times New Roman" w:eastAsia="Calibri" w:hAnsi="Times New Roman" w:cs="Times New Roman"/>
          <w:sz w:val="24"/>
          <w:szCs w:val="24"/>
          <w:lang w:val="en-ZA"/>
        </w:rPr>
        <w:t>award</w:t>
      </w:r>
      <w:r w:rsidR="0089309B" w:rsidRPr="007E6576">
        <w:rPr>
          <w:rFonts w:ascii="Times New Roman" w:eastAsia="Calibri" w:hAnsi="Times New Roman" w:cs="Times New Roman"/>
          <w:sz w:val="24"/>
          <w:szCs w:val="24"/>
          <w:lang w:val="en-ZA"/>
        </w:rPr>
        <w:t>ed by the Malawi High Court</w:t>
      </w:r>
      <w:r w:rsidR="007417C7" w:rsidRPr="007E6576">
        <w:rPr>
          <w:rFonts w:ascii="Times New Roman" w:eastAsia="Calibri" w:hAnsi="Times New Roman" w:cs="Times New Roman"/>
          <w:sz w:val="24"/>
          <w:szCs w:val="24"/>
          <w:lang w:val="en-ZA"/>
        </w:rPr>
        <w:t xml:space="preserve">, </w:t>
      </w:r>
      <w:r w:rsidR="00C376B5" w:rsidRPr="007E6576">
        <w:rPr>
          <w:rFonts w:ascii="Times New Roman" w:eastAsia="Calibri" w:hAnsi="Times New Roman" w:cs="Times New Roman"/>
          <w:sz w:val="24"/>
          <w:szCs w:val="24"/>
          <w:lang w:val="en-ZA"/>
        </w:rPr>
        <w:t xml:space="preserve">Venetian Blinds Specialists </w:t>
      </w:r>
      <w:r w:rsidR="00006A1F" w:rsidRPr="007E6576">
        <w:rPr>
          <w:rFonts w:ascii="Times New Roman" w:eastAsia="Calibri" w:hAnsi="Times New Roman" w:cs="Times New Roman"/>
          <w:sz w:val="24"/>
          <w:szCs w:val="24"/>
          <w:lang w:val="en-ZA"/>
        </w:rPr>
        <w:t xml:space="preserve">appealed to the Malawi Supreme Court. </w:t>
      </w:r>
      <w:r w:rsidR="0005272C" w:rsidRPr="007E6576">
        <w:rPr>
          <w:rFonts w:ascii="Times New Roman" w:eastAsia="Calibri" w:hAnsi="Times New Roman" w:cs="Times New Roman"/>
          <w:sz w:val="24"/>
          <w:szCs w:val="24"/>
          <w:lang w:val="en-ZA"/>
        </w:rPr>
        <w:t>T</w:t>
      </w:r>
      <w:r w:rsidR="00BD6764" w:rsidRPr="007E6576">
        <w:rPr>
          <w:rFonts w:ascii="Times New Roman" w:eastAsia="Calibri" w:hAnsi="Times New Roman" w:cs="Times New Roman"/>
          <w:sz w:val="24"/>
          <w:szCs w:val="24"/>
          <w:lang w:val="en-ZA"/>
        </w:rPr>
        <w:t xml:space="preserve">he Malawi Supreme Court upheld the appeal and issued an order increasing the amount of damages to be paid by </w:t>
      </w:r>
      <w:r w:rsidR="00C376B5" w:rsidRPr="007E6576">
        <w:rPr>
          <w:rFonts w:ascii="Times New Roman" w:eastAsia="Calibri" w:hAnsi="Times New Roman" w:cs="Times New Roman"/>
          <w:sz w:val="24"/>
          <w:szCs w:val="24"/>
          <w:lang w:val="en-ZA"/>
        </w:rPr>
        <w:t xml:space="preserve">Apex Holdings </w:t>
      </w:r>
      <w:r w:rsidR="00BD6764" w:rsidRPr="007E6576">
        <w:rPr>
          <w:rFonts w:ascii="Times New Roman" w:eastAsia="Calibri" w:hAnsi="Times New Roman" w:cs="Times New Roman"/>
          <w:sz w:val="24"/>
          <w:szCs w:val="24"/>
          <w:lang w:val="en-ZA"/>
        </w:rPr>
        <w:t xml:space="preserve">to </w:t>
      </w:r>
      <w:r w:rsidR="00C376B5" w:rsidRPr="007E6576">
        <w:rPr>
          <w:rFonts w:ascii="Times New Roman" w:eastAsia="Calibri" w:hAnsi="Times New Roman" w:cs="Times New Roman"/>
          <w:sz w:val="24"/>
          <w:szCs w:val="24"/>
          <w:lang w:val="en-ZA"/>
        </w:rPr>
        <w:t>Venetian Blinds Specialists</w:t>
      </w:r>
      <w:r w:rsidR="00BD6764" w:rsidRPr="007E6576">
        <w:rPr>
          <w:rFonts w:ascii="Times New Roman" w:eastAsia="Calibri" w:hAnsi="Times New Roman" w:cs="Times New Roman"/>
          <w:sz w:val="24"/>
          <w:szCs w:val="24"/>
          <w:lang w:val="en-ZA"/>
        </w:rPr>
        <w:t xml:space="preserve">. </w:t>
      </w:r>
      <w:r w:rsidR="007208A8" w:rsidRPr="007E6576">
        <w:rPr>
          <w:rFonts w:ascii="Times New Roman" w:eastAsia="Calibri" w:hAnsi="Times New Roman" w:cs="Times New Roman"/>
          <w:sz w:val="24"/>
          <w:szCs w:val="24"/>
          <w:lang w:val="en-ZA"/>
        </w:rPr>
        <w:t>The</w:t>
      </w:r>
      <w:r w:rsidR="005E4758" w:rsidRPr="007E6576">
        <w:rPr>
          <w:rFonts w:ascii="Times New Roman" w:eastAsia="Calibri" w:hAnsi="Times New Roman" w:cs="Times New Roman"/>
          <w:sz w:val="24"/>
          <w:szCs w:val="24"/>
          <w:lang w:val="en-ZA"/>
        </w:rPr>
        <w:t xml:space="preserve"> increased amount of damages was</w:t>
      </w:r>
      <w:r w:rsidR="007208A8" w:rsidRPr="007E6576">
        <w:rPr>
          <w:rFonts w:ascii="Times New Roman" w:eastAsia="Calibri" w:hAnsi="Times New Roman" w:cs="Times New Roman"/>
          <w:sz w:val="24"/>
          <w:szCs w:val="24"/>
          <w:lang w:val="en-ZA"/>
        </w:rPr>
        <w:t xml:space="preserve"> </w:t>
      </w:r>
      <w:r w:rsidR="003E724A" w:rsidRPr="007E6576">
        <w:rPr>
          <w:rFonts w:ascii="Times New Roman" w:eastAsia="Calibri" w:hAnsi="Times New Roman" w:cs="Times New Roman"/>
          <w:sz w:val="24"/>
          <w:szCs w:val="24"/>
          <w:lang w:val="en-ZA"/>
        </w:rPr>
        <w:t xml:space="preserve">the equivalent of </w:t>
      </w:r>
      <w:r w:rsidR="00BD6764" w:rsidRPr="007E6576">
        <w:rPr>
          <w:rFonts w:ascii="Times New Roman" w:eastAsia="Calibri" w:hAnsi="Times New Roman" w:cs="Times New Roman"/>
          <w:sz w:val="24"/>
          <w:szCs w:val="24"/>
          <w:lang w:val="en-ZA"/>
        </w:rPr>
        <w:t>US$8</w:t>
      </w:r>
      <w:r w:rsidR="00B15AA2" w:rsidRPr="007E6576">
        <w:rPr>
          <w:rFonts w:ascii="Times New Roman" w:eastAsia="Calibri" w:hAnsi="Times New Roman" w:cs="Times New Roman"/>
          <w:sz w:val="24"/>
          <w:szCs w:val="24"/>
          <w:lang w:val="en-ZA"/>
        </w:rPr>
        <w:t xml:space="preserve">84 662.50 as special damages and </w:t>
      </w:r>
      <w:r w:rsidR="00B62386">
        <w:rPr>
          <w:rFonts w:ascii="Times New Roman" w:eastAsia="Calibri" w:hAnsi="Times New Roman" w:cs="Times New Roman"/>
          <w:sz w:val="24"/>
          <w:szCs w:val="24"/>
          <w:lang w:val="en-ZA"/>
        </w:rPr>
        <w:t xml:space="preserve">the amount of </w:t>
      </w:r>
      <w:r w:rsidR="00B15AA2" w:rsidRPr="007E6576">
        <w:rPr>
          <w:rFonts w:ascii="Times New Roman" w:eastAsia="Calibri" w:hAnsi="Times New Roman" w:cs="Times New Roman"/>
          <w:sz w:val="24"/>
          <w:szCs w:val="24"/>
          <w:lang w:val="en-ZA"/>
        </w:rPr>
        <w:t>MK 120, 928.50 plus interest for loss of profit.</w:t>
      </w:r>
    </w:p>
    <w:p w:rsidR="00DA49DB" w:rsidRPr="007E6576" w:rsidRDefault="00DA49DB" w:rsidP="00DA49DB">
      <w:pPr>
        <w:spacing w:after="0" w:line="480" w:lineRule="auto"/>
        <w:ind w:firstLine="720"/>
        <w:jc w:val="both"/>
        <w:rPr>
          <w:rFonts w:ascii="Times New Roman" w:eastAsia="Calibri" w:hAnsi="Times New Roman" w:cs="Times New Roman"/>
          <w:sz w:val="24"/>
          <w:szCs w:val="24"/>
          <w:lang w:val="en-ZA"/>
        </w:rPr>
      </w:pPr>
    </w:p>
    <w:p w:rsidR="00DA49DB" w:rsidRPr="007E6576" w:rsidRDefault="00166006"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ED164C" w:rsidRPr="007E6576">
        <w:rPr>
          <w:rFonts w:ascii="Times New Roman" w:eastAsia="Calibri" w:hAnsi="Times New Roman" w:cs="Times New Roman"/>
          <w:sz w:val="24"/>
          <w:szCs w:val="24"/>
          <w:lang w:val="en-ZA"/>
        </w:rPr>
        <w:t xml:space="preserve">In </w:t>
      </w:r>
      <w:r w:rsidR="0009654F" w:rsidRPr="007E6576">
        <w:rPr>
          <w:rFonts w:ascii="Times New Roman" w:eastAsia="Calibri" w:hAnsi="Times New Roman" w:cs="Times New Roman"/>
          <w:sz w:val="24"/>
          <w:szCs w:val="24"/>
          <w:lang w:val="en-ZA"/>
        </w:rPr>
        <w:t xml:space="preserve">a bid to </w:t>
      </w:r>
      <w:r w:rsidR="00D25DA3" w:rsidRPr="007E6576">
        <w:rPr>
          <w:rFonts w:ascii="Times New Roman" w:eastAsia="Calibri" w:hAnsi="Times New Roman" w:cs="Times New Roman"/>
          <w:sz w:val="24"/>
          <w:szCs w:val="24"/>
          <w:lang w:val="en-ZA"/>
        </w:rPr>
        <w:t>enforc</w:t>
      </w:r>
      <w:r w:rsidR="0009654F" w:rsidRPr="007E6576">
        <w:rPr>
          <w:rFonts w:ascii="Times New Roman" w:eastAsia="Calibri" w:hAnsi="Times New Roman" w:cs="Times New Roman"/>
          <w:sz w:val="24"/>
          <w:szCs w:val="24"/>
          <w:lang w:val="en-ZA"/>
        </w:rPr>
        <w:t>e t</w:t>
      </w:r>
      <w:r w:rsidR="00ED164C" w:rsidRPr="007E6576">
        <w:rPr>
          <w:rFonts w:ascii="Times New Roman" w:eastAsia="Calibri" w:hAnsi="Times New Roman" w:cs="Times New Roman"/>
          <w:sz w:val="24"/>
          <w:szCs w:val="24"/>
          <w:lang w:val="en-ZA"/>
        </w:rPr>
        <w:t xml:space="preserve">he </w:t>
      </w:r>
      <w:r w:rsidR="004B544D" w:rsidRPr="007E6576">
        <w:rPr>
          <w:rFonts w:ascii="Times New Roman" w:eastAsia="Calibri" w:hAnsi="Times New Roman" w:cs="Times New Roman"/>
          <w:sz w:val="24"/>
          <w:szCs w:val="24"/>
          <w:lang w:val="en-ZA"/>
        </w:rPr>
        <w:t>judg</w:t>
      </w:r>
      <w:r w:rsidR="00ED164C" w:rsidRPr="007E6576">
        <w:rPr>
          <w:rFonts w:ascii="Times New Roman" w:eastAsia="Calibri" w:hAnsi="Times New Roman" w:cs="Times New Roman"/>
          <w:sz w:val="24"/>
          <w:szCs w:val="24"/>
          <w:lang w:val="en-ZA"/>
        </w:rPr>
        <w:t xml:space="preserve">ment, </w:t>
      </w:r>
      <w:r w:rsidR="00052630" w:rsidRPr="007E6576">
        <w:rPr>
          <w:rFonts w:ascii="Times New Roman" w:eastAsia="Calibri" w:hAnsi="Times New Roman" w:cs="Times New Roman"/>
          <w:sz w:val="24"/>
          <w:szCs w:val="24"/>
          <w:lang w:val="en-ZA"/>
        </w:rPr>
        <w:t xml:space="preserve">Venetian Blinds Specialists </w:t>
      </w:r>
      <w:r w:rsidR="009F4A48" w:rsidRPr="007E6576">
        <w:rPr>
          <w:rFonts w:ascii="Times New Roman" w:eastAsia="Calibri" w:hAnsi="Times New Roman" w:cs="Times New Roman"/>
          <w:sz w:val="24"/>
          <w:szCs w:val="24"/>
          <w:lang w:val="en-ZA"/>
        </w:rPr>
        <w:t xml:space="preserve">instituted proceedings in </w:t>
      </w:r>
      <w:r w:rsidR="005E4758" w:rsidRPr="007E6576">
        <w:rPr>
          <w:rFonts w:ascii="Times New Roman" w:eastAsia="Calibri" w:hAnsi="Times New Roman" w:cs="Times New Roman"/>
          <w:sz w:val="24"/>
          <w:szCs w:val="24"/>
          <w:lang w:val="en-ZA"/>
        </w:rPr>
        <w:t>the</w:t>
      </w:r>
      <w:r w:rsidR="00857599" w:rsidRPr="007E6576">
        <w:rPr>
          <w:rFonts w:ascii="Times New Roman" w:eastAsia="Calibri" w:hAnsi="Times New Roman" w:cs="Times New Roman"/>
          <w:sz w:val="24"/>
          <w:szCs w:val="24"/>
          <w:lang w:val="en-ZA"/>
        </w:rPr>
        <w:t xml:space="preserve"> High Court </w:t>
      </w:r>
      <w:r w:rsidR="000D2B95" w:rsidRPr="007E6576">
        <w:rPr>
          <w:rFonts w:ascii="Times New Roman" w:eastAsia="Calibri" w:hAnsi="Times New Roman" w:cs="Times New Roman"/>
          <w:sz w:val="24"/>
          <w:szCs w:val="24"/>
          <w:lang w:val="en-ZA"/>
        </w:rPr>
        <w:t>of Zimbabwe</w:t>
      </w:r>
      <w:r w:rsidR="00B62386">
        <w:rPr>
          <w:rFonts w:ascii="Times New Roman" w:eastAsia="Calibri" w:hAnsi="Times New Roman" w:cs="Times New Roman"/>
          <w:sz w:val="24"/>
          <w:szCs w:val="24"/>
          <w:lang w:val="en-ZA"/>
        </w:rPr>
        <w:t xml:space="preserve"> sitting</w:t>
      </w:r>
      <w:r w:rsidR="005E4758" w:rsidRPr="007E6576">
        <w:rPr>
          <w:rFonts w:ascii="Times New Roman" w:eastAsia="Calibri" w:hAnsi="Times New Roman" w:cs="Times New Roman"/>
          <w:sz w:val="24"/>
          <w:szCs w:val="24"/>
          <w:lang w:val="en-ZA"/>
        </w:rPr>
        <w:t xml:space="preserve"> at Harare</w:t>
      </w:r>
      <w:r w:rsidR="000D2B95" w:rsidRPr="007E6576">
        <w:rPr>
          <w:rFonts w:ascii="Times New Roman" w:eastAsia="Calibri" w:hAnsi="Times New Roman" w:cs="Times New Roman"/>
          <w:sz w:val="24"/>
          <w:szCs w:val="24"/>
          <w:lang w:val="en-ZA"/>
        </w:rPr>
        <w:t xml:space="preserve"> </w:t>
      </w:r>
      <w:r w:rsidR="00857599" w:rsidRPr="007E6576">
        <w:rPr>
          <w:rFonts w:ascii="Times New Roman" w:eastAsia="Calibri" w:hAnsi="Times New Roman" w:cs="Times New Roman"/>
          <w:sz w:val="24"/>
          <w:szCs w:val="24"/>
          <w:lang w:val="en-ZA"/>
        </w:rPr>
        <w:t>seeking</w:t>
      </w:r>
      <w:r w:rsidR="009F4A48" w:rsidRPr="007E6576">
        <w:rPr>
          <w:rFonts w:ascii="Times New Roman" w:eastAsia="Calibri" w:hAnsi="Times New Roman" w:cs="Times New Roman"/>
          <w:sz w:val="24"/>
          <w:szCs w:val="24"/>
          <w:lang w:val="en-ZA"/>
        </w:rPr>
        <w:t xml:space="preserve"> an order</w:t>
      </w:r>
      <w:r w:rsidR="00857599" w:rsidRPr="007E6576">
        <w:rPr>
          <w:rFonts w:ascii="Times New Roman" w:eastAsia="Calibri" w:hAnsi="Times New Roman" w:cs="Times New Roman"/>
          <w:sz w:val="24"/>
          <w:szCs w:val="24"/>
          <w:lang w:val="en-ZA"/>
        </w:rPr>
        <w:t xml:space="preserve"> </w:t>
      </w:r>
      <w:r w:rsidR="007C7E56" w:rsidRPr="007E6576">
        <w:rPr>
          <w:rFonts w:ascii="Times New Roman" w:eastAsia="Calibri" w:hAnsi="Times New Roman" w:cs="Times New Roman"/>
          <w:sz w:val="24"/>
          <w:szCs w:val="24"/>
          <w:lang w:val="en-ZA"/>
        </w:rPr>
        <w:t>recogni</w:t>
      </w:r>
      <w:r w:rsidR="009F4A48" w:rsidRPr="007E6576">
        <w:rPr>
          <w:rFonts w:ascii="Times New Roman" w:eastAsia="Calibri" w:hAnsi="Times New Roman" w:cs="Times New Roman"/>
          <w:sz w:val="24"/>
          <w:szCs w:val="24"/>
          <w:lang w:val="en-ZA"/>
        </w:rPr>
        <w:t>s</w:t>
      </w:r>
      <w:r w:rsidR="007C7E56" w:rsidRPr="007E6576">
        <w:rPr>
          <w:rFonts w:ascii="Times New Roman" w:eastAsia="Calibri" w:hAnsi="Times New Roman" w:cs="Times New Roman"/>
          <w:sz w:val="24"/>
          <w:szCs w:val="24"/>
          <w:lang w:val="en-ZA"/>
        </w:rPr>
        <w:t>in</w:t>
      </w:r>
      <w:r w:rsidR="009F4A48" w:rsidRPr="007E6576">
        <w:rPr>
          <w:rFonts w:ascii="Times New Roman" w:eastAsia="Calibri" w:hAnsi="Times New Roman" w:cs="Times New Roman"/>
          <w:sz w:val="24"/>
          <w:szCs w:val="24"/>
          <w:lang w:val="en-ZA"/>
        </w:rPr>
        <w:t>g</w:t>
      </w:r>
      <w:r w:rsidR="007C7E56" w:rsidRPr="007E6576">
        <w:rPr>
          <w:rFonts w:ascii="Times New Roman" w:eastAsia="Calibri" w:hAnsi="Times New Roman" w:cs="Times New Roman"/>
          <w:sz w:val="24"/>
          <w:szCs w:val="24"/>
          <w:lang w:val="en-ZA"/>
        </w:rPr>
        <w:t xml:space="preserve"> </w:t>
      </w:r>
      <w:r w:rsidR="009F4A48" w:rsidRPr="007E6576">
        <w:rPr>
          <w:rFonts w:ascii="Times New Roman" w:eastAsia="Calibri" w:hAnsi="Times New Roman" w:cs="Times New Roman"/>
          <w:sz w:val="24"/>
          <w:szCs w:val="24"/>
          <w:lang w:val="en-ZA"/>
        </w:rPr>
        <w:t xml:space="preserve">as binding </w:t>
      </w:r>
      <w:r w:rsidR="007C7E56" w:rsidRPr="007E6576">
        <w:rPr>
          <w:rFonts w:ascii="Times New Roman" w:eastAsia="Calibri" w:hAnsi="Times New Roman" w:cs="Times New Roman"/>
          <w:sz w:val="24"/>
          <w:szCs w:val="24"/>
          <w:lang w:val="en-ZA"/>
        </w:rPr>
        <w:t>and enforce</w:t>
      </w:r>
      <w:r w:rsidR="009F4A48" w:rsidRPr="007E6576">
        <w:rPr>
          <w:rFonts w:ascii="Times New Roman" w:eastAsia="Calibri" w:hAnsi="Times New Roman" w:cs="Times New Roman"/>
          <w:sz w:val="24"/>
          <w:szCs w:val="24"/>
          <w:lang w:val="en-ZA"/>
        </w:rPr>
        <w:t>able against Apex Holdings,</w:t>
      </w:r>
      <w:r w:rsidR="007C7E56" w:rsidRPr="007E6576">
        <w:rPr>
          <w:rFonts w:ascii="Times New Roman" w:eastAsia="Calibri" w:hAnsi="Times New Roman" w:cs="Times New Roman"/>
          <w:sz w:val="24"/>
          <w:szCs w:val="24"/>
          <w:lang w:val="en-ZA"/>
        </w:rPr>
        <w:t xml:space="preserve"> the judgment</w:t>
      </w:r>
      <w:r w:rsidR="00327426" w:rsidRPr="007E6576">
        <w:rPr>
          <w:rFonts w:ascii="Times New Roman" w:eastAsia="Calibri" w:hAnsi="Times New Roman" w:cs="Times New Roman"/>
          <w:sz w:val="24"/>
          <w:szCs w:val="24"/>
          <w:lang w:val="en-ZA"/>
        </w:rPr>
        <w:t xml:space="preserve"> </w:t>
      </w:r>
      <w:r w:rsidR="00B72157" w:rsidRPr="007E6576">
        <w:rPr>
          <w:rFonts w:ascii="Times New Roman" w:eastAsia="Calibri" w:hAnsi="Times New Roman" w:cs="Times New Roman"/>
          <w:sz w:val="24"/>
          <w:szCs w:val="24"/>
          <w:lang w:val="en-ZA"/>
        </w:rPr>
        <w:t>dated</w:t>
      </w:r>
      <w:r w:rsidR="007C7E56" w:rsidRPr="007E6576">
        <w:rPr>
          <w:rFonts w:ascii="Times New Roman" w:eastAsia="Calibri" w:hAnsi="Times New Roman" w:cs="Times New Roman"/>
          <w:sz w:val="24"/>
          <w:szCs w:val="24"/>
          <w:lang w:val="en-ZA"/>
        </w:rPr>
        <w:t xml:space="preserve"> </w:t>
      </w:r>
      <w:r w:rsidR="00DA49DB" w:rsidRPr="007E6576">
        <w:rPr>
          <w:rFonts w:ascii="Times New Roman" w:eastAsia="Calibri" w:hAnsi="Times New Roman" w:cs="Times New Roman"/>
          <w:sz w:val="24"/>
          <w:szCs w:val="24"/>
          <w:lang w:val="en-ZA"/>
        </w:rPr>
        <w:t>11 September </w:t>
      </w:r>
      <w:r w:rsidR="009F4A48" w:rsidRPr="007E6576">
        <w:rPr>
          <w:rFonts w:ascii="Times New Roman" w:eastAsia="Calibri" w:hAnsi="Times New Roman" w:cs="Times New Roman"/>
          <w:sz w:val="24"/>
          <w:szCs w:val="24"/>
          <w:lang w:val="en-ZA"/>
        </w:rPr>
        <w:t xml:space="preserve">2007 </w:t>
      </w:r>
      <w:r w:rsidR="007C7E56" w:rsidRPr="007E6576">
        <w:rPr>
          <w:rFonts w:ascii="Times New Roman" w:eastAsia="Calibri" w:hAnsi="Times New Roman" w:cs="Times New Roman"/>
          <w:sz w:val="24"/>
          <w:szCs w:val="24"/>
          <w:lang w:val="en-ZA"/>
        </w:rPr>
        <w:t xml:space="preserve">of the Supreme Court of Malawi. </w:t>
      </w:r>
      <w:r w:rsidR="005E4758" w:rsidRPr="007E6576">
        <w:rPr>
          <w:rFonts w:ascii="Times New Roman" w:eastAsia="Calibri" w:hAnsi="Times New Roman" w:cs="Times New Roman"/>
          <w:sz w:val="24"/>
          <w:szCs w:val="24"/>
          <w:lang w:val="en-ZA"/>
        </w:rPr>
        <w:t>Apex Holdings</w:t>
      </w:r>
      <w:r w:rsidR="00052630" w:rsidRPr="007E6576">
        <w:rPr>
          <w:rFonts w:ascii="Times New Roman" w:eastAsia="Calibri" w:hAnsi="Times New Roman" w:cs="Times New Roman"/>
          <w:sz w:val="24"/>
          <w:szCs w:val="24"/>
          <w:lang w:val="en-ZA"/>
        </w:rPr>
        <w:t xml:space="preserve"> </w:t>
      </w:r>
      <w:r w:rsidR="00B72F58" w:rsidRPr="007E6576">
        <w:rPr>
          <w:rFonts w:ascii="Times New Roman" w:eastAsia="Calibri" w:hAnsi="Times New Roman" w:cs="Times New Roman"/>
          <w:sz w:val="24"/>
          <w:szCs w:val="24"/>
          <w:lang w:val="en-ZA"/>
        </w:rPr>
        <w:t>defended the claim and filed a plea in bar</w:t>
      </w:r>
      <w:r w:rsidR="005106B3" w:rsidRPr="007E6576">
        <w:rPr>
          <w:rFonts w:ascii="Times New Roman" w:eastAsia="Calibri" w:hAnsi="Times New Roman" w:cs="Times New Roman"/>
          <w:sz w:val="24"/>
          <w:szCs w:val="24"/>
          <w:lang w:val="en-ZA"/>
        </w:rPr>
        <w:t xml:space="preserve">. It </w:t>
      </w:r>
      <w:r w:rsidR="00C16546" w:rsidRPr="007E6576">
        <w:rPr>
          <w:rFonts w:ascii="Times New Roman" w:eastAsia="Calibri" w:hAnsi="Times New Roman" w:cs="Times New Roman"/>
          <w:sz w:val="24"/>
          <w:szCs w:val="24"/>
          <w:lang w:val="en-ZA"/>
        </w:rPr>
        <w:t>argued</w:t>
      </w:r>
      <w:r w:rsidR="005106B3" w:rsidRPr="007E6576">
        <w:rPr>
          <w:rFonts w:ascii="Times New Roman" w:eastAsia="Calibri" w:hAnsi="Times New Roman" w:cs="Times New Roman"/>
          <w:sz w:val="24"/>
          <w:szCs w:val="24"/>
          <w:lang w:val="en-ZA"/>
        </w:rPr>
        <w:t xml:space="preserve"> that the Malawi Supreme court </w:t>
      </w:r>
      <w:r w:rsidR="00003400" w:rsidRPr="007E6576">
        <w:rPr>
          <w:rFonts w:ascii="Times New Roman" w:eastAsia="Calibri" w:hAnsi="Times New Roman" w:cs="Times New Roman"/>
          <w:sz w:val="24"/>
          <w:szCs w:val="24"/>
          <w:lang w:val="en-ZA"/>
        </w:rPr>
        <w:t>judgment could not be recognis</w:t>
      </w:r>
      <w:r w:rsidR="005106B3" w:rsidRPr="007E6576">
        <w:rPr>
          <w:rFonts w:ascii="Times New Roman" w:eastAsia="Calibri" w:hAnsi="Times New Roman" w:cs="Times New Roman"/>
          <w:sz w:val="24"/>
          <w:szCs w:val="24"/>
          <w:lang w:val="en-ZA"/>
        </w:rPr>
        <w:t xml:space="preserve">ed and </w:t>
      </w:r>
      <w:r w:rsidR="002F6D29" w:rsidRPr="007E6576">
        <w:rPr>
          <w:rFonts w:ascii="Times New Roman" w:eastAsia="Calibri" w:hAnsi="Times New Roman" w:cs="Times New Roman"/>
          <w:sz w:val="24"/>
          <w:szCs w:val="24"/>
          <w:lang w:val="en-ZA"/>
        </w:rPr>
        <w:t>enforced</w:t>
      </w:r>
      <w:r w:rsidR="005E4758" w:rsidRPr="007E6576">
        <w:rPr>
          <w:rFonts w:ascii="Times New Roman" w:eastAsia="Calibri" w:hAnsi="Times New Roman" w:cs="Times New Roman"/>
          <w:sz w:val="24"/>
          <w:szCs w:val="24"/>
          <w:lang w:val="en-ZA"/>
        </w:rPr>
        <w:t xml:space="preserve"> in Zimbabwe</w:t>
      </w:r>
      <w:r w:rsidR="005106B3" w:rsidRPr="007E6576">
        <w:rPr>
          <w:rFonts w:ascii="Times New Roman" w:eastAsia="Calibri" w:hAnsi="Times New Roman" w:cs="Times New Roman"/>
          <w:sz w:val="24"/>
          <w:szCs w:val="24"/>
          <w:lang w:val="en-ZA"/>
        </w:rPr>
        <w:t xml:space="preserve"> for the reason that </w:t>
      </w:r>
      <w:r w:rsidR="00482867" w:rsidRPr="007E6576">
        <w:rPr>
          <w:rFonts w:ascii="Times New Roman" w:eastAsia="Calibri" w:hAnsi="Times New Roman" w:cs="Times New Roman"/>
          <w:sz w:val="24"/>
          <w:szCs w:val="24"/>
          <w:lang w:val="en-ZA"/>
        </w:rPr>
        <w:t>Malawi</w:t>
      </w:r>
      <w:r w:rsidR="00B72F58" w:rsidRPr="007E6576">
        <w:rPr>
          <w:rFonts w:ascii="Times New Roman" w:eastAsia="Calibri" w:hAnsi="Times New Roman" w:cs="Times New Roman"/>
          <w:sz w:val="24"/>
          <w:szCs w:val="24"/>
          <w:lang w:val="en-ZA"/>
        </w:rPr>
        <w:t xml:space="preserve"> is not a “</w:t>
      </w:r>
      <w:r w:rsidR="00851F6B" w:rsidRPr="007E6576">
        <w:rPr>
          <w:rFonts w:ascii="Times New Roman" w:eastAsia="Calibri" w:hAnsi="Times New Roman" w:cs="Times New Roman"/>
          <w:sz w:val="24"/>
          <w:szCs w:val="24"/>
          <w:lang w:val="en-ZA"/>
        </w:rPr>
        <w:t>designated</w:t>
      </w:r>
      <w:r w:rsidR="00B72F58" w:rsidRPr="007E6576">
        <w:rPr>
          <w:rFonts w:ascii="Times New Roman" w:eastAsia="Calibri" w:hAnsi="Times New Roman" w:cs="Times New Roman"/>
          <w:sz w:val="24"/>
          <w:szCs w:val="24"/>
          <w:lang w:val="en-ZA"/>
        </w:rPr>
        <w:t xml:space="preserve"> country”</w:t>
      </w:r>
      <w:r w:rsidR="00DB2068" w:rsidRPr="007E6576">
        <w:rPr>
          <w:rFonts w:ascii="Times New Roman" w:eastAsia="Calibri" w:hAnsi="Times New Roman" w:cs="Times New Roman"/>
          <w:sz w:val="24"/>
          <w:szCs w:val="24"/>
          <w:lang w:val="en-ZA"/>
        </w:rPr>
        <w:t xml:space="preserve"> in terms of the Civil Matter</w:t>
      </w:r>
      <w:r w:rsidR="005E4758" w:rsidRPr="007E6576">
        <w:rPr>
          <w:rFonts w:ascii="Times New Roman" w:eastAsia="Calibri" w:hAnsi="Times New Roman" w:cs="Times New Roman"/>
          <w:sz w:val="24"/>
          <w:szCs w:val="24"/>
          <w:lang w:val="en-ZA"/>
        </w:rPr>
        <w:t>s</w:t>
      </w:r>
      <w:r w:rsidR="00DB2068" w:rsidRPr="007E6576">
        <w:rPr>
          <w:rFonts w:ascii="Times New Roman" w:eastAsia="Calibri" w:hAnsi="Times New Roman" w:cs="Times New Roman"/>
          <w:sz w:val="24"/>
          <w:szCs w:val="24"/>
          <w:lang w:val="en-ZA"/>
        </w:rPr>
        <w:t xml:space="preserve"> (M</w:t>
      </w:r>
      <w:r w:rsidR="00B72F58" w:rsidRPr="007E6576">
        <w:rPr>
          <w:rFonts w:ascii="Times New Roman" w:eastAsia="Calibri" w:hAnsi="Times New Roman" w:cs="Times New Roman"/>
          <w:sz w:val="24"/>
          <w:szCs w:val="24"/>
          <w:lang w:val="en-ZA"/>
        </w:rPr>
        <w:t>utual Assistance) Act [</w:t>
      </w:r>
      <w:r w:rsidR="00B72F58" w:rsidRPr="007E6576">
        <w:rPr>
          <w:rFonts w:ascii="Times New Roman" w:eastAsia="Calibri" w:hAnsi="Times New Roman" w:cs="Times New Roman"/>
          <w:i/>
          <w:sz w:val="24"/>
          <w:szCs w:val="24"/>
          <w:lang w:val="en-ZA"/>
        </w:rPr>
        <w:t>Chapter 8:02</w:t>
      </w:r>
      <w:r w:rsidR="00B72F58" w:rsidRPr="007E6576">
        <w:rPr>
          <w:rFonts w:ascii="Times New Roman" w:eastAsia="Calibri" w:hAnsi="Times New Roman" w:cs="Times New Roman"/>
          <w:sz w:val="24"/>
          <w:szCs w:val="24"/>
          <w:lang w:val="en-ZA"/>
        </w:rPr>
        <w:t xml:space="preserve">]. </w:t>
      </w:r>
      <w:r w:rsidR="00583CC8" w:rsidRPr="007E6576">
        <w:rPr>
          <w:rFonts w:ascii="Times New Roman" w:eastAsia="Calibri" w:hAnsi="Times New Roman" w:cs="Times New Roman"/>
          <w:sz w:val="24"/>
          <w:szCs w:val="24"/>
          <w:lang w:val="en-ZA"/>
        </w:rPr>
        <w:t>The plea in bar was dismissed.</w:t>
      </w:r>
      <w:r w:rsidR="00003400" w:rsidRPr="007E6576">
        <w:rPr>
          <w:rFonts w:ascii="Times New Roman" w:eastAsia="Calibri" w:hAnsi="Times New Roman" w:cs="Times New Roman"/>
          <w:sz w:val="24"/>
          <w:szCs w:val="24"/>
          <w:lang w:val="en-ZA"/>
        </w:rPr>
        <w:t xml:space="preserve"> </w:t>
      </w:r>
      <w:r w:rsidR="00B72F58" w:rsidRPr="007E6576">
        <w:rPr>
          <w:rFonts w:ascii="Times New Roman" w:eastAsia="Calibri" w:hAnsi="Times New Roman" w:cs="Times New Roman"/>
          <w:sz w:val="24"/>
          <w:szCs w:val="24"/>
          <w:lang w:val="en-ZA"/>
        </w:rPr>
        <w:t xml:space="preserve"> </w:t>
      </w:r>
      <w:r w:rsidR="00003400" w:rsidRPr="007E6576">
        <w:rPr>
          <w:rFonts w:ascii="Times New Roman" w:eastAsia="Calibri" w:hAnsi="Times New Roman" w:cs="Times New Roman"/>
          <w:sz w:val="24"/>
          <w:szCs w:val="24"/>
          <w:lang w:val="en-ZA"/>
        </w:rPr>
        <w:t>Apex Holdings then</w:t>
      </w:r>
      <w:r w:rsidR="00B72F58" w:rsidRPr="007E6576">
        <w:rPr>
          <w:rFonts w:ascii="Times New Roman" w:eastAsia="Calibri" w:hAnsi="Times New Roman" w:cs="Times New Roman"/>
          <w:sz w:val="24"/>
          <w:szCs w:val="24"/>
          <w:lang w:val="en-ZA"/>
        </w:rPr>
        <w:t xml:space="preserve"> proceeded to plead </w:t>
      </w:r>
      <w:r w:rsidR="009F4A48" w:rsidRPr="007E6576">
        <w:rPr>
          <w:rFonts w:ascii="Times New Roman" w:eastAsia="Calibri" w:hAnsi="Times New Roman" w:cs="Times New Roman"/>
          <w:sz w:val="24"/>
          <w:szCs w:val="24"/>
          <w:lang w:val="en-ZA"/>
        </w:rPr>
        <w:t>t</w:t>
      </w:r>
      <w:r w:rsidR="00B72F58" w:rsidRPr="007E6576">
        <w:rPr>
          <w:rFonts w:ascii="Times New Roman" w:eastAsia="Calibri" w:hAnsi="Times New Roman" w:cs="Times New Roman"/>
          <w:sz w:val="24"/>
          <w:szCs w:val="24"/>
          <w:lang w:val="en-ZA"/>
        </w:rPr>
        <w:t>o the merits</w:t>
      </w:r>
      <w:r w:rsidR="00583CC8" w:rsidRPr="007E6576">
        <w:rPr>
          <w:rFonts w:ascii="Times New Roman" w:eastAsia="Calibri" w:hAnsi="Times New Roman" w:cs="Times New Roman"/>
          <w:sz w:val="24"/>
          <w:szCs w:val="24"/>
          <w:lang w:val="en-ZA"/>
        </w:rPr>
        <w:t>.</w:t>
      </w:r>
      <w:r w:rsidR="00B72F58" w:rsidRPr="007E6576">
        <w:rPr>
          <w:rFonts w:ascii="Times New Roman" w:eastAsia="Calibri" w:hAnsi="Times New Roman" w:cs="Times New Roman"/>
          <w:sz w:val="24"/>
          <w:szCs w:val="24"/>
          <w:lang w:val="en-ZA"/>
        </w:rPr>
        <w:t xml:space="preserve"> </w:t>
      </w:r>
      <w:r w:rsidR="00583CC8" w:rsidRPr="007E6576">
        <w:rPr>
          <w:rFonts w:ascii="Times New Roman" w:eastAsia="Calibri" w:hAnsi="Times New Roman" w:cs="Times New Roman"/>
          <w:sz w:val="24"/>
          <w:szCs w:val="24"/>
          <w:lang w:val="en-ZA"/>
        </w:rPr>
        <w:t>I</w:t>
      </w:r>
      <w:r w:rsidR="00B72F58" w:rsidRPr="007E6576">
        <w:rPr>
          <w:rFonts w:ascii="Times New Roman" w:eastAsia="Calibri" w:hAnsi="Times New Roman" w:cs="Times New Roman"/>
          <w:sz w:val="24"/>
          <w:szCs w:val="24"/>
          <w:lang w:val="en-ZA"/>
        </w:rPr>
        <w:t>n</w:t>
      </w:r>
      <w:r w:rsidR="00583CC8" w:rsidRPr="007E6576">
        <w:rPr>
          <w:rFonts w:ascii="Times New Roman" w:eastAsia="Calibri" w:hAnsi="Times New Roman" w:cs="Times New Roman"/>
          <w:sz w:val="24"/>
          <w:szCs w:val="24"/>
          <w:lang w:val="en-ZA"/>
        </w:rPr>
        <w:t xml:space="preserve"> its plea </w:t>
      </w:r>
      <w:r w:rsidR="00B72F58" w:rsidRPr="007E6576">
        <w:rPr>
          <w:rFonts w:ascii="Times New Roman" w:eastAsia="Calibri" w:hAnsi="Times New Roman" w:cs="Times New Roman"/>
          <w:sz w:val="24"/>
          <w:szCs w:val="24"/>
          <w:lang w:val="en-ZA"/>
        </w:rPr>
        <w:t xml:space="preserve">it </w:t>
      </w:r>
      <w:r w:rsidR="00583CC8" w:rsidRPr="007E6576">
        <w:rPr>
          <w:rFonts w:ascii="Times New Roman" w:eastAsia="Calibri" w:hAnsi="Times New Roman" w:cs="Times New Roman"/>
          <w:sz w:val="24"/>
          <w:szCs w:val="24"/>
          <w:lang w:val="en-ZA"/>
        </w:rPr>
        <w:t>challenged</w:t>
      </w:r>
      <w:r w:rsidR="00851F6B" w:rsidRPr="007E6576">
        <w:rPr>
          <w:rFonts w:ascii="Times New Roman" w:eastAsia="Calibri" w:hAnsi="Times New Roman" w:cs="Times New Roman"/>
          <w:sz w:val="24"/>
          <w:szCs w:val="24"/>
          <w:lang w:val="en-ZA"/>
        </w:rPr>
        <w:t xml:space="preserve"> the correctness of the Malawi High Court and Supreme Court judgments. </w:t>
      </w:r>
    </w:p>
    <w:p w:rsidR="00003400" w:rsidRPr="007E6576" w:rsidRDefault="009F4C52"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p>
    <w:p w:rsidR="00FB59A9" w:rsidRPr="007E6576" w:rsidRDefault="00003400"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9F4A48" w:rsidRPr="007E6576">
        <w:rPr>
          <w:rFonts w:ascii="Times New Roman" w:eastAsia="Calibri" w:hAnsi="Times New Roman" w:cs="Times New Roman"/>
          <w:sz w:val="24"/>
          <w:szCs w:val="24"/>
          <w:lang w:val="en-ZA"/>
        </w:rPr>
        <w:t>In</w:t>
      </w:r>
      <w:r w:rsidR="007C7E56" w:rsidRPr="007E6576">
        <w:rPr>
          <w:rFonts w:ascii="Times New Roman" w:eastAsia="Calibri" w:hAnsi="Times New Roman" w:cs="Times New Roman"/>
          <w:sz w:val="24"/>
          <w:szCs w:val="24"/>
          <w:lang w:val="en-ZA"/>
        </w:rPr>
        <w:t xml:space="preserve"> judgment</w:t>
      </w:r>
      <w:r w:rsidR="009F4A48" w:rsidRPr="007E6576">
        <w:rPr>
          <w:rFonts w:ascii="Times New Roman" w:eastAsia="Calibri" w:hAnsi="Times New Roman" w:cs="Times New Roman"/>
          <w:sz w:val="24"/>
          <w:szCs w:val="24"/>
          <w:lang w:val="en-ZA"/>
        </w:rPr>
        <w:t xml:space="preserve"> number HH</w:t>
      </w:r>
      <w:r w:rsidR="00327426" w:rsidRPr="007E6576">
        <w:rPr>
          <w:rFonts w:ascii="Times New Roman" w:eastAsia="Calibri" w:hAnsi="Times New Roman" w:cs="Times New Roman"/>
          <w:sz w:val="24"/>
          <w:szCs w:val="24"/>
          <w:lang w:val="en-ZA"/>
        </w:rPr>
        <w:t xml:space="preserve"> </w:t>
      </w:r>
      <w:r w:rsidR="009F4A48" w:rsidRPr="007E6576">
        <w:rPr>
          <w:rFonts w:ascii="Times New Roman" w:eastAsia="Calibri" w:hAnsi="Times New Roman" w:cs="Times New Roman"/>
          <w:sz w:val="24"/>
          <w:szCs w:val="24"/>
          <w:lang w:val="en-ZA"/>
        </w:rPr>
        <w:t>87/2010</w:t>
      </w:r>
      <w:r w:rsidR="00994A9E" w:rsidRPr="007E6576">
        <w:rPr>
          <w:rFonts w:ascii="Times New Roman" w:eastAsia="Calibri" w:hAnsi="Times New Roman" w:cs="Times New Roman"/>
          <w:sz w:val="24"/>
          <w:szCs w:val="24"/>
          <w:lang w:val="en-ZA"/>
        </w:rPr>
        <w:t xml:space="preserve"> handed down by PATEL J, as he then was</w:t>
      </w:r>
      <w:r w:rsidR="00327426" w:rsidRPr="007E6576">
        <w:rPr>
          <w:rFonts w:ascii="Times New Roman" w:eastAsia="Calibri" w:hAnsi="Times New Roman" w:cs="Times New Roman"/>
          <w:sz w:val="24"/>
          <w:szCs w:val="24"/>
          <w:lang w:val="en-ZA"/>
        </w:rPr>
        <w:t>, (PATEL J)</w:t>
      </w:r>
      <w:r w:rsidR="005B4FD2" w:rsidRPr="007E6576">
        <w:rPr>
          <w:rFonts w:ascii="Times New Roman" w:eastAsia="Calibri" w:hAnsi="Times New Roman" w:cs="Times New Roman"/>
          <w:sz w:val="24"/>
          <w:szCs w:val="24"/>
          <w:lang w:val="en-ZA"/>
        </w:rPr>
        <w:t xml:space="preserve"> </w:t>
      </w:r>
      <w:r w:rsidR="009F34B8" w:rsidRPr="007E6576">
        <w:rPr>
          <w:rFonts w:ascii="Times New Roman" w:eastAsia="Calibri" w:hAnsi="Times New Roman" w:cs="Times New Roman"/>
          <w:sz w:val="24"/>
          <w:szCs w:val="24"/>
          <w:lang w:val="en-ZA"/>
        </w:rPr>
        <w:t xml:space="preserve">(the </w:t>
      </w:r>
      <w:r w:rsidR="003E7D7F" w:rsidRPr="007E6576">
        <w:rPr>
          <w:rFonts w:ascii="Times New Roman" w:eastAsia="Calibri" w:hAnsi="Times New Roman" w:cs="Times New Roman"/>
          <w:sz w:val="24"/>
          <w:szCs w:val="24"/>
          <w:lang w:val="en-ZA"/>
        </w:rPr>
        <w:t>2010 judgment</w:t>
      </w:r>
      <w:r w:rsidR="009F34B8" w:rsidRPr="007E6576">
        <w:rPr>
          <w:rFonts w:ascii="Times New Roman" w:eastAsia="Calibri" w:hAnsi="Times New Roman" w:cs="Times New Roman"/>
          <w:sz w:val="24"/>
          <w:szCs w:val="24"/>
          <w:lang w:val="en-ZA"/>
        </w:rPr>
        <w:t>)</w:t>
      </w:r>
      <w:r w:rsidR="005B4FD2" w:rsidRPr="007E6576">
        <w:rPr>
          <w:rFonts w:ascii="Times New Roman" w:eastAsia="Calibri" w:hAnsi="Times New Roman" w:cs="Times New Roman"/>
          <w:sz w:val="24"/>
          <w:szCs w:val="24"/>
          <w:lang w:val="en-ZA"/>
        </w:rPr>
        <w:t xml:space="preserve">, the </w:t>
      </w:r>
      <w:r w:rsidR="00783476" w:rsidRPr="007E6576">
        <w:rPr>
          <w:rFonts w:ascii="Times New Roman" w:eastAsia="Calibri" w:hAnsi="Times New Roman" w:cs="Times New Roman"/>
          <w:sz w:val="24"/>
          <w:szCs w:val="24"/>
          <w:lang w:val="en-ZA"/>
        </w:rPr>
        <w:t>High C</w:t>
      </w:r>
      <w:r w:rsidR="005B4FD2" w:rsidRPr="007E6576">
        <w:rPr>
          <w:rFonts w:ascii="Times New Roman" w:eastAsia="Calibri" w:hAnsi="Times New Roman" w:cs="Times New Roman"/>
          <w:sz w:val="24"/>
          <w:szCs w:val="24"/>
          <w:lang w:val="en-ZA"/>
        </w:rPr>
        <w:t xml:space="preserve">ourt dismissed the action </w:t>
      </w:r>
      <w:r w:rsidR="004149BB" w:rsidRPr="007E6576">
        <w:rPr>
          <w:rFonts w:ascii="Times New Roman" w:eastAsia="Calibri" w:hAnsi="Times New Roman" w:cs="Times New Roman"/>
          <w:sz w:val="24"/>
          <w:szCs w:val="24"/>
          <w:lang w:val="en-ZA"/>
        </w:rPr>
        <w:t>for</w:t>
      </w:r>
      <w:r w:rsidR="009F4C52" w:rsidRPr="007E6576">
        <w:rPr>
          <w:rFonts w:ascii="Times New Roman" w:eastAsia="Calibri" w:hAnsi="Times New Roman" w:cs="Times New Roman"/>
          <w:sz w:val="24"/>
          <w:szCs w:val="24"/>
          <w:lang w:val="en-ZA"/>
        </w:rPr>
        <w:t xml:space="preserve"> the</w:t>
      </w:r>
      <w:r w:rsidR="004149BB" w:rsidRPr="007E6576">
        <w:rPr>
          <w:rFonts w:ascii="Times New Roman" w:eastAsia="Calibri" w:hAnsi="Times New Roman" w:cs="Times New Roman"/>
          <w:sz w:val="24"/>
          <w:szCs w:val="24"/>
          <w:lang w:val="en-ZA"/>
        </w:rPr>
        <w:t xml:space="preserve"> recognition</w:t>
      </w:r>
      <w:r w:rsidR="009F4A48" w:rsidRPr="007E6576">
        <w:rPr>
          <w:rFonts w:ascii="Times New Roman" w:eastAsia="Calibri" w:hAnsi="Times New Roman" w:cs="Times New Roman"/>
          <w:sz w:val="24"/>
          <w:szCs w:val="24"/>
          <w:lang w:val="en-ZA"/>
        </w:rPr>
        <w:t xml:space="preserve"> of the Malawi Supreme Court judgment as binding</w:t>
      </w:r>
      <w:r w:rsidR="004149BB" w:rsidRPr="007E6576">
        <w:rPr>
          <w:rFonts w:ascii="Times New Roman" w:eastAsia="Calibri" w:hAnsi="Times New Roman" w:cs="Times New Roman"/>
          <w:sz w:val="24"/>
          <w:szCs w:val="24"/>
          <w:lang w:val="en-ZA"/>
        </w:rPr>
        <w:t xml:space="preserve"> and enforce</w:t>
      </w:r>
      <w:r w:rsidR="009F4A48" w:rsidRPr="007E6576">
        <w:rPr>
          <w:rFonts w:ascii="Times New Roman" w:eastAsia="Calibri" w:hAnsi="Times New Roman" w:cs="Times New Roman"/>
          <w:sz w:val="24"/>
          <w:szCs w:val="24"/>
          <w:lang w:val="en-ZA"/>
        </w:rPr>
        <w:t>able.</w:t>
      </w:r>
      <w:r w:rsidR="009F4C52" w:rsidRPr="007E6576">
        <w:rPr>
          <w:rFonts w:ascii="Times New Roman" w:eastAsia="Calibri" w:hAnsi="Times New Roman" w:cs="Times New Roman"/>
          <w:sz w:val="24"/>
          <w:szCs w:val="24"/>
          <w:lang w:val="en-ZA"/>
        </w:rPr>
        <w:t xml:space="preserve"> The dismissal</w:t>
      </w:r>
      <w:r w:rsidR="005B4FD2" w:rsidRPr="007E6576">
        <w:rPr>
          <w:rFonts w:ascii="Times New Roman" w:eastAsia="Calibri" w:hAnsi="Times New Roman" w:cs="Times New Roman"/>
          <w:sz w:val="24"/>
          <w:szCs w:val="24"/>
          <w:lang w:val="en-ZA"/>
        </w:rPr>
        <w:t xml:space="preserve"> was</w:t>
      </w:r>
      <w:r w:rsidR="009F4A48" w:rsidRPr="007E6576">
        <w:rPr>
          <w:rFonts w:ascii="Times New Roman" w:eastAsia="Calibri" w:hAnsi="Times New Roman" w:cs="Times New Roman"/>
          <w:sz w:val="24"/>
          <w:szCs w:val="24"/>
          <w:lang w:val="en-ZA"/>
        </w:rPr>
        <w:t xml:space="preserve"> solely</w:t>
      </w:r>
      <w:r w:rsidR="009F4C52" w:rsidRPr="007E6576">
        <w:rPr>
          <w:rFonts w:ascii="Times New Roman" w:eastAsia="Calibri" w:hAnsi="Times New Roman" w:cs="Times New Roman"/>
          <w:sz w:val="24"/>
          <w:szCs w:val="24"/>
          <w:lang w:val="en-ZA"/>
        </w:rPr>
        <w:t xml:space="preserve"> on the basis</w:t>
      </w:r>
      <w:r w:rsidR="005B4FD2" w:rsidRPr="007E6576">
        <w:rPr>
          <w:rFonts w:ascii="Times New Roman" w:eastAsia="Calibri" w:hAnsi="Times New Roman" w:cs="Times New Roman"/>
          <w:sz w:val="24"/>
          <w:szCs w:val="24"/>
          <w:lang w:val="en-ZA"/>
        </w:rPr>
        <w:t xml:space="preserve"> that </w:t>
      </w:r>
      <w:r w:rsidR="00185ECE" w:rsidRPr="007E6576">
        <w:rPr>
          <w:rFonts w:ascii="Times New Roman" w:eastAsia="Calibri" w:hAnsi="Times New Roman" w:cs="Times New Roman"/>
          <w:sz w:val="24"/>
          <w:szCs w:val="24"/>
          <w:lang w:val="en-ZA"/>
        </w:rPr>
        <w:t xml:space="preserve">the judgment of the Supreme Court of Malawi had been </w:t>
      </w:r>
      <w:r w:rsidR="008D6154" w:rsidRPr="007E6576">
        <w:rPr>
          <w:rFonts w:ascii="Times New Roman" w:eastAsia="Calibri" w:hAnsi="Times New Roman" w:cs="Times New Roman"/>
          <w:sz w:val="24"/>
          <w:szCs w:val="24"/>
          <w:lang w:val="en-ZA"/>
        </w:rPr>
        <w:t>overtaken</w:t>
      </w:r>
      <w:r w:rsidR="00185ECE" w:rsidRPr="007E6576">
        <w:rPr>
          <w:rFonts w:ascii="Times New Roman" w:eastAsia="Calibri" w:hAnsi="Times New Roman" w:cs="Times New Roman"/>
          <w:sz w:val="24"/>
          <w:szCs w:val="24"/>
          <w:lang w:val="en-ZA"/>
        </w:rPr>
        <w:t xml:space="preserve"> by</w:t>
      </w:r>
      <w:r w:rsidR="0039565E" w:rsidRPr="007E6576">
        <w:rPr>
          <w:rFonts w:ascii="Times New Roman" w:eastAsia="Calibri" w:hAnsi="Times New Roman" w:cs="Times New Roman"/>
          <w:sz w:val="24"/>
          <w:szCs w:val="24"/>
          <w:lang w:val="en-ZA"/>
        </w:rPr>
        <w:t xml:space="preserve"> events in that </w:t>
      </w:r>
      <w:r w:rsidR="00FB59A9" w:rsidRPr="007E6576">
        <w:rPr>
          <w:rFonts w:ascii="Times New Roman" w:eastAsia="Calibri" w:hAnsi="Times New Roman" w:cs="Times New Roman"/>
          <w:sz w:val="24"/>
          <w:szCs w:val="24"/>
          <w:lang w:val="en-ZA"/>
        </w:rPr>
        <w:t xml:space="preserve">Apex Holdings </w:t>
      </w:r>
      <w:r w:rsidR="008D6154" w:rsidRPr="007E6576">
        <w:rPr>
          <w:rFonts w:ascii="Times New Roman" w:eastAsia="Calibri" w:hAnsi="Times New Roman" w:cs="Times New Roman"/>
          <w:sz w:val="24"/>
          <w:szCs w:val="24"/>
          <w:lang w:val="en-ZA"/>
        </w:rPr>
        <w:t xml:space="preserve">had </w:t>
      </w:r>
      <w:r w:rsidR="003D56D0" w:rsidRPr="007E6576">
        <w:rPr>
          <w:rFonts w:ascii="Times New Roman" w:eastAsia="Calibri" w:hAnsi="Times New Roman" w:cs="Times New Roman"/>
          <w:sz w:val="24"/>
          <w:szCs w:val="24"/>
          <w:lang w:val="en-ZA"/>
        </w:rPr>
        <w:t xml:space="preserve">already </w:t>
      </w:r>
      <w:r w:rsidR="008D6154" w:rsidRPr="007E6576">
        <w:rPr>
          <w:rFonts w:ascii="Times New Roman" w:eastAsia="Calibri" w:hAnsi="Times New Roman" w:cs="Times New Roman"/>
          <w:sz w:val="24"/>
          <w:szCs w:val="24"/>
          <w:lang w:val="en-ZA"/>
        </w:rPr>
        <w:t xml:space="preserve">paid the damages </w:t>
      </w:r>
      <w:r w:rsidR="000A6697" w:rsidRPr="007E6576">
        <w:rPr>
          <w:rFonts w:ascii="Times New Roman" w:eastAsia="Calibri" w:hAnsi="Times New Roman" w:cs="Times New Roman"/>
          <w:sz w:val="24"/>
          <w:szCs w:val="24"/>
          <w:lang w:val="en-ZA"/>
        </w:rPr>
        <w:t>as determined by the High Court of Malawi</w:t>
      </w:r>
      <w:r w:rsidR="008D6154" w:rsidRPr="007E6576">
        <w:rPr>
          <w:rFonts w:ascii="Times New Roman" w:eastAsia="Calibri" w:hAnsi="Times New Roman" w:cs="Times New Roman"/>
          <w:sz w:val="24"/>
          <w:szCs w:val="24"/>
          <w:lang w:val="en-ZA"/>
        </w:rPr>
        <w:t>. I</w:t>
      </w:r>
      <w:r w:rsidR="00C77346" w:rsidRPr="007E6576">
        <w:rPr>
          <w:rFonts w:ascii="Times New Roman" w:eastAsia="Calibri" w:hAnsi="Times New Roman" w:cs="Times New Roman"/>
          <w:sz w:val="24"/>
          <w:szCs w:val="24"/>
          <w:lang w:val="en-ZA"/>
        </w:rPr>
        <w:t>t is significant to note that</w:t>
      </w:r>
      <w:r w:rsidR="008D6154" w:rsidRPr="007E6576">
        <w:rPr>
          <w:rFonts w:ascii="Times New Roman" w:eastAsia="Calibri" w:hAnsi="Times New Roman" w:cs="Times New Roman"/>
          <w:sz w:val="24"/>
          <w:szCs w:val="24"/>
          <w:lang w:val="en-ZA"/>
        </w:rPr>
        <w:t xml:space="preserve"> this was the </w:t>
      </w:r>
      <w:r w:rsidR="00C77346" w:rsidRPr="007E6576">
        <w:rPr>
          <w:rFonts w:ascii="Times New Roman" w:eastAsia="Calibri" w:hAnsi="Times New Roman" w:cs="Times New Roman"/>
          <w:sz w:val="24"/>
          <w:szCs w:val="24"/>
          <w:lang w:val="en-ZA"/>
        </w:rPr>
        <w:t>s</w:t>
      </w:r>
      <w:r w:rsidR="003A5092" w:rsidRPr="007E6576">
        <w:rPr>
          <w:rFonts w:ascii="Times New Roman" w:eastAsia="Calibri" w:hAnsi="Times New Roman" w:cs="Times New Roman"/>
          <w:sz w:val="24"/>
          <w:szCs w:val="24"/>
          <w:lang w:val="en-ZA"/>
        </w:rPr>
        <w:t>ol</w:t>
      </w:r>
      <w:r w:rsidR="00C77346" w:rsidRPr="007E6576">
        <w:rPr>
          <w:rFonts w:ascii="Times New Roman" w:eastAsia="Calibri" w:hAnsi="Times New Roman" w:cs="Times New Roman"/>
          <w:sz w:val="24"/>
          <w:szCs w:val="24"/>
          <w:lang w:val="en-ZA"/>
        </w:rPr>
        <w:t>e</w:t>
      </w:r>
      <w:r w:rsidR="008D6154" w:rsidRPr="007E6576">
        <w:rPr>
          <w:rFonts w:ascii="Times New Roman" w:eastAsia="Calibri" w:hAnsi="Times New Roman" w:cs="Times New Roman"/>
          <w:sz w:val="24"/>
          <w:szCs w:val="24"/>
          <w:lang w:val="en-ZA"/>
        </w:rPr>
        <w:t xml:space="preserve"> reason for </w:t>
      </w:r>
      <w:r w:rsidR="00C77346" w:rsidRPr="007E6576">
        <w:rPr>
          <w:rFonts w:ascii="Times New Roman" w:eastAsia="Calibri" w:hAnsi="Times New Roman" w:cs="Times New Roman"/>
          <w:sz w:val="24"/>
          <w:szCs w:val="24"/>
          <w:lang w:val="en-ZA"/>
        </w:rPr>
        <w:t xml:space="preserve">the </w:t>
      </w:r>
      <w:r w:rsidR="008D6154" w:rsidRPr="007E6576">
        <w:rPr>
          <w:rFonts w:ascii="Times New Roman" w:eastAsia="Calibri" w:hAnsi="Times New Roman" w:cs="Times New Roman"/>
          <w:sz w:val="24"/>
          <w:szCs w:val="24"/>
          <w:lang w:val="en-ZA"/>
        </w:rPr>
        <w:t>dismiss</w:t>
      </w:r>
      <w:r w:rsidR="00C77346" w:rsidRPr="007E6576">
        <w:rPr>
          <w:rFonts w:ascii="Times New Roman" w:eastAsia="Calibri" w:hAnsi="Times New Roman" w:cs="Times New Roman"/>
          <w:sz w:val="24"/>
          <w:szCs w:val="24"/>
          <w:lang w:val="en-ZA"/>
        </w:rPr>
        <w:t>al of the action</w:t>
      </w:r>
      <w:r w:rsidR="008D6154" w:rsidRPr="007E6576">
        <w:rPr>
          <w:rFonts w:ascii="Times New Roman" w:eastAsia="Calibri" w:hAnsi="Times New Roman" w:cs="Times New Roman"/>
          <w:sz w:val="24"/>
          <w:szCs w:val="24"/>
          <w:lang w:val="en-ZA"/>
        </w:rPr>
        <w:t xml:space="preserve">. </w:t>
      </w:r>
    </w:p>
    <w:p w:rsidR="00DA49DB" w:rsidRPr="007E6576" w:rsidRDefault="00DA49DB" w:rsidP="00DA49DB">
      <w:pPr>
        <w:spacing w:after="0" w:line="480" w:lineRule="auto"/>
        <w:ind w:firstLine="720"/>
        <w:jc w:val="both"/>
        <w:rPr>
          <w:rFonts w:ascii="Times New Roman" w:eastAsia="Calibri" w:hAnsi="Times New Roman" w:cs="Times New Roman"/>
          <w:sz w:val="24"/>
          <w:szCs w:val="24"/>
          <w:lang w:val="en-ZA"/>
        </w:rPr>
      </w:pPr>
    </w:p>
    <w:p w:rsidR="00671527" w:rsidRPr="007E6576" w:rsidRDefault="00FB59A9"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lastRenderedPageBreak/>
        <w:t xml:space="preserve"> </w:t>
      </w:r>
      <w:r w:rsidRPr="007E6576">
        <w:rPr>
          <w:rFonts w:ascii="Times New Roman" w:eastAsia="Calibri" w:hAnsi="Times New Roman" w:cs="Times New Roman"/>
          <w:sz w:val="24"/>
          <w:szCs w:val="24"/>
          <w:lang w:val="en-ZA"/>
        </w:rPr>
        <w:tab/>
      </w:r>
      <w:r w:rsidR="00E84044" w:rsidRPr="007E6576">
        <w:rPr>
          <w:rFonts w:ascii="Times New Roman" w:eastAsia="Calibri" w:hAnsi="Times New Roman" w:cs="Times New Roman"/>
          <w:sz w:val="24"/>
          <w:szCs w:val="24"/>
          <w:lang w:val="en-ZA"/>
        </w:rPr>
        <w:t>I</w:t>
      </w:r>
      <w:r w:rsidR="009F4A48" w:rsidRPr="007E6576">
        <w:rPr>
          <w:rFonts w:ascii="Times New Roman" w:eastAsia="Calibri" w:hAnsi="Times New Roman" w:cs="Times New Roman"/>
          <w:sz w:val="24"/>
          <w:szCs w:val="24"/>
          <w:lang w:val="en-ZA"/>
        </w:rPr>
        <w:t>t is</w:t>
      </w:r>
      <w:r w:rsidR="00E84044" w:rsidRPr="007E6576">
        <w:rPr>
          <w:rFonts w:ascii="Times New Roman" w:eastAsia="Calibri" w:hAnsi="Times New Roman" w:cs="Times New Roman"/>
          <w:sz w:val="24"/>
          <w:szCs w:val="24"/>
          <w:lang w:val="en-ZA"/>
        </w:rPr>
        <w:t xml:space="preserve"> </w:t>
      </w:r>
      <w:r w:rsidR="00C77346" w:rsidRPr="007E6576">
        <w:rPr>
          <w:rFonts w:ascii="Times New Roman" w:eastAsia="Calibri" w:hAnsi="Times New Roman" w:cs="Times New Roman"/>
          <w:sz w:val="24"/>
          <w:szCs w:val="24"/>
          <w:lang w:val="en-ZA"/>
        </w:rPr>
        <w:t xml:space="preserve">also </w:t>
      </w:r>
      <w:r w:rsidR="00E84044" w:rsidRPr="007E6576">
        <w:rPr>
          <w:rFonts w:ascii="Times New Roman" w:eastAsia="Calibri" w:hAnsi="Times New Roman" w:cs="Times New Roman"/>
          <w:sz w:val="24"/>
          <w:szCs w:val="24"/>
          <w:lang w:val="en-ZA"/>
        </w:rPr>
        <w:t>pertinent to note</w:t>
      </w:r>
      <w:r w:rsidR="00C77346" w:rsidRPr="007E6576">
        <w:rPr>
          <w:rFonts w:ascii="Times New Roman" w:eastAsia="Calibri" w:hAnsi="Times New Roman" w:cs="Times New Roman"/>
          <w:sz w:val="24"/>
          <w:szCs w:val="24"/>
          <w:lang w:val="en-ZA"/>
        </w:rPr>
        <w:t xml:space="preserve"> </w:t>
      </w:r>
      <w:r w:rsidR="003D56D0" w:rsidRPr="007E6576">
        <w:rPr>
          <w:rFonts w:ascii="Times New Roman" w:eastAsia="Calibri" w:hAnsi="Times New Roman" w:cs="Times New Roman"/>
          <w:sz w:val="24"/>
          <w:szCs w:val="24"/>
          <w:lang w:val="en-ZA"/>
        </w:rPr>
        <w:t xml:space="preserve">that </w:t>
      </w:r>
      <w:r w:rsidR="00E84044" w:rsidRPr="007E6576">
        <w:rPr>
          <w:rFonts w:ascii="Times New Roman" w:eastAsia="Calibri" w:hAnsi="Times New Roman" w:cs="Times New Roman"/>
          <w:sz w:val="24"/>
          <w:szCs w:val="24"/>
          <w:lang w:val="en-ZA"/>
        </w:rPr>
        <w:t>despite the dismissal,</w:t>
      </w:r>
      <w:r w:rsidR="00C77346" w:rsidRPr="007E6576">
        <w:rPr>
          <w:rFonts w:ascii="Times New Roman" w:eastAsia="Calibri" w:hAnsi="Times New Roman" w:cs="Times New Roman"/>
          <w:sz w:val="24"/>
          <w:szCs w:val="24"/>
          <w:lang w:val="en-ZA"/>
        </w:rPr>
        <w:t xml:space="preserve"> in his judgment</w:t>
      </w:r>
      <w:r w:rsidR="00671527" w:rsidRPr="007E6576">
        <w:rPr>
          <w:rFonts w:ascii="Times New Roman" w:eastAsia="Calibri" w:hAnsi="Times New Roman" w:cs="Times New Roman"/>
          <w:sz w:val="24"/>
          <w:szCs w:val="24"/>
          <w:lang w:val="en-ZA"/>
        </w:rPr>
        <w:t>,</w:t>
      </w:r>
      <w:r w:rsidR="00994A9E" w:rsidRPr="007E6576">
        <w:rPr>
          <w:rFonts w:ascii="Times New Roman" w:eastAsia="Calibri" w:hAnsi="Times New Roman" w:cs="Times New Roman"/>
          <w:sz w:val="24"/>
          <w:szCs w:val="24"/>
          <w:lang w:val="en-ZA"/>
        </w:rPr>
        <w:t xml:space="preserve"> PATEL J, </w:t>
      </w:r>
      <w:r w:rsidR="00E84044" w:rsidRPr="007E6576">
        <w:rPr>
          <w:rFonts w:ascii="Times New Roman" w:eastAsia="Calibri" w:hAnsi="Times New Roman" w:cs="Times New Roman"/>
          <w:sz w:val="24"/>
          <w:szCs w:val="24"/>
          <w:lang w:val="en-ZA"/>
        </w:rPr>
        <w:t xml:space="preserve">made </w:t>
      </w:r>
      <w:r w:rsidR="00123254" w:rsidRPr="007E6576">
        <w:rPr>
          <w:rFonts w:ascii="Times New Roman" w:eastAsia="Calibri" w:hAnsi="Times New Roman" w:cs="Times New Roman"/>
          <w:sz w:val="24"/>
          <w:szCs w:val="24"/>
          <w:lang w:val="en-ZA"/>
        </w:rPr>
        <w:t xml:space="preserve">a specific finding </w:t>
      </w:r>
      <w:r w:rsidR="00E84044" w:rsidRPr="007E6576">
        <w:rPr>
          <w:rFonts w:ascii="Times New Roman" w:eastAsia="Calibri" w:hAnsi="Times New Roman" w:cs="Times New Roman"/>
          <w:sz w:val="24"/>
          <w:szCs w:val="24"/>
          <w:lang w:val="en-ZA"/>
        </w:rPr>
        <w:t xml:space="preserve">that </w:t>
      </w:r>
      <w:r w:rsidR="00B62EA4" w:rsidRPr="007E6576">
        <w:rPr>
          <w:rFonts w:ascii="Times New Roman" w:eastAsia="Calibri" w:hAnsi="Times New Roman" w:cs="Times New Roman"/>
          <w:sz w:val="24"/>
          <w:szCs w:val="24"/>
          <w:lang w:val="en-ZA"/>
        </w:rPr>
        <w:t>the defendant ha</w:t>
      </w:r>
      <w:r w:rsidR="00E84044" w:rsidRPr="007E6576">
        <w:rPr>
          <w:rFonts w:ascii="Times New Roman" w:eastAsia="Calibri" w:hAnsi="Times New Roman" w:cs="Times New Roman"/>
          <w:sz w:val="24"/>
          <w:szCs w:val="24"/>
          <w:lang w:val="en-ZA"/>
        </w:rPr>
        <w:t>d</w:t>
      </w:r>
      <w:r w:rsidR="00B62EA4" w:rsidRPr="007E6576">
        <w:rPr>
          <w:rFonts w:ascii="Times New Roman" w:eastAsia="Calibri" w:hAnsi="Times New Roman" w:cs="Times New Roman"/>
          <w:sz w:val="24"/>
          <w:szCs w:val="24"/>
          <w:lang w:val="en-ZA"/>
        </w:rPr>
        <w:t xml:space="preserve"> failed to </w:t>
      </w:r>
      <w:r w:rsidR="000A6697" w:rsidRPr="007E6576">
        <w:rPr>
          <w:rFonts w:ascii="Times New Roman" w:eastAsia="Calibri" w:hAnsi="Times New Roman" w:cs="Times New Roman"/>
          <w:sz w:val="24"/>
          <w:szCs w:val="24"/>
          <w:lang w:val="en-ZA"/>
        </w:rPr>
        <w:t>demonstrate</w:t>
      </w:r>
      <w:r w:rsidR="00B62EA4" w:rsidRPr="007E6576">
        <w:rPr>
          <w:rFonts w:ascii="Times New Roman" w:eastAsia="Calibri" w:hAnsi="Times New Roman" w:cs="Times New Roman"/>
          <w:sz w:val="24"/>
          <w:szCs w:val="24"/>
          <w:lang w:val="en-ZA"/>
        </w:rPr>
        <w:t xml:space="preserve"> an</w:t>
      </w:r>
      <w:r w:rsidR="0026605F" w:rsidRPr="007E6576">
        <w:rPr>
          <w:rFonts w:ascii="Times New Roman" w:eastAsia="Calibri" w:hAnsi="Times New Roman" w:cs="Times New Roman"/>
          <w:sz w:val="24"/>
          <w:szCs w:val="24"/>
          <w:lang w:val="en-ZA"/>
        </w:rPr>
        <w:t>y</w:t>
      </w:r>
      <w:r w:rsidR="00B62EA4" w:rsidRPr="007E6576">
        <w:rPr>
          <w:rFonts w:ascii="Times New Roman" w:eastAsia="Calibri" w:hAnsi="Times New Roman" w:cs="Times New Roman"/>
          <w:sz w:val="24"/>
          <w:szCs w:val="24"/>
          <w:lang w:val="en-ZA"/>
        </w:rPr>
        <w:t xml:space="preserve"> public policy consideration precluding the recognition of the </w:t>
      </w:r>
      <w:r w:rsidR="0065657D" w:rsidRPr="007E6576">
        <w:rPr>
          <w:rFonts w:ascii="Times New Roman" w:eastAsia="Calibri" w:hAnsi="Times New Roman" w:cs="Times New Roman"/>
          <w:sz w:val="24"/>
          <w:szCs w:val="24"/>
          <w:lang w:val="en-ZA"/>
        </w:rPr>
        <w:t>Malawi</w:t>
      </w:r>
      <w:r w:rsidR="00B62EA4" w:rsidRPr="007E6576">
        <w:rPr>
          <w:rFonts w:ascii="Times New Roman" w:eastAsia="Calibri" w:hAnsi="Times New Roman" w:cs="Times New Roman"/>
          <w:sz w:val="24"/>
          <w:szCs w:val="24"/>
          <w:lang w:val="en-ZA"/>
        </w:rPr>
        <w:t xml:space="preserve"> judgment in Zimbabwe.</w:t>
      </w:r>
      <w:r w:rsidR="00671527" w:rsidRPr="007E6576">
        <w:rPr>
          <w:rFonts w:ascii="Times New Roman" w:eastAsia="Calibri" w:hAnsi="Times New Roman" w:cs="Times New Roman"/>
          <w:sz w:val="24"/>
          <w:szCs w:val="24"/>
          <w:lang w:val="en-ZA"/>
        </w:rPr>
        <w:t xml:space="preserve"> </w:t>
      </w:r>
      <w:r w:rsidR="00994A9E" w:rsidRPr="007E6576">
        <w:rPr>
          <w:rFonts w:ascii="Times New Roman" w:eastAsia="Calibri" w:hAnsi="Times New Roman" w:cs="Times New Roman"/>
          <w:sz w:val="24"/>
          <w:szCs w:val="24"/>
          <w:lang w:val="en-ZA"/>
        </w:rPr>
        <w:t>T</w:t>
      </w:r>
      <w:r w:rsidR="00671527" w:rsidRPr="007E6576">
        <w:rPr>
          <w:rFonts w:ascii="Times New Roman" w:eastAsia="Calibri" w:hAnsi="Times New Roman" w:cs="Times New Roman"/>
          <w:sz w:val="24"/>
          <w:szCs w:val="24"/>
          <w:lang w:val="en-ZA"/>
        </w:rPr>
        <w:t>he</w:t>
      </w:r>
      <w:r w:rsidR="00994A9E" w:rsidRPr="007E6576">
        <w:rPr>
          <w:rFonts w:ascii="Times New Roman" w:eastAsia="Calibri" w:hAnsi="Times New Roman" w:cs="Times New Roman"/>
          <w:sz w:val="24"/>
          <w:szCs w:val="24"/>
          <w:lang w:val="en-ZA"/>
        </w:rPr>
        <w:t xml:space="preserve"> sole ground for the</w:t>
      </w:r>
      <w:r w:rsidR="00671527" w:rsidRPr="007E6576">
        <w:rPr>
          <w:rFonts w:ascii="Times New Roman" w:eastAsia="Calibri" w:hAnsi="Times New Roman" w:cs="Times New Roman"/>
          <w:sz w:val="24"/>
          <w:szCs w:val="24"/>
          <w:lang w:val="en-ZA"/>
        </w:rPr>
        <w:t xml:space="preserve"> dismissal was </w:t>
      </w:r>
      <w:r w:rsidR="00B62EA4" w:rsidRPr="007E6576">
        <w:rPr>
          <w:rFonts w:ascii="Times New Roman" w:eastAsia="Calibri" w:hAnsi="Times New Roman" w:cs="Times New Roman"/>
          <w:sz w:val="24"/>
          <w:szCs w:val="24"/>
          <w:lang w:val="en-ZA"/>
        </w:rPr>
        <w:t>that payment for</w:t>
      </w:r>
      <w:r w:rsidR="00671527" w:rsidRPr="007E6576">
        <w:rPr>
          <w:rFonts w:ascii="Times New Roman" w:eastAsia="Calibri" w:hAnsi="Times New Roman" w:cs="Times New Roman"/>
          <w:sz w:val="24"/>
          <w:szCs w:val="24"/>
          <w:lang w:val="en-ZA"/>
        </w:rPr>
        <w:t xml:space="preserve"> the</w:t>
      </w:r>
      <w:r w:rsidR="00B62EA4" w:rsidRPr="007E6576">
        <w:rPr>
          <w:rFonts w:ascii="Times New Roman" w:eastAsia="Calibri" w:hAnsi="Times New Roman" w:cs="Times New Roman"/>
          <w:sz w:val="24"/>
          <w:szCs w:val="24"/>
          <w:lang w:val="en-ZA"/>
        </w:rPr>
        <w:t xml:space="preserve"> damages had been </w:t>
      </w:r>
      <w:r w:rsidR="00AA11E5" w:rsidRPr="007E6576">
        <w:rPr>
          <w:rFonts w:ascii="Times New Roman" w:eastAsia="Calibri" w:hAnsi="Times New Roman" w:cs="Times New Roman"/>
          <w:sz w:val="24"/>
          <w:szCs w:val="24"/>
          <w:lang w:val="en-ZA"/>
        </w:rPr>
        <w:t>sufficiently</w:t>
      </w:r>
      <w:r w:rsidR="00B62EA4" w:rsidRPr="007E6576">
        <w:rPr>
          <w:rFonts w:ascii="Times New Roman" w:eastAsia="Calibri" w:hAnsi="Times New Roman" w:cs="Times New Roman"/>
          <w:sz w:val="24"/>
          <w:szCs w:val="24"/>
          <w:lang w:val="en-ZA"/>
        </w:rPr>
        <w:t xml:space="preserve"> made by </w:t>
      </w:r>
      <w:r w:rsidR="009632CC" w:rsidRPr="007E6576">
        <w:rPr>
          <w:rFonts w:ascii="Times New Roman" w:eastAsia="Calibri" w:hAnsi="Times New Roman" w:cs="Times New Roman"/>
          <w:sz w:val="24"/>
          <w:szCs w:val="24"/>
          <w:lang w:val="en-ZA"/>
        </w:rPr>
        <w:t>Apex Holdings</w:t>
      </w:r>
      <w:r w:rsidR="00B62EA4" w:rsidRPr="007E6576">
        <w:rPr>
          <w:rFonts w:ascii="Times New Roman" w:eastAsia="Calibri" w:hAnsi="Times New Roman" w:cs="Times New Roman"/>
          <w:sz w:val="24"/>
          <w:szCs w:val="24"/>
          <w:lang w:val="en-ZA"/>
        </w:rPr>
        <w:t xml:space="preserve">. </w:t>
      </w:r>
    </w:p>
    <w:p w:rsidR="00DA49DB" w:rsidRPr="007E6576" w:rsidRDefault="00DA49DB" w:rsidP="00DA49DB">
      <w:pPr>
        <w:spacing w:after="0" w:line="480" w:lineRule="auto"/>
        <w:ind w:firstLine="720"/>
        <w:jc w:val="both"/>
        <w:rPr>
          <w:rFonts w:ascii="Times New Roman" w:eastAsia="Calibri" w:hAnsi="Times New Roman" w:cs="Times New Roman"/>
          <w:sz w:val="24"/>
          <w:szCs w:val="24"/>
          <w:lang w:val="en-ZA"/>
        </w:rPr>
      </w:pPr>
    </w:p>
    <w:p w:rsidR="00B62EA4" w:rsidRPr="007E6576" w:rsidRDefault="00671527"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Aggrieved by the judgment of the High Court at Harare</w:t>
      </w:r>
      <w:r w:rsidR="00B62EA4" w:rsidRPr="007E6576">
        <w:rPr>
          <w:rFonts w:ascii="Times New Roman" w:eastAsia="Calibri" w:hAnsi="Times New Roman" w:cs="Times New Roman"/>
          <w:sz w:val="24"/>
          <w:szCs w:val="24"/>
          <w:lang w:val="en-ZA"/>
        </w:rPr>
        <w:t xml:space="preserve">, </w:t>
      </w:r>
      <w:r w:rsidR="0080507F" w:rsidRPr="007E6576">
        <w:rPr>
          <w:rFonts w:ascii="Times New Roman" w:eastAsia="Calibri" w:hAnsi="Times New Roman" w:cs="Times New Roman"/>
          <w:sz w:val="24"/>
          <w:szCs w:val="24"/>
          <w:lang w:val="en-ZA"/>
        </w:rPr>
        <w:t xml:space="preserve">Venetian Blinds Specialists </w:t>
      </w:r>
      <w:r w:rsidR="00AA11E5" w:rsidRPr="007E6576">
        <w:rPr>
          <w:rFonts w:ascii="Times New Roman" w:eastAsia="Calibri" w:hAnsi="Times New Roman" w:cs="Times New Roman"/>
          <w:sz w:val="24"/>
          <w:szCs w:val="24"/>
          <w:lang w:val="en-ZA"/>
        </w:rPr>
        <w:t>appealed</w:t>
      </w:r>
      <w:r w:rsidR="00B62EA4" w:rsidRPr="007E6576">
        <w:rPr>
          <w:rFonts w:ascii="Times New Roman" w:eastAsia="Calibri" w:hAnsi="Times New Roman" w:cs="Times New Roman"/>
          <w:sz w:val="24"/>
          <w:szCs w:val="24"/>
          <w:lang w:val="en-ZA"/>
        </w:rPr>
        <w:t xml:space="preserve"> to the Supreme Court of Zimbabwe</w:t>
      </w:r>
      <w:r w:rsidR="005E76FD"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T</w:t>
      </w:r>
      <w:r w:rsidR="005E76FD" w:rsidRPr="007E6576">
        <w:rPr>
          <w:rFonts w:ascii="Times New Roman" w:eastAsia="Calibri" w:hAnsi="Times New Roman" w:cs="Times New Roman"/>
          <w:sz w:val="24"/>
          <w:szCs w:val="24"/>
          <w:lang w:val="en-ZA"/>
        </w:rPr>
        <w:t xml:space="preserve">he Supreme Court </w:t>
      </w:r>
      <w:r w:rsidR="00BE79FF" w:rsidRPr="007E6576">
        <w:rPr>
          <w:rFonts w:ascii="Times New Roman" w:eastAsia="Calibri" w:hAnsi="Times New Roman" w:cs="Times New Roman"/>
          <w:sz w:val="24"/>
          <w:szCs w:val="24"/>
          <w:lang w:val="en-ZA"/>
        </w:rPr>
        <w:t>set aside the High Court judgment</w:t>
      </w:r>
      <w:r w:rsidR="005E76FD" w:rsidRPr="007E6576">
        <w:rPr>
          <w:rFonts w:ascii="Times New Roman" w:eastAsia="Calibri" w:hAnsi="Times New Roman" w:cs="Times New Roman"/>
          <w:sz w:val="24"/>
          <w:szCs w:val="24"/>
          <w:lang w:val="en-ZA"/>
        </w:rPr>
        <w:t xml:space="preserve"> </w:t>
      </w:r>
      <w:r w:rsidR="00BE79FF" w:rsidRPr="007E6576">
        <w:rPr>
          <w:rFonts w:ascii="Times New Roman" w:eastAsia="Calibri" w:hAnsi="Times New Roman" w:cs="Times New Roman"/>
          <w:sz w:val="24"/>
          <w:szCs w:val="24"/>
          <w:lang w:val="en-ZA"/>
        </w:rPr>
        <w:t xml:space="preserve">and remitted the matter to the High Court for </w:t>
      </w:r>
      <w:r w:rsidR="00A77DC9" w:rsidRPr="007E6576">
        <w:rPr>
          <w:rFonts w:ascii="Times New Roman" w:eastAsia="Calibri" w:hAnsi="Times New Roman" w:cs="Times New Roman"/>
          <w:sz w:val="24"/>
          <w:szCs w:val="24"/>
          <w:lang w:val="en-ZA"/>
        </w:rPr>
        <w:t xml:space="preserve">a </w:t>
      </w:r>
      <w:r w:rsidR="00BE79FF" w:rsidRPr="007E6576">
        <w:rPr>
          <w:rFonts w:ascii="Times New Roman" w:eastAsia="Calibri" w:hAnsi="Times New Roman" w:cs="Times New Roman"/>
          <w:sz w:val="24"/>
          <w:szCs w:val="24"/>
          <w:lang w:val="en-ZA"/>
        </w:rPr>
        <w:t xml:space="preserve">determination on the rate of exchange applicable at the time of payment of the amount that had been paid by the </w:t>
      </w:r>
      <w:r w:rsidR="0080507F" w:rsidRPr="007E6576">
        <w:rPr>
          <w:rFonts w:ascii="Times New Roman" w:eastAsia="Calibri" w:hAnsi="Times New Roman" w:cs="Times New Roman"/>
          <w:sz w:val="24"/>
          <w:szCs w:val="24"/>
          <w:lang w:val="en-ZA"/>
        </w:rPr>
        <w:t xml:space="preserve">Apex Holdings </w:t>
      </w:r>
      <w:r w:rsidR="00BE79FF" w:rsidRPr="007E6576">
        <w:rPr>
          <w:rFonts w:ascii="Times New Roman" w:eastAsia="Calibri" w:hAnsi="Times New Roman" w:cs="Times New Roman"/>
          <w:sz w:val="24"/>
          <w:szCs w:val="24"/>
          <w:lang w:val="en-ZA"/>
        </w:rPr>
        <w:t>as damages</w:t>
      </w:r>
      <w:r w:rsidR="005E76FD" w:rsidRPr="007E6576">
        <w:rPr>
          <w:rFonts w:ascii="Times New Roman" w:eastAsia="Calibri" w:hAnsi="Times New Roman" w:cs="Times New Roman"/>
          <w:sz w:val="24"/>
          <w:szCs w:val="24"/>
          <w:lang w:val="en-ZA"/>
        </w:rPr>
        <w:t xml:space="preserve"> to the respondent</w:t>
      </w:r>
      <w:r w:rsidRPr="007E6576">
        <w:rPr>
          <w:rFonts w:ascii="Times New Roman" w:eastAsia="Calibri" w:hAnsi="Times New Roman" w:cs="Times New Roman"/>
          <w:sz w:val="24"/>
          <w:szCs w:val="24"/>
          <w:lang w:val="en-ZA"/>
        </w:rPr>
        <w:t xml:space="preserve"> as well as the applicable rate of interest to the sum of US$848,662,50 awarded by the Supreme Court of Appeal of Malawi</w:t>
      </w:r>
      <w:r w:rsidR="00BE79FF" w:rsidRPr="007E6576">
        <w:rPr>
          <w:rFonts w:ascii="Times New Roman" w:eastAsia="Calibri" w:hAnsi="Times New Roman" w:cs="Times New Roman"/>
          <w:sz w:val="24"/>
          <w:szCs w:val="24"/>
          <w:lang w:val="en-ZA"/>
        </w:rPr>
        <w:t>.</w:t>
      </w:r>
      <w:r w:rsidR="005E76FD" w:rsidRPr="007E6576">
        <w:rPr>
          <w:rFonts w:ascii="Times New Roman" w:eastAsia="Calibri" w:hAnsi="Times New Roman" w:cs="Times New Roman"/>
          <w:sz w:val="24"/>
          <w:szCs w:val="24"/>
          <w:lang w:val="en-ZA"/>
        </w:rPr>
        <w:t xml:space="preserve"> </w:t>
      </w:r>
      <w:r w:rsidR="00BE79FF" w:rsidRPr="007E6576">
        <w:rPr>
          <w:rFonts w:ascii="Times New Roman" w:eastAsia="Calibri" w:hAnsi="Times New Roman" w:cs="Times New Roman"/>
          <w:sz w:val="24"/>
          <w:szCs w:val="24"/>
          <w:lang w:val="en-ZA"/>
        </w:rPr>
        <w:t xml:space="preserve"> </w:t>
      </w:r>
    </w:p>
    <w:p w:rsidR="00DA49DB" w:rsidRPr="007E6576" w:rsidRDefault="00DA49DB" w:rsidP="00DA49DB">
      <w:pPr>
        <w:spacing w:after="0" w:line="480" w:lineRule="auto"/>
        <w:ind w:firstLine="1134"/>
        <w:jc w:val="both"/>
        <w:rPr>
          <w:rFonts w:ascii="Times New Roman" w:eastAsia="Calibri" w:hAnsi="Times New Roman" w:cs="Times New Roman"/>
          <w:sz w:val="24"/>
          <w:szCs w:val="24"/>
          <w:lang w:val="en-ZA"/>
        </w:rPr>
      </w:pPr>
    </w:p>
    <w:p w:rsidR="00DC3E6C" w:rsidRPr="007E6576" w:rsidRDefault="0080507F"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CC5F8C" w:rsidRPr="007E6576">
        <w:rPr>
          <w:rFonts w:ascii="Times New Roman" w:eastAsia="Calibri" w:hAnsi="Times New Roman" w:cs="Times New Roman"/>
          <w:sz w:val="24"/>
          <w:szCs w:val="24"/>
          <w:lang w:val="en-ZA"/>
        </w:rPr>
        <w:t xml:space="preserve">Subsequent to the remittal </w:t>
      </w:r>
      <w:r w:rsidR="00C20C34" w:rsidRPr="007E6576">
        <w:rPr>
          <w:rFonts w:ascii="Times New Roman" w:eastAsia="Calibri" w:hAnsi="Times New Roman" w:cs="Times New Roman"/>
          <w:sz w:val="24"/>
          <w:szCs w:val="24"/>
          <w:lang w:val="en-ZA"/>
        </w:rPr>
        <w:t xml:space="preserve">the </w:t>
      </w:r>
      <w:r w:rsidR="00CC5F8C" w:rsidRPr="007E6576">
        <w:rPr>
          <w:rFonts w:ascii="Times New Roman" w:eastAsia="Calibri" w:hAnsi="Times New Roman" w:cs="Times New Roman"/>
          <w:sz w:val="24"/>
          <w:szCs w:val="24"/>
          <w:lang w:val="en-ZA"/>
        </w:rPr>
        <w:t>High Court heard the matter.</w:t>
      </w:r>
      <w:r w:rsidR="007653FD" w:rsidRPr="007E6576">
        <w:rPr>
          <w:rFonts w:ascii="Times New Roman" w:eastAsia="Calibri" w:hAnsi="Times New Roman" w:cs="Times New Roman"/>
          <w:sz w:val="24"/>
          <w:szCs w:val="24"/>
          <w:lang w:val="en-ZA"/>
        </w:rPr>
        <w:t xml:space="preserve"> </w:t>
      </w:r>
      <w:r w:rsidR="009272FB" w:rsidRPr="007E6576">
        <w:rPr>
          <w:rFonts w:ascii="Times New Roman" w:eastAsia="Calibri" w:hAnsi="Times New Roman" w:cs="Times New Roman"/>
          <w:sz w:val="24"/>
          <w:szCs w:val="24"/>
          <w:lang w:val="en-ZA"/>
        </w:rPr>
        <w:t>I</w:t>
      </w:r>
      <w:r w:rsidR="00195089" w:rsidRPr="007E6576">
        <w:rPr>
          <w:rFonts w:ascii="Times New Roman" w:eastAsia="Calibri" w:hAnsi="Times New Roman" w:cs="Times New Roman"/>
          <w:sz w:val="24"/>
          <w:szCs w:val="24"/>
          <w:lang w:val="en-ZA"/>
        </w:rPr>
        <w:t>n</w:t>
      </w:r>
      <w:r w:rsidR="009272FB" w:rsidRPr="007E6576">
        <w:rPr>
          <w:rFonts w:ascii="Times New Roman" w:eastAsia="Calibri" w:hAnsi="Times New Roman" w:cs="Times New Roman"/>
          <w:sz w:val="24"/>
          <w:szCs w:val="24"/>
          <w:lang w:val="en-ZA"/>
        </w:rPr>
        <w:t xml:space="preserve"> its</w:t>
      </w:r>
      <w:r w:rsidR="007653FD" w:rsidRPr="007E6576">
        <w:rPr>
          <w:rFonts w:ascii="Times New Roman" w:eastAsia="Calibri" w:hAnsi="Times New Roman" w:cs="Times New Roman"/>
          <w:sz w:val="24"/>
          <w:szCs w:val="24"/>
          <w:lang w:val="en-ZA"/>
        </w:rPr>
        <w:t xml:space="preserve"> </w:t>
      </w:r>
      <w:r w:rsidR="00195089" w:rsidRPr="007E6576">
        <w:rPr>
          <w:rFonts w:ascii="Times New Roman" w:eastAsia="Calibri" w:hAnsi="Times New Roman" w:cs="Times New Roman"/>
          <w:sz w:val="24"/>
          <w:szCs w:val="24"/>
          <w:lang w:val="en-ZA"/>
        </w:rPr>
        <w:t>judgment</w:t>
      </w:r>
      <w:r w:rsidR="007653FD" w:rsidRPr="007E6576">
        <w:rPr>
          <w:rFonts w:ascii="Times New Roman" w:eastAsia="Calibri" w:hAnsi="Times New Roman" w:cs="Times New Roman"/>
          <w:sz w:val="24"/>
          <w:szCs w:val="24"/>
          <w:lang w:val="en-ZA"/>
        </w:rPr>
        <w:t xml:space="preserve"> number H</w:t>
      </w:r>
      <w:r w:rsidR="00195089" w:rsidRPr="007E6576">
        <w:rPr>
          <w:rFonts w:ascii="Times New Roman" w:eastAsia="Calibri" w:hAnsi="Times New Roman" w:cs="Times New Roman"/>
          <w:sz w:val="24"/>
          <w:szCs w:val="24"/>
          <w:lang w:val="en-ZA"/>
        </w:rPr>
        <w:t xml:space="preserve">H 408/2012 </w:t>
      </w:r>
      <w:r w:rsidRPr="007E6576">
        <w:rPr>
          <w:rFonts w:ascii="Times New Roman" w:eastAsia="Calibri" w:hAnsi="Times New Roman" w:cs="Times New Roman"/>
          <w:sz w:val="24"/>
          <w:szCs w:val="24"/>
          <w:lang w:val="en-ZA"/>
        </w:rPr>
        <w:t>(the 2012 judgment)</w:t>
      </w:r>
      <w:r w:rsidR="009272FB" w:rsidRPr="007E6576">
        <w:rPr>
          <w:rFonts w:ascii="Times New Roman" w:eastAsia="Calibri" w:hAnsi="Times New Roman" w:cs="Times New Roman"/>
          <w:sz w:val="24"/>
          <w:szCs w:val="24"/>
          <w:lang w:val="en-ZA"/>
        </w:rPr>
        <w:t xml:space="preserve"> delivered by PATEL J, the High Court</w:t>
      </w:r>
      <w:r w:rsidR="004455DE" w:rsidRPr="007E6576">
        <w:rPr>
          <w:rFonts w:ascii="Times New Roman" w:eastAsia="Calibri" w:hAnsi="Times New Roman" w:cs="Times New Roman"/>
          <w:sz w:val="24"/>
          <w:szCs w:val="24"/>
          <w:lang w:val="en-ZA"/>
        </w:rPr>
        <w:t xml:space="preserve"> </w:t>
      </w:r>
      <w:r w:rsidR="00844920" w:rsidRPr="007E6576">
        <w:rPr>
          <w:rFonts w:ascii="Times New Roman" w:eastAsia="Calibri" w:hAnsi="Times New Roman" w:cs="Times New Roman"/>
          <w:sz w:val="24"/>
          <w:szCs w:val="24"/>
          <w:lang w:val="en-ZA"/>
        </w:rPr>
        <w:t>declared</w:t>
      </w:r>
      <w:r w:rsidR="00195089" w:rsidRPr="007E6576">
        <w:rPr>
          <w:rFonts w:ascii="Times New Roman" w:eastAsia="Calibri" w:hAnsi="Times New Roman" w:cs="Times New Roman"/>
          <w:sz w:val="24"/>
          <w:szCs w:val="24"/>
          <w:lang w:val="en-ZA"/>
        </w:rPr>
        <w:t xml:space="preserve"> that the judgments of the </w:t>
      </w:r>
      <w:r w:rsidR="00844920" w:rsidRPr="007E6576">
        <w:rPr>
          <w:rFonts w:ascii="Times New Roman" w:eastAsia="Calibri" w:hAnsi="Times New Roman" w:cs="Times New Roman"/>
          <w:sz w:val="24"/>
          <w:szCs w:val="24"/>
          <w:lang w:val="en-ZA"/>
        </w:rPr>
        <w:t>Malawi</w:t>
      </w:r>
      <w:r w:rsidR="00195089" w:rsidRPr="007E6576">
        <w:rPr>
          <w:rFonts w:ascii="Times New Roman" w:eastAsia="Calibri" w:hAnsi="Times New Roman" w:cs="Times New Roman"/>
          <w:sz w:val="24"/>
          <w:szCs w:val="24"/>
          <w:lang w:val="en-ZA"/>
        </w:rPr>
        <w:t xml:space="preserve"> High Court</w:t>
      </w:r>
      <w:r w:rsidR="00DC3E6C" w:rsidRPr="007E6576">
        <w:rPr>
          <w:rFonts w:ascii="Times New Roman" w:eastAsia="Calibri" w:hAnsi="Times New Roman" w:cs="Times New Roman"/>
          <w:sz w:val="24"/>
          <w:szCs w:val="24"/>
          <w:lang w:val="en-ZA"/>
        </w:rPr>
        <w:t xml:space="preserve"> and Malawi Supreme Court</w:t>
      </w:r>
      <w:r w:rsidR="00844920" w:rsidRPr="007E6576">
        <w:rPr>
          <w:rFonts w:ascii="Times New Roman" w:eastAsia="Calibri" w:hAnsi="Times New Roman" w:cs="Times New Roman"/>
          <w:sz w:val="24"/>
          <w:szCs w:val="24"/>
          <w:lang w:val="en-ZA"/>
        </w:rPr>
        <w:t>, handed down on 11 February 2003 and 11 September 2007 respectively,</w:t>
      </w:r>
      <w:r w:rsidR="00195089" w:rsidRPr="007E6576">
        <w:rPr>
          <w:rFonts w:ascii="Times New Roman" w:eastAsia="Calibri" w:hAnsi="Times New Roman" w:cs="Times New Roman"/>
          <w:sz w:val="24"/>
          <w:szCs w:val="24"/>
          <w:lang w:val="en-ZA"/>
        </w:rPr>
        <w:t xml:space="preserve"> </w:t>
      </w:r>
      <w:r w:rsidR="00844920" w:rsidRPr="007E6576">
        <w:rPr>
          <w:rFonts w:ascii="Times New Roman" w:eastAsia="Calibri" w:hAnsi="Times New Roman" w:cs="Times New Roman"/>
          <w:sz w:val="24"/>
          <w:szCs w:val="24"/>
          <w:lang w:val="en-ZA"/>
        </w:rPr>
        <w:t xml:space="preserve">be recognised as legally binding and enforceable in Zimbabwe. </w:t>
      </w:r>
      <w:r w:rsidRPr="007E6576">
        <w:rPr>
          <w:rFonts w:ascii="Times New Roman" w:eastAsia="Calibri" w:hAnsi="Times New Roman" w:cs="Times New Roman"/>
          <w:sz w:val="24"/>
          <w:szCs w:val="24"/>
          <w:lang w:val="en-ZA"/>
        </w:rPr>
        <w:t xml:space="preserve">Apex Holdings </w:t>
      </w:r>
      <w:r w:rsidR="00844920" w:rsidRPr="007E6576">
        <w:rPr>
          <w:rFonts w:ascii="Times New Roman" w:eastAsia="Calibri" w:hAnsi="Times New Roman" w:cs="Times New Roman"/>
          <w:sz w:val="24"/>
          <w:szCs w:val="24"/>
          <w:lang w:val="en-ZA"/>
        </w:rPr>
        <w:t>was</w:t>
      </w:r>
      <w:r w:rsidR="00CC5F8C" w:rsidRPr="007E6576">
        <w:rPr>
          <w:rFonts w:ascii="Times New Roman" w:eastAsia="Calibri" w:hAnsi="Times New Roman" w:cs="Times New Roman"/>
          <w:sz w:val="24"/>
          <w:szCs w:val="24"/>
          <w:lang w:val="en-ZA"/>
        </w:rPr>
        <w:t xml:space="preserve"> accordingly</w:t>
      </w:r>
      <w:r w:rsidR="00844920" w:rsidRPr="007E6576">
        <w:rPr>
          <w:rFonts w:ascii="Times New Roman" w:eastAsia="Calibri" w:hAnsi="Times New Roman" w:cs="Times New Roman"/>
          <w:sz w:val="24"/>
          <w:szCs w:val="24"/>
          <w:lang w:val="en-ZA"/>
        </w:rPr>
        <w:t xml:space="preserve"> ordered to pay </w:t>
      </w:r>
      <w:r w:rsidRPr="007E6576">
        <w:rPr>
          <w:rFonts w:ascii="Times New Roman" w:eastAsia="Calibri" w:hAnsi="Times New Roman" w:cs="Times New Roman"/>
          <w:sz w:val="24"/>
          <w:szCs w:val="24"/>
          <w:lang w:val="en-ZA"/>
        </w:rPr>
        <w:t xml:space="preserve">Venetian Blinds Specialists </w:t>
      </w:r>
      <w:r w:rsidR="00844920" w:rsidRPr="007E6576">
        <w:rPr>
          <w:rFonts w:ascii="Times New Roman" w:eastAsia="Calibri" w:hAnsi="Times New Roman" w:cs="Times New Roman"/>
          <w:sz w:val="24"/>
          <w:szCs w:val="24"/>
          <w:lang w:val="en-ZA"/>
        </w:rPr>
        <w:t>the sum of US$840 958.00 with interest thereon at the prescribed rate, calculated from the date of</w:t>
      </w:r>
      <w:r w:rsidR="00482867" w:rsidRPr="007E6576">
        <w:rPr>
          <w:rFonts w:ascii="Times New Roman" w:eastAsia="Calibri" w:hAnsi="Times New Roman" w:cs="Times New Roman"/>
          <w:sz w:val="24"/>
          <w:szCs w:val="24"/>
          <w:lang w:val="en-ZA"/>
        </w:rPr>
        <w:t xml:space="preserve"> the judgment to the date of</w:t>
      </w:r>
      <w:r w:rsidR="00844920" w:rsidRPr="007E6576">
        <w:rPr>
          <w:rFonts w:ascii="Times New Roman" w:eastAsia="Calibri" w:hAnsi="Times New Roman" w:cs="Times New Roman"/>
          <w:sz w:val="24"/>
          <w:szCs w:val="24"/>
          <w:lang w:val="en-ZA"/>
        </w:rPr>
        <w:t xml:space="preserve"> payment in full and costs of suit on the ordinary scale. </w:t>
      </w:r>
      <w:r w:rsidR="00E12764" w:rsidRPr="007E6576">
        <w:rPr>
          <w:rFonts w:ascii="Times New Roman" w:eastAsia="Calibri" w:hAnsi="Times New Roman" w:cs="Times New Roman"/>
          <w:sz w:val="24"/>
          <w:szCs w:val="24"/>
          <w:lang w:val="en-ZA"/>
        </w:rPr>
        <w:t xml:space="preserve"> </w:t>
      </w:r>
    </w:p>
    <w:p w:rsidR="00DA49DB" w:rsidRPr="007E6576" w:rsidRDefault="00DA49DB" w:rsidP="00DA49DB">
      <w:pPr>
        <w:spacing w:after="0" w:line="480" w:lineRule="auto"/>
        <w:ind w:firstLine="720"/>
        <w:jc w:val="both"/>
        <w:rPr>
          <w:rFonts w:ascii="Times New Roman" w:eastAsia="Calibri" w:hAnsi="Times New Roman" w:cs="Times New Roman"/>
          <w:sz w:val="24"/>
          <w:szCs w:val="24"/>
          <w:lang w:val="en-ZA"/>
        </w:rPr>
      </w:pPr>
    </w:p>
    <w:p w:rsidR="008D330C" w:rsidRPr="007E6576" w:rsidRDefault="00CC5F8C"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Aggrieved</w:t>
      </w:r>
      <w:r w:rsidR="009272FB" w:rsidRPr="007E6576">
        <w:rPr>
          <w:rFonts w:ascii="Times New Roman" w:eastAsia="Calibri" w:hAnsi="Times New Roman" w:cs="Times New Roman"/>
          <w:sz w:val="24"/>
          <w:szCs w:val="24"/>
          <w:lang w:val="en-ZA"/>
        </w:rPr>
        <w:t xml:space="preserve"> by the </w:t>
      </w:r>
      <w:r w:rsidR="008D330C" w:rsidRPr="007E6576">
        <w:rPr>
          <w:rFonts w:ascii="Times New Roman" w:eastAsia="Calibri" w:hAnsi="Times New Roman" w:cs="Times New Roman"/>
          <w:sz w:val="24"/>
          <w:szCs w:val="24"/>
          <w:lang w:val="en-ZA"/>
        </w:rPr>
        <w:t>judgment of the High Court recognising the Malawi Court judgment and ordering</w:t>
      </w:r>
      <w:r w:rsidR="009272FB" w:rsidRPr="007E6576">
        <w:rPr>
          <w:rFonts w:ascii="Times New Roman" w:eastAsia="Calibri" w:hAnsi="Times New Roman" w:cs="Times New Roman"/>
          <w:sz w:val="24"/>
          <w:szCs w:val="24"/>
          <w:lang w:val="en-ZA"/>
        </w:rPr>
        <w:t xml:space="preserve"> that </w:t>
      </w:r>
      <w:r w:rsidR="008D330C" w:rsidRPr="007E6576">
        <w:rPr>
          <w:rFonts w:ascii="Times New Roman" w:eastAsia="Calibri" w:hAnsi="Times New Roman" w:cs="Times New Roman"/>
          <w:sz w:val="24"/>
          <w:szCs w:val="24"/>
          <w:lang w:val="en-ZA"/>
        </w:rPr>
        <w:t xml:space="preserve">Apex Holdings </w:t>
      </w:r>
      <w:r w:rsidR="009272FB" w:rsidRPr="007E6576">
        <w:rPr>
          <w:rFonts w:ascii="Times New Roman" w:eastAsia="Calibri" w:hAnsi="Times New Roman" w:cs="Times New Roman"/>
          <w:sz w:val="24"/>
          <w:szCs w:val="24"/>
          <w:lang w:val="en-ZA"/>
        </w:rPr>
        <w:t xml:space="preserve">pays </w:t>
      </w:r>
      <w:r w:rsidR="008D330C" w:rsidRPr="007E6576">
        <w:rPr>
          <w:rFonts w:ascii="Times New Roman" w:eastAsia="Calibri" w:hAnsi="Times New Roman" w:cs="Times New Roman"/>
          <w:sz w:val="24"/>
          <w:szCs w:val="24"/>
          <w:lang w:val="en-ZA"/>
        </w:rPr>
        <w:t>V</w:t>
      </w:r>
      <w:r w:rsidR="009272FB" w:rsidRPr="007E6576">
        <w:rPr>
          <w:rFonts w:ascii="Times New Roman" w:eastAsia="Calibri" w:hAnsi="Times New Roman" w:cs="Times New Roman"/>
          <w:sz w:val="24"/>
          <w:szCs w:val="24"/>
          <w:lang w:val="en-ZA"/>
        </w:rPr>
        <w:t xml:space="preserve">enetian </w:t>
      </w:r>
      <w:r w:rsidR="008D330C" w:rsidRPr="007E6576">
        <w:rPr>
          <w:rFonts w:ascii="Times New Roman" w:eastAsia="Calibri" w:hAnsi="Times New Roman" w:cs="Times New Roman"/>
          <w:sz w:val="24"/>
          <w:szCs w:val="24"/>
          <w:lang w:val="en-ZA"/>
        </w:rPr>
        <w:t>B</w:t>
      </w:r>
      <w:r w:rsidR="009272FB" w:rsidRPr="007E6576">
        <w:rPr>
          <w:rFonts w:ascii="Times New Roman" w:eastAsia="Calibri" w:hAnsi="Times New Roman" w:cs="Times New Roman"/>
          <w:sz w:val="24"/>
          <w:szCs w:val="24"/>
          <w:lang w:val="en-ZA"/>
        </w:rPr>
        <w:t xml:space="preserve">linds </w:t>
      </w:r>
      <w:r w:rsidR="008D330C" w:rsidRPr="007E6576">
        <w:rPr>
          <w:rFonts w:ascii="Times New Roman" w:eastAsia="Calibri" w:hAnsi="Times New Roman" w:cs="Times New Roman"/>
          <w:sz w:val="24"/>
          <w:szCs w:val="24"/>
          <w:lang w:val="en-ZA"/>
        </w:rPr>
        <w:t>S</w:t>
      </w:r>
      <w:r w:rsidR="00DA49DB" w:rsidRPr="007E6576">
        <w:rPr>
          <w:rFonts w:ascii="Times New Roman" w:eastAsia="Calibri" w:hAnsi="Times New Roman" w:cs="Times New Roman"/>
          <w:sz w:val="24"/>
          <w:szCs w:val="24"/>
          <w:lang w:val="en-ZA"/>
        </w:rPr>
        <w:t>pecialists the sum o</w:t>
      </w:r>
      <w:r w:rsidR="009272FB" w:rsidRPr="007E6576">
        <w:rPr>
          <w:rFonts w:ascii="Times New Roman" w:eastAsia="Calibri" w:hAnsi="Times New Roman" w:cs="Times New Roman"/>
          <w:sz w:val="24"/>
          <w:szCs w:val="24"/>
          <w:lang w:val="en-ZA"/>
        </w:rPr>
        <w:t>f US$</w:t>
      </w:r>
      <w:r w:rsidR="008D330C" w:rsidRPr="007E6576">
        <w:rPr>
          <w:rFonts w:ascii="Times New Roman" w:eastAsia="Calibri" w:hAnsi="Times New Roman" w:cs="Times New Roman"/>
          <w:sz w:val="24"/>
          <w:szCs w:val="24"/>
          <w:lang w:val="en-ZA"/>
        </w:rPr>
        <w:t>840,</w:t>
      </w:r>
      <w:r w:rsidR="009272FB" w:rsidRPr="007E6576">
        <w:rPr>
          <w:rFonts w:ascii="Times New Roman" w:eastAsia="Calibri" w:hAnsi="Times New Roman" w:cs="Times New Roman"/>
          <w:sz w:val="24"/>
          <w:szCs w:val="24"/>
          <w:lang w:val="en-ZA"/>
        </w:rPr>
        <w:t>958.11</w:t>
      </w:r>
      <w:r w:rsidR="0080507F" w:rsidRPr="007E6576">
        <w:rPr>
          <w:rFonts w:ascii="Times New Roman" w:eastAsia="Calibri" w:hAnsi="Times New Roman" w:cs="Times New Roman"/>
          <w:sz w:val="24"/>
          <w:szCs w:val="24"/>
          <w:lang w:val="en-ZA"/>
        </w:rPr>
        <w:t xml:space="preserve">, </w:t>
      </w:r>
      <w:r w:rsidR="008D330C" w:rsidRPr="007E6576">
        <w:rPr>
          <w:rFonts w:ascii="Times New Roman" w:eastAsia="Calibri" w:hAnsi="Times New Roman" w:cs="Times New Roman"/>
          <w:sz w:val="24"/>
          <w:szCs w:val="24"/>
          <w:lang w:val="en-ZA"/>
        </w:rPr>
        <w:t>both parties</w:t>
      </w:r>
      <w:r w:rsidR="0080507F" w:rsidRPr="007E6576">
        <w:rPr>
          <w:rFonts w:ascii="Times New Roman" w:eastAsia="Calibri" w:hAnsi="Times New Roman" w:cs="Times New Roman"/>
          <w:sz w:val="24"/>
          <w:szCs w:val="24"/>
          <w:lang w:val="en-ZA"/>
        </w:rPr>
        <w:t xml:space="preserve"> </w:t>
      </w:r>
      <w:r w:rsidR="00356922" w:rsidRPr="007E6576">
        <w:rPr>
          <w:rFonts w:ascii="Times New Roman" w:eastAsia="Calibri" w:hAnsi="Times New Roman" w:cs="Times New Roman"/>
          <w:sz w:val="24"/>
          <w:szCs w:val="24"/>
          <w:lang w:val="en-ZA"/>
        </w:rPr>
        <w:t xml:space="preserve">appealed </w:t>
      </w:r>
      <w:r w:rsidR="0006528A" w:rsidRPr="007E6576">
        <w:rPr>
          <w:rFonts w:ascii="Times New Roman" w:eastAsia="Calibri" w:hAnsi="Times New Roman" w:cs="Times New Roman"/>
          <w:sz w:val="24"/>
          <w:szCs w:val="24"/>
          <w:lang w:val="en-ZA"/>
        </w:rPr>
        <w:t>to the Supreme Court</w:t>
      </w:r>
      <w:r w:rsidR="008D330C" w:rsidRPr="007E6576">
        <w:rPr>
          <w:rFonts w:ascii="Times New Roman" w:eastAsia="Calibri" w:hAnsi="Times New Roman" w:cs="Times New Roman"/>
          <w:sz w:val="24"/>
          <w:szCs w:val="24"/>
          <w:lang w:val="en-ZA"/>
        </w:rPr>
        <w:t>.</w:t>
      </w:r>
      <w:r w:rsidR="00327426" w:rsidRPr="007E6576">
        <w:rPr>
          <w:rFonts w:ascii="Times New Roman" w:eastAsia="Calibri" w:hAnsi="Times New Roman" w:cs="Times New Roman"/>
          <w:sz w:val="24"/>
          <w:szCs w:val="24"/>
          <w:lang w:val="en-ZA"/>
        </w:rPr>
        <w:t xml:space="preserve"> The basis of the counter appeal </w:t>
      </w:r>
      <w:r w:rsidR="00327426" w:rsidRPr="007E6576">
        <w:rPr>
          <w:rFonts w:ascii="Times New Roman" w:eastAsia="Calibri" w:hAnsi="Times New Roman" w:cs="Times New Roman"/>
          <w:sz w:val="24"/>
          <w:szCs w:val="24"/>
          <w:lang w:val="en-ZA"/>
        </w:rPr>
        <w:lastRenderedPageBreak/>
        <w:t>by Venetian Blinds Specialists was its dissatisfaction with the decision that interest accrued from the date of judgment as opposed to the date of the institution of the proceedings.</w:t>
      </w:r>
      <w:r w:rsidR="0006528A" w:rsidRPr="007E6576">
        <w:rPr>
          <w:rFonts w:ascii="Times New Roman" w:eastAsia="Calibri" w:hAnsi="Times New Roman" w:cs="Times New Roman"/>
          <w:sz w:val="24"/>
          <w:szCs w:val="24"/>
          <w:lang w:val="en-ZA"/>
        </w:rPr>
        <w:t xml:space="preserve"> </w:t>
      </w:r>
      <w:r w:rsidR="00A65843" w:rsidRPr="007E6576">
        <w:rPr>
          <w:rFonts w:ascii="Times New Roman" w:eastAsia="Calibri" w:hAnsi="Times New Roman" w:cs="Times New Roman"/>
          <w:sz w:val="24"/>
          <w:szCs w:val="24"/>
          <w:lang w:val="en-ZA"/>
        </w:rPr>
        <w:t>In a judgment delivered by GOWORA JA on 25</w:t>
      </w:r>
      <w:r w:rsidR="00DA49DB" w:rsidRPr="007E6576">
        <w:rPr>
          <w:rFonts w:ascii="Times New Roman" w:eastAsia="Calibri" w:hAnsi="Times New Roman" w:cs="Times New Roman"/>
          <w:sz w:val="24"/>
          <w:szCs w:val="24"/>
          <w:lang w:val="en-ZA"/>
        </w:rPr>
        <w:t xml:space="preserve"> </w:t>
      </w:r>
      <w:r w:rsidR="00A65843" w:rsidRPr="007E6576">
        <w:rPr>
          <w:rFonts w:ascii="Times New Roman" w:eastAsia="Calibri" w:hAnsi="Times New Roman" w:cs="Times New Roman"/>
          <w:sz w:val="24"/>
          <w:szCs w:val="24"/>
          <w:lang w:val="en-ZA"/>
        </w:rPr>
        <w:t xml:space="preserve">June 2015, </w:t>
      </w:r>
      <w:r w:rsidR="008D330C" w:rsidRPr="007E6576">
        <w:rPr>
          <w:rFonts w:ascii="Times New Roman" w:eastAsia="Calibri" w:hAnsi="Times New Roman" w:cs="Times New Roman"/>
          <w:sz w:val="24"/>
          <w:szCs w:val="24"/>
          <w:lang w:val="en-ZA"/>
        </w:rPr>
        <w:t xml:space="preserve">both </w:t>
      </w:r>
      <w:r w:rsidR="00A65843" w:rsidRPr="007E6576">
        <w:rPr>
          <w:rFonts w:ascii="Times New Roman" w:eastAsia="Calibri" w:hAnsi="Times New Roman" w:cs="Times New Roman"/>
          <w:sz w:val="24"/>
          <w:szCs w:val="24"/>
          <w:lang w:val="en-ZA"/>
        </w:rPr>
        <w:t>t</w:t>
      </w:r>
      <w:r w:rsidR="006A1824" w:rsidRPr="007E6576">
        <w:rPr>
          <w:rFonts w:ascii="Times New Roman" w:eastAsia="Calibri" w:hAnsi="Times New Roman" w:cs="Times New Roman"/>
          <w:sz w:val="24"/>
          <w:szCs w:val="24"/>
          <w:lang w:val="en-ZA"/>
        </w:rPr>
        <w:t>he appeal</w:t>
      </w:r>
      <w:r w:rsidR="008D330C" w:rsidRPr="007E6576">
        <w:rPr>
          <w:rFonts w:ascii="Times New Roman" w:eastAsia="Calibri" w:hAnsi="Times New Roman" w:cs="Times New Roman"/>
          <w:sz w:val="24"/>
          <w:szCs w:val="24"/>
          <w:lang w:val="en-ZA"/>
        </w:rPr>
        <w:t xml:space="preserve"> and the cross appeal</w:t>
      </w:r>
      <w:r w:rsidR="006A1824" w:rsidRPr="007E6576">
        <w:rPr>
          <w:rFonts w:ascii="Times New Roman" w:eastAsia="Calibri" w:hAnsi="Times New Roman" w:cs="Times New Roman"/>
          <w:sz w:val="24"/>
          <w:szCs w:val="24"/>
          <w:lang w:val="en-ZA"/>
        </w:rPr>
        <w:t xml:space="preserve"> w</w:t>
      </w:r>
      <w:r w:rsidR="008D330C" w:rsidRPr="007E6576">
        <w:rPr>
          <w:rFonts w:ascii="Times New Roman" w:eastAsia="Calibri" w:hAnsi="Times New Roman" w:cs="Times New Roman"/>
          <w:sz w:val="24"/>
          <w:szCs w:val="24"/>
          <w:lang w:val="en-ZA"/>
        </w:rPr>
        <w:t>ere</w:t>
      </w:r>
      <w:r w:rsidR="006A1824" w:rsidRPr="007E6576">
        <w:rPr>
          <w:rFonts w:ascii="Times New Roman" w:eastAsia="Calibri" w:hAnsi="Times New Roman" w:cs="Times New Roman"/>
          <w:sz w:val="24"/>
          <w:szCs w:val="24"/>
          <w:lang w:val="en-ZA"/>
        </w:rPr>
        <w:t xml:space="preserve"> dismissed</w:t>
      </w:r>
      <w:r w:rsidR="00BA5FA4" w:rsidRPr="007E6576">
        <w:rPr>
          <w:rFonts w:ascii="Times New Roman" w:eastAsia="Calibri" w:hAnsi="Times New Roman" w:cs="Times New Roman"/>
          <w:sz w:val="24"/>
          <w:szCs w:val="24"/>
          <w:lang w:val="en-ZA"/>
        </w:rPr>
        <w:t>.</w:t>
      </w:r>
    </w:p>
    <w:p w:rsidR="00DA49DB" w:rsidRPr="007E6576" w:rsidRDefault="00DA49DB" w:rsidP="00DA49DB">
      <w:pPr>
        <w:spacing w:after="0" w:line="480" w:lineRule="auto"/>
        <w:jc w:val="both"/>
        <w:rPr>
          <w:rFonts w:ascii="Times New Roman" w:eastAsia="Calibri" w:hAnsi="Times New Roman" w:cs="Times New Roman"/>
          <w:sz w:val="24"/>
          <w:szCs w:val="24"/>
          <w:lang w:val="en-ZA"/>
        </w:rPr>
      </w:pPr>
    </w:p>
    <w:p w:rsidR="00356922" w:rsidRPr="007E6576" w:rsidRDefault="008D330C" w:rsidP="00DA49DB">
      <w:pPr>
        <w:spacing w:after="0" w:line="480" w:lineRule="auto"/>
        <w:jc w:val="both"/>
        <w:rPr>
          <w:rFonts w:ascii="Times New Roman" w:eastAsia="Calibri" w:hAnsi="Times New Roman" w:cs="Times New Roman"/>
          <w:sz w:val="24"/>
          <w:szCs w:val="24"/>
          <w:lang w:val="en-ZA"/>
        </w:rPr>
      </w:pPr>
      <w:r w:rsidRPr="007E6576">
        <w:rPr>
          <w:rFonts w:ascii="Times New Roman" w:eastAsia="Calibri" w:hAnsi="Times New Roman" w:cs="Times New Roman"/>
          <w:b/>
          <w:sz w:val="24"/>
          <w:szCs w:val="24"/>
          <w:lang w:val="en-ZA"/>
        </w:rPr>
        <w:t>This Application</w:t>
      </w:r>
      <w:r w:rsidR="006A1824" w:rsidRPr="007E6576">
        <w:rPr>
          <w:rFonts w:ascii="Times New Roman" w:eastAsia="Calibri" w:hAnsi="Times New Roman" w:cs="Times New Roman"/>
          <w:sz w:val="24"/>
          <w:szCs w:val="24"/>
          <w:lang w:val="en-ZA"/>
        </w:rPr>
        <w:t xml:space="preserve"> </w:t>
      </w:r>
    </w:p>
    <w:p w:rsidR="00474AD7" w:rsidRPr="007E6576" w:rsidRDefault="00D90C36"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CC5F8C" w:rsidRPr="007E6576">
        <w:rPr>
          <w:rFonts w:ascii="Times New Roman" w:eastAsia="Calibri" w:hAnsi="Times New Roman" w:cs="Times New Roman"/>
          <w:sz w:val="24"/>
          <w:szCs w:val="24"/>
          <w:lang w:val="en-ZA"/>
        </w:rPr>
        <w:t xml:space="preserve">Unhappy </w:t>
      </w:r>
      <w:r w:rsidR="00474AD7" w:rsidRPr="007E6576">
        <w:rPr>
          <w:rFonts w:ascii="Times New Roman" w:eastAsia="Calibri" w:hAnsi="Times New Roman" w:cs="Times New Roman"/>
          <w:sz w:val="24"/>
          <w:szCs w:val="24"/>
          <w:lang w:val="en-ZA"/>
        </w:rPr>
        <w:t>with the recognition of the Malawi Courts</w:t>
      </w:r>
      <w:r w:rsidR="00B72157" w:rsidRPr="007E6576">
        <w:rPr>
          <w:rFonts w:ascii="Times New Roman" w:eastAsia="Calibri" w:hAnsi="Times New Roman" w:cs="Times New Roman"/>
          <w:sz w:val="24"/>
          <w:szCs w:val="24"/>
          <w:lang w:val="en-ZA"/>
        </w:rPr>
        <w:t>’</w:t>
      </w:r>
      <w:r w:rsidR="00474AD7" w:rsidRPr="007E6576">
        <w:rPr>
          <w:rFonts w:ascii="Times New Roman" w:eastAsia="Calibri" w:hAnsi="Times New Roman" w:cs="Times New Roman"/>
          <w:sz w:val="24"/>
          <w:szCs w:val="24"/>
          <w:lang w:val="en-ZA"/>
        </w:rPr>
        <w:t xml:space="preserve"> judgments, the applicants filed this application</w:t>
      </w:r>
      <w:r w:rsidR="00CC5F8C" w:rsidRPr="007E6576">
        <w:rPr>
          <w:rFonts w:ascii="Times New Roman" w:eastAsia="Calibri" w:hAnsi="Times New Roman" w:cs="Times New Roman"/>
          <w:sz w:val="24"/>
          <w:szCs w:val="24"/>
          <w:lang w:val="en-ZA"/>
        </w:rPr>
        <w:t>.</w:t>
      </w:r>
      <w:r w:rsidR="00474AD7" w:rsidRPr="007E6576">
        <w:rPr>
          <w:rFonts w:ascii="Times New Roman" w:eastAsia="Calibri" w:hAnsi="Times New Roman" w:cs="Times New Roman"/>
          <w:sz w:val="24"/>
          <w:szCs w:val="24"/>
          <w:lang w:val="en-ZA"/>
        </w:rPr>
        <w:t xml:space="preserve"> </w:t>
      </w:r>
      <w:r w:rsidR="00DC7C6A" w:rsidRPr="007E6576">
        <w:rPr>
          <w:rFonts w:ascii="Times New Roman" w:eastAsia="Calibri" w:hAnsi="Times New Roman" w:cs="Times New Roman"/>
          <w:sz w:val="24"/>
          <w:szCs w:val="24"/>
          <w:lang w:val="en-ZA"/>
        </w:rPr>
        <w:t xml:space="preserve">The applicants are </w:t>
      </w:r>
      <w:r w:rsidR="00474AD7" w:rsidRPr="007E6576">
        <w:rPr>
          <w:rFonts w:ascii="Times New Roman" w:eastAsia="Calibri" w:hAnsi="Times New Roman" w:cs="Times New Roman"/>
          <w:sz w:val="24"/>
          <w:szCs w:val="24"/>
          <w:lang w:val="en-ZA"/>
        </w:rPr>
        <w:t xml:space="preserve">essentially </w:t>
      </w:r>
      <w:r w:rsidR="00DC7C6A" w:rsidRPr="007E6576">
        <w:rPr>
          <w:rFonts w:ascii="Times New Roman" w:eastAsia="Calibri" w:hAnsi="Times New Roman" w:cs="Times New Roman"/>
          <w:sz w:val="24"/>
          <w:szCs w:val="24"/>
          <w:lang w:val="en-ZA"/>
        </w:rPr>
        <w:t xml:space="preserve">seeking a declaration that </w:t>
      </w:r>
      <w:r w:rsidR="00474AD7" w:rsidRPr="007E6576">
        <w:rPr>
          <w:rFonts w:ascii="Times New Roman" w:eastAsia="Calibri" w:hAnsi="Times New Roman" w:cs="Times New Roman"/>
          <w:sz w:val="24"/>
          <w:szCs w:val="24"/>
          <w:lang w:val="en-ZA"/>
        </w:rPr>
        <w:t>the common law rule that a Court determining a matter in respect of the registration for purposes of recognition and enforcement of a foreign judgment should not delve into or consider the merits of the proceedings in a foreign Court</w:t>
      </w:r>
      <w:r w:rsidR="00CC5F8C" w:rsidRPr="007E6576">
        <w:rPr>
          <w:rFonts w:ascii="Times New Roman" w:eastAsia="Calibri" w:hAnsi="Times New Roman" w:cs="Times New Roman"/>
          <w:sz w:val="24"/>
          <w:szCs w:val="24"/>
          <w:lang w:val="en-ZA"/>
        </w:rPr>
        <w:t>,</w:t>
      </w:r>
      <w:r w:rsidR="00474AD7" w:rsidRPr="007E6576">
        <w:rPr>
          <w:rFonts w:ascii="Times New Roman" w:eastAsia="Calibri" w:hAnsi="Times New Roman" w:cs="Times New Roman"/>
          <w:sz w:val="24"/>
          <w:szCs w:val="24"/>
          <w:lang w:val="en-ZA"/>
        </w:rPr>
        <w:t xml:space="preserve"> offends </w:t>
      </w:r>
      <w:r w:rsidR="00DC7C6A" w:rsidRPr="007E6576">
        <w:rPr>
          <w:rFonts w:ascii="Times New Roman" w:eastAsia="Calibri" w:hAnsi="Times New Roman" w:cs="Times New Roman"/>
          <w:sz w:val="24"/>
          <w:szCs w:val="24"/>
          <w:lang w:val="en-ZA"/>
        </w:rPr>
        <w:t>certain right</w:t>
      </w:r>
      <w:r w:rsidR="00113466" w:rsidRPr="007E6576">
        <w:rPr>
          <w:rFonts w:ascii="Times New Roman" w:eastAsia="Calibri" w:hAnsi="Times New Roman" w:cs="Times New Roman"/>
          <w:sz w:val="24"/>
          <w:szCs w:val="24"/>
          <w:lang w:val="en-ZA"/>
        </w:rPr>
        <w:t>s</w:t>
      </w:r>
      <w:r w:rsidR="00DC7C6A" w:rsidRPr="007E6576">
        <w:rPr>
          <w:rFonts w:ascii="Times New Roman" w:eastAsia="Calibri" w:hAnsi="Times New Roman" w:cs="Times New Roman"/>
          <w:sz w:val="24"/>
          <w:szCs w:val="24"/>
          <w:lang w:val="en-ZA"/>
        </w:rPr>
        <w:t xml:space="preserve"> guaranteed in the 2013 Constitution. The applicants are also seeking the invalidation of the proceedings in the</w:t>
      </w:r>
      <w:r w:rsidR="00583026" w:rsidRPr="007E6576">
        <w:rPr>
          <w:rFonts w:ascii="Times New Roman" w:eastAsia="Calibri" w:hAnsi="Times New Roman" w:cs="Times New Roman"/>
          <w:sz w:val="24"/>
          <w:szCs w:val="24"/>
          <w:lang w:val="en-ZA"/>
        </w:rPr>
        <w:t xml:space="preserve"> following</w:t>
      </w:r>
      <w:r w:rsidR="00DC7C6A" w:rsidRPr="007E6576">
        <w:rPr>
          <w:rFonts w:ascii="Times New Roman" w:eastAsia="Calibri" w:hAnsi="Times New Roman" w:cs="Times New Roman"/>
          <w:sz w:val="24"/>
          <w:szCs w:val="24"/>
          <w:lang w:val="en-ZA"/>
        </w:rPr>
        <w:t xml:space="preserve"> matters</w:t>
      </w:r>
      <w:r w:rsidR="00583026" w:rsidRPr="007E6576">
        <w:rPr>
          <w:rFonts w:ascii="Times New Roman" w:eastAsia="Calibri" w:hAnsi="Times New Roman" w:cs="Times New Roman"/>
          <w:sz w:val="24"/>
          <w:szCs w:val="24"/>
          <w:lang w:val="en-ZA"/>
        </w:rPr>
        <w:t>,</w:t>
      </w:r>
      <w:r w:rsidR="00DC7C6A" w:rsidRPr="007E6576">
        <w:rPr>
          <w:rFonts w:ascii="Times New Roman" w:eastAsia="Calibri" w:hAnsi="Times New Roman" w:cs="Times New Roman"/>
          <w:sz w:val="24"/>
          <w:szCs w:val="24"/>
          <w:lang w:val="en-ZA"/>
        </w:rPr>
        <w:t xml:space="preserve"> HC 1658/2008, HH 408/2012, HH 87/2010</w:t>
      </w:r>
      <w:r w:rsidR="00D44367" w:rsidRPr="007E6576">
        <w:rPr>
          <w:rFonts w:ascii="Times New Roman" w:eastAsia="Calibri" w:hAnsi="Times New Roman" w:cs="Times New Roman"/>
          <w:sz w:val="24"/>
          <w:szCs w:val="24"/>
          <w:lang w:val="en-ZA"/>
        </w:rPr>
        <w:t>, SC 171/201</w:t>
      </w:r>
      <w:r w:rsidR="0092298E" w:rsidRPr="007E6576">
        <w:rPr>
          <w:rFonts w:ascii="Times New Roman" w:eastAsia="Calibri" w:hAnsi="Times New Roman" w:cs="Times New Roman"/>
          <w:sz w:val="24"/>
          <w:szCs w:val="24"/>
          <w:lang w:val="en-ZA"/>
        </w:rPr>
        <w:t>0</w:t>
      </w:r>
      <w:r w:rsidR="00DC7C6A" w:rsidRPr="007E6576">
        <w:rPr>
          <w:rFonts w:ascii="Times New Roman" w:eastAsia="Calibri" w:hAnsi="Times New Roman" w:cs="Times New Roman"/>
          <w:sz w:val="24"/>
          <w:szCs w:val="24"/>
          <w:lang w:val="en-ZA"/>
        </w:rPr>
        <w:t xml:space="preserve"> and SC 383/2012. </w:t>
      </w:r>
    </w:p>
    <w:p w:rsidR="00DA49DB" w:rsidRPr="007E6576" w:rsidRDefault="00DA49DB" w:rsidP="00DA49DB">
      <w:pPr>
        <w:spacing w:after="0" w:line="480" w:lineRule="auto"/>
        <w:jc w:val="both"/>
        <w:rPr>
          <w:rFonts w:ascii="Times New Roman" w:eastAsia="Calibri" w:hAnsi="Times New Roman" w:cs="Times New Roman"/>
          <w:sz w:val="24"/>
          <w:szCs w:val="24"/>
          <w:lang w:val="en-ZA"/>
        </w:rPr>
      </w:pPr>
    </w:p>
    <w:p w:rsidR="007D0980" w:rsidRPr="007E6576" w:rsidRDefault="007D0980" w:rsidP="00DA49DB">
      <w:pPr>
        <w:spacing w:after="0" w:line="480" w:lineRule="auto"/>
        <w:jc w:val="both"/>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Preliminary Issues</w:t>
      </w:r>
    </w:p>
    <w:p w:rsidR="00DA49DB" w:rsidRPr="007E6576" w:rsidRDefault="00CC5F8C"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The p</w:t>
      </w:r>
      <w:r w:rsidR="00474AD7" w:rsidRPr="007E6576">
        <w:rPr>
          <w:rFonts w:ascii="Times New Roman" w:eastAsia="Calibri" w:hAnsi="Times New Roman" w:cs="Times New Roman"/>
          <w:sz w:val="24"/>
          <w:szCs w:val="24"/>
          <w:lang w:val="en-ZA"/>
        </w:rPr>
        <w:t>arties</w:t>
      </w:r>
      <w:r w:rsidR="00842EC1" w:rsidRPr="007E6576">
        <w:rPr>
          <w:rFonts w:ascii="Times New Roman" w:eastAsia="Calibri" w:hAnsi="Times New Roman" w:cs="Times New Roman"/>
          <w:sz w:val="24"/>
          <w:szCs w:val="24"/>
          <w:lang w:val="en-ZA"/>
        </w:rPr>
        <w:t xml:space="preserve"> filed ex</w:t>
      </w:r>
      <w:r w:rsidRPr="007E6576">
        <w:rPr>
          <w:rFonts w:ascii="Times New Roman" w:eastAsia="Calibri" w:hAnsi="Times New Roman" w:cs="Times New Roman"/>
          <w:sz w:val="24"/>
          <w:szCs w:val="24"/>
          <w:lang w:val="en-ZA"/>
        </w:rPr>
        <w:t>tensive heads of argument in this</w:t>
      </w:r>
      <w:r w:rsidR="00842EC1" w:rsidRPr="007E6576">
        <w:rPr>
          <w:rFonts w:ascii="Times New Roman" w:eastAsia="Calibri" w:hAnsi="Times New Roman" w:cs="Times New Roman"/>
          <w:sz w:val="24"/>
          <w:szCs w:val="24"/>
          <w:lang w:val="en-ZA"/>
        </w:rPr>
        <w:t xml:space="preserve"> matter with </w:t>
      </w:r>
      <w:r w:rsidR="007C4833" w:rsidRPr="007E6576">
        <w:rPr>
          <w:rFonts w:ascii="Times New Roman" w:eastAsia="Calibri" w:hAnsi="Times New Roman" w:cs="Times New Roman"/>
          <w:sz w:val="24"/>
          <w:szCs w:val="24"/>
          <w:lang w:val="en-ZA"/>
        </w:rPr>
        <w:t xml:space="preserve">the respondent </w:t>
      </w:r>
      <w:r w:rsidR="00842EC1" w:rsidRPr="007E6576">
        <w:rPr>
          <w:rFonts w:ascii="Times New Roman" w:eastAsia="Calibri" w:hAnsi="Times New Roman" w:cs="Times New Roman"/>
          <w:sz w:val="24"/>
          <w:szCs w:val="24"/>
          <w:lang w:val="en-ZA"/>
        </w:rPr>
        <w:t xml:space="preserve">raising </w:t>
      </w:r>
      <w:r w:rsidR="00ED3374" w:rsidRPr="007E6576">
        <w:rPr>
          <w:rFonts w:ascii="Times New Roman" w:eastAsia="Calibri" w:hAnsi="Times New Roman" w:cs="Times New Roman"/>
          <w:sz w:val="24"/>
          <w:szCs w:val="24"/>
          <w:lang w:val="en-ZA"/>
        </w:rPr>
        <w:t>two</w:t>
      </w:r>
      <w:r w:rsidR="00842EC1" w:rsidRPr="007E6576">
        <w:rPr>
          <w:rFonts w:ascii="Times New Roman" w:eastAsia="Calibri" w:hAnsi="Times New Roman" w:cs="Times New Roman"/>
          <w:sz w:val="24"/>
          <w:szCs w:val="24"/>
          <w:lang w:val="en-ZA"/>
        </w:rPr>
        <w:t xml:space="preserve"> important points </w:t>
      </w:r>
      <w:r w:rsidR="00842EC1" w:rsidRPr="007E6576">
        <w:rPr>
          <w:rFonts w:ascii="Times New Roman" w:eastAsia="Calibri" w:hAnsi="Times New Roman" w:cs="Times New Roman"/>
          <w:i/>
          <w:sz w:val="24"/>
          <w:szCs w:val="24"/>
          <w:lang w:val="en-ZA"/>
        </w:rPr>
        <w:t>in limine</w:t>
      </w:r>
      <w:r w:rsidR="00234656" w:rsidRPr="007E6576">
        <w:rPr>
          <w:rFonts w:ascii="Times New Roman" w:eastAsia="Calibri" w:hAnsi="Times New Roman" w:cs="Times New Roman"/>
          <w:sz w:val="24"/>
          <w:szCs w:val="24"/>
          <w:lang w:val="en-ZA"/>
        </w:rPr>
        <w:t xml:space="preserve">. The first point taken </w:t>
      </w:r>
      <w:r w:rsidR="00726270" w:rsidRPr="007E6576">
        <w:rPr>
          <w:rFonts w:ascii="Times New Roman" w:eastAsia="Calibri" w:hAnsi="Times New Roman" w:cs="Times New Roman"/>
          <w:sz w:val="24"/>
          <w:szCs w:val="24"/>
          <w:lang w:val="en-ZA"/>
        </w:rPr>
        <w:t>is</w:t>
      </w:r>
      <w:r w:rsidR="00842EC1" w:rsidRPr="007E6576">
        <w:rPr>
          <w:rFonts w:ascii="Times New Roman" w:eastAsia="Calibri" w:hAnsi="Times New Roman" w:cs="Times New Roman"/>
          <w:sz w:val="24"/>
          <w:szCs w:val="24"/>
          <w:lang w:val="en-ZA"/>
        </w:rPr>
        <w:t xml:space="preserve"> that the application filed by the applicants </w:t>
      </w:r>
      <w:r w:rsidR="00234656" w:rsidRPr="007E6576">
        <w:rPr>
          <w:rFonts w:ascii="Times New Roman" w:eastAsia="Calibri" w:hAnsi="Times New Roman" w:cs="Times New Roman"/>
          <w:sz w:val="24"/>
          <w:szCs w:val="24"/>
          <w:lang w:val="en-ZA"/>
        </w:rPr>
        <w:t>is</w:t>
      </w:r>
      <w:r w:rsidR="00842EC1" w:rsidRPr="007E6576">
        <w:rPr>
          <w:rFonts w:ascii="Times New Roman" w:eastAsia="Calibri" w:hAnsi="Times New Roman" w:cs="Times New Roman"/>
          <w:sz w:val="24"/>
          <w:szCs w:val="24"/>
          <w:lang w:val="en-ZA"/>
        </w:rPr>
        <w:t xml:space="preserve"> incompetent </w:t>
      </w:r>
      <w:r w:rsidR="00B62386">
        <w:rPr>
          <w:rFonts w:ascii="Times New Roman" w:eastAsia="Calibri" w:hAnsi="Times New Roman" w:cs="Times New Roman"/>
          <w:sz w:val="24"/>
          <w:szCs w:val="24"/>
          <w:lang w:val="en-ZA"/>
        </w:rPr>
        <w:t>and</w:t>
      </w:r>
      <w:r w:rsidR="00636C63" w:rsidRPr="007E6576">
        <w:rPr>
          <w:rFonts w:ascii="Times New Roman" w:eastAsia="Calibri" w:hAnsi="Times New Roman" w:cs="Times New Roman"/>
          <w:sz w:val="24"/>
          <w:szCs w:val="24"/>
          <w:lang w:val="en-ZA"/>
        </w:rPr>
        <w:t xml:space="preserve"> bad at law </w:t>
      </w:r>
      <w:r w:rsidR="00842EC1" w:rsidRPr="007E6576">
        <w:rPr>
          <w:rFonts w:ascii="Times New Roman" w:eastAsia="Calibri" w:hAnsi="Times New Roman" w:cs="Times New Roman"/>
          <w:sz w:val="24"/>
          <w:szCs w:val="24"/>
          <w:lang w:val="en-ZA"/>
        </w:rPr>
        <w:t xml:space="preserve">for the reason that </w:t>
      </w:r>
      <w:r w:rsidR="00636C63" w:rsidRPr="007E6576">
        <w:rPr>
          <w:rFonts w:ascii="Times New Roman" w:eastAsia="Calibri" w:hAnsi="Times New Roman" w:cs="Times New Roman"/>
          <w:sz w:val="24"/>
          <w:szCs w:val="24"/>
          <w:lang w:val="en-ZA"/>
        </w:rPr>
        <w:t>it seeks to allege violation of rights under the current Constitution</w:t>
      </w:r>
      <w:r w:rsidR="0092298E" w:rsidRPr="007E6576">
        <w:rPr>
          <w:rFonts w:ascii="Times New Roman" w:eastAsia="Calibri" w:hAnsi="Times New Roman" w:cs="Times New Roman"/>
          <w:sz w:val="24"/>
          <w:szCs w:val="24"/>
          <w:lang w:val="en-ZA"/>
        </w:rPr>
        <w:t>,</w:t>
      </w:r>
      <w:r w:rsidR="00636C63" w:rsidRPr="007E6576">
        <w:rPr>
          <w:rFonts w:ascii="Times New Roman" w:eastAsia="Calibri" w:hAnsi="Times New Roman" w:cs="Times New Roman"/>
          <w:sz w:val="24"/>
          <w:szCs w:val="24"/>
          <w:lang w:val="en-ZA"/>
        </w:rPr>
        <w:t xml:space="preserve"> which</w:t>
      </w:r>
      <w:r w:rsidR="0092298E" w:rsidRPr="007E6576">
        <w:rPr>
          <w:rFonts w:ascii="Times New Roman" w:eastAsia="Calibri" w:hAnsi="Times New Roman" w:cs="Times New Roman"/>
          <w:sz w:val="24"/>
          <w:szCs w:val="24"/>
          <w:lang w:val="en-ZA"/>
        </w:rPr>
        <w:t xml:space="preserve"> Constitution</w:t>
      </w:r>
      <w:r w:rsidR="00636C63" w:rsidRPr="007E6576">
        <w:rPr>
          <w:rFonts w:ascii="Times New Roman" w:eastAsia="Calibri" w:hAnsi="Times New Roman" w:cs="Times New Roman"/>
          <w:sz w:val="24"/>
          <w:szCs w:val="24"/>
          <w:lang w:val="en-ZA"/>
        </w:rPr>
        <w:t xml:space="preserve"> was not yet promulgated when </w:t>
      </w:r>
      <w:r w:rsidR="00842EC1" w:rsidRPr="007E6576">
        <w:rPr>
          <w:rFonts w:ascii="Times New Roman" w:eastAsia="Calibri" w:hAnsi="Times New Roman" w:cs="Times New Roman"/>
          <w:sz w:val="24"/>
          <w:szCs w:val="24"/>
          <w:lang w:val="en-ZA"/>
        </w:rPr>
        <w:t>the</w:t>
      </w:r>
      <w:r w:rsidR="0092298E" w:rsidRPr="007E6576">
        <w:rPr>
          <w:rFonts w:ascii="Times New Roman" w:eastAsia="Calibri" w:hAnsi="Times New Roman" w:cs="Times New Roman"/>
          <w:sz w:val="24"/>
          <w:szCs w:val="24"/>
          <w:lang w:val="en-ZA"/>
        </w:rPr>
        <w:t xml:space="preserve"> alleged</w:t>
      </w:r>
      <w:r w:rsidR="00842EC1" w:rsidRPr="007E6576">
        <w:rPr>
          <w:rFonts w:ascii="Times New Roman" w:eastAsia="Calibri" w:hAnsi="Times New Roman" w:cs="Times New Roman"/>
          <w:sz w:val="24"/>
          <w:szCs w:val="24"/>
          <w:lang w:val="en-ZA"/>
        </w:rPr>
        <w:t xml:space="preserve"> cause of action arose</w:t>
      </w:r>
      <w:r w:rsidR="00636C63" w:rsidRPr="007E6576">
        <w:rPr>
          <w:rFonts w:ascii="Times New Roman" w:eastAsia="Calibri" w:hAnsi="Times New Roman" w:cs="Times New Roman"/>
          <w:sz w:val="24"/>
          <w:szCs w:val="24"/>
          <w:lang w:val="en-ZA"/>
        </w:rPr>
        <w:t>.</w:t>
      </w:r>
      <w:r w:rsidR="00842EC1" w:rsidRPr="007E6576">
        <w:rPr>
          <w:rFonts w:ascii="Times New Roman" w:eastAsia="Calibri" w:hAnsi="Times New Roman" w:cs="Times New Roman"/>
          <w:sz w:val="24"/>
          <w:szCs w:val="24"/>
          <w:lang w:val="en-ZA"/>
        </w:rPr>
        <w:t xml:space="preserve"> In other words, the High Court judgment recognising the Malawi Supreme Court of Appeal judgment was hande</w:t>
      </w:r>
      <w:r w:rsidR="00636C63" w:rsidRPr="007E6576">
        <w:rPr>
          <w:rFonts w:ascii="Times New Roman" w:eastAsia="Calibri" w:hAnsi="Times New Roman" w:cs="Times New Roman"/>
          <w:sz w:val="24"/>
          <w:szCs w:val="24"/>
          <w:lang w:val="en-ZA"/>
        </w:rPr>
        <w:t>d down before the promulga</w:t>
      </w:r>
      <w:r w:rsidR="00842EC1" w:rsidRPr="007E6576">
        <w:rPr>
          <w:rFonts w:ascii="Times New Roman" w:eastAsia="Calibri" w:hAnsi="Times New Roman" w:cs="Times New Roman"/>
          <w:sz w:val="24"/>
          <w:szCs w:val="24"/>
          <w:lang w:val="en-ZA"/>
        </w:rPr>
        <w:t>tion of the Constitution. The</w:t>
      </w:r>
      <w:r w:rsidR="00726270" w:rsidRPr="007E6576">
        <w:rPr>
          <w:rFonts w:ascii="Times New Roman" w:eastAsia="Calibri" w:hAnsi="Times New Roman" w:cs="Times New Roman"/>
          <w:sz w:val="24"/>
          <w:szCs w:val="24"/>
          <w:lang w:val="en-ZA"/>
        </w:rPr>
        <w:t xml:space="preserve"> rights</w:t>
      </w:r>
      <w:r w:rsidR="00636C63" w:rsidRPr="007E6576">
        <w:rPr>
          <w:rFonts w:ascii="Times New Roman" w:eastAsia="Calibri" w:hAnsi="Times New Roman" w:cs="Times New Roman"/>
          <w:sz w:val="24"/>
          <w:szCs w:val="24"/>
          <w:lang w:val="en-ZA"/>
        </w:rPr>
        <w:t xml:space="preserve"> that</w:t>
      </w:r>
      <w:r w:rsidR="00726270" w:rsidRPr="007E6576">
        <w:rPr>
          <w:rFonts w:ascii="Times New Roman" w:eastAsia="Calibri" w:hAnsi="Times New Roman" w:cs="Times New Roman"/>
          <w:sz w:val="24"/>
          <w:szCs w:val="24"/>
          <w:lang w:val="en-ZA"/>
        </w:rPr>
        <w:t xml:space="preserve"> the applicants allege</w:t>
      </w:r>
      <w:r w:rsidR="00842EC1" w:rsidRPr="007E6576">
        <w:rPr>
          <w:rFonts w:ascii="Times New Roman" w:eastAsia="Calibri" w:hAnsi="Times New Roman" w:cs="Times New Roman"/>
          <w:sz w:val="24"/>
          <w:szCs w:val="24"/>
          <w:lang w:val="en-ZA"/>
        </w:rPr>
        <w:t xml:space="preserve"> were violated by</w:t>
      </w:r>
      <w:r w:rsidR="00726270" w:rsidRPr="007E6576">
        <w:rPr>
          <w:rFonts w:ascii="Times New Roman" w:eastAsia="Calibri" w:hAnsi="Times New Roman" w:cs="Times New Roman"/>
          <w:sz w:val="24"/>
          <w:szCs w:val="24"/>
          <w:lang w:val="en-ZA"/>
        </w:rPr>
        <w:t xml:space="preserve"> the</w:t>
      </w:r>
      <w:r w:rsidR="00842EC1" w:rsidRPr="007E6576">
        <w:rPr>
          <w:rFonts w:ascii="Times New Roman" w:eastAsia="Calibri" w:hAnsi="Times New Roman" w:cs="Times New Roman"/>
          <w:sz w:val="24"/>
          <w:szCs w:val="24"/>
          <w:lang w:val="en-ZA"/>
        </w:rPr>
        <w:t xml:space="preserve"> recognition of the</w:t>
      </w:r>
      <w:r w:rsidR="00636C63" w:rsidRPr="007E6576">
        <w:rPr>
          <w:rFonts w:ascii="Times New Roman" w:eastAsia="Calibri" w:hAnsi="Times New Roman" w:cs="Times New Roman"/>
          <w:sz w:val="24"/>
          <w:szCs w:val="24"/>
          <w:lang w:val="en-ZA"/>
        </w:rPr>
        <w:t xml:space="preserve"> Malawi</w:t>
      </w:r>
      <w:r w:rsidR="00842EC1" w:rsidRPr="007E6576">
        <w:rPr>
          <w:rFonts w:ascii="Times New Roman" w:eastAsia="Calibri" w:hAnsi="Times New Roman" w:cs="Times New Roman"/>
          <w:sz w:val="24"/>
          <w:szCs w:val="24"/>
          <w:lang w:val="en-ZA"/>
        </w:rPr>
        <w:t xml:space="preserve"> judgment</w:t>
      </w:r>
      <w:r w:rsidR="00636C63" w:rsidRPr="007E6576">
        <w:rPr>
          <w:rFonts w:ascii="Times New Roman" w:eastAsia="Calibri" w:hAnsi="Times New Roman" w:cs="Times New Roman"/>
          <w:sz w:val="24"/>
          <w:szCs w:val="24"/>
          <w:lang w:val="en-ZA"/>
        </w:rPr>
        <w:t>s</w:t>
      </w:r>
      <w:r w:rsidR="00842EC1" w:rsidRPr="007E6576">
        <w:rPr>
          <w:rFonts w:ascii="Times New Roman" w:eastAsia="Calibri" w:hAnsi="Times New Roman" w:cs="Times New Roman"/>
          <w:sz w:val="24"/>
          <w:szCs w:val="24"/>
          <w:lang w:val="en-ZA"/>
        </w:rPr>
        <w:t xml:space="preserve"> were</w:t>
      </w:r>
      <w:r w:rsidR="00636C63" w:rsidRPr="007E6576">
        <w:rPr>
          <w:rFonts w:ascii="Times New Roman" w:eastAsia="Calibri" w:hAnsi="Times New Roman" w:cs="Times New Roman"/>
          <w:sz w:val="24"/>
          <w:szCs w:val="24"/>
          <w:lang w:val="en-ZA"/>
        </w:rPr>
        <w:t xml:space="preserve"> therefore</w:t>
      </w:r>
      <w:r w:rsidR="00842EC1" w:rsidRPr="007E6576">
        <w:rPr>
          <w:rFonts w:ascii="Times New Roman" w:eastAsia="Calibri" w:hAnsi="Times New Roman" w:cs="Times New Roman"/>
          <w:sz w:val="24"/>
          <w:szCs w:val="24"/>
          <w:lang w:val="en-ZA"/>
        </w:rPr>
        <w:t xml:space="preserve"> not in existence </w:t>
      </w:r>
      <w:r w:rsidR="003E3D87" w:rsidRPr="007E6576">
        <w:rPr>
          <w:rFonts w:ascii="Times New Roman" w:eastAsia="Calibri" w:hAnsi="Times New Roman" w:cs="Times New Roman"/>
          <w:sz w:val="24"/>
          <w:szCs w:val="24"/>
          <w:lang w:val="en-ZA"/>
        </w:rPr>
        <w:t>under the Constitution</w:t>
      </w:r>
      <w:r w:rsidR="00636C63" w:rsidRPr="007E6576">
        <w:rPr>
          <w:rFonts w:ascii="Times New Roman" w:eastAsia="Calibri" w:hAnsi="Times New Roman" w:cs="Times New Roman"/>
          <w:sz w:val="24"/>
          <w:szCs w:val="24"/>
          <w:lang w:val="en-ZA"/>
        </w:rPr>
        <w:t>.</w:t>
      </w:r>
    </w:p>
    <w:p w:rsidR="007C4833" w:rsidRPr="007E6576" w:rsidRDefault="003E3D87"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p>
    <w:p w:rsidR="00480FA7" w:rsidRPr="007E6576" w:rsidRDefault="00B72157"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lastRenderedPageBreak/>
        <w:t>While the applicant</w:t>
      </w:r>
      <w:r w:rsidR="00480FA7" w:rsidRPr="007E6576">
        <w:rPr>
          <w:rFonts w:ascii="Times New Roman" w:eastAsia="Calibri" w:hAnsi="Times New Roman" w:cs="Times New Roman"/>
          <w:sz w:val="24"/>
          <w:szCs w:val="24"/>
          <w:lang w:val="en-ZA"/>
        </w:rPr>
        <w:t>s</w:t>
      </w:r>
      <w:r w:rsidRPr="007E6576">
        <w:rPr>
          <w:rFonts w:ascii="Times New Roman" w:eastAsia="Calibri" w:hAnsi="Times New Roman" w:cs="Times New Roman"/>
          <w:sz w:val="24"/>
          <w:szCs w:val="24"/>
          <w:lang w:val="en-ZA"/>
        </w:rPr>
        <w:t>’</w:t>
      </w:r>
      <w:r w:rsidR="00480FA7" w:rsidRPr="007E6576">
        <w:rPr>
          <w:rFonts w:ascii="Times New Roman" w:eastAsia="Calibri" w:hAnsi="Times New Roman" w:cs="Times New Roman"/>
          <w:sz w:val="24"/>
          <w:szCs w:val="24"/>
          <w:lang w:val="en-ZA"/>
        </w:rPr>
        <w:t xml:space="preserve"> stance was that the cause of action arose in 2015, with particular reference being made to the 2015 Supreme Court judgment, the respondent’s contention was that in reality the cause of action arose</w:t>
      </w:r>
      <w:r w:rsidR="0092298E" w:rsidRPr="007E6576">
        <w:rPr>
          <w:rFonts w:ascii="Times New Roman" w:eastAsia="Calibri" w:hAnsi="Times New Roman" w:cs="Times New Roman"/>
          <w:sz w:val="24"/>
          <w:szCs w:val="24"/>
          <w:lang w:val="en-ZA"/>
        </w:rPr>
        <w:t xml:space="preserve"> when</w:t>
      </w:r>
      <w:r w:rsidR="00480FA7" w:rsidRPr="007E6576">
        <w:rPr>
          <w:rFonts w:ascii="Times New Roman" w:eastAsia="Calibri" w:hAnsi="Times New Roman" w:cs="Times New Roman"/>
          <w:sz w:val="24"/>
          <w:szCs w:val="24"/>
          <w:lang w:val="en-ZA"/>
        </w:rPr>
        <w:t xml:space="preserve"> </w:t>
      </w:r>
      <w:r w:rsidR="0092298E" w:rsidRPr="007E6576">
        <w:rPr>
          <w:rFonts w:ascii="Times New Roman" w:eastAsia="Calibri" w:hAnsi="Times New Roman" w:cs="Times New Roman"/>
          <w:sz w:val="24"/>
          <w:szCs w:val="24"/>
          <w:lang w:val="en-ZA"/>
        </w:rPr>
        <w:t>the</w:t>
      </w:r>
      <w:r w:rsidR="00480FA7" w:rsidRPr="007E6576">
        <w:rPr>
          <w:rFonts w:ascii="Times New Roman" w:eastAsia="Calibri" w:hAnsi="Times New Roman" w:cs="Times New Roman"/>
          <w:sz w:val="24"/>
          <w:szCs w:val="24"/>
          <w:lang w:val="en-ZA"/>
        </w:rPr>
        <w:t xml:space="preserve"> 2010 judgment was issued.</w:t>
      </w:r>
      <w:r w:rsidR="00E54B07" w:rsidRPr="007E6576">
        <w:rPr>
          <w:rFonts w:ascii="Times New Roman" w:eastAsia="Calibri" w:hAnsi="Times New Roman" w:cs="Times New Roman"/>
          <w:sz w:val="24"/>
          <w:szCs w:val="24"/>
          <w:lang w:val="en-ZA"/>
        </w:rPr>
        <w:t xml:space="preserve"> </w:t>
      </w:r>
    </w:p>
    <w:p w:rsidR="00DA49DB" w:rsidRPr="007E6576" w:rsidRDefault="00DA49DB" w:rsidP="00DA49DB">
      <w:pPr>
        <w:spacing w:after="0" w:line="480" w:lineRule="auto"/>
        <w:ind w:firstLine="1134"/>
        <w:jc w:val="both"/>
        <w:rPr>
          <w:rFonts w:ascii="Times New Roman" w:eastAsia="Calibri" w:hAnsi="Times New Roman" w:cs="Times New Roman"/>
          <w:sz w:val="24"/>
          <w:szCs w:val="24"/>
          <w:lang w:val="en-ZA"/>
        </w:rPr>
      </w:pPr>
    </w:p>
    <w:p w:rsidR="00DA49DB" w:rsidRPr="007E6576" w:rsidRDefault="007C4833"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It was the submission of Mr</w:t>
      </w:r>
      <w:r w:rsidRPr="007E6576">
        <w:rPr>
          <w:rFonts w:ascii="Times New Roman" w:eastAsia="Calibri" w:hAnsi="Times New Roman" w:cs="Times New Roman"/>
          <w:i/>
          <w:sz w:val="24"/>
          <w:szCs w:val="24"/>
          <w:lang w:val="en-ZA"/>
        </w:rPr>
        <w:t xml:space="preserve"> Tsivama</w:t>
      </w:r>
      <w:r w:rsidRPr="007E6576">
        <w:rPr>
          <w:rFonts w:ascii="Times New Roman" w:eastAsia="Calibri" w:hAnsi="Times New Roman" w:cs="Times New Roman"/>
          <w:sz w:val="24"/>
          <w:szCs w:val="24"/>
          <w:lang w:val="en-ZA"/>
        </w:rPr>
        <w:t>, for the respondent, that on the basis of this point alone, the application ought to be dismissed with costs on the punitive scale as it was ill advised for the applicant to persist with the application when its shortcomings had been brought to the applicants</w:t>
      </w:r>
      <w:r w:rsidR="00B72157" w:rsidRPr="007E6576">
        <w:rPr>
          <w:rFonts w:ascii="Times New Roman" w:eastAsia="Calibri" w:hAnsi="Times New Roman" w:cs="Times New Roman"/>
          <w:sz w:val="24"/>
          <w:szCs w:val="24"/>
          <w:lang w:val="en-ZA"/>
        </w:rPr>
        <w:t>’</w:t>
      </w:r>
      <w:r w:rsidRPr="007E6576">
        <w:rPr>
          <w:rFonts w:ascii="Times New Roman" w:eastAsia="Calibri" w:hAnsi="Times New Roman" w:cs="Times New Roman"/>
          <w:sz w:val="24"/>
          <w:szCs w:val="24"/>
          <w:lang w:val="en-ZA"/>
        </w:rPr>
        <w:t xml:space="preserve"> attention</w:t>
      </w:r>
      <w:r w:rsidR="00DA49DB" w:rsidRPr="007E6576">
        <w:rPr>
          <w:rFonts w:ascii="Times New Roman" w:eastAsia="Calibri" w:hAnsi="Times New Roman" w:cs="Times New Roman"/>
          <w:sz w:val="24"/>
          <w:szCs w:val="24"/>
          <w:lang w:val="en-ZA"/>
        </w:rPr>
        <w:t>.</w:t>
      </w:r>
    </w:p>
    <w:p w:rsidR="00480FA7" w:rsidRPr="007E6576" w:rsidRDefault="007C4833"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00842EC1" w:rsidRPr="007E6576">
        <w:rPr>
          <w:rFonts w:ascii="Times New Roman" w:eastAsia="Calibri" w:hAnsi="Times New Roman" w:cs="Times New Roman"/>
          <w:sz w:val="24"/>
          <w:szCs w:val="24"/>
          <w:lang w:val="en-ZA"/>
        </w:rPr>
        <w:t xml:space="preserve"> </w:t>
      </w:r>
    </w:p>
    <w:p w:rsidR="00DA49DB" w:rsidRPr="007E6576" w:rsidRDefault="00842EC1"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The second point</w:t>
      </w:r>
      <w:r w:rsidR="001E0440" w:rsidRPr="007E6576">
        <w:rPr>
          <w:rFonts w:ascii="Times New Roman" w:eastAsia="Calibri" w:hAnsi="Times New Roman" w:cs="Times New Roman"/>
          <w:sz w:val="24"/>
          <w:szCs w:val="24"/>
          <w:lang w:val="en-ZA"/>
        </w:rPr>
        <w:t xml:space="preserve"> taken</w:t>
      </w: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i/>
          <w:sz w:val="24"/>
          <w:szCs w:val="24"/>
          <w:lang w:val="en-ZA"/>
        </w:rPr>
        <w:t>in</w:t>
      </w: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i/>
          <w:sz w:val="24"/>
          <w:szCs w:val="24"/>
          <w:lang w:val="en-ZA"/>
        </w:rPr>
        <w:t xml:space="preserve">limine </w:t>
      </w:r>
      <w:r w:rsidR="00234656" w:rsidRPr="007E6576">
        <w:rPr>
          <w:rFonts w:ascii="Times New Roman" w:eastAsia="Calibri" w:hAnsi="Times New Roman" w:cs="Times New Roman"/>
          <w:sz w:val="24"/>
          <w:szCs w:val="24"/>
          <w:lang w:val="en-ZA"/>
        </w:rPr>
        <w:t xml:space="preserve">is </w:t>
      </w:r>
      <w:r w:rsidR="00E54B07" w:rsidRPr="007E6576">
        <w:rPr>
          <w:rFonts w:ascii="Times New Roman" w:eastAsia="Calibri" w:hAnsi="Times New Roman" w:cs="Times New Roman"/>
          <w:sz w:val="24"/>
          <w:szCs w:val="24"/>
          <w:lang w:val="en-ZA"/>
        </w:rPr>
        <w:t>a challenge to the authority of</w:t>
      </w:r>
      <w:r w:rsidRPr="007E6576">
        <w:rPr>
          <w:rFonts w:ascii="Times New Roman" w:eastAsia="Calibri" w:hAnsi="Times New Roman" w:cs="Times New Roman"/>
          <w:sz w:val="24"/>
          <w:szCs w:val="24"/>
          <w:lang w:val="en-ZA"/>
        </w:rPr>
        <w:t xml:space="preserve"> the</w:t>
      </w:r>
      <w:r w:rsidR="0092298E" w:rsidRPr="007E6576">
        <w:rPr>
          <w:rFonts w:ascii="Times New Roman" w:eastAsia="Calibri" w:hAnsi="Times New Roman" w:cs="Times New Roman"/>
          <w:sz w:val="24"/>
          <w:szCs w:val="24"/>
          <w:lang w:val="en-ZA"/>
        </w:rPr>
        <w:t xml:space="preserve"> second applicant, the liquidator, to depose</w:t>
      </w:r>
      <w:r w:rsidR="00E54B07" w:rsidRPr="007E6576">
        <w:rPr>
          <w:rFonts w:ascii="Times New Roman" w:eastAsia="Calibri" w:hAnsi="Times New Roman" w:cs="Times New Roman"/>
          <w:sz w:val="24"/>
          <w:szCs w:val="24"/>
          <w:lang w:val="en-ZA"/>
        </w:rPr>
        <w:t xml:space="preserve"> to the founding affidavit</w:t>
      </w:r>
      <w:r w:rsidR="0092298E" w:rsidRPr="007E6576">
        <w:rPr>
          <w:rFonts w:ascii="Times New Roman" w:eastAsia="Calibri" w:hAnsi="Times New Roman" w:cs="Times New Roman"/>
          <w:sz w:val="24"/>
          <w:szCs w:val="24"/>
          <w:lang w:val="en-ZA"/>
        </w:rPr>
        <w:t>.</w:t>
      </w:r>
      <w:r w:rsidRPr="007E6576">
        <w:rPr>
          <w:rFonts w:ascii="Times New Roman" w:eastAsia="Calibri" w:hAnsi="Times New Roman" w:cs="Times New Roman"/>
          <w:sz w:val="24"/>
          <w:szCs w:val="24"/>
          <w:lang w:val="en-ZA"/>
        </w:rPr>
        <w:t xml:space="preserve"> </w:t>
      </w:r>
      <w:r w:rsidR="00B97446" w:rsidRPr="007E6576">
        <w:rPr>
          <w:rFonts w:ascii="Times New Roman" w:eastAsia="Calibri" w:hAnsi="Times New Roman" w:cs="Times New Roman"/>
          <w:sz w:val="24"/>
          <w:szCs w:val="24"/>
          <w:lang w:val="en-ZA"/>
        </w:rPr>
        <w:t>The</w:t>
      </w:r>
      <w:r w:rsidR="00E54B07" w:rsidRPr="007E6576">
        <w:rPr>
          <w:rFonts w:ascii="Times New Roman" w:eastAsia="Calibri" w:hAnsi="Times New Roman" w:cs="Times New Roman"/>
          <w:sz w:val="24"/>
          <w:szCs w:val="24"/>
          <w:lang w:val="en-ZA"/>
        </w:rPr>
        <w:t xml:space="preserve"> point was raised that</w:t>
      </w:r>
      <w:r w:rsidRPr="007E6576">
        <w:rPr>
          <w:rFonts w:ascii="Times New Roman" w:eastAsia="Calibri" w:hAnsi="Times New Roman" w:cs="Times New Roman"/>
          <w:sz w:val="24"/>
          <w:szCs w:val="24"/>
          <w:lang w:val="en-ZA"/>
        </w:rPr>
        <w:t xml:space="preserve"> </w:t>
      </w:r>
      <w:r w:rsidR="00E54B07" w:rsidRPr="007E6576">
        <w:rPr>
          <w:rFonts w:ascii="Times New Roman" w:eastAsia="Calibri" w:hAnsi="Times New Roman" w:cs="Times New Roman"/>
          <w:sz w:val="24"/>
          <w:szCs w:val="24"/>
          <w:lang w:val="en-ZA"/>
        </w:rPr>
        <w:t xml:space="preserve">the application </w:t>
      </w:r>
      <w:r w:rsidR="0092298E" w:rsidRPr="007E6576">
        <w:rPr>
          <w:rFonts w:ascii="Times New Roman" w:eastAsia="Calibri" w:hAnsi="Times New Roman" w:cs="Times New Roman"/>
          <w:sz w:val="24"/>
          <w:szCs w:val="24"/>
          <w:lang w:val="en-ZA"/>
        </w:rPr>
        <w:t>was instituted</w:t>
      </w:r>
      <w:r w:rsidR="00E54B07" w:rsidRPr="007E6576">
        <w:rPr>
          <w:rFonts w:ascii="Times New Roman" w:eastAsia="Calibri" w:hAnsi="Times New Roman" w:cs="Times New Roman"/>
          <w:sz w:val="24"/>
          <w:szCs w:val="24"/>
          <w:lang w:val="en-ZA"/>
        </w:rPr>
        <w:t xml:space="preserve"> by the liquidator</w:t>
      </w:r>
      <w:r w:rsidR="00B97446" w:rsidRPr="007E6576">
        <w:rPr>
          <w:rFonts w:ascii="Times New Roman" w:eastAsia="Calibri" w:hAnsi="Times New Roman" w:cs="Times New Roman"/>
          <w:sz w:val="24"/>
          <w:szCs w:val="24"/>
          <w:lang w:val="en-ZA"/>
        </w:rPr>
        <w:t xml:space="preserve"> who did not comply </w:t>
      </w:r>
      <w:r w:rsidR="00482867" w:rsidRPr="007E6576">
        <w:rPr>
          <w:rFonts w:ascii="Times New Roman" w:eastAsia="Calibri" w:hAnsi="Times New Roman" w:cs="Times New Roman"/>
          <w:sz w:val="24"/>
          <w:szCs w:val="24"/>
          <w:lang w:val="en-ZA"/>
        </w:rPr>
        <w:t>with s 221 of the Companies Act</w:t>
      </w:r>
      <w:r w:rsidR="00B97446" w:rsidRPr="007E6576">
        <w:rPr>
          <w:rFonts w:ascii="Times New Roman" w:eastAsia="Calibri" w:hAnsi="Times New Roman" w:cs="Times New Roman"/>
          <w:sz w:val="24"/>
          <w:szCs w:val="24"/>
          <w:lang w:val="en-ZA"/>
        </w:rPr>
        <w:t xml:space="preserve"> </w:t>
      </w:r>
      <w:r w:rsidR="00DA49DB" w:rsidRPr="007E6576">
        <w:rPr>
          <w:rFonts w:ascii="Times New Roman" w:eastAsia="Calibri" w:hAnsi="Times New Roman" w:cs="Times New Roman"/>
          <w:sz w:val="24"/>
          <w:szCs w:val="24"/>
          <w:lang w:val="en-ZA"/>
        </w:rPr>
        <w:t>[</w:t>
      </w:r>
      <w:r w:rsidR="00B97446" w:rsidRPr="007E6576">
        <w:rPr>
          <w:rFonts w:ascii="Times New Roman" w:eastAsia="Calibri" w:hAnsi="Times New Roman" w:cs="Times New Roman"/>
          <w:i/>
          <w:sz w:val="24"/>
          <w:szCs w:val="24"/>
          <w:lang w:val="en-ZA"/>
        </w:rPr>
        <w:t>Chapter</w:t>
      </w:r>
      <w:r w:rsidR="007F2BA8" w:rsidRPr="007E6576">
        <w:rPr>
          <w:rFonts w:ascii="Times New Roman" w:eastAsia="Calibri" w:hAnsi="Times New Roman" w:cs="Times New Roman"/>
          <w:i/>
          <w:sz w:val="24"/>
          <w:szCs w:val="24"/>
          <w:lang w:val="en-ZA"/>
        </w:rPr>
        <w:t xml:space="preserve"> 24:03</w:t>
      </w:r>
      <w:r w:rsidR="00DA49DB" w:rsidRPr="007E6576">
        <w:rPr>
          <w:rFonts w:ascii="Times New Roman" w:eastAsia="Calibri" w:hAnsi="Times New Roman" w:cs="Times New Roman"/>
          <w:sz w:val="24"/>
          <w:szCs w:val="24"/>
          <w:lang w:val="en-ZA"/>
        </w:rPr>
        <w:t>]</w:t>
      </w:r>
      <w:r w:rsidR="007F2BA8" w:rsidRPr="007E6576">
        <w:rPr>
          <w:rFonts w:ascii="Times New Roman" w:eastAsia="Calibri" w:hAnsi="Times New Roman" w:cs="Times New Roman"/>
          <w:sz w:val="24"/>
          <w:szCs w:val="24"/>
          <w:lang w:val="en-ZA"/>
        </w:rPr>
        <w:t xml:space="preserve"> in that neither the court, nor the creditors and contributories, nor the Master of the High Court gave him the requisite leave or authority</w:t>
      </w:r>
      <w:r w:rsidR="00E54B07"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 xml:space="preserve">as the liquidator of </w:t>
      </w:r>
      <w:r w:rsidR="00234656" w:rsidRPr="007E6576">
        <w:rPr>
          <w:rFonts w:ascii="Times New Roman" w:eastAsia="Calibri" w:hAnsi="Times New Roman" w:cs="Times New Roman"/>
          <w:sz w:val="24"/>
          <w:szCs w:val="24"/>
          <w:lang w:val="en-ZA"/>
        </w:rPr>
        <w:t>Apex Holdings</w:t>
      </w:r>
      <w:r w:rsidR="00D44367" w:rsidRPr="007E6576">
        <w:rPr>
          <w:rFonts w:ascii="Times New Roman" w:eastAsia="Calibri" w:hAnsi="Times New Roman" w:cs="Times New Roman"/>
          <w:sz w:val="24"/>
          <w:szCs w:val="24"/>
          <w:lang w:val="en-ZA"/>
        </w:rPr>
        <w:t xml:space="preserve"> to institute the proceedings</w:t>
      </w:r>
      <w:r w:rsidR="007F2BA8" w:rsidRPr="007E6576">
        <w:rPr>
          <w:rFonts w:ascii="Times New Roman" w:eastAsia="Calibri" w:hAnsi="Times New Roman" w:cs="Times New Roman"/>
          <w:sz w:val="24"/>
          <w:szCs w:val="24"/>
          <w:lang w:val="en-ZA"/>
        </w:rPr>
        <w:t>.</w:t>
      </w:r>
      <w:r w:rsidR="00E54B07" w:rsidRPr="007E6576">
        <w:rPr>
          <w:rFonts w:ascii="Times New Roman" w:eastAsia="Calibri" w:hAnsi="Times New Roman" w:cs="Times New Roman"/>
          <w:sz w:val="24"/>
          <w:szCs w:val="24"/>
          <w:lang w:val="en-ZA"/>
        </w:rPr>
        <w:t xml:space="preserve"> </w:t>
      </w:r>
      <w:r w:rsidR="007F2BA8" w:rsidRPr="007E6576">
        <w:rPr>
          <w:rFonts w:ascii="Times New Roman" w:eastAsia="Calibri" w:hAnsi="Times New Roman" w:cs="Times New Roman"/>
          <w:sz w:val="24"/>
          <w:szCs w:val="24"/>
          <w:lang w:val="en-ZA"/>
        </w:rPr>
        <w:t>Furthermore, he did not bother to seek ratification after his actions, even when the point was raised and brought to his attention. Consequently, so it was contended,</w:t>
      </w:r>
      <w:r w:rsidR="00D4705A" w:rsidRPr="007E6576">
        <w:rPr>
          <w:rFonts w:ascii="Times New Roman" w:eastAsia="Calibri" w:hAnsi="Times New Roman" w:cs="Times New Roman"/>
          <w:sz w:val="24"/>
          <w:szCs w:val="24"/>
          <w:lang w:val="en-ZA"/>
        </w:rPr>
        <w:t xml:space="preserve"> without the leave of the court or</w:t>
      </w:r>
      <w:r w:rsidR="00B62386">
        <w:rPr>
          <w:rFonts w:ascii="Times New Roman" w:eastAsia="Calibri" w:hAnsi="Times New Roman" w:cs="Times New Roman"/>
          <w:sz w:val="24"/>
          <w:szCs w:val="24"/>
          <w:lang w:val="en-ZA"/>
        </w:rPr>
        <w:t xml:space="preserve"> a</w:t>
      </w:r>
      <w:r w:rsidR="00D4705A" w:rsidRPr="007E6576">
        <w:rPr>
          <w:rFonts w:ascii="Times New Roman" w:eastAsia="Calibri" w:hAnsi="Times New Roman" w:cs="Times New Roman"/>
          <w:sz w:val="24"/>
          <w:szCs w:val="24"/>
          <w:lang w:val="en-ZA"/>
        </w:rPr>
        <w:t xml:space="preserve"> resolution of creditors</w:t>
      </w:r>
      <w:r w:rsidR="0092298E" w:rsidRPr="007E6576">
        <w:rPr>
          <w:rFonts w:ascii="Times New Roman" w:eastAsia="Calibri" w:hAnsi="Times New Roman" w:cs="Times New Roman"/>
          <w:sz w:val="24"/>
          <w:szCs w:val="24"/>
          <w:lang w:val="en-ZA"/>
        </w:rPr>
        <w:t xml:space="preserve"> and contributories</w:t>
      </w:r>
      <w:r w:rsidR="00D4705A" w:rsidRPr="007E6576">
        <w:rPr>
          <w:rFonts w:ascii="Times New Roman" w:eastAsia="Calibri" w:hAnsi="Times New Roman" w:cs="Times New Roman"/>
          <w:sz w:val="24"/>
          <w:szCs w:val="24"/>
          <w:lang w:val="en-ZA"/>
        </w:rPr>
        <w:t>,</w:t>
      </w:r>
      <w:r w:rsidR="007F2BA8" w:rsidRPr="007E6576">
        <w:rPr>
          <w:rFonts w:ascii="Times New Roman" w:eastAsia="Calibri" w:hAnsi="Times New Roman" w:cs="Times New Roman"/>
          <w:sz w:val="24"/>
          <w:szCs w:val="24"/>
          <w:lang w:val="en-ZA"/>
        </w:rPr>
        <w:t xml:space="preserve"> he</w:t>
      </w:r>
      <w:r w:rsidR="00234656"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 xml:space="preserve">has no </w:t>
      </w:r>
      <w:r w:rsidRPr="007E6576">
        <w:rPr>
          <w:rFonts w:ascii="Times New Roman" w:eastAsia="Calibri" w:hAnsi="Times New Roman" w:cs="Times New Roman"/>
          <w:i/>
          <w:sz w:val="24"/>
          <w:szCs w:val="24"/>
          <w:lang w:val="en-ZA"/>
        </w:rPr>
        <w:t>locus standi</w:t>
      </w:r>
      <w:r w:rsidRPr="007E6576">
        <w:rPr>
          <w:rFonts w:ascii="Times New Roman" w:eastAsia="Calibri" w:hAnsi="Times New Roman" w:cs="Times New Roman"/>
          <w:sz w:val="24"/>
          <w:szCs w:val="24"/>
          <w:lang w:val="en-ZA"/>
        </w:rPr>
        <w:t xml:space="preserve"> to </w:t>
      </w:r>
      <w:r w:rsidR="007F2BA8" w:rsidRPr="007E6576">
        <w:rPr>
          <w:rFonts w:ascii="Times New Roman" w:eastAsia="Calibri" w:hAnsi="Times New Roman" w:cs="Times New Roman"/>
          <w:sz w:val="24"/>
          <w:szCs w:val="24"/>
          <w:lang w:val="en-ZA"/>
        </w:rPr>
        <w:t>institute</w:t>
      </w:r>
      <w:r w:rsidRPr="007E6576">
        <w:rPr>
          <w:rFonts w:ascii="Times New Roman" w:eastAsia="Calibri" w:hAnsi="Times New Roman" w:cs="Times New Roman"/>
          <w:sz w:val="24"/>
          <w:szCs w:val="24"/>
          <w:lang w:val="en-ZA"/>
        </w:rPr>
        <w:t xml:space="preserve"> </w:t>
      </w:r>
      <w:r w:rsidR="0045422F" w:rsidRPr="007E6576">
        <w:rPr>
          <w:rFonts w:ascii="Times New Roman" w:eastAsia="Calibri" w:hAnsi="Times New Roman" w:cs="Times New Roman"/>
          <w:sz w:val="24"/>
          <w:szCs w:val="24"/>
          <w:lang w:val="en-ZA"/>
        </w:rPr>
        <w:t>the</w:t>
      </w:r>
      <w:r w:rsidRPr="007E6576">
        <w:rPr>
          <w:rFonts w:ascii="Times New Roman" w:eastAsia="Calibri" w:hAnsi="Times New Roman" w:cs="Times New Roman"/>
          <w:sz w:val="24"/>
          <w:szCs w:val="24"/>
          <w:lang w:val="en-ZA"/>
        </w:rPr>
        <w:t xml:space="preserve"> </w:t>
      </w:r>
      <w:r w:rsidR="007F2BA8" w:rsidRPr="007E6576">
        <w:rPr>
          <w:rFonts w:ascii="Times New Roman" w:eastAsia="Calibri" w:hAnsi="Times New Roman" w:cs="Times New Roman"/>
          <w:sz w:val="24"/>
          <w:szCs w:val="24"/>
          <w:lang w:val="en-ZA"/>
        </w:rPr>
        <w:t xml:space="preserve">proceedings or </w:t>
      </w:r>
      <w:r w:rsidRPr="007E6576">
        <w:rPr>
          <w:rFonts w:ascii="Times New Roman" w:eastAsia="Calibri" w:hAnsi="Times New Roman" w:cs="Times New Roman"/>
          <w:sz w:val="24"/>
          <w:szCs w:val="24"/>
          <w:lang w:val="en-ZA"/>
        </w:rPr>
        <w:t xml:space="preserve">action on behalf of </w:t>
      </w:r>
      <w:r w:rsidR="00234656" w:rsidRPr="007E6576">
        <w:rPr>
          <w:rFonts w:ascii="Times New Roman" w:eastAsia="Calibri" w:hAnsi="Times New Roman" w:cs="Times New Roman"/>
          <w:sz w:val="24"/>
          <w:szCs w:val="24"/>
          <w:lang w:val="en-ZA"/>
        </w:rPr>
        <w:t>Apex Holdings</w:t>
      </w:r>
      <w:r w:rsidR="00D4705A" w:rsidRPr="007E6576">
        <w:rPr>
          <w:rFonts w:ascii="Times New Roman" w:eastAsia="Calibri" w:hAnsi="Times New Roman" w:cs="Times New Roman"/>
          <w:sz w:val="24"/>
          <w:szCs w:val="24"/>
          <w:lang w:val="en-ZA"/>
        </w:rPr>
        <w:t>.</w:t>
      </w:r>
    </w:p>
    <w:p w:rsidR="0045422F" w:rsidRPr="007E6576" w:rsidRDefault="00234656"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p>
    <w:p w:rsidR="00D4705A" w:rsidRPr="007E6576" w:rsidRDefault="00D4705A"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Mr </w:t>
      </w:r>
      <w:r w:rsidRPr="007E6576">
        <w:rPr>
          <w:rFonts w:ascii="Times New Roman" w:eastAsia="Calibri" w:hAnsi="Times New Roman" w:cs="Times New Roman"/>
          <w:i/>
          <w:sz w:val="24"/>
          <w:szCs w:val="24"/>
          <w:lang w:val="en-ZA"/>
        </w:rPr>
        <w:t>Tsivama</w:t>
      </w:r>
      <w:r w:rsidRPr="007E6576">
        <w:rPr>
          <w:rFonts w:ascii="Times New Roman" w:eastAsia="Calibri" w:hAnsi="Times New Roman" w:cs="Times New Roman"/>
          <w:sz w:val="24"/>
          <w:szCs w:val="24"/>
          <w:lang w:val="en-ZA"/>
        </w:rPr>
        <w:t xml:space="preserve"> urged the Court to dismiss the application on this basis also. He also submitted that the liquidator should bear the costs on the legal practitioner and client scale. It was his further submission that there was no reason or justification why the respondent should be put out of pocket for defending an ill-advised application.</w:t>
      </w:r>
    </w:p>
    <w:p w:rsidR="00DA49DB" w:rsidRPr="007E6576" w:rsidRDefault="00DA49DB" w:rsidP="00DA49DB">
      <w:pPr>
        <w:spacing w:after="0" w:line="480" w:lineRule="auto"/>
        <w:ind w:firstLine="1134"/>
        <w:jc w:val="both"/>
        <w:rPr>
          <w:rFonts w:ascii="Times New Roman" w:eastAsia="Calibri" w:hAnsi="Times New Roman" w:cs="Times New Roman"/>
          <w:sz w:val="24"/>
          <w:szCs w:val="24"/>
          <w:lang w:val="en-ZA"/>
        </w:rPr>
      </w:pPr>
    </w:p>
    <w:p w:rsidR="00842EC1" w:rsidRPr="007E6576" w:rsidRDefault="0045422F"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The material issues arising from the points </w:t>
      </w:r>
      <w:r w:rsidRPr="007E6576">
        <w:rPr>
          <w:rFonts w:ascii="Times New Roman" w:eastAsia="Calibri" w:hAnsi="Times New Roman" w:cs="Times New Roman"/>
          <w:i/>
          <w:sz w:val="24"/>
          <w:szCs w:val="24"/>
          <w:lang w:val="en-ZA"/>
        </w:rPr>
        <w:t>in limine</w:t>
      </w:r>
      <w:r w:rsidRPr="007E6576">
        <w:rPr>
          <w:rFonts w:ascii="Times New Roman" w:eastAsia="Calibri" w:hAnsi="Times New Roman" w:cs="Times New Roman"/>
          <w:sz w:val="24"/>
          <w:szCs w:val="24"/>
          <w:lang w:val="en-ZA"/>
        </w:rPr>
        <w:t xml:space="preserve"> raised are set out hereunder.</w:t>
      </w:r>
    </w:p>
    <w:p w:rsidR="00B37032" w:rsidRPr="007E6576" w:rsidRDefault="00B37032" w:rsidP="00DA49DB">
      <w:pPr>
        <w:spacing w:after="0" w:line="480" w:lineRule="auto"/>
        <w:jc w:val="both"/>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lastRenderedPageBreak/>
        <w:t xml:space="preserve">Issues </w:t>
      </w:r>
    </w:p>
    <w:p w:rsidR="00915635" w:rsidRPr="007E6576" w:rsidRDefault="00915635" w:rsidP="00DA49DB">
      <w:pPr>
        <w:pStyle w:val="ListParagraph"/>
        <w:numPr>
          <w:ilvl w:val="0"/>
          <w:numId w:val="6"/>
        </w:numPr>
        <w:spacing w:after="0" w:line="480" w:lineRule="auto"/>
        <w:ind w:left="567" w:hanging="567"/>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00462289" w:rsidRPr="007E6576">
        <w:rPr>
          <w:rFonts w:ascii="Times New Roman" w:eastAsia="Calibri" w:hAnsi="Times New Roman" w:cs="Times New Roman"/>
          <w:sz w:val="24"/>
          <w:szCs w:val="24"/>
          <w:lang w:val="en-ZA"/>
        </w:rPr>
        <w:t>Whether</w:t>
      </w:r>
      <w:r w:rsidRPr="007E6576">
        <w:rPr>
          <w:rFonts w:ascii="Times New Roman" w:eastAsia="Calibri" w:hAnsi="Times New Roman" w:cs="Times New Roman"/>
          <w:sz w:val="24"/>
          <w:szCs w:val="24"/>
          <w:lang w:val="en-ZA"/>
        </w:rPr>
        <w:t xml:space="preserve"> or </w:t>
      </w:r>
      <w:r w:rsidR="00462289" w:rsidRPr="007E6576">
        <w:rPr>
          <w:rFonts w:ascii="Times New Roman" w:eastAsia="Calibri" w:hAnsi="Times New Roman" w:cs="Times New Roman"/>
          <w:sz w:val="24"/>
          <w:szCs w:val="24"/>
          <w:lang w:val="en-ZA"/>
        </w:rPr>
        <w:t>not</w:t>
      </w:r>
      <w:r w:rsidRPr="007E6576">
        <w:rPr>
          <w:rFonts w:ascii="Times New Roman" w:eastAsia="Calibri" w:hAnsi="Times New Roman" w:cs="Times New Roman"/>
          <w:sz w:val="24"/>
          <w:szCs w:val="24"/>
          <w:lang w:val="en-ZA"/>
        </w:rPr>
        <w:t xml:space="preserve"> the </w:t>
      </w:r>
      <w:r w:rsidR="00462289" w:rsidRPr="007E6576">
        <w:rPr>
          <w:rFonts w:ascii="Times New Roman" w:eastAsia="Calibri" w:hAnsi="Times New Roman" w:cs="Times New Roman"/>
          <w:sz w:val="24"/>
          <w:szCs w:val="24"/>
          <w:lang w:val="en-ZA"/>
        </w:rPr>
        <w:t>cause</w:t>
      </w:r>
      <w:r w:rsidRPr="007E6576">
        <w:rPr>
          <w:rFonts w:ascii="Times New Roman" w:eastAsia="Calibri" w:hAnsi="Times New Roman" w:cs="Times New Roman"/>
          <w:sz w:val="24"/>
          <w:szCs w:val="24"/>
          <w:lang w:val="en-ZA"/>
        </w:rPr>
        <w:t xml:space="preserve"> of </w:t>
      </w:r>
      <w:r w:rsidR="00462289" w:rsidRPr="007E6576">
        <w:rPr>
          <w:rFonts w:ascii="Times New Roman" w:eastAsia="Calibri" w:hAnsi="Times New Roman" w:cs="Times New Roman"/>
          <w:sz w:val="24"/>
          <w:szCs w:val="24"/>
          <w:lang w:val="en-ZA"/>
        </w:rPr>
        <w:t>action</w:t>
      </w:r>
      <w:r w:rsidR="00540623" w:rsidRPr="007E6576">
        <w:rPr>
          <w:rFonts w:ascii="Times New Roman" w:eastAsia="Calibri" w:hAnsi="Times New Roman" w:cs="Times New Roman"/>
          <w:sz w:val="24"/>
          <w:szCs w:val="24"/>
          <w:lang w:val="en-ZA"/>
        </w:rPr>
        <w:t xml:space="preserve"> arose in 2010</w:t>
      </w:r>
      <w:r w:rsidR="001E0440" w:rsidRPr="007E6576">
        <w:rPr>
          <w:rFonts w:ascii="Times New Roman" w:eastAsia="Calibri" w:hAnsi="Times New Roman" w:cs="Times New Roman"/>
          <w:sz w:val="24"/>
          <w:szCs w:val="24"/>
          <w:lang w:val="en-ZA"/>
        </w:rPr>
        <w:t xml:space="preserve"> or</w:t>
      </w:r>
      <w:r w:rsidRPr="007E6576">
        <w:rPr>
          <w:rFonts w:ascii="Times New Roman" w:eastAsia="Calibri" w:hAnsi="Times New Roman" w:cs="Times New Roman"/>
          <w:sz w:val="24"/>
          <w:szCs w:val="24"/>
          <w:lang w:val="en-ZA"/>
        </w:rPr>
        <w:t xml:space="preserve"> in </w:t>
      </w:r>
      <w:r w:rsidR="00F06395" w:rsidRPr="007E6576">
        <w:rPr>
          <w:rFonts w:ascii="Times New Roman" w:eastAsia="Calibri" w:hAnsi="Times New Roman" w:cs="Times New Roman"/>
          <w:sz w:val="24"/>
          <w:szCs w:val="24"/>
          <w:lang w:val="en-ZA"/>
        </w:rPr>
        <w:t>2015</w:t>
      </w:r>
    </w:p>
    <w:p w:rsidR="00F06395" w:rsidRPr="007E6576" w:rsidRDefault="00F06395" w:rsidP="00DA49DB">
      <w:pPr>
        <w:pStyle w:val="ListParagraph"/>
        <w:numPr>
          <w:ilvl w:val="0"/>
          <w:numId w:val="6"/>
        </w:numPr>
        <w:spacing w:after="0" w:line="480" w:lineRule="auto"/>
        <w:ind w:left="567" w:hanging="567"/>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Whether or not the </w:t>
      </w:r>
      <w:r w:rsidR="001E0440" w:rsidRPr="007E6576">
        <w:rPr>
          <w:rFonts w:ascii="Times New Roman" w:eastAsia="Calibri" w:hAnsi="Times New Roman" w:cs="Times New Roman"/>
          <w:sz w:val="24"/>
          <w:szCs w:val="24"/>
          <w:lang w:val="en-ZA"/>
        </w:rPr>
        <w:t>second</w:t>
      </w:r>
      <w:r w:rsidRPr="007E6576">
        <w:rPr>
          <w:rFonts w:ascii="Times New Roman" w:eastAsia="Calibri" w:hAnsi="Times New Roman" w:cs="Times New Roman"/>
          <w:sz w:val="24"/>
          <w:szCs w:val="24"/>
          <w:lang w:val="en-ZA"/>
        </w:rPr>
        <w:t xml:space="preserve"> applicant had the requisite </w:t>
      </w:r>
      <w:r w:rsidR="00B07D2A" w:rsidRPr="007E6576">
        <w:rPr>
          <w:rFonts w:ascii="Times New Roman" w:eastAsia="Calibri" w:hAnsi="Times New Roman" w:cs="Times New Roman"/>
          <w:sz w:val="24"/>
          <w:szCs w:val="24"/>
          <w:lang w:val="en-ZA"/>
        </w:rPr>
        <w:t>authority</w:t>
      </w:r>
      <w:r w:rsidRPr="007E6576">
        <w:rPr>
          <w:rFonts w:ascii="Times New Roman" w:eastAsia="Calibri" w:hAnsi="Times New Roman" w:cs="Times New Roman"/>
          <w:sz w:val="24"/>
          <w:szCs w:val="24"/>
          <w:lang w:val="en-ZA"/>
        </w:rPr>
        <w:t xml:space="preserve"> to commence proceedings. </w:t>
      </w:r>
    </w:p>
    <w:p w:rsidR="00DA49DB" w:rsidRPr="007E6576" w:rsidRDefault="00DA49DB" w:rsidP="00DA49DB">
      <w:pPr>
        <w:spacing w:after="0" w:line="480" w:lineRule="auto"/>
        <w:jc w:val="both"/>
        <w:rPr>
          <w:rFonts w:ascii="Times New Roman" w:eastAsia="Calibri" w:hAnsi="Times New Roman" w:cs="Times New Roman"/>
          <w:sz w:val="24"/>
          <w:szCs w:val="24"/>
          <w:lang w:val="en-ZA"/>
        </w:rPr>
      </w:pPr>
    </w:p>
    <w:p w:rsidR="00EE3E8F" w:rsidRPr="007E6576" w:rsidRDefault="00CB671E"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I will proceed to deal with the first issue.</w:t>
      </w:r>
    </w:p>
    <w:p w:rsidR="00971406" w:rsidRPr="007E6576" w:rsidRDefault="00971406" w:rsidP="00DA49DB">
      <w:pPr>
        <w:spacing w:after="0" w:line="480" w:lineRule="auto"/>
        <w:ind w:firstLine="1134"/>
        <w:jc w:val="both"/>
        <w:rPr>
          <w:rFonts w:ascii="Times New Roman" w:eastAsia="Calibri" w:hAnsi="Times New Roman" w:cs="Times New Roman"/>
          <w:b/>
          <w:sz w:val="24"/>
          <w:szCs w:val="24"/>
          <w:lang w:val="en-ZA"/>
        </w:rPr>
      </w:pPr>
    </w:p>
    <w:p w:rsidR="00565E72" w:rsidRPr="007E6576" w:rsidRDefault="00565E72" w:rsidP="00DA49DB">
      <w:pPr>
        <w:spacing w:after="0" w:line="480" w:lineRule="auto"/>
        <w:jc w:val="both"/>
        <w:rPr>
          <w:rFonts w:ascii="Times New Roman" w:eastAsia="Calibri" w:hAnsi="Times New Roman" w:cs="Times New Roman"/>
          <w:b/>
          <w:sz w:val="24"/>
          <w:szCs w:val="24"/>
          <w:lang w:val="en-ZA"/>
        </w:rPr>
      </w:pPr>
      <w:r w:rsidRPr="007E6576">
        <w:rPr>
          <w:rFonts w:ascii="Times New Roman" w:eastAsia="Calibri" w:hAnsi="Times New Roman" w:cs="Times New Roman"/>
          <w:b/>
          <w:sz w:val="24"/>
          <w:szCs w:val="24"/>
          <w:lang w:val="en-ZA"/>
        </w:rPr>
        <w:t>1. Whether or not the cause of action arose in 2010 or in</w:t>
      </w:r>
      <w:r w:rsidR="00540623" w:rsidRPr="007E6576">
        <w:rPr>
          <w:rFonts w:ascii="Times New Roman" w:eastAsia="Calibri" w:hAnsi="Times New Roman" w:cs="Times New Roman"/>
          <w:b/>
          <w:sz w:val="24"/>
          <w:szCs w:val="24"/>
          <w:lang w:val="en-ZA"/>
        </w:rPr>
        <w:t xml:space="preserve"> </w:t>
      </w:r>
      <w:r w:rsidRPr="007E6576">
        <w:rPr>
          <w:rFonts w:ascii="Times New Roman" w:eastAsia="Calibri" w:hAnsi="Times New Roman" w:cs="Times New Roman"/>
          <w:b/>
          <w:sz w:val="24"/>
          <w:szCs w:val="24"/>
          <w:lang w:val="en-ZA"/>
        </w:rPr>
        <w:t>2015</w:t>
      </w:r>
    </w:p>
    <w:p w:rsidR="00DA49DB" w:rsidRPr="007E6576" w:rsidRDefault="00C30C8B"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Counsel for the applicants a</w:t>
      </w:r>
      <w:r w:rsidR="002E4D83" w:rsidRPr="007E6576">
        <w:rPr>
          <w:rFonts w:ascii="Times New Roman" w:eastAsia="Calibri" w:hAnsi="Times New Roman" w:cs="Times New Roman"/>
          <w:sz w:val="24"/>
          <w:szCs w:val="24"/>
          <w:lang w:val="en-ZA"/>
        </w:rPr>
        <w:t>rgued that the cause of</w:t>
      </w:r>
      <w:r w:rsidR="00ED3374" w:rsidRPr="007E6576">
        <w:rPr>
          <w:rFonts w:ascii="Times New Roman" w:eastAsia="Calibri" w:hAnsi="Times New Roman" w:cs="Times New Roman"/>
          <w:sz w:val="24"/>
          <w:szCs w:val="24"/>
          <w:lang w:val="en-ZA"/>
        </w:rPr>
        <w:t xml:space="preserve"> action</w:t>
      </w:r>
      <w:r w:rsidR="002E4D83" w:rsidRPr="007E6576">
        <w:rPr>
          <w:rFonts w:ascii="Times New Roman" w:eastAsia="Calibri" w:hAnsi="Times New Roman" w:cs="Times New Roman"/>
          <w:sz w:val="24"/>
          <w:szCs w:val="24"/>
          <w:lang w:val="en-ZA"/>
        </w:rPr>
        <w:t xml:space="preserve"> arose on </w:t>
      </w:r>
      <w:r w:rsidR="008E026D" w:rsidRPr="007E6576">
        <w:rPr>
          <w:rFonts w:ascii="Times New Roman" w:eastAsia="Calibri" w:hAnsi="Times New Roman" w:cs="Times New Roman"/>
          <w:sz w:val="24"/>
          <w:szCs w:val="24"/>
          <w:lang w:val="en-ZA"/>
        </w:rPr>
        <w:t>25 June</w:t>
      </w:r>
      <w:r w:rsidRPr="007E6576">
        <w:rPr>
          <w:rFonts w:ascii="Times New Roman" w:eastAsia="Calibri" w:hAnsi="Times New Roman" w:cs="Times New Roman"/>
          <w:sz w:val="24"/>
          <w:szCs w:val="24"/>
          <w:lang w:val="en-ZA"/>
        </w:rPr>
        <w:t xml:space="preserve"> 2015</w:t>
      </w:r>
      <w:r w:rsidR="00E83730" w:rsidRPr="007E6576">
        <w:rPr>
          <w:rFonts w:ascii="Times New Roman" w:eastAsia="Calibri" w:hAnsi="Times New Roman" w:cs="Times New Roman"/>
          <w:sz w:val="24"/>
          <w:szCs w:val="24"/>
          <w:lang w:val="en-ZA"/>
        </w:rPr>
        <w:t xml:space="preserve"> whe</w:t>
      </w:r>
      <w:r w:rsidR="00DA49DB" w:rsidRPr="007E6576">
        <w:rPr>
          <w:rFonts w:ascii="Times New Roman" w:eastAsia="Calibri" w:hAnsi="Times New Roman" w:cs="Times New Roman"/>
          <w:sz w:val="24"/>
          <w:szCs w:val="24"/>
          <w:lang w:val="en-ZA"/>
        </w:rPr>
        <w:t>n the Supreme Court, per GOWORA </w:t>
      </w:r>
      <w:r w:rsidR="00E83730" w:rsidRPr="007E6576">
        <w:rPr>
          <w:rFonts w:ascii="Times New Roman" w:eastAsia="Calibri" w:hAnsi="Times New Roman" w:cs="Times New Roman"/>
          <w:sz w:val="24"/>
          <w:szCs w:val="24"/>
          <w:lang w:val="en-ZA"/>
        </w:rPr>
        <w:t xml:space="preserve">JA, </w:t>
      </w:r>
      <w:r w:rsidR="00EF0A2E" w:rsidRPr="007E6576">
        <w:rPr>
          <w:rFonts w:ascii="Times New Roman" w:eastAsia="Calibri" w:hAnsi="Times New Roman" w:cs="Times New Roman"/>
          <w:sz w:val="24"/>
          <w:szCs w:val="24"/>
          <w:lang w:val="en-ZA"/>
        </w:rPr>
        <w:t xml:space="preserve">delivered its judgment </w:t>
      </w:r>
      <w:r w:rsidR="00EE7EF7" w:rsidRPr="007E6576">
        <w:rPr>
          <w:rFonts w:ascii="Times New Roman" w:eastAsia="Calibri" w:hAnsi="Times New Roman" w:cs="Times New Roman"/>
          <w:sz w:val="24"/>
          <w:szCs w:val="24"/>
          <w:lang w:val="en-ZA"/>
        </w:rPr>
        <w:t>i</w:t>
      </w:r>
      <w:r w:rsidR="00E83730" w:rsidRPr="007E6576">
        <w:rPr>
          <w:rFonts w:ascii="Times New Roman" w:eastAsia="Calibri" w:hAnsi="Times New Roman" w:cs="Times New Roman"/>
          <w:sz w:val="24"/>
          <w:szCs w:val="24"/>
          <w:lang w:val="en-ZA"/>
        </w:rPr>
        <w:t>n the matter.</w:t>
      </w:r>
      <w:r w:rsidR="00EF0A2E" w:rsidRPr="007E6576">
        <w:rPr>
          <w:rFonts w:ascii="Times New Roman" w:eastAsia="Calibri" w:hAnsi="Times New Roman" w:cs="Times New Roman"/>
          <w:sz w:val="24"/>
          <w:szCs w:val="24"/>
          <w:lang w:val="en-ZA"/>
        </w:rPr>
        <w:t xml:space="preserve"> </w:t>
      </w:r>
      <w:r w:rsidR="006552CD" w:rsidRPr="007E6576">
        <w:rPr>
          <w:rFonts w:ascii="Times New Roman" w:eastAsia="Calibri" w:hAnsi="Times New Roman" w:cs="Times New Roman"/>
          <w:sz w:val="24"/>
          <w:szCs w:val="24"/>
          <w:lang w:val="en-ZA"/>
        </w:rPr>
        <w:t xml:space="preserve">The </w:t>
      </w:r>
      <w:r w:rsidR="00E75822" w:rsidRPr="007E6576">
        <w:rPr>
          <w:rFonts w:ascii="Times New Roman" w:eastAsia="Calibri" w:hAnsi="Times New Roman" w:cs="Times New Roman"/>
          <w:sz w:val="24"/>
          <w:szCs w:val="24"/>
          <w:lang w:val="en-ZA"/>
        </w:rPr>
        <w:t>appeal</w:t>
      </w:r>
      <w:r w:rsidR="00E83730" w:rsidRPr="007E6576">
        <w:rPr>
          <w:rFonts w:ascii="Times New Roman" w:eastAsia="Calibri" w:hAnsi="Times New Roman" w:cs="Times New Roman"/>
          <w:sz w:val="24"/>
          <w:szCs w:val="24"/>
          <w:lang w:val="en-ZA"/>
        </w:rPr>
        <w:t xml:space="preserve"> that was</w:t>
      </w:r>
      <w:r w:rsidR="00E75822" w:rsidRPr="007E6576">
        <w:rPr>
          <w:rFonts w:ascii="Times New Roman" w:eastAsia="Calibri" w:hAnsi="Times New Roman" w:cs="Times New Roman"/>
          <w:sz w:val="24"/>
          <w:szCs w:val="24"/>
          <w:lang w:val="en-ZA"/>
        </w:rPr>
        <w:t xml:space="preserve"> before the </w:t>
      </w:r>
      <w:r w:rsidR="006552CD" w:rsidRPr="007E6576">
        <w:rPr>
          <w:rFonts w:ascii="Times New Roman" w:eastAsia="Calibri" w:hAnsi="Times New Roman" w:cs="Times New Roman"/>
          <w:sz w:val="24"/>
          <w:szCs w:val="24"/>
          <w:lang w:val="en-ZA"/>
        </w:rPr>
        <w:t xml:space="preserve">Supreme Court </w:t>
      </w:r>
      <w:r w:rsidR="00E83730" w:rsidRPr="007E6576">
        <w:rPr>
          <w:rFonts w:ascii="Times New Roman" w:eastAsia="Calibri" w:hAnsi="Times New Roman" w:cs="Times New Roman"/>
          <w:sz w:val="24"/>
          <w:szCs w:val="24"/>
          <w:lang w:val="en-ZA"/>
        </w:rPr>
        <w:t>then was</w:t>
      </w:r>
      <w:r w:rsidR="00E75822" w:rsidRPr="007E6576">
        <w:rPr>
          <w:rFonts w:ascii="Times New Roman" w:eastAsia="Calibri" w:hAnsi="Times New Roman" w:cs="Times New Roman"/>
          <w:sz w:val="24"/>
          <w:szCs w:val="24"/>
          <w:lang w:val="en-ZA"/>
        </w:rPr>
        <w:t xml:space="preserve"> </w:t>
      </w:r>
      <w:r w:rsidR="00CB671E" w:rsidRPr="007E6576">
        <w:rPr>
          <w:rFonts w:ascii="Times New Roman" w:eastAsia="Calibri" w:hAnsi="Times New Roman" w:cs="Times New Roman"/>
          <w:sz w:val="24"/>
          <w:szCs w:val="24"/>
          <w:lang w:val="en-ZA"/>
        </w:rPr>
        <w:t xml:space="preserve">in relation to </w:t>
      </w:r>
      <w:r w:rsidR="00E75822" w:rsidRPr="007E6576">
        <w:rPr>
          <w:rFonts w:ascii="Times New Roman" w:eastAsia="Calibri" w:hAnsi="Times New Roman" w:cs="Times New Roman"/>
          <w:sz w:val="24"/>
          <w:szCs w:val="24"/>
          <w:lang w:val="en-ZA"/>
        </w:rPr>
        <w:t xml:space="preserve">the </w:t>
      </w:r>
      <w:r w:rsidR="006552CD" w:rsidRPr="007E6576">
        <w:rPr>
          <w:rFonts w:ascii="Times New Roman" w:eastAsia="Calibri" w:hAnsi="Times New Roman" w:cs="Times New Roman"/>
          <w:sz w:val="24"/>
          <w:szCs w:val="24"/>
          <w:lang w:val="en-ZA"/>
        </w:rPr>
        <w:t>judgment</w:t>
      </w:r>
      <w:r w:rsidR="00E75822" w:rsidRPr="007E6576">
        <w:rPr>
          <w:rFonts w:ascii="Times New Roman" w:eastAsia="Calibri" w:hAnsi="Times New Roman" w:cs="Times New Roman"/>
          <w:sz w:val="24"/>
          <w:szCs w:val="24"/>
          <w:lang w:val="en-ZA"/>
        </w:rPr>
        <w:t xml:space="preserve"> of the High </w:t>
      </w:r>
      <w:r w:rsidR="00C175BE" w:rsidRPr="007E6576">
        <w:rPr>
          <w:rFonts w:ascii="Times New Roman" w:eastAsia="Calibri" w:hAnsi="Times New Roman" w:cs="Times New Roman"/>
          <w:sz w:val="24"/>
          <w:szCs w:val="24"/>
          <w:lang w:val="en-ZA"/>
        </w:rPr>
        <w:t>Court recognising</w:t>
      </w:r>
      <w:r w:rsidR="009123FC" w:rsidRPr="007E6576">
        <w:rPr>
          <w:rFonts w:ascii="Times New Roman" w:eastAsia="Calibri" w:hAnsi="Times New Roman" w:cs="Times New Roman"/>
          <w:sz w:val="24"/>
          <w:szCs w:val="24"/>
          <w:lang w:val="en-ZA"/>
        </w:rPr>
        <w:t xml:space="preserve"> a judgment</w:t>
      </w:r>
      <w:r w:rsidR="00C175BE" w:rsidRPr="007E6576">
        <w:rPr>
          <w:rFonts w:ascii="Times New Roman" w:eastAsia="Calibri" w:hAnsi="Times New Roman" w:cs="Times New Roman"/>
          <w:sz w:val="24"/>
          <w:szCs w:val="24"/>
          <w:lang w:val="en-ZA"/>
        </w:rPr>
        <w:t xml:space="preserve"> of the Malawi Supreme Court. The High Court</w:t>
      </w:r>
      <w:r w:rsidR="00697BD9" w:rsidRPr="007E6576">
        <w:rPr>
          <w:rFonts w:ascii="Times New Roman" w:eastAsia="Calibri" w:hAnsi="Times New Roman" w:cs="Times New Roman"/>
          <w:sz w:val="24"/>
          <w:szCs w:val="24"/>
          <w:lang w:val="en-ZA"/>
        </w:rPr>
        <w:t xml:space="preserve"> judgment</w:t>
      </w:r>
      <w:r w:rsidR="00C175BE" w:rsidRPr="007E6576">
        <w:rPr>
          <w:rFonts w:ascii="Times New Roman" w:eastAsia="Calibri" w:hAnsi="Times New Roman" w:cs="Times New Roman"/>
          <w:sz w:val="24"/>
          <w:szCs w:val="24"/>
          <w:lang w:val="en-ZA"/>
        </w:rPr>
        <w:t xml:space="preserve"> per PATEL J </w:t>
      </w:r>
      <w:r w:rsidR="00EE7EF7" w:rsidRPr="007E6576">
        <w:rPr>
          <w:rFonts w:ascii="Times New Roman" w:eastAsia="Calibri" w:hAnsi="Times New Roman" w:cs="Times New Roman"/>
          <w:sz w:val="24"/>
          <w:szCs w:val="24"/>
          <w:lang w:val="en-ZA"/>
        </w:rPr>
        <w:t xml:space="preserve">was </w:t>
      </w:r>
      <w:r w:rsidR="00C175BE" w:rsidRPr="007E6576">
        <w:rPr>
          <w:rFonts w:ascii="Times New Roman" w:eastAsia="Calibri" w:hAnsi="Times New Roman" w:cs="Times New Roman"/>
          <w:sz w:val="24"/>
          <w:szCs w:val="24"/>
          <w:lang w:val="en-ZA"/>
        </w:rPr>
        <w:t xml:space="preserve">handed down </w:t>
      </w:r>
      <w:r w:rsidR="000E2643" w:rsidRPr="007E6576">
        <w:rPr>
          <w:rFonts w:ascii="Times New Roman" w:eastAsia="Calibri" w:hAnsi="Times New Roman" w:cs="Times New Roman"/>
          <w:sz w:val="24"/>
          <w:szCs w:val="24"/>
          <w:lang w:val="en-ZA"/>
        </w:rPr>
        <w:t>on 8</w:t>
      </w:r>
      <w:r w:rsidR="00DA49DB" w:rsidRPr="007E6576">
        <w:rPr>
          <w:rFonts w:ascii="Times New Roman" w:eastAsia="Calibri" w:hAnsi="Times New Roman" w:cs="Times New Roman"/>
          <w:sz w:val="24"/>
          <w:szCs w:val="24"/>
          <w:lang w:val="en-ZA"/>
        </w:rPr>
        <w:t xml:space="preserve"> </w:t>
      </w:r>
      <w:r w:rsidR="000E2643" w:rsidRPr="007E6576">
        <w:rPr>
          <w:rFonts w:ascii="Times New Roman" w:eastAsia="Calibri" w:hAnsi="Times New Roman" w:cs="Times New Roman"/>
          <w:sz w:val="24"/>
          <w:szCs w:val="24"/>
          <w:lang w:val="en-ZA"/>
        </w:rPr>
        <w:t>November 2012.</w:t>
      </w:r>
      <w:r w:rsidR="00C175BE" w:rsidRPr="007E6576">
        <w:rPr>
          <w:rFonts w:ascii="Times New Roman" w:eastAsia="Calibri" w:hAnsi="Times New Roman" w:cs="Times New Roman"/>
          <w:sz w:val="24"/>
          <w:szCs w:val="24"/>
          <w:lang w:val="en-ZA"/>
        </w:rPr>
        <w:t xml:space="preserve"> </w:t>
      </w:r>
      <w:r w:rsidR="00E83730" w:rsidRPr="007E6576">
        <w:rPr>
          <w:rFonts w:ascii="Times New Roman" w:eastAsia="Calibri" w:hAnsi="Times New Roman" w:cs="Times New Roman"/>
          <w:sz w:val="24"/>
          <w:szCs w:val="24"/>
          <w:lang w:val="en-ZA"/>
        </w:rPr>
        <w:t>This</w:t>
      </w:r>
      <w:r w:rsidR="009123FC" w:rsidRPr="007E6576">
        <w:rPr>
          <w:rFonts w:ascii="Times New Roman" w:eastAsia="Calibri" w:hAnsi="Times New Roman" w:cs="Times New Roman"/>
          <w:sz w:val="24"/>
          <w:szCs w:val="24"/>
          <w:lang w:val="en-ZA"/>
        </w:rPr>
        <w:t xml:space="preserve"> </w:t>
      </w:r>
      <w:r w:rsidR="00E83730" w:rsidRPr="007E6576">
        <w:rPr>
          <w:rFonts w:ascii="Times New Roman" w:eastAsia="Calibri" w:hAnsi="Times New Roman" w:cs="Times New Roman"/>
          <w:sz w:val="24"/>
          <w:szCs w:val="24"/>
          <w:lang w:val="en-ZA"/>
        </w:rPr>
        <w:t>was</w:t>
      </w:r>
      <w:r w:rsidR="009123FC" w:rsidRPr="007E6576">
        <w:rPr>
          <w:rFonts w:ascii="Times New Roman" w:eastAsia="Calibri" w:hAnsi="Times New Roman" w:cs="Times New Roman"/>
          <w:sz w:val="24"/>
          <w:szCs w:val="24"/>
          <w:lang w:val="en-ZA"/>
        </w:rPr>
        <w:t xml:space="preserve"> </w:t>
      </w:r>
      <w:r w:rsidR="00E83730" w:rsidRPr="007E6576">
        <w:rPr>
          <w:rFonts w:ascii="Times New Roman" w:eastAsia="Calibri" w:hAnsi="Times New Roman" w:cs="Times New Roman"/>
          <w:sz w:val="24"/>
          <w:szCs w:val="24"/>
          <w:lang w:val="en-ZA"/>
        </w:rPr>
        <w:t>after the</w:t>
      </w:r>
      <w:r w:rsidR="009123FC" w:rsidRPr="007E6576">
        <w:rPr>
          <w:rFonts w:ascii="Times New Roman" w:eastAsia="Calibri" w:hAnsi="Times New Roman" w:cs="Times New Roman"/>
          <w:sz w:val="24"/>
          <w:szCs w:val="24"/>
          <w:lang w:val="en-ZA"/>
        </w:rPr>
        <w:t xml:space="preserve"> High Court had heard the matte</w:t>
      </w:r>
      <w:r w:rsidR="00CB671E" w:rsidRPr="007E6576">
        <w:rPr>
          <w:rFonts w:ascii="Times New Roman" w:eastAsia="Calibri" w:hAnsi="Times New Roman" w:cs="Times New Roman"/>
          <w:sz w:val="24"/>
          <w:szCs w:val="24"/>
          <w:lang w:val="en-ZA"/>
        </w:rPr>
        <w:t>r pursuant to the remittal</w:t>
      </w:r>
      <w:r w:rsidR="009123FC" w:rsidRPr="007E6576">
        <w:rPr>
          <w:rFonts w:ascii="Times New Roman" w:eastAsia="Calibri" w:hAnsi="Times New Roman" w:cs="Times New Roman"/>
          <w:sz w:val="24"/>
          <w:szCs w:val="24"/>
          <w:lang w:val="en-ZA"/>
        </w:rPr>
        <w:t xml:space="preserve"> by the</w:t>
      </w:r>
      <w:r w:rsidR="00E83730" w:rsidRPr="007E6576">
        <w:rPr>
          <w:rFonts w:ascii="Times New Roman" w:eastAsia="Calibri" w:hAnsi="Times New Roman" w:cs="Times New Roman"/>
          <w:sz w:val="24"/>
          <w:szCs w:val="24"/>
          <w:lang w:val="en-ZA"/>
        </w:rPr>
        <w:t xml:space="preserve"> Supreme Court</w:t>
      </w:r>
      <w:r w:rsidR="009123FC" w:rsidRPr="007E6576">
        <w:rPr>
          <w:rFonts w:ascii="Times New Roman" w:eastAsia="Calibri" w:hAnsi="Times New Roman" w:cs="Times New Roman"/>
          <w:sz w:val="24"/>
          <w:szCs w:val="24"/>
          <w:lang w:val="en-ZA"/>
        </w:rPr>
        <w:t xml:space="preserve"> following an appeal against the 2010 judgment by the same court. The sequence of these judgments has already been set out earlier under the heading “Factual Background”</w:t>
      </w:r>
      <w:r w:rsidR="00F345FB" w:rsidRPr="007E6576">
        <w:rPr>
          <w:rFonts w:ascii="Times New Roman" w:eastAsia="Calibri" w:hAnsi="Times New Roman" w:cs="Times New Roman"/>
          <w:sz w:val="24"/>
          <w:szCs w:val="24"/>
          <w:lang w:val="en-ZA"/>
        </w:rPr>
        <w:t>.</w:t>
      </w:r>
      <w:r w:rsidR="009123FC" w:rsidRPr="007E6576">
        <w:rPr>
          <w:rFonts w:ascii="Times New Roman" w:eastAsia="Calibri" w:hAnsi="Times New Roman" w:cs="Times New Roman"/>
          <w:sz w:val="24"/>
          <w:szCs w:val="24"/>
          <w:lang w:val="en-ZA"/>
        </w:rPr>
        <w:t xml:space="preserve"> </w:t>
      </w:r>
    </w:p>
    <w:p w:rsidR="008E026D" w:rsidRPr="007E6576" w:rsidRDefault="00E83730" w:rsidP="00DA49DB">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p>
    <w:p w:rsidR="006552CD" w:rsidRPr="007E6576" w:rsidRDefault="008E026D"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F345FB" w:rsidRPr="007E6576">
        <w:rPr>
          <w:rFonts w:ascii="Times New Roman" w:eastAsia="Calibri" w:hAnsi="Times New Roman" w:cs="Times New Roman"/>
          <w:sz w:val="24"/>
          <w:szCs w:val="24"/>
          <w:lang w:val="en-ZA"/>
        </w:rPr>
        <w:t>The respondent</w:t>
      </w:r>
      <w:r w:rsidR="00ED3374" w:rsidRPr="007E6576">
        <w:rPr>
          <w:rFonts w:ascii="Times New Roman" w:eastAsia="Calibri" w:hAnsi="Times New Roman" w:cs="Times New Roman"/>
          <w:sz w:val="24"/>
          <w:szCs w:val="24"/>
          <w:lang w:val="en-ZA"/>
        </w:rPr>
        <w:t xml:space="preserve"> raised</w:t>
      </w:r>
      <w:r w:rsidR="00C86072" w:rsidRPr="007E6576">
        <w:rPr>
          <w:rFonts w:ascii="Times New Roman" w:eastAsia="Calibri" w:hAnsi="Times New Roman" w:cs="Times New Roman"/>
          <w:sz w:val="24"/>
          <w:szCs w:val="24"/>
          <w:lang w:val="en-ZA"/>
        </w:rPr>
        <w:t xml:space="preserve"> the argument that</w:t>
      </w:r>
      <w:r w:rsidR="007F32BB" w:rsidRPr="007E6576">
        <w:rPr>
          <w:rFonts w:ascii="Times New Roman" w:eastAsia="Calibri" w:hAnsi="Times New Roman" w:cs="Times New Roman"/>
          <w:sz w:val="24"/>
          <w:szCs w:val="24"/>
          <w:lang w:val="en-ZA"/>
        </w:rPr>
        <w:t xml:space="preserve"> the</w:t>
      </w:r>
      <w:r w:rsidR="00C86072" w:rsidRPr="007E6576">
        <w:rPr>
          <w:rFonts w:ascii="Times New Roman" w:eastAsia="Calibri" w:hAnsi="Times New Roman" w:cs="Times New Roman"/>
          <w:sz w:val="24"/>
          <w:szCs w:val="24"/>
          <w:lang w:val="en-ZA"/>
        </w:rPr>
        <w:t xml:space="preserve"> </w:t>
      </w:r>
      <w:r w:rsidR="00197223" w:rsidRPr="007E6576">
        <w:rPr>
          <w:rFonts w:ascii="Times New Roman" w:eastAsia="Calibri" w:hAnsi="Times New Roman" w:cs="Times New Roman"/>
          <w:sz w:val="24"/>
          <w:szCs w:val="24"/>
          <w:lang w:val="en-ZA"/>
        </w:rPr>
        <w:t>cause of action arose in 2010 by virtue of the 2010</w:t>
      </w:r>
      <w:r w:rsidR="003C0B5F" w:rsidRPr="007E6576">
        <w:rPr>
          <w:rFonts w:ascii="Times New Roman" w:eastAsia="Calibri" w:hAnsi="Times New Roman" w:cs="Times New Roman"/>
          <w:sz w:val="24"/>
          <w:szCs w:val="24"/>
          <w:lang w:val="en-ZA"/>
        </w:rPr>
        <w:t xml:space="preserve"> High Court judgment</w:t>
      </w:r>
      <w:r w:rsidR="00197223" w:rsidRPr="007E6576">
        <w:rPr>
          <w:rFonts w:ascii="Times New Roman" w:eastAsia="Calibri" w:hAnsi="Times New Roman" w:cs="Times New Roman"/>
          <w:sz w:val="24"/>
          <w:szCs w:val="24"/>
          <w:lang w:val="en-ZA"/>
        </w:rPr>
        <w:t xml:space="preserve">, per PATEL J (as he then was) </w:t>
      </w:r>
      <w:r w:rsidR="007F32BB" w:rsidRPr="007E6576">
        <w:rPr>
          <w:rFonts w:ascii="Times New Roman" w:eastAsia="Calibri" w:hAnsi="Times New Roman" w:cs="Times New Roman"/>
          <w:sz w:val="24"/>
          <w:szCs w:val="24"/>
          <w:lang w:val="en-ZA"/>
        </w:rPr>
        <w:t>recognising the Malawi judgments.</w:t>
      </w:r>
      <w:r w:rsidR="00AC55F3" w:rsidRPr="007E6576">
        <w:rPr>
          <w:rFonts w:ascii="Times New Roman" w:eastAsia="Calibri" w:hAnsi="Times New Roman" w:cs="Times New Roman"/>
          <w:sz w:val="24"/>
          <w:szCs w:val="24"/>
          <w:lang w:val="en-ZA"/>
        </w:rPr>
        <w:t xml:space="preserve"> The said position taken by the respondent is supported by the papers filed of record. This will become apparent once the legal concept of “cause of action” is taken into consideration.</w:t>
      </w:r>
      <w:r w:rsidR="00A65753" w:rsidRPr="007E6576">
        <w:rPr>
          <w:rFonts w:ascii="Times New Roman" w:eastAsia="Calibri" w:hAnsi="Times New Roman" w:cs="Times New Roman"/>
          <w:sz w:val="24"/>
          <w:szCs w:val="24"/>
          <w:lang w:val="en-ZA"/>
        </w:rPr>
        <w:t xml:space="preserve"> </w:t>
      </w:r>
      <w:r w:rsidR="00ED3374" w:rsidRPr="007E6576">
        <w:rPr>
          <w:rFonts w:ascii="Times New Roman" w:eastAsia="Calibri" w:hAnsi="Times New Roman" w:cs="Times New Roman"/>
          <w:sz w:val="24"/>
          <w:szCs w:val="24"/>
          <w:lang w:val="en-ZA"/>
        </w:rPr>
        <w:t>It is</w:t>
      </w:r>
      <w:r w:rsidR="00D44367" w:rsidRPr="007E6576">
        <w:rPr>
          <w:rFonts w:ascii="Times New Roman" w:eastAsia="Calibri" w:hAnsi="Times New Roman" w:cs="Times New Roman"/>
          <w:sz w:val="24"/>
          <w:szCs w:val="24"/>
          <w:lang w:val="en-ZA"/>
        </w:rPr>
        <w:t xml:space="preserve"> therefore</w:t>
      </w:r>
      <w:r w:rsidR="00ED3374" w:rsidRPr="007E6576">
        <w:rPr>
          <w:rFonts w:ascii="Times New Roman" w:eastAsia="Calibri" w:hAnsi="Times New Roman" w:cs="Times New Roman"/>
          <w:sz w:val="24"/>
          <w:szCs w:val="24"/>
          <w:lang w:val="en-ZA"/>
        </w:rPr>
        <w:t xml:space="preserve"> important for the</w:t>
      </w:r>
      <w:r w:rsidR="007D497E" w:rsidRPr="007E6576">
        <w:rPr>
          <w:rFonts w:ascii="Times New Roman" w:eastAsia="Calibri" w:hAnsi="Times New Roman" w:cs="Times New Roman"/>
          <w:sz w:val="24"/>
          <w:szCs w:val="24"/>
          <w:lang w:val="en-ZA"/>
        </w:rPr>
        <w:t xml:space="preserve"> meaning of the</w:t>
      </w:r>
      <w:r w:rsidR="00CB671E" w:rsidRPr="007E6576">
        <w:rPr>
          <w:rFonts w:ascii="Times New Roman" w:eastAsia="Calibri" w:hAnsi="Times New Roman" w:cs="Times New Roman"/>
          <w:sz w:val="24"/>
          <w:szCs w:val="24"/>
          <w:lang w:val="en-ZA"/>
        </w:rPr>
        <w:t xml:space="preserve"> often stated</w:t>
      </w:r>
      <w:r w:rsidR="00ED3374" w:rsidRPr="007E6576">
        <w:rPr>
          <w:rFonts w:ascii="Times New Roman" w:eastAsia="Calibri" w:hAnsi="Times New Roman" w:cs="Times New Roman"/>
          <w:sz w:val="24"/>
          <w:szCs w:val="24"/>
          <w:lang w:val="en-ZA"/>
        </w:rPr>
        <w:t xml:space="preserve"> concept phrased as “cause of action” to be</w:t>
      </w:r>
      <w:r w:rsidR="007D497E" w:rsidRPr="007E6576">
        <w:rPr>
          <w:rFonts w:ascii="Times New Roman" w:eastAsia="Calibri" w:hAnsi="Times New Roman" w:cs="Times New Roman"/>
          <w:sz w:val="24"/>
          <w:szCs w:val="24"/>
          <w:lang w:val="en-ZA"/>
        </w:rPr>
        <w:t xml:space="preserve"> </w:t>
      </w:r>
      <w:r w:rsidR="00AC55F3" w:rsidRPr="007E6576">
        <w:rPr>
          <w:rFonts w:ascii="Times New Roman" w:eastAsia="Calibri" w:hAnsi="Times New Roman" w:cs="Times New Roman"/>
          <w:sz w:val="24"/>
          <w:szCs w:val="24"/>
          <w:lang w:val="en-ZA"/>
        </w:rPr>
        <w:t>revisited</w:t>
      </w:r>
      <w:r w:rsidR="007D497E" w:rsidRPr="007E6576">
        <w:rPr>
          <w:rFonts w:ascii="Times New Roman" w:eastAsia="Calibri" w:hAnsi="Times New Roman" w:cs="Times New Roman"/>
          <w:sz w:val="24"/>
          <w:szCs w:val="24"/>
          <w:lang w:val="en-ZA"/>
        </w:rPr>
        <w:t>.</w:t>
      </w:r>
      <w:r w:rsidR="00ED3374" w:rsidRPr="007E6576">
        <w:rPr>
          <w:rFonts w:ascii="Times New Roman" w:eastAsia="Calibri" w:hAnsi="Times New Roman" w:cs="Times New Roman"/>
          <w:sz w:val="24"/>
          <w:szCs w:val="24"/>
          <w:lang w:val="en-ZA"/>
        </w:rPr>
        <w:t xml:space="preserve"> </w:t>
      </w:r>
    </w:p>
    <w:p w:rsidR="00DA49DB" w:rsidRPr="007E6576" w:rsidRDefault="00DA49DB" w:rsidP="00DA49DB">
      <w:pPr>
        <w:spacing w:after="0" w:line="480" w:lineRule="auto"/>
        <w:ind w:firstLine="720"/>
        <w:jc w:val="both"/>
        <w:rPr>
          <w:rFonts w:ascii="Times New Roman" w:eastAsia="Calibri" w:hAnsi="Times New Roman" w:cs="Times New Roman"/>
          <w:sz w:val="24"/>
          <w:szCs w:val="24"/>
          <w:lang w:val="en-ZA"/>
        </w:rPr>
      </w:pPr>
    </w:p>
    <w:p w:rsidR="00014B70" w:rsidRPr="007E6576" w:rsidRDefault="003C0B5F"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lastRenderedPageBreak/>
        <w:t xml:space="preserve"> </w:t>
      </w:r>
      <w:r w:rsidRPr="007E6576">
        <w:rPr>
          <w:rFonts w:ascii="Times New Roman" w:eastAsia="Calibri" w:hAnsi="Times New Roman" w:cs="Times New Roman"/>
          <w:sz w:val="24"/>
          <w:szCs w:val="24"/>
          <w:lang w:val="en-ZA"/>
        </w:rPr>
        <w:tab/>
      </w:r>
      <w:r w:rsidR="00C03239" w:rsidRPr="007E6576">
        <w:rPr>
          <w:rFonts w:ascii="Times New Roman" w:eastAsia="Calibri" w:hAnsi="Times New Roman" w:cs="Times New Roman"/>
          <w:sz w:val="24"/>
          <w:szCs w:val="24"/>
          <w:lang w:val="en-ZA"/>
        </w:rPr>
        <w:t xml:space="preserve">The term “cause of action” was defined in </w:t>
      </w:r>
      <w:r w:rsidR="00C03239" w:rsidRPr="007E6576">
        <w:rPr>
          <w:rFonts w:ascii="Times New Roman" w:eastAsia="Calibri" w:hAnsi="Times New Roman" w:cs="Times New Roman"/>
          <w:i/>
          <w:sz w:val="24"/>
          <w:szCs w:val="24"/>
          <w:lang w:val="en-ZA"/>
        </w:rPr>
        <w:t>McKenzie v Farmers’ Co-operative Meat Industries Ltd</w:t>
      </w:r>
      <w:r w:rsidR="00C03239" w:rsidRPr="007E6576">
        <w:rPr>
          <w:rFonts w:ascii="Times New Roman" w:eastAsia="Calibri" w:hAnsi="Times New Roman" w:cs="Times New Roman"/>
          <w:sz w:val="24"/>
          <w:szCs w:val="24"/>
          <w:lang w:val="en-ZA"/>
        </w:rPr>
        <w:t xml:space="preserve"> 1922 AD 16 at 23 as</w:t>
      </w:r>
      <w:r w:rsidR="00B72157" w:rsidRPr="007E6576">
        <w:rPr>
          <w:rFonts w:ascii="Times New Roman" w:eastAsia="Calibri" w:hAnsi="Times New Roman" w:cs="Times New Roman"/>
          <w:sz w:val="24"/>
          <w:szCs w:val="24"/>
          <w:lang w:val="en-ZA"/>
        </w:rPr>
        <w:t>:</w:t>
      </w:r>
    </w:p>
    <w:p w:rsidR="00C04784" w:rsidRPr="007E6576" w:rsidRDefault="00C03239" w:rsidP="00C04784">
      <w:pPr>
        <w:spacing w:after="0" w:line="240" w:lineRule="auto"/>
        <w:ind w:left="567"/>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w:t>
      </w:r>
      <w:r w:rsidR="00C04784"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every fact which it would be necessary for the plaintiff to prove, if traversed, in order to support his right to the judgment of the Court. It does not comprise every piece of evidence which is necessary to prove each fact, but every fact which is necessary to be proved."</w:t>
      </w:r>
    </w:p>
    <w:p w:rsidR="00C03239" w:rsidRPr="007E6576" w:rsidRDefault="004943F6" w:rsidP="00C04784">
      <w:pPr>
        <w:spacing w:after="0" w:line="480" w:lineRule="auto"/>
        <w:ind w:left="567"/>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p>
    <w:p w:rsidR="00C04784" w:rsidRPr="007E6576" w:rsidRDefault="00C04784" w:rsidP="00C04784">
      <w:pPr>
        <w:spacing w:after="0" w:line="240" w:lineRule="auto"/>
        <w:ind w:left="567"/>
        <w:jc w:val="both"/>
        <w:rPr>
          <w:rFonts w:ascii="Times New Roman" w:eastAsia="Calibri" w:hAnsi="Times New Roman" w:cs="Times New Roman"/>
          <w:sz w:val="24"/>
          <w:szCs w:val="24"/>
          <w:lang w:val="en-ZA"/>
        </w:rPr>
      </w:pPr>
    </w:p>
    <w:p w:rsidR="00CB671E" w:rsidRPr="007E6576" w:rsidRDefault="00CB671E"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See also </w:t>
      </w:r>
      <w:r w:rsidRPr="007E6576">
        <w:rPr>
          <w:rFonts w:ascii="Times New Roman" w:eastAsia="Calibri" w:hAnsi="Times New Roman" w:cs="Times New Roman"/>
          <w:i/>
          <w:sz w:val="24"/>
          <w:szCs w:val="24"/>
          <w:lang w:val="en-ZA"/>
        </w:rPr>
        <w:t>Peebles v Dairiboard Zimbabwe (Pvt) Ltd</w:t>
      </w:r>
      <w:r w:rsidRPr="007E6576">
        <w:rPr>
          <w:rFonts w:ascii="Times New Roman" w:eastAsia="Calibri" w:hAnsi="Times New Roman" w:cs="Times New Roman"/>
          <w:sz w:val="24"/>
          <w:szCs w:val="24"/>
          <w:lang w:val="en-ZA"/>
        </w:rPr>
        <w:t xml:space="preserve"> 1999 (1) ZLR 41 (H).</w:t>
      </w:r>
    </w:p>
    <w:p w:rsidR="00971406" w:rsidRPr="007E6576" w:rsidRDefault="00971406" w:rsidP="00C04784">
      <w:pPr>
        <w:spacing w:after="0" w:line="480" w:lineRule="auto"/>
        <w:ind w:firstLine="1134"/>
        <w:jc w:val="both"/>
        <w:rPr>
          <w:rFonts w:ascii="Times New Roman" w:eastAsia="Calibri" w:hAnsi="Times New Roman" w:cs="Times New Roman"/>
          <w:sz w:val="24"/>
          <w:szCs w:val="24"/>
          <w:lang w:val="en-ZA"/>
        </w:rPr>
      </w:pPr>
    </w:p>
    <w:p w:rsidR="00A5658A" w:rsidRPr="007E6576" w:rsidRDefault="00A5658A"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The South African Appellate Division </w:t>
      </w:r>
      <w:r w:rsidR="00FC7AA0" w:rsidRPr="007E6576">
        <w:rPr>
          <w:rFonts w:ascii="Times New Roman" w:eastAsia="Calibri" w:hAnsi="Times New Roman" w:cs="Times New Roman"/>
          <w:sz w:val="24"/>
          <w:szCs w:val="24"/>
          <w:lang w:val="en-ZA"/>
        </w:rPr>
        <w:t>also</w:t>
      </w:r>
      <w:r w:rsidRPr="007E6576">
        <w:rPr>
          <w:rFonts w:ascii="Times New Roman" w:eastAsia="Calibri" w:hAnsi="Times New Roman" w:cs="Times New Roman"/>
          <w:sz w:val="24"/>
          <w:szCs w:val="24"/>
          <w:lang w:val="en-ZA"/>
        </w:rPr>
        <w:t xml:space="preserve"> had occasion to d</w:t>
      </w:r>
      <w:r w:rsidR="007D497E" w:rsidRPr="007E6576">
        <w:rPr>
          <w:rFonts w:ascii="Times New Roman" w:eastAsia="Calibri" w:hAnsi="Times New Roman" w:cs="Times New Roman"/>
          <w:sz w:val="24"/>
          <w:szCs w:val="24"/>
          <w:lang w:val="en-ZA"/>
        </w:rPr>
        <w:t>efine what a cause of action is</w:t>
      </w:r>
      <w:r w:rsidRPr="007E6576">
        <w:rPr>
          <w:rFonts w:ascii="Times New Roman" w:eastAsia="Calibri" w:hAnsi="Times New Roman" w:cs="Times New Roman"/>
          <w:sz w:val="24"/>
          <w:szCs w:val="24"/>
          <w:lang w:val="en-ZA"/>
        </w:rPr>
        <w:t xml:space="preserve"> </w:t>
      </w:r>
      <w:r w:rsidR="007D497E" w:rsidRPr="007E6576">
        <w:rPr>
          <w:rFonts w:ascii="Times New Roman" w:eastAsia="Calibri" w:hAnsi="Times New Roman" w:cs="Times New Roman"/>
          <w:sz w:val="24"/>
          <w:szCs w:val="24"/>
          <w:lang w:val="en-ZA"/>
        </w:rPr>
        <w:t>i</w:t>
      </w:r>
      <w:r w:rsidR="00597F47" w:rsidRPr="007E6576">
        <w:rPr>
          <w:rFonts w:ascii="Times New Roman" w:eastAsia="Calibri" w:hAnsi="Times New Roman" w:cs="Times New Roman"/>
          <w:sz w:val="24"/>
          <w:szCs w:val="24"/>
          <w:lang w:val="en-ZA"/>
        </w:rPr>
        <w:t>n</w:t>
      </w:r>
      <w:r w:rsidRPr="007E6576">
        <w:rPr>
          <w:rFonts w:ascii="Times New Roman" w:eastAsia="Calibri" w:hAnsi="Times New Roman" w:cs="Times New Roman"/>
          <w:sz w:val="24"/>
          <w:szCs w:val="24"/>
          <w:lang w:val="en-ZA"/>
        </w:rPr>
        <w:t xml:space="preserve"> </w:t>
      </w:r>
      <w:r w:rsidR="00C03239" w:rsidRPr="007E6576">
        <w:rPr>
          <w:rFonts w:ascii="Times New Roman" w:eastAsia="Calibri" w:hAnsi="Times New Roman" w:cs="Times New Roman"/>
          <w:i/>
          <w:sz w:val="24"/>
          <w:szCs w:val="24"/>
          <w:lang w:val="en-ZA"/>
        </w:rPr>
        <w:t>Evins v Shield Insurance Co</w:t>
      </w:r>
      <w:r w:rsidRPr="007E6576">
        <w:rPr>
          <w:rFonts w:ascii="Times New Roman" w:eastAsia="Calibri" w:hAnsi="Times New Roman" w:cs="Times New Roman"/>
          <w:i/>
          <w:sz w:val="24"/>
          <w:szCs w:val="24"/>
          <w:lang w:val="en-ZA"/>
        </w:rPr>
        <w:t xml:space="preserve"> Ltd</w:t>
      </w:r>
      <w:r w:rsidRPr="007E6576">
        <w:rPr>
          <w:rFonts w:ascii="Times New Roman" w:eastAsia="Calibri" w:hAnsi="Times New Roman" w:cs="Times New Roman"/>
          <w:sz w:val="24"/>
          <w:szCs w:val="24"/>
          <w:lang w:val="en-ZA"/>
        </w:rPr>
        <w:t xml:space="preserve"> 1980 [2] SA 814 </w:t>
      </w:r>
      <w:r w:rsidR="00D46F72" w:rsidRPr="007E6576">
        <w:rPr>
          <w:rFonts w:ascii="Times New Roman" w:eastAsia="Calibri" w:hAnsi="Times New Roman" w:cs="Times New Roman"/>
          <w:sz w:val="24"/>
          <w:szCs w:val="24"/>
          <w:lang w:val="en-ZA"/>
        </w:rPr>
        <w:t>(</w:t>
      </w:r>
      <w:r w:rsidRPr="007E6576">
        <w:rPr>
          <w:rFonts w:ascii="Times New Roman" w:eastAsia="Calibri" w:hAnsi="Times New Roman" w:cs="Times New Roman"/>
          <w:sz w:val="24"/>
          <w:szCs w:val="24"/>
          <w:lang w:val="en-ZA"/>
        </w:rPr>
        <w:t>A</w:t>
      </w:r>
      <w:r w:rsidR="00D46F72" w:rsidRPr="007E6576">
        <w:rPr>
          <w:rFonts w:ascii="Times New Roman" w:eastAsia="Calibri" w:hAnsi="Times New Roman" w:cs="Times New Roman"/>
          <w:sz w:val="24"/>
          <w:szCs w:val="24"/>
          <w:lang w:val="en-ZA"/>
        </w:rPr>
        <w:t>)</w:t>
      </w:r>
      <w:r w:rsidRPr="007E6576">
        <w:rPr>
          <w:rFonts w:ascii="Times New Roman" w:eastAsia="Calibri" w:hAnsi="Times New Roman" w:cs="Times New Roman"/>
          <w:sz w:val="24"/>
          <w:szCs w:val="24"/>
          <w:lang w:val="en-ZA"/>
        </w:rPr>
        <w:t xml:space="preserve"> at 825G</w:t>
      </w:r>
      <w:r w:rsidR="007D497E" w:rsidRPr="007E6576">
        <w:rPr>
          <w:rFonts w:ascii="Times New Roman" w:eastAsia="Calibri" w:hAnsi="Times New Roman" w:cs="Times New Roman"/>
          <w:sz w:val="24"/>
          <w:szCs w:val="24"/>
          <w:lang w:val="en-ZA"/>
        </w:rPr>
        <w:t xml:space="preserve"> where it stated</w:t>
      </w:r>
      <w:r w:rsidR="00B72157" w:rsidRPr="007E6576">
        <w:rPr>
          <w:rFonts w:ascii="Times New Roman" w:eastAsia="Calibri" w:hAnsi="Times New Roman" w:cs="Times New Roman"/>
          <w:sz w:val="24"/>
          <w:szCs w:val="24"/>
          <w:lang w:val="en-ZA"/>
        </w:rPr>
        <w:t>:</w:t>
      </w:r>
    </w:p>
    <w:p w:rsidR="00C03239" w:rsidRPr="007E6576" w:rsidRDefault="00A5658A" w:rsidP="00C04784">
      <w:pPr>
        <w:spacing w:after="0" w:line="240" w:lineRule="auto"/>
        <w:ind w:left="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w:t>
      </w:r>
      <w:r w:rsidR="002946AD" w:rsidRPr="007E6576">
        <w:rPr>
          <w:rFonts w:ascii="Times New Roman" w:eastAsia="Calibri" w:hAnsi="Times New Roman" w:cs="Times New Roman"/>
          <w:sz w:val="24"/>
          <w:szCs w:val="24"/>
          <w:lang w:val="en-ZA"/>
        </w:rPr>
        <w:t>’</w:t>
      </w:r>
      <w:r w:rsidRPr="007E6576">
        <w:rPr>
          <w:rFonts w:ascii="Times New Roman" w:eastAsia="Calibri" w:hAnsi="Times New Roman" w:cs="Times New Roman"/>
          <w:sz w:val="24"/>
          <w:szCs w:val="24"/>
          <w:lang w:val="en-ZA"/>
        </w:rPr>
        <w:t>C</w:t>
      </w:r>
      <w:r w:rsidR="005C3E45" w:rsidRPr="007E6576">
        <w:rPr>
          <w:rFonts w:ascii="Times New Roman" w:eastAsia="Calibri" w:hAnsi="Times New Roman" w:cs="Times New Roman"/>
          <w:sz w:val="24"/>
          <w:szCs w:val="24"/>
          <w:lang w:val="en-ZA"/>
        </w:rPr>
        <w:t>ause of action</w:t>
      </w:r>
      <w:r w:rsidR="002946AD" w:rsidRPr="007E6576">
        <w:rPr>
          <w:rFonts w:ascii="Times New Roman" w:eastAsia="Calibri" w:hAnsi="Times New Roman" w:cs="Times New Roman"/>
          <w:sz w:val="24"/>
          <w:szCs w:val="24"/>
          <w:lang w:val="en-ZA"/>
        </w:rPr>
        <w:t>’</w:t>
      </w:r>
      <w:r w:rsidR="00C03239" w:rsidRPr="007E6576">
        <w:rPr>
          <w:rFonts w:ascii="Times New Roman" w:eastAsia="Calibri" w:hAnsi="Times New Roman" w:cs="Times New Roman"/>
          <w:sz w:val="24"/>
          <w:szCs w:val="24"/>
          <w:lang w:val="en-ZA"/>
        </w:rPr>
        <w:t xml:space="preserve">… is ordinarily used to describe the factual basis, </w:t>
      </w:r>
      <w:r w:rsidR="00C03239" w:rsidRPr="007E6576">
        <w:rPr>
          <w:rFonts w:ascii="Times New Roman" w:eastAsia="Calibri" w:hAnsi="Times New Roman" w:cs="Times New Roman"/>
          <w:sz w:val="24"/>
          <w:szCs w:val="24"/>
          <w:u w:val="single"/>
          <w:lang w:val="en-ZA"/>
        </w:rPr>
        <w:t xml:space="preserve">the set of material </w:t>
      </w:r>
      <w:r w:rsidR="008C4AB1" w:rsidRPr="007E6576">
        <w:rPr>
          <w:rFonts w:ascii="Times New Roman" w:eastAsia="Calibri" w:hAnsi="Times New Roman" w:cs="Times New Roman"/>
          <w:sz w:val="24"/>
          <w:szCs w:val="24"/>
          <w:u w:val="single"/>
          <w:lang w:val="en-ZA"/>
        </w:rPr>
        <w:t>facts that</w:t>
      </w:r>
      <w:r w:rsidR="00C03239" w:rsidRPr="007E6576">
        <w:rPr>
          <w:rFonts w:ascii="Times New Roman" w:eastAsia="Calibri" w:hAnsi="Times New Roman" w:cs="Times New Roman"/>
          <w:sz w:val="24"/>
          <w:szCs w:val="24"/>
          <w:u w:val="single"/>
          <w:lang w:val="en-ZA"/>
        </w:rPr>
        <w:t xml:space="preserve"> begets the plaintiff's legal right of action.”</w:t>
      </w:r>
      <w:r w:rsidR="00C03239" w:rsidRPr="007E6576">
        <w:rPr>
          <w:rFonts w:ascii="Times New Roman" w:eastAsia="Calibri" w:hAnsi="Times New Roman" w:cs="Times New Roman"/>
          <w:sz w:val="24"/>
          <w:szCs w:val="24"/>
          <w:lang w:val="en-ZA"/>
        </w:rPr>
        <w:t xml:space="preserve"> </w:t>
      </w:r>
      <w:r w:rsidR="00F345FB" w:rsidRPr="007E6576">
        <w:rPr>
          <w:rFonts w:ascii="Times New Roman" w:eastAsia="Calibri" w:hAnsi="Times New Roman" w:cs="Times New Roman"/>
          <w:sz w:val="24"/>
          <w:szCs w:val="24"/>
          <w:lang w:val="en-ZA"/>
        </w:rPr>
        <w:t>(my emphasis)</w:t>
      </w:r>
    </w:p>
    <w:p w:rsidR="00C04784" w:rsidRPr="007E6576" w:rsidRDefault="00C04784" w:rsidP="00DA49DB">
      <w:pPr>
        <w:spacing w:after="0" w:line="480" w:lineRule="auto"/>
        <w:ind w:left="720"/>
        <w:jc w:val="both"/>
        <w:rPr>
          <w:rFonts w:ascii="Times New Roman" w:eastAsia="Calibri" w:hAnsi="Times New Roman" w:cs="Times New Roman"/>
          <w:lang w:val="en-ZA"/>
        </w:rPr>
      </w:pPr>
    </w:p>
    <w:p w:rsidR="00C04784" w:rsidRPr="007E6576" w:rsidRDefault="00C04784" w:rsidP="00DA49DB">
      <w:pPr>
        <w:spacing w:after="0" w:line="480" w:lineRule="auto"/>
        <w:ind w:left="720"/>
        <w:jc w:val="both"/>
        <w:rPr>
          <w:rFonts w:ascii="Times New Roman" w:eastAsia="Calibri" w:hAnsi="Times New Roman" w:cs="Times New Roman"/>
          <w:lang w:val="en-ZA"/>
        </w:rPr>
      </w:pPr>
    </w:p>
    <w:p w:rsidR="00911216" w:rsidRPr="007E6576" w:rsidRDefault="008C4AB1"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The im</w:t>
      </w:r>
      <w:r w:rsidR="00E5252E" w:rsidRPr="007E6576">
        <w:rPr>
          <w:rFonts w:ascii="Times New Roman" w:eastAsia="Calibri" w:hAnsi="Times New Roman" w:cs="Times New Roman"/>
          <w:sz w:val="24"/>
          <w:szCs w:val="24"/>
          <w:lang w:val="en-ZA"/>
        </w:rPr>
        <w:t xml:space="preserve">port of the above quoted </w:t>
      </w:r>
      <w:r w:rsidR="00F345FB" w:rsidRPr="007E6576">
        <w:rPr>
          <w:rFonts w:ascii="Times New Roman" w:eastAsia="Calibri" w:hAnsi="Times New Roman" w:cs="Times New Roman"/>
          <w:sz w:val="24"/>
          <w:szCs w:val="24"/>
          <w:lang w:val="en-ZA"/>
        </w:rPr>
        <w:t>d</w:t>
      </w:r>
      <w:r w:rsidR="007D497E" w:rsidRPr="007E6576">
        <w:rPr>
          <w:rFonts w:ascii="Times New Roman" w:eastAsia="Calibri" w:hAnsi="Times New Roman" w:cs="Times New Roman"/>
          <w:sz w:val="24"/>
          <w:szCs w:val="24"/>
          <w:lang w:val="en-ZA"/>
        </w:rPr>
        <w:t>e</w:t>
      </w:r>
      <w:r w:rsidR="00F345FB" w:rsidRPr="007E6576">
        <w:rPr>
          <w:rFonts w:ascii="Times New Roman" w:eastAsia="Calibri" w:hAnsi="Times New Roman" w:cs="Times New Roman"/>
          <w:sz w:val="24"/>
          <w:szCs w:val="24"/>
          <w:lang w:val="en-ZA"/>
        </w:rPr>
        <w:t>fin</w:t>
      </w:r>
      <w:r w:rsidR="007D497E" w:rsidRPr="007E6576">
        <w:rPr>
          <w:rFonts w:ascii="Times New Roman" w:eastAsia="Calibri" w:hAnsi="Times New Roman" w:cs="Times New Roman"/>
          <w:sz w:val="24"/>
          <w:szCs w:val="24"/>
          <w:lang w:val="en-ZA"/>
        </w:rPr>
        <w:t>itions seems to me to be that</w:t>
      </w:r>
      <w:r w:rsidRPr="007E6576">
        <w:rPr>
          <w:rFonts w:ascii="Times New Roman" w:eastAsia="Calibri" w:hAnsi="Times New Roman" w:cs="Times New Roman"/>
          <w:sz w:val="24"/>
          <w:szCs w:val="24"/>
          <w:lang w:val="en-ZA"/>
        </w:rPr>
        <w:t xml:space="preserve"> </w:t>
      </w:r>
      <w:r w:rsidR="00E5252E" w:rsidRPr="007E6576">
        <w:rPr>
          <w:rFonts w:ascii="Times New Roman" w:eastAsia="Calibri" w:hAnsi="Times New Roman" w:cs="Times New Roman"/>
          <w:sz w:val="24"/>
          <w:szCs w:val="24"/>
          <w:lang w:val="en-ZA"/>
        </w:rPr>
        <w:t>a</w:t>
      </w:r>
      <w:r w:rsidRPr="007E6576">
        <w:rPr>
          <w:rFonts w:ascii="Times New Roman" w:eastAsia="Calibri" w:hAnsi="Times New Roman" w:cs="Times New Roman"/>
          <w:sz w:val="24"/>
          <w:szCs w:val="24"/>
          <w:lang w:val="en-ZA"/>
        </w:rPr>
        <w:t xml:space="preserve"> cause of action </w:t>
      </w:r>
      <w:r w:rsidR="00E5252E" w:rsidRPr="007E6576">
        <w:rPr>
          <w:rFonts w:ascii="Times New Roman" w:eastAsia="Calibri" w:hAnsi="Times New Roman" w:cs="Times New Roman"/>
          <w:sz w:val="24"/>
          <w:szCs w:val="24"/>
          <w:lang w:val="en-ZA"/>
        </w:rPr>
        <w:t>relates to</w:t>
      </w:r>
      <w:r w:rsidRPr="007E6576">
        <w:rPr>
          <w:rFonts w:ascii="Times New Roman" w:eastAsia="Calibri" w:hAnsi="Times New Roman" w:cs="Times New Roman"/>
          <w:sz w:val="24"/>
          <w:szCs w:val="24"/>
          <w:lang w:val="en-ZA"/>
        </w:rPr>
        <w:t xml:space="preserve"> the material facts that a claim is founded on.</w:t>
      </w:r>
      <w:r w:rsidR="00E5252E" w:rsidRPr="007E6576">
        <w:rPr>
          <w:rFonts w:ascii="Times New Roman" w:eastAsia="Calibri" w:hAnsi="Times New Roman" w:cs="Times New Roman"/>
          <w:sz w:val="24"/>
          <w:szCs w:val="24"/>
          <w:lang w:val="en-ZA"/>
        </w:rPr>
        <w:t xml:space="preserve">  </w:t>
      </w:r>
      <w:r w:rsidR="00F80DAF" w:rsidRPr="007E6576">
        <w:rPr>
          <w:rFonts w:ascii="Times New Roman" w:eastAsia="Calibri" w:hAnsi="Times New Roman" w:cs="Times New Roman"/>
          <w:sz w:val="24"/>
          <w:szCs w:val="24"/>
          <w:lang w:val="en-ZA"/>
        </w:rPr>
        <w:t xml:space="preserve">In </w:t>
      </w:r>
      <w:r w:rsidR="00A51327" w:rsidRPr="007E6576">
        <w:rPr>
          <w:rFonts w:ascii="Times New Roman" w:eastAsia="Calibri" w:hAnsi="Times New Roman" w:cs="Times New Roman"/>
          <w:sz w:val="24"/>
          <w:szCs w:val="24"/>
          <w:lang w:val="en-ZA"/>
        </w:rPr>
        <w:t>this case</w:t>
      </w:r>
      <w:r w:rsidR="00F80DAF" w:rsidRPr="007E6576">
        <w:rPr>
          <w:rFonts w:ascii="Times New Roman" w:eastAsia="Calibri" w:hAnsi="Times New Roman" w:cs="Times New Roman"/>
          <w:sz w:val="24"/>
          <w:szCs w:val="24"/>
          <w:lang w:val="en-ZA"/>
        </w:rPr>
        <w:t>, the funda</w:t>
      </w:r>
      <w:r w:rsidR="00430385" w:rsidRPr="007E6576">
        <w:rPr>
          <w:rFonts w:ascii="Times New Roman" w:eastAsia="Calibri" w:hAnsi="Times New Roman" w:cs="Times New Roman"/>
          <w:sz w:val="24"/>
          <w:szCs w:val="24"/>
          <w:lang w:val="en-ZA"/>
        </w:rPr>
        <w:t xml:space="preserve">mental </w:t>
      </w:r>
      <w:r w:rsidR="00F345FB" w:rsidRPr="007E6576">
        <w:rPr>
          <w:rFonts w:ascii="Times New Roman" w:eastAsia="Calibri" w:hAnsi="Times New Roman" w:cs="Times New Roman"/>
          <w:sz w:val="24"/>
          <w:szCs w:val="24"/>
          <w:lang w:val="en-ZA"/>
        </w:rPr>
        <w:t>issue</w:t>
      </w:r>
      <w:r w:rsidR="00430385" w:rsidRPr="007E6576">
        <w:rPr>
          <w:rFonts w:ascii="Times New Roman" w:eastAsia="Calibri" w:hAnsi="Times New Roman" w:cs="Times New Roman"/>
          <w:sz w:val="24"/>
          <w:szCs w:val="24"/>
          <w:lang w:val="en-ZA"/>
        </w:rPr>
        <w:t xml:space="preserve"> that was before </w:t>
      </w:r>
      <w:r w:rsidR="00F80DAF" w:rsidRPr="007E6576">
        <w:rPr>
          <w:rFonts w:ascii="Times New Roman" w:eastAsia="Calibri" w:hAnsi="Times New Roman" w:cs="Times New Roman"/>
          <w:sz w:val="24"/>
          <w:szCs w:val="24"/>
          <w:lang w:val="en-ZA"/>
        </w:rPr>
        <w:t xml:space="preserve">the High Court in </w:t>
      </w:r>
      <w:r w:rsidR="007D497E" w:rsidRPr="007E6576">
        <w:rPr>
          <w:rFonts w:ascii="Times New Roman" w:eastAsia="Calibri" w:hAnsi="Times New Roman" w:cs="Times New Roman"/>
          <w:sz w:val="24"/>
          <w:szCs w:val="24"/>
          <w:lang w:val="en-ZA"/>
        </w:rPr>
        <w:t>case number HC 1658/08 which culminated in the 2010</w:t>
      </w:r>
      <w:r w:rsidR="00D53F31" w:rsidRPr="007E6576">
        <w:rPr>
          <w:rFonts w:ascii="Times New Roman" w:eastAsia="Calibri" w:hAnsi="Times New Roman" w:cs="Times New Roman"/>
          <w:sz w:val="24"/>
          <w:szCs w:val="24"/>
          <w:lang w:val="en-ZA"/>
        </w:rPr>
        <w:t xml:space="preserve"> judgment </w:t>
      </w:r>
      <w:r w:rsidR="007D497E" w:rsidRPr="007E6576">
        <w:rPr>
          <w:rFonts w:ascii="Times New Roman" w:eastAsia="Calibri" w:hAnsi="Times New Roman" w:cs="Times New Roman"/>
          <w:sz w:val="24"/>
          <w:szCs w:val="24"/>
          <w:lang w:val="en-ZA"/>
        </w:rPr>
        <w:t>(</w:t>
      </w:r>
      <w:r w:rsidR="00F80DAF" w:rsidRPr="007E6576">
        <w:rPr>
          <w:rFonts w:ascii="Times New Roman" w:eastAsia="Calibri" w:hAnsi="Times New Roman" w:cs="Times New Roman"/>
          <w:sz w:val="24"/>
          <w:szCs w:val="24"/>
          <w:lang w:val="en-ZA"/>
        </w:rPr>
        <w:t>HH 87/2010</w:t>
      </w:r>
      <w:r w:rsidR="007D497E" w:rsidRPr="007E6576">
        <w:rPr>
          <w:rFonts w:ascii="Times New Roman" w:eastAsia="Calibri" w:hAnsi="Times New Roman" w:cs="Times New Roman"/>
          <w:sz w:val="24"/>
          <w:szCs w:val="24"/>
          <w:lang w:val="en-ZA"/>
        </w:rPr>
        <w:t>)</w:t>
      </w:r>
      <w:r w:rsidR="00F80DAF" w:rsidRPr="007E6576">
        <w:rPr>
          <w:rFonts w:ascii="Times New Roman" w:eastAsia="Calibri" w:hAnsi="Times New Roman" w:cs="Times New Roman"/>
          <w:sz w:val="24"/>
          <w:szCs w:val="24"/>
          <w:lang w:val="en-ZA"/>
        </w:rPr>
        <w:t xml:space="preserve"> was </w:t>
      </w:r>
      <w:r w:rsidR="00A51327" w:rsidRPr="007E6576">
        <w:rPr>
          <w:rFonts w:ascii="Times New Roman" w:eastAsia="Calibri" w:hAnsi="Times New Roman" w:cs="Times New Roman"/>
          <w:sz w:val="24"/>
          <w:szCs w:val="24"/>
          <w:lang w:val="en-ZA"/>
        </w:rPr>
        <w:t xml:space="preserve">the </w:t>
      </w:r>
      <w:r w:rsidR="00F80DAF" w:rsidRPr="007E6576">
        <w:rPr>
          <w:rFonts w:ascii="Times New Roman" w:eastAsia="Calibri" w:hAnsi="Times New Roman" w:cs="Times New Roman"/>
          <w:sz w:val="24"/>
          <w:szCs w:val="24"/>
          <w:lang w:val="en-ZA"/>
        </w:rPr>
        <w:t xml:space="preserve">question </w:t>
      </w:r>
      <w:r w:rsidR="00D53F31" w:rsidRPr="007E6576">
        <w:rPr>
          <w:rFonts w:ascii="Times New Roman" w:eastAsia="Calibri" w:hAnsi="Times New Roman" w:cs="Times New Roman"/>
          <w:sz w:val="24"/>
          <w:szCs w:val="24"/>
          <w:lang w:val="en-ZA"/>
        </w:rPr>
        <w:t xml:space="preserve">of recognition of the judgment of the Malawi Supreme Court. </w:t>
      </w:r>
      <w:r w:rsidR="007D497E" w:rsidRPr="007E6576">
        <w:rPr>
          <w:rFonts w:ascii="Times New Roman" w:eastAsia="Calibri" w:hAnsi="Times New Roman" w:cs="Times New Roman"/>
          <w:sz w:val="24"/>
          <w:szCs w:val="24"/>
          <w:lang w:val="en-ZA"/>
        </w:rPr>
        <w:t xml:space="preserve">In his judgment PATEL J </w:t>
      </w:r>
      <w:r w:rsidR="00A51327" w:rsidRPr="007E6576">
        <w:rPr>
          <w:rFonts w:ascii="Times New Roman" w:eastAsia="Calibri" w:hAnsi="Times New Roman" w:cs="Times New Roman"/>
          <w:sz w:val="24"/>
          <w:szCs w:val="24"/>
          <w:lang w:val="en-ZA"/>
        </w:rPr>
        <w:t>found</w:t>
      </w:r>
      <w:r w:rsidR="007D497E" w:rsidRPr="007E6576">
        <w:rPr>
          <w:rFonts w:ascii="Times New Roman" w:eastAsia="Calibri" w:hAnsi="Times New Roman" w:cs="Times New Roman"/>
          <w:sz w:val="24"/>
          <w:szCs w:val="24"/>
          <w:lang w:val="en-ZA"/>
        </w:rPr>
        <w:t xml:space="preserve"> and specifically stated at p6</w:t>
      </w:r>
      <w:r w:rsidR="0055002B" w:rsidRPr="007E6576">
        <w:rPr>
          <w:rFonts w:ascii="Times New Roman" w:eastAsia="Calibri" w:hAnsi="Times New Roman" w:cs="Times New Roman"/>
          <w:sz w:val="24"/>
          <w:szCs w:val="24"/>
          <w:lang w:val="en-ZA"/>
        </w:rPr>
        <w:t xml:space="preserve"> of his judgment “I accordingly find that the recognition of the judgment of the Malawi Supreme Court would not be contrary to public policy under the law of Zimbabwe.” </w:t>
      </w:r>
      <w:r w:rsidR="00F345FB" w:rsidRPr="007E6576">
        <w:rPr>
          <w:rFonts w:ascii="Times New Roman" w:eastAsia="Calibri" w:hAnsi="Times New Roman" w:cs="Times New Roman"/>
          <w:sz w:val="24"/>
          <w:szCs w:val="24"/>
          <w:lang w:val="en-ZA"/>
        </w:rPr>
        <w:t>He f</w:t>
      </w:r>
      <w:r w:rsidR="0055002B" w:rsidRPr="007E6576">
        <w:rPr>
          <w:rFonts w:ascii="Times New Roman" w:eastAsia="Calibri" w:hAnsi="Times New Roman" w:cs="Times New Roman"/>
          <w:sz w:val="24"/>
          <w:szCs w:val="24"/>
          <w:lang w:val="en-ZA"/>
        </w:rPr>
        <w:t>urther</w:t>
      </w:r>
      <w:r w:rsidR="00F345FB" w:rsidRPr="007E6576">
        <w:rPr>
          <w:rFonts w:ascii="Times New Roman" w:eastAsia="Calibri" w:hAnsi="Times New Roman" w:cs="Times New Roman"/>
          <w:sz w:val="24"/>
          <w:szCs w:val="24"/>
          <w:lang w:val="en-ZA"/>
        </w:rPr>
        <w:t xml:space="preserve"> stated</w:t>
      </w:r>
      <w:r w:rsidR="0055002B" w:rsidRPr="007E6576">
        <w:rPr>
          <w:rFonts w:ascii="Times New Roman" w:eastAsia="Calibri" w:hAnsi="Times New Roman" w:cs="Times New Roman"/>
          <w:sz w:val="24"/>
          <w:szCs w:val="24"/>
          <w:lang w:val="en-ZA"/>
        </w:rPr>
        <w:t xml:space="preserve"> at p10, “As I have found earlier, the defendant has failed to demonstrate any public policy consideration </w:t>
      </w:r>
      <w:r w:rsidR="0055002B" w:rsidRPr="007E6576">
        <w:rPr>
          <w:rFonts w:ascii="Times New Roman" w:eastAsia="Calibri" w:hAnsi="Times New Roman" w:cs="Times New Roman"/>
          <w:i/>
          <w:sz w:val="24"/>
          <w:szCs w:val="24"/>
          <w:lang w:val="en-ZA"/>
        </w:rPr>
        <w:t>in casu</w:t>
      </w:r>
      <w:r w:rsidR="0055002B" w:rsidRPr="007E6576">
        <w:rPr>
          <w:rFonts w:ascii="Times New Roman" w:eastAsia="Calibri" w:hAnsi="Times New Roman" w:cs="Times New Roman"/>
          <w:sz w:val="24"/>
          <w:szCs w:val="24"/>
          <w:lang w:val="en-ZA"/>
        </w:rPr>
        <w:t xml:space="preserve"> precluding the recognition of</w:t>
      </w:r>
      <w:r w:rsidR="00A51327" w:rsidRPr="007E6576">
        <w:rPr>
          <w:rFonts w:ascii="Times New Roman" w:eastAsia="Calibri" w:hAnsi="Times New Roman" w:cs="Times New Roman"/>
          <w:sz w:val="24"/>
          <w:szCs w:val="24"/>
          <w:lang w:val="en-ZA"/>
        </w:rPr>
        <w:t xml:space="preserve"> the Malawi judgment in Zimbabwe.</w:t>
      </w:r>
      <w:r w:rsidR="0055002B" w:rsidRPr="007E6576">
        <w:rPr>
          <w:rFonts w:ascii="Times New Roman" w:eastAsia="Calibri" w:hAnsi="Times New Roman" w:cs="Times New Roman"/>
          <w:sz w:val="24"/>
          <w:szCs w:val="24"/>
          <w:lang w:val="en-ZA"/>
        </w:rPr>
        <w:t>”</w:t>
      </w:r>
      <w:r w:rsidR="00A51327" w:rsidRPr="007E6576">
        <w:rPr>
          <w:rFonts w:ascii="Times New Roman" w:eastAsia="Calibri" w:hAnsi="Times New Roman" w:cs="Times New Roman"/>
          <w:sz w:val="24"/>
          <w:szCs w:val="24"/>
          <w:lang w:val="en-ZA"/>
        </w:rPr>
        <w:t xml:space="preserve"> </w:t>
      </w:r>
    </w:p>
    <w:p w:rsidR="00C04784" w:rsidRPr="007E6576" w:rsidRDefault="00C04784" w:rsidP="00C04784">
      <w:pPr>
        <w:spacing w:after="0" w:line="480" w:lineRule="auto"/>
        <w:ind w:firstLine="1134"/>
        <w:jc w:val="both"/>
        <w:rPr>
          <w:rFonts w:ascii="Times New Roman" w:eastAsia="Calibri" w:hAnsi="Times New Roman" w:cs="Times New Roman"/>
          <w:sz w:val="24"/>
          <w:szCs w:val="24"/>
          <w:lang w:val="en-ZA"/>
        </w:rPr>
      </w:pPr>
    </w:p>
    <w:p w:rsidR="008C4AB1" w:rsidRPr="007E6576" w:rsidRDefault="0055002B"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Although </w:t>
      </w:r>
      <w:r w:rsidR="00A51327" w:rsidRPr="007E6576">
        <w:rPr>
          <w:rFonts w:ascii="Times New Roman" w:eastAsia="Calibri" w:hAnsi="Times New Roman" w:cs="Times New Roman"/>
          <w:sz w:val="24"/>
          <w:szCs w:val="24"/>
          <w:lang w:val="en-ZA"/>
        </w:rPr>
        <w:t>the</w:t>
      </w:r>
      <w:r w:rsidR="00CB671E" w:rsidRPr="007E6576">
        <w:rPr>
          <w:rFonts w:ascii="Times New Roman" w:eastAsia="Calibri" w:hAnsi="Times New Roman" w:cs="Times New Roman"/>
          <w:sz w:val="24"/>
          <w:szCs w:val="24"/>
          <w:lang w:val="en-ZA"/>
        </w:rPr>
        <w:t xml:space="preserve"> High</w:t>
      </w:r>
      <w:r w:rsidR="00A51327" w:rsidRPr="007E6576">
        <w:rPr>
          <w:rFonts w:ascii="Times New Roman" w:eastAsia="Calibri" w:hAnsi="Times New Roman" w:cs="Times New Roman"/>
          <w:sz w:val="24"/>
          <w:szCs w:val="24"/>
          <w:lang w:val="en-ZA"/>
        </w:rPr>
        <w:t xml:space="preserve"> Court</w:t>
      </w:r>
      <w:r w:rsidR="00CB671E" w:rsidRPr="007E6576">
        <w:rPr>
          <w:rFonts w:ascii="Times New Roman" w:eastAsia="Calibri" w:hAnsi="Times New Roman" w:cs="Times New Roman"/>
          <w:sz w:val="24"/>
          <w:szCs w:val="24"/>
          <w:lang w:val="en-ZA"/>
        </w:rPr>
        <w:t xml:space="preserve"> </w:t>
      </w:r>
      <w:r w:rsidR="00A51327" w:rsidRPr="007E6576">
        <w:rPr>
          <w:rFonts w:ascii="Times New Roman" w:eastAsia="Calibri" w:hAnsi="Times New Roman" w:cs="Times New Roman"/>
          <w:sz w:val="24"/>
          <w:szCs w:val="24"/>
          <w:lang w:val="en-ZA"/>
        </w:rPr>
        <w:t xml:space="preserve">dismissed the matter </w:t>
      </w:r>
      <w:r w:rsidRPr="007E6576">
        <w:rPr>
          <w:rFonts w:ascii="Times New Roman" w:eastAsia="Calibri" w:hAnsi="Times New Roman" w:cs="Times New Roman"/>
          <w:sz w:val="24"/>
          <w:szCs w:val="24"/>
          <w:lang w:val="en-ZA"/>
        </w:rPr>
        <w:t>for the reason</w:t>
      </w:r>
      <w:r w:rsidR="00756669" w:rsidRPr="007E6576">
        <w:rPr>
          <w:rFonts w:ascii="Times New Roman" w:eastAsia="Calibri" w:hAnsi="Times New Roman" w:cs="Times New Roman"/>
          <w:sz w:val="24"/>
          <w:szCs w:val="24"/>
          <w:lang w:val="en-ZA"/>
        </w:rPr>
        <w:t xml:space="preserve"> that</w:t>
      </w:r>
      <w:r w:rsidR="00A51327" w:rsidRPr="007E6576">
        <w:rPr>
          <w:rFonts w:ascii="Times New Roman" w:eastAsia="Calibri" w:hAnsi="Times New Roman" w:cs="Times New Roman"/>
          <w:sz w:val="24"/>
          <w:szCs w:val="24"/>
          <w:lang w:val="en-ZA"/>
        </w:rPr>
        <w:t xml:space="preserve"> the amount claim</w:t>
      </w:r>
      <w:r w:rsidR="00853129" w:rsidRPr="007E6576">
        <w:rPr>
          <w:rFonts w:ascii="Times New Roman" w:eastAsia="Calibri" w:hAnsi="Times New Roman" w:cs="Times New Roman"/>
          <w:sz w:val="24"/>
          <w:szCs w:val="24"/>
          <w:lang w:val="en-ZA"/>
        </w:rPr>
        <w:t>ed</w:t>
      </w:r>
      <w:r w:rsidR="00A51327" w:rsidRPr="007E6576">
        <w:rPr>
          <w:rFonts w:ascii="Times New Roman" w:eastAsia="Calibri" w:hAnsi="Times New Roman" w:cs="Times New Roman"/>
          <w:sz w:val="24"/>
          <w:szCs w:val="24"/>
          <w:lang w:val="en-ZA"/>
        </w:rPr>
        <w:t xml:space="preserve"> had </w:t>
      </w:r>
      <w:r w:rsidR="00853129" w:rsidRPr="007E6576">
        <w:rPr>
          <w:rFonts w:ascii="Times New Roman" w:eastAsia="Calibri" w:hAnsi="Times New Roman" w:cs="Times New Roman"/>
          <w:sz w:val="24"/>
          <w:szCs w:val="24"/>
          <w:lang w:val="en-ZA"/>
        </w:rPr>
        <w:t xml:space="preserve">already </w:t>
      </w:r>
      <w:r w:rsidRPr="007E6576">
        <w:rPr>
          <w:rFonts w:ascii="Times New Roman" w:eastAsia="Calibri" w:hAnsi="Times New Roman" w:cs="Times New Roman"/>
          <w:sz w:val="24"/>
          <w:szCs w:val="24"/>
          <w:lang w:val="en-ZA"/>
        </w:rPr>
        <w:t xml:space="preserve">been paid, </w:t>
      </w:r>
      <w:r w:rsidR="00FA70BD" w:rsidRPr="007E6576">
        <w:rPr>
          <w:rFonts w:ascii="Times New Roman" w:eastAsia="Calibri" w:hAnsi="Times New Roman" w:cs="Times New Roman"/>
          <w:sz w:val="24"/>
          <w:szCs w:val="24"/>
          <w:lang w:val="en-ZA"/>
        </w:rPr>
        <w:t>t</w:t>
      </w:r>
      <w:r w:rsidRPr="007E6576">
        <w:rPr>
          <w:rFonts w:ascii="Times New Roman" w:eastAsia="Calibri" w:hAnsi="Times New Roman" w:cs="Times New Roman"/>
          <w:sz w:val="24"/>
          <w:szCs w:val="24"/>
          <w:lang w:val="en-ZA"/>
        </w:rPr>
        <w:t>here can be no dispute</w:t>
      </w:r>
      <w:r w:rsidR="00F345FB" w:rsidRPr="007E6576">
        <w:rPr>
          <w:rFonts w:ascii="Times New Roman" w:eastAsia="Calibri" w:hAnsi="Times New Roman" w:cs="Times New Roman"/>
          <w:sz w:val="24"/>
          <w:szCs w:val="24"/>
          <w:lang w:val="en-ZA"/>
        </w:rPr>
        <w:t>, in view of the above quoted excerpts,</w:t>
      </w:r>
      <w:r w:rsidR="00FA70BD" w:rsidRPr="007E6576">
        <w:rPr>
          <w:rFonts w:ascii="Times New Roman" w:eastAsia="Calibri" w:hAnsi="Times New Roman" w:cs="Times New Roman"/>
          <w:sz w:val="24"/>
          <w:szCs w:val="24"/>
          <w:lang w:val="en-ZA"/>
        </w:rPr>
        <w:t xml:space="preserve"> </w:t>
      </w:r>
      <w:r w:rsidR="00FA70BD" w:rsidRPr="007E6576">
        <w:rPr>
          <w:rFonts w:ascii="Times New Roman" w:eastAsia="Calibri" w:hAnsi="Times New Roman" w:cs="Times New Roman"/>
          <w:sz w:val="24"/>
          <w:szCs w:val="24"/>
          <w:lang w:val="en-ZA"/>
        </w:rPr>
        <w:lastRenderedPageBreak/>
        <w:t xml:space="preserve">that the </w:t>
      </w:r>
      <w:r w:rsidR="002C0366" w:rsidRPr="007E6576">
        <w:rPr>
          <w:rFonts w:ascii="Times New Roman" w:eastAsia="Calibri" w:hAnsi="Times New Roman" w:cs="Times New Roman"/>
          <w:sz w:val="24"/>
          <w:szCs w:val="24"/>
          <w:lang w:val="en-ZA"/>
        </w:rPr>
        <w:t>High C</w:t>
      </w:r>
      <w:r w:rsidR="00FA70BD" w:rsidRPr="007E6576">
        <w:rPr>
          <w:rFonts w:ascii="Times New Roman" w:eastAsia="Calibri" w:hAnsi="Times New Roman" w:cs="Times New Roman"/>
          <w:sz w:val="24"/>
          <w:szCs w:val="24"/>
          <w:lang w:val="en-ZA"/>
        </w:rPr>
        <w:t xml:space="preserve">ourt </w:t>
      </w:r>
      <w:r w:rsidR="002C0366" w:rsidRPr="007E6576">
        <w:rPr>
          <w:rFonts w:ascii="Times New Roman" w:eastAsia="Calibri" w:hAnsi="Times New Roman" w:cs="Times New Roman"/>
          <w:sz w:val="24"/>
          <w:szCs w:val="24"/>
          <w:lang w:val="en-ZA"/>
        </w:rPr>
        <w:t>in 2010</w:t>
      </w:r>
      <w:r w:rsidR="00FA70BD" w:rsidRPr="007E6576">
        <w:rPr>
          <w:rFonts w:ascii="Times New Roman" w:eastAsia="Calibri" w:hAnsi="Times New Roman" w:cs="Times New Roman"/>
          <w:sz w:val="24"/>
          <w:szCs w:val="24"/>
          <w:lang w:val="en-ZA"/>
        </w:rPr>
        <w:t xml:space="preserve"> pronounced on </w:t>
      </w:r>
      <w:r w:rsidR="00B72157" w:rsidRPr="007E6576">
        <w:rPr>
          <w:rFonts w:ascii="Times New Roman" w:eastAsia="Calibri" w:hAnsi="Times New Roman" w:cs="Times New Roman"/>
          <w:sz w:val="24"/>
          <w:szCs w:val="24"/>
          <w:lang w:val="en-ZA"/>
        </w:rPr>
        <w:t>the recognition of the judgment</w:t>
      </w:r>
      <w:r w:rsidR="00FA70BD" w:rsidRPr="007E6576">
        <w:rPr>
          <w:rFonts w:ascii="Times New Roman" w:eastAsia="Calibri" w:hAnsi="Times New Roman" w:cs="Times New Roman"/>
          <w:sz w:val="24"/>
          <w:szCs w:val="24"/>
          <w:lang w:val="en-ZA"/>
        </w:rPr>
        <w:t xml:space="preserve"> of the</w:t>
      </w:r>
      <w:r w:rsidR="00430385" w:rsidRPr="007E6576">
        <w:rPr>
          <w:rFonts w:ascii="Times New Roman" w:eastAsia="Calibri" w:hAnsi="Times New Roman" w:cs="Times New Roman"/>
          <w:sz w:val="24"/>
          <w:szCs w:val="24"/>
          <w:lang w:val="en-ZA"/>
        </w:rPr>
        <w:t xml:space="preserve"> Supreme Court of Malawi</w:t>
      </w:r>
      <w:r w:rsidR="00FA70BD" w:rsidRPr="007E6576">
        <w:rPr>
          <w:rFonts w:ascii="Times New Roman" w:eastAsia="Calibri" w:hAnsi="Times New Roman" w:cs="Times New Roman"/>
          <w:sz w:val="24"/>
          <w:szCs w:val="24"/>
          <w:lang w:val="en-ZA"/>
        </w:rPr>
        <w:t>.</w:t>
      </w:r>
    </w:p>
    <w:p w:rsidR="00971406" w:rsidRPr="007E6576" w:rsidRDefault="00971406" w:rsidP="00C04784">
      <w:pPr>
        <w:spacing w:after="0" w:line="480" w:lineRule="auto"/>
        <w:ind w:firstLine="1134"/>
        <w:jc w:val="both"/>
        <w:rPr>
          <w:rFonts w:ascii="Times New Roman" w:eastAsia="Calibri" w:hAnsi="Times New Roman" w:cs="Times New Roman"/>
          <w:sz w:val="24"/>
          <w:szCs w:val="24"/>
          <w:lang w:val="en-ZA"/>
        </w:rPr>
      </w:pPr>
    </w:p>
    <w:p w:rsidR="00C04784" w:rsidRPr="007E6576" w:rsidRDefault="0011210F"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FA70BD" w:rsidRPr="007E6576">
        <w:rPr>
          <w:rFonts w:ascii="Times New Roman" w:eastAsia="Calibri" w:hAnsi="Times New Roman" w:cs="Times New Roman"/>
          <w:sz w:val="24"/>
          <w:szCs w:val="24"/>
          <w:lang w:val="en-ZA"/>
        </w:rPr>
        <w:t>The</w:t>
      </w:r>
      <w:r w:rsidR="00911216" w:rsidRPr="007E6576">
        <w:rPr>
          <w:rFonts w:ascii="Times New Roman" w:eastAsia="Calibri" w:hAnsi="Times New Roman" w:cs="Times New Roman"/>
          <w:sz w:val="24"/>
          <w:szCs w:val="24"/>
          <w:lang w:val="en-ZA"/>
        </w:rPr>
        <w:t xml:space="preserve"> sequence of events clearly shows that the</w:t>
      </w:r>
      <w:r w:rsidR="005A6DF8" w:rsidRPr="007E6576">
        <w:rPr>
          <w:rFonts w:ascii="Times New Roman" w:eastAsia="Calibri" w:hAnsi="Times New Roman" w:cs="Times New Roman"/>
          <w:sz w:val="24"/>
          <w:szCs w:val="24"/>
          <w:lang w:val="en-ZA"/>
        </w:rPr>
        <w:t xml:space="preserve"> respondent appealed against the</w:t>
      </w:r>
      <w:r w:rsidR="00911216" w:rsidRPr="007E6576">
        <w:rPr>
          <w:rFonts w:ascii="Times New Roman" w:eastAsia="Calibri" w:hAnsi="Times New Roman" w:cs="Times New Roman"/>
          <w:sz w:val="24"/>
          <w:szCs w:val="24"/>
          <w:lang w:val="en-ZA"/>
        </w:rPr>
        <w:t xml:space="preserve"> 2010</w:t>
      </w:r>
      <w:r w:rsidR="005A6DF8" w:rsidRPr="007E6576">
        <w:rPr>
          <w:rFonts w:ascii="Times New Roman" w:eastAsia="Calibri" w:hAnsi="Times New Roman" w:cs="Times New Roman"/>
          <w:sz w:val="24"/>
          <w:szCs w:val="24"/>
          <w:lang w:val="en-ZA"/>
        </w:rPr>
        <w:t xml:space="preserve"> High Court judgment.</w:t>
      </w:r>
      <w:r w:rsidR="00F345FB" w:rsidRPr="007E6576">
        <w:rPr>
          <w:rFonts w:ascii="Times New Roman" w:eastAsia="Calibri" w:hAnsi="Times New Roman" w:cs="Times New Roman"/>
          <w:sz w:val="24"/>
          <w:szCs w:val="24"/>
          <w:lang w:val="en-ZA"/>
        </w:rPr>
        <w:t xml:space="preserve"> The first applicant did not.</w:t>
      </w:r>
      <w:r w:rsidR="00FF5875" w:rsidRPr="007E6576">
        <w:rPr>
          <w:rFonts w:ascii="Times New Roman" w:eastAsia="Calibri" w:hAnsi="Times New Roman" w:cs="Times New Roman"/>
          <w:sz w:val="24"/>
          <w:szCs w:val="24"/>
          <w:lang w:val="en-ZA"/>
        </w:rPr>
        <w:t xml:space="preserve"> </w:t>
      </w:r>
      <w:r w:rsidR="00911216" w:rsidRPr="007E6576">
        <w:rPr>
          <w:rFonts w:ascii="Times New Roman" w:eastAsia="Calibri" w:hAnsi="Times New Roman" w:cs="Times New Roman"/>
          <w:sz w:val="24"/>
          <w:szCs w:val="24"/>
          <w:lang w:val="en-ZA"/>
        </w:rPr>
        <w:t>T</w:t>
      </w:r>
      <w:r w:rsidR="00FF5875" w:rsidRPr="007E6576">
        <w:rPr>
          <w:rFonts w:ascii="Times New Roman" w:eastAsia="Calibri" w:hAnsi="Times New Roman" w:cs="Times New Roman"/>
          <w:sz w:val="24"/>
          <w:szCs w:val="24"/>
          <w:lang w:val="en-ZA"/>
        </w:rPr>
        <w:t>he</w:t>
      </w:r>
      <w:r w:rsidR="00911216" w:rsidRPr="007E6576">
        <w:rPr>
          <w:rFonts w:ascii="Times New Roman" w:eastAsia="Calibri" w:hAnsi="Times New Roman" w:cs="Times New Roman"/>
          <w:sz w:val="24"/>
          <w:szCs w:val="24"/>
          <w:lang w:val="en-ZA"/>
        </w:rPr>
        <w:t xml:space="preserve"> judgment w</w:t>
      </w:r>
      <w:r w:rsidR="00FF5875" w:rsidRPr="007E6576">
        <w:rPr>
          <w:rFonts w:ascii="Times New Roman" w:eastAsia="Calibri" w:hAnsi="Times New Roman" w:cs="Times New Roman"/>
          <w:sz w:val="24"/>
          <w:szCs w:val="24"/>
          <w:lang w:val="en-ZA"/>
        </w:rPr>
        <w:t>as set aside and</w:t>
      </w:r>
      <w:r w:rsidR="00FA70BD" w:rsidRPr="007E6576">
        <w:rPr>
          <w:rFonts w:ascii="Times New Roman" w:eastAsia="Calibri" w:hAnsi="Times New Roman" w:cs="Times New Roman"/>
          <w:sz w:val="24"/>
          <w:szCs w:val="24"/>
          <w:lang w:val="en-ZA"/>
        </w:rPr>
        <w:t xml:space="preserve"> the matter was remitted to the High Court</w:t>
      </w:r>
      <w:r w:rsidR="00FF5875" w:rsidRPr="007E6576">
        <w:rPr>
          <w:rFonts w:ascii="Times New Roman" w:eastAsia="Calibri" w:hAnsi="Times New Roman" w:cs="Times New Roman"/>
          <w:sz w:val="24"/>
          <w:szCs w:val="24"/>
          <w:lang w:val="en-ZA"/>
        </w:rPr>
        <w:t xml:space="preserve">. </w:t>
      </w:r>
      <w:r w:rsidR="00911216" w:rsidRPr="007E6576">
        <w:rPr>
          <w:rFonts w:ascii="Times New Roman" w:eastAsia="Calibri" w:hAnsi="Times New Roman" w:cs="Times New Roman"/>
          <w:sz w:val="24"/>
          <w:szCs w:val="24"/>
          <w:lang w:val="en-ZA"/>
        </w:rPr>
        <w:t xml:space="preserve">Thereafter, </w:t>
      </w:r>
      <w:r w:rsidR="00FF5875" w:rsidRPr="007E6576">
        <w:rPr>
          <w:rFonts w:ascii="Times New Roman" w:eastAsia="Calibri" w:hAnsi="Times New Roman" w:cs="Times New Roman"/>
          <w:sz w:val="24"/>
          <w:szCs w:val="24"/>
          <w:lang w:val="en-ZA"/>
        </w:rPr>
        <w:t xml:space="preserve">the High </w:t>
      </w:r>
      <w:r w:rsidR="00EC63DE" w:rsidRPr="007E6576">
        <w:rPr>
          <w:rFonts w:ascii="Times New Roman" w:eastAsia="Calibri" w:hAnsi="Times New Roman" w:cs="Times New Roman"/>
          <w:sz w:val="24"/>
          <w:szCs w:val="24"/>
          <w:lang w:val="en-ZA"/>
        </w:rPr>
        <w:t>Court, in</w:t>
      </w:r>
      <w:r w:rsidR="00911216" w:rsidRPr="007E6576">
        <w:rPr>
          <w:rFonts w:ascii="Times New Roman" w:eastAsia="Calibri" w:hAnsi="Times New Roman" w:cs="Times New Roman"/>
          <w:sz w:val="24"/>
          <w:szCs w:val="24"/>
          <w:lang w:val="en-ZA"/>
        </w:rPr>
        <w:t xml:space="preserve"> the 2012</w:t>
      </w:r>
      <w:r w:rsidR="00EC63DE" w:rsidRPr="007E6576">
        <w:rPr>
          <w:rFonts w:ascii="Times New Roman" w:eastAsia="Calibri" w:hAnsi="Times New Roman" w:cs="Times New Roman"/>
          <w:sz w:val="24"/>
          <w:szCs w:val="24"/>
          <w:lang w:val="en-ZA"/>
        </w:rPr>
        <w:t xml:space="preserve"> judgment</w:t>
      </w:r>
      <w:r w:rsidR="00430385" w:rsidRPr="007E6576">
        <w:rPr>
          <w:rFonts w:ascii="Times New Roman" w:eastAsia="Calibri" w:hAnsi="Times New Roman" w:cs="Times New Roman"/>
          <w:sz w:val="24"/>
          <w:szCs w:val="24"/>
          <w:lang w:val="en-ZA"/>
        </w:rPr>
        <w:t xml:space="preserve"> again pronounce</w:t>
      </w:r>
      <w:r w:rsidR="00F345FB" w:rsidRPr="007E6576">
        <w:rPr>
          <w:rFonts w:ascii="Times New Roman" w:eastAsia="Calibri" w:hAnsi="Times New Roman" w:cs="Times New Roman"/>
          <w:sz w:val="24"/>
          <w:szCs w:val="24"/>
          <w:lang w:val="en-ZA"/>
        </w:rPr>
        <w:t>d</w:t>
      </w:r>
      <w:r w:rsidR="00430385" w:rsidRPr="007E6576">
        <w:rPr>
          <w:rFonts w:ascii="Times New Roman" w:eastAsia="Calibri" w:hAnsi="Times New Roman" w:cs="Times New Roman"/>
          <w:sz w:val="24"/>
          <w:szCs w:val="24"/>
          <w:lang w:val="en-ZA"/>
        </w:rPr>
        <w:t xml:space="preserve"> on the issue of the recognition of the Malawi judgment and</w:t>
      </w:r>
      <w:r w:rsidR="00EC63DE" w:rsidRPr="007E6576">
        <w:rPr>
          <w:rFonts w:ascii="Times New Roman" w:eastAsia="Calibri" w:hAnsi="Times New Roman" w:cs="Times New Roman"/>
          <w:sz w:val="24"/>
          <w:szCs w:val="24"/>
          <w:lang w:val="en-ZA"/>
        </w:rPr>
        <w:t xml:space="preserve"> </w:t>
      </w:r>
      <w:r w:rsidR="00D068F9" w:rsidRPr="007E6576">
        <w:rPr>
          <w:rFonts w:ascii="Times New Roman" w:eastAsia="Calibri" w:hAnsi="Times New Roman" w:cs="Times New Roman"/>
          <w:sz w:val="24"/>
          <w:szCs w:val="24"/>
          <w:lang w:val="en-ZA"/>
        </w:rPr>
        <w:t>declared</w:t>
      </w:r>
      <w:r w:rsidR="00FA70BD" w:rsidRPr="007E6576">
        <w:rPr>
          <w:rFonts w:ascii="Times New Roman" w:eastAsia="Calibri" w:hAnsi="Times New Roman" w:cs="Times New Roman"/>
          <w:sz w:val="24"/>
          <w:szCs w:val="24"/>
          <w:lang w:val="en-ZA"/>
        </w:rPr>
        <w:t xml:space="preserve"> </w:t>
      </w:r>
      <w:r w:rsidR="00D068F9" w:rsidRPr="007E6576">
        <w:rPr>
          <w:rFonts w:ascii="Times New Roman" w:eastAsia="Calibri" w:hAnsi="Times New Roman" w:cs="Times New Roman"/>
          <w:sz w:val="24"/>
          <w:szCs w:val="24"/>
          <w:lang w:val="en-ZA"/>
        </w:rPr>
        <w:t>that</w:t>
      </w:r>
      <w:r w:rsidR="00FA70BD" w:rsidRPr="007E6576">
        <w:rPr>
          <w:rFonts w:ascii="Times New Roman" w:eastAsia="Calibri" w:hAnsi="Times New Roman" w:cs="Times New Roman"/>
          <w:sz w:val="24"/>
          <w:szCs w:val="24"/>
          <w:lang w:val="en-ZA"/>
        </w:rPr>
        <w:t xml:space="preserve"> the judgments of the Malawi </w:t>
      </w:r>
      <w:r w:rsidR="00F345FB" w:rsidRPr="007E6576">
        <w:rPr>
          <w:rFonts w:ascii="Times New Roman" w:eastAsia="Calibri" w:hAnsi="Times New Roman" w:cs="Times New Roman"/>
          <w:sz w:val="24"/>
          <w:szCs w:val="24"/>
          <w:lang w:val="en-ZA"/>
        </w:rPr>
        <w:t>High Court and</w:t>
      </w:r>
      <w:r w:rsidR="00FA70BD" w:rsidRPr="007E6576">
        <w:rPr>
          <w:rFonts w:ascii="Times New Roman" w:eastAsia="Calibri" w:hAnsi="Times New Roman" w:cs="Times New Roman"/>
          <w:sz w:val="24"/>
          <w:szCs w:val="24"/>
          <w:lang w:val="en-ZA"/>
        </w:rPr>
        <w:t xml:space="preserve"> Supreme Court</w:t>
      </w:r>
      <w:r w:rsidR="00F345FB" w:rsidRPr="007E6576">
        <w:rPr>
          <w:rFonts w:ascii="Times New Roman" w:eastAsia="Calibri" w:hAnsi="Times New Roman" w:cs="Times New Roman"/>
          <w:sz w:val="24"/>
          <w:szCs w:val="24"/>
          <w:lang w:val="en-ZA"/>
        </w:rPr>
        <w:t xml:space="preserve"> handed down on 11 February 2003 and 11 September 2007 respectively,</w:t>
      </w:r>
      <w:r w:rsidR="00D068F9" w:rsidRPr="007E6576">
        <w:rPr>
          <w:rFonts w:ascii="Times New Roman" w:eastAsia="Calibri" w:hAnsi="Times New Roman" w:cs="Times New Roman"/>
          <w:sz w:val="24"/>
          <w:szCs w:val="24"/>
          <w:lang w:val="en-ZA"/>
        </w:rPr>
        <w:t xml:space="preserve"> be recognised as legally binding and enforceable in Zimbabwe.</w:t>
      </w:r>
      <w:r w:rsidR="005126F4" w:rsidRPr="007E6576">
        <w:rPr>
          <w:rFonts w:ascii="Times New Roman" w:eastAsia="Calibri" w:hAnsi="Times New Roman" w:cs="Times New Roman"/>
          <w:sz w:val="24"/>
          <w:szCs w:val="24"/>
          <w:lang w:val="en-ZA"/>
        </w:rPr>
        <w:t xml:space="preserve"> Further</w:t>
      </w:r>
      <w:r w:rsidR="008D7083" w:rsidRPr="007E6576">
        <w:rPr>
          <w:rFonts w:ascii="Times New Roman" w:eastAsia="Calibri" w:hAnsi="Times New Roman" w:cs="Times New Roman"/>
          <w:sz w:val="24"/>
          <w:szCs w:val="24"/>
          <w:lang w:val="en-ZA"/>
        </w:rPr>
        <w:t>more</w:t>
      </w:r>
      <w:r w:rsidR="00E65FEB" w:rsidRPr="007E6576">
        <w:rPr>
          <w:rFonts w:ascii="Times New Roman" w:eastAsia="Calibri" w:hAnsi="Times New Roman" w:cs="Times New Roman"/>
          <w:sz w:val="24"/>
          <w:szCs w:val="24"/>
          <w:lang w:val="en-ZA"/>
        </w:rPr>
        <w:t>,</w:t>
      </w:r>
      <w:r w:rsidR="005126F4" w:rsidRPr="007E6576">
        <w:rPr>
          <w:rFonts w:ascii="Times New Roman" w:eastAsia="Calibri" w:hAnsi="Times New Roman" w:cs="Times New Roman"/>
          <w:sz w:val="24"/>
          <w:szCs w:val="24"/>
          <w:lang w:val="en-ZA"/>
        </w:rPr>
        <w:t xml:space="preserve"> the High Court ordered </w:t>
      </w:r>
      <w:r w:rsidR="002D69DC" w:rsidRPr="007E6576">
        <w:rPr>
          <w:rFonts w:ascii="Times New Roman" w:eastAsia="Calibri" w:hAnsi="Times New Roman" w:cs="Times New Roman"/>
          <w:sz w:val="24"/>
          <w:szCs w:val="24"/>
          <w:lang w:val="en-ZA"/>
        </w:rPr>
        <w:t xml:space="preserve">Apex Holdings </w:t>
      </w:r>
      <w:r w:rsidR="005126F4" w:rsidRPr="007E6576">
        <w:rPr>
          <w:rFonts w:ascii="Times New Roman" w:eastAsia="Calibri" w:hAnsi="Times New Roman" w:cs="Times New Roman"/>
          <w:sz w:val="24"/>
          <w:szCs w:val="24"/>
          <w:lang w:val="en-ZA"/>
        </w:rPr>
        <w:t xml:space="preserve">to pay </w:t>
      </w:r>
      <w:r w:rsidR="002D69DC" w:rsidRPr="007E6576">
        <w:rPr>
          <w:rFonts w:ascii="Times New Roman" w:eastAsia="Calibri" w:hAnsi="Times New Roman" w:cs="Times New Roman"/>
          <w:sz w:val="24"/>
          <w:szCs w:val="24"/>
          <w:lang w:val="en-ZA"/>
        </w:rPr>
        <w:t xml:space="preserve">Venetian Blinds Specialists </w:t>
      </w:r>
      <w:r w:rsidR="005126F4" w:rsidRPr="007E6576">
        <w:rPr>
          <w:rFonts w:ascii="Times New Roman" w:eastAsia="Calibri" w:hAnsi="Times New Roman" w:cs="Times New Roman"/>
          <w:sz w:val="24"/>
          <w:szCs w:val="24"/>
          <w:lang w:val="en-ZA"/>
        </w:rPr>
        <w:t>US$ 840 958. 00.</w:t>
      </w:r>
    </w:p>
    <w:p w:rsidR="001B7C06" w:rsidRPr="007E6576" w:rsidRDefault="005126F4"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p>
    <w:p w:rsidR="003A514E" w:rsidRPr="007E6576" w:rsidRDefault="001B7C06"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5126F4" w:rsidRPr="007E6576">
        <w:rPr>
          <w:rFonts w:ascii="Times New Roman" w:eastAsia="Calibri" w:hAnsi="Times New Roman" w:cs="Times New Roman"/>
          <w:sz w:val="24"/>
          <w:szCs w:val="24"/>
          <w:lang w:val="en-ZA"/>
        </w:rPr>
        <w:t xml:space="preserve">What </w:t>
      </w:r>
      <w:r w:rsidR="00911216" w:rsidRPr="007E6576">
        <w:rPr>
          <w:rFonts w:ascii="Times New Roman" w:eastAsia="Calibri" w:hAnsi="Times New Roman" w:cs="Times New Roman"/>
          <w:sz w:val="24"/>
          <w:szCs w:val="24"/>
          <w:lang w:val="en-ZA"/>
        </w:rPr>
        <w:t xml:space="preserve">emerges from these </w:t>
      </w:r>
      <w:r w:rsidR="005126F4" w:rsidRPr="007E6576">
        <w:rPr>
          <w:rFonts w:ascii="Times New Roman" w:eastAsia="Calibri" w:hAnsi="Times New Roman" w:cs="Times New Roman"/>
          <w:sz w:val="24"/>
          <w:szCs w:val="24"/>
          <w:lang w:val="en-ZA"/>
        </w:rPr>
        <w:t>judgments is that the question of</w:t>
      </w:r>
      <w:r w:rsidR="00911216" w:rsidRPr="007E6576">
        <w:rPr>
          <w:rFonts w:ascii="Times New Roman" w:eastAsia="Calibri" w:hAnsi="Times New Roman" w:cs="Times New Roman"/>
          <w:sz w:val="24"/>
          <w:szCs w:val="24"/>
          <w:lang w:val="en-ZA"/>
        </w:rPr>
        <w:t xml:space="preserve"> the</w:t>
      </w:r>
      <w:r w:rsidR="005126F4" w:rsidRPr="007E6576">
        <w:rPr>
          <w:rFonts w:ascii="Times New Roman" w:eastAsia="Calibri" w:hAnsi="Times New Roman" w:cs="Times New Roman"/>
          <w:sz w:val="24"/>
          <w:szCs w:val="24"/>
          <w:lang w:val="en-ZA"/>
        </w:rPr>
        <w:t xml:space="preserve"> recognition of the Malawi judgment</w:t>
      </w:r>
      <w:r w:rsidR="00B72157" w:rsidRPr="007E6576">
        <w:rPr>
          <w:rFonts w:ascii="Times New Roman" w:eastAsia="Calibri" w:hAnsi="Times New Roman" w:cs="Times New Roman"/>
          <w:sz w:val="24"/>
          <w:szCs w:val="24"/>
          <w:lang w:val="en-ZA"/>
        </w:rPr>
        <w:t>s</w:t>
      </w:r>
      <w:r w:rsidR="00430385" w:rsidRPr="007E6576">
        <w:rPr>
          <w:rFonts w:ascii="Times New Roman" w:eastAsia="Calibri" w:hAnsi="Times New Roman" w:cs="Times New Roman"/>
          <w:sz w:val="24"/>
          <w:szCs w:val="24"/>
          <w:lang w:val="en-ZA"/>
        </w:rPr>
        <w:t xml:space="preserve"> </w:t>
      </w:r>
      <w:r w:rsidR="005126F4" w:rsidRPr="007E6576">
        <w:rPr>
          <w:rFonts w:ascii="Times New Roman" w:eastAsia="Calibri" w:hAnsi="Times New Roman" w:cs="Times New Roman"/>
          <w:sz w:val="24"/>
          <w:szCs w:val="24"/>
          <w:lang w:val="en-ZA"/>
        </w:rPr>
        <w:t>was</w:t>
      </w:r>
      <w:r w:rsidR="0024097A" w:rsidRPr="007E6576">
        <w:rPr>
          <w:rFonts w:ascii="Times New Roman" w:eastAsia="Calibri" w:hAnsi="Times New Roman" w:cs="Times New Roman"/>
          <w:sz w:val="24"/>
          <w:szCs w:val="24"/>
          <w:lang w:val="en-ZA"/>
        </w:rPr>
        <w:t xml:space="preserve"> decided </w:t>
      </w:r>
      <w:r w:rsidR="008450C4" w:rsidRPr="007E6576">
        <w:rPr>
          <w:rFonts w:ascii="Times New Roman" w:eastAsia="Calibri" w:hAnsi="Times New Roman" w:cs="Times New Roman"/>
          <w:sz w:val="24"/>
          <w:szCs w:val="24"/>
          <w:lang w:val="en-ZA"/>
        </w:rPr>
        <w:t xml:space="preserve">on in </w:t>
      </w:r>
      <w:r w:rsidR="00911216" w:rsidRPr="007E6576">
        <w:rPr>
          <w:rFonts w:ascii="Times New Roman" w:eastAsia="Calibri" w:hAnsi="Times New Roman" w:cs="Times New Roman"/>
          <w:sz w:val="24"/>
          <w:szCs w:val="24"/>
          <w:lang w:val="en-ZA"/>
        </w:rPr>
        <w:t xml:space="preserve">the </w:t>
      </w:r>
      <w:r w:rsidR="008450C4" w:rsidRPr="007E6576">
        <w:rPr>
          <w:rFonts w:ascii="Times New Roman" w:eastAsia="Calibri" w:hAnsi="Times New Roman" w:cs="Times New Roman"/>
          <w:sz w:val="24"/>
          <w:szCs w:val="24"/>
          <w:lang w:val="en-ZA"/>
        </w:rPr>
        <w:t xml:space="preserve">2010 judgment </w:t>
      </w:r>
      <w:r w:rsidR="00911216" w:rsidRPr="007E6576">
        <w:rPr>
          <w:rFonts w:ascii="Times New Roman" w:eastAsia="Calibri" w:hAnsi="Times New Roman" w:cs="Times New Roman"/>
          <w:sz w:val="24"/>
          <w:szCs w:val="24"/>
          <w:lang w:val="en-ZA"/>
        </w:rPr>
        <w:t>(</w:t>
      </w:r>
      <w:r w:rsidR="00E65FEB" w:rsidRPr="007E6576">
        <w:rPr>
          <w:rFonts w:ascii="Times New Roman" w:eastAsia="Calibri" w:hAnsi="Times New Roman" w:cs="Times New Roman"/>
          <w:sz w:val="24"/>
          <w:szCs w:val="24"/>
          <w:lang w:val="en-ZA"/>
        </w:rPr>
        <w:t>HH 87/2010</w:t>
      </w:r>
      <w:r w:rsidR="00911216" w:rsidRPr="007E6576">
        <w:rPr>
          <w:rFonts w:ascii="Times New Roman" w:eastAsia="Calibri" w:hAnsi="Times New Roman" w:cs="Times New Roman"/>
          <w:sz w:val="24"/>
          <w:szCs w:val="24"/>
          <w:lang w:val="en-ZA"/>
        </w:rPr>
        <w:t>)</w:t>
      </w:r>
      <w:r w:rsidR="00E65FEB" w:rsidRPr="007E6576">
        <w:rPr>
          <w:rFonts w:ascii="Times New Roman" w:eastAsia="Calibri" w:hAnsi="Times New Roman" w:cs="Times New Roman"/>
          <w:sz w:val="24"/>
          <w:szCs w:val="24"/>
          <w:lang w:val="en-ZA"/>
        </w:rPr>
        <w:t xml:space="preserve"> </w:t>
      </w:r>
      <w:r w:rsidR="008D7083" w:rsidRPr="007E6576">
        <w:rPr>
          <w:rFonts w:ascii="Times New Roman" w:eastAsia="Calibri" w:hAnsi="Times New Roman" w:cs="Times New Roman"/>
          <w:sz w:val="24"/>
          <w:szCs w:val="24"/>
          <w:lang w:val="en-ZA"/>
        </w:rPr>
        <w:t>which finding was</w:t>
      </w:r>
      <w:r w:rsidR="00E65FEB" w:rsidRPr="007E6576">
        <w:rPr>
          <w:rFonts w:ascii="Times New Roman" w:eastAsia="Calibri" w:hAnsi="Times New Roman" w:cs="Times New Roman"/>
          <w:sz w:val="24"/>
          <w:szCs w:val="24"/>
          <w:lang w:val="en-ZA"/>
        </w:rPr>
        <w:t xml:space="preserve"> s</w:t>
      </w:r>
      <w:r w:rsidR="00911216" w:rsidRPr="007E6576">
        <w:rPr>
          <w:rFonts w:ascii="Times New Roman" w:eastAsia="Calibri" w:hAnsi="Times New Roman" w:cs="Times New Roman"/>
          <w:sz w:val="24"/>
          <w:szCs w:val="24"/>
          <w:lang w:val="en-ZA"/>
        </w:rPr>
        <w:t>ubsequent</w:t>
      </w:r>
      <w:r w:rsidR="00E65FEB" w:rsidRPr="007E6576">
        <w:rPr>
          <w:rFonts w:ascii="Times New Roman" w:eastAsia="Calibri" w:hAnsi="Times New Roman" w:cs="Times New Roman"/>
          <w:sz w:val="24"/>
          <w:szCs w:val="24"/>
          <w:lang w:val="en-ZA"/>
        </w:rPr>
        <w:t>ly</w:t>
      </w:r>
      <w:r w:rsidR="008D7083" w:rsidRPr="007E6576">
        <w:rPr>
          <w:rFonts w:ascii="Times New Roman" w:eastAsia="Calibri" w:hAnsi="Times New Roman" w:cs="Times New Roman"/>
          <w:sz w:val="24"/>
          <w:szCs w:val="24"/>
          <w:lang w:val="en-ZA"/>
        </w:rPr>
        <w:t xml:space="preserve"> confirmed</w:t>
      </w:r>
      <w:r w:rsidR="00E65FEB" w:rsidRPr="007E6576">
        <w:rPr>
          <w:rFonts w:ascii="Times New Roman" w:eastAsia="Calibri" w:hAnsi="Times New Roman" w:cs="Times New Roman"/>
          <w:sz w:val="24"/>
          <w:szCs w:val="24"/>
          <w:lang w:val="en-ZA"/>
        </w:rPr>
        <w:t xml:space="preserve"> in </w:t>
      </w:r>
      <w:r w:rsidR="00911216" w:rsidRPr="007E6576">
        <w:rPr>
          <w:rFonts w:ascii="Times New Roman" w:eastAsia="Calibri" w:hAnsi="Times New Roman" w:cs="Times New Roman"/>
          <w:sz w:val="24"/>
          <w:szCs w:val="24"/>
          <w:lang w:val="en-ZA"/>
        </w:rPr>
        <w:t xml:space="preserve">the </w:t>
      </w:r>
      <w:r w:rsidR="00E65FEB" w:rsidRPr="007E6576">
        <w:rPr>
          <w:rFonts w:ascii="Times New Roman" w:eastAsia="Calibri" w:hAnsi="Times New Roman" w:cs="Times New Roman"/>
          <w:sz w:val="24"/>
          <w:szCs w:val="24"/>
          <w:lang w:val="en-ZA"/>
        </w:rPr>
        <w:t>2012</w:t>
      </w:r>
      <w:r w:rsidR="008450C4" w:rsidRPr="007E6576">
        <w:rPr>
          <w:rFonts w:ascii="Times New Roman" w:eastAsia="Calibri" w:hAnsi="Times New Roman" w:cs="Times New Roman"/>
          <w:sz w:val="24"/>
          <w:szCs w:val="24"/>
          <w:lang w:val="en-ZA"/>
        </w:rPr>
        <w:t xml:space="preserve"> judgment </w:t>
      </w:r>
      <w:r w:rsidR="00911216" w:rsidRPr="007E6576">
        <w:rPr>
          <w:rFonts w:ascii="Times New Roman" w:eastAsia="Calibri" w:hAnsi="Times New Roman" w:cs="Times New Roman"/>
          <w:sz w:val="24"/>
          <w:szCs w:val="24"/>
          <w:lang w:val="en-ZA"/>
        </w:rPr>
        <w:t>(</w:t>
      </w:r>
      <w:r w:rsidR="008450C4" w:rsidRPr="007E6576">
        <w:rPr>
          <w:rFonts w:ascii="Times New Roman" w:eastAsia="Calibri" w:hAnsi="Times New Roman" w:cs="Times New Roman"/>
          <w:sz w:val="24"/>
          <w:szCs w:val="24"/>
          <w:lang w:val="en-ZA"/>
        </w:rPr>
        <w:t>HH 408/2012.</w:t>
      </w:r>
      <w:r w:rsidR="00911216" w:rsidRPr="007E6576">
        <w:rPr>
          <w:rFonts w:ascii="Times New Roman" w:eastAsia="Calibri" w:hAnsi="Times New Roman" w:cs="Times New Roman"/>
          <w:sz w:val="24"/>
          <w:szCs w:val="24"/>
          <w:lang w:val="en-ZA"/>
        </w:rPr>
        <w:t>)</w:t>
      </w:r>
      <w:r w:rsidR="00D20213" w:rsidRPr="007E6576">
        <w:rPr>
          <w:rFonts w:ascii="Times New Roman" w:eastAsia="Calibri" w:hAnsi="Times New Roman" w:cs="Times New Roman"/>
          <w:sz w:val="24"/>
          <w:szCs w:val="24"/>
          <w:lang w:val="en-ZA"/>
        </w:rPr>
        <w:t xml:space="preserve"> </w:t>
      </w:r>
    </w:p>
    <w:p w:rsidR="00C04784" w:rsidRPr="007E6576" w:rsidRDefault="00C04784" w:rsidP="00DA49DB">
      <w:pPr>
        <w:spacing w:after="0" w:line="480" w:lineRule="auto"/>
        <w:ind w:firstLine="720"/>
        <w:jc w:val="both"/>
        <w:rPr>
          <w:rFonts w:ascii="Times New Roman" w:eastAsia="Calibri" w:hAnsi="Times New Roman" w:cs="Times New Roman"/>
          <w:sz w:val="24"/>
          <w:szCs w:val="24"/>
          <w:lang w:val="en-ZA"/>
        </w:rPr>
      </w:pPr>
    </w:p>
    <w:p w:rsidR="00C04784" w:rsidRPr="007E6576" w:rsidRDefault="003D410D"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D20213" w:rsidRPr="007E6576">
        <w:rPr>
          <w:rFonts w:ascii="Times New Roman" w:eastAsia="Calibri" w:hAnsi="Times New Roman" w:cs="Times New Roman"/>
          <w:sz w:val="24"/>
          <w:szCs w:val="24"/>
          <w:lang w:val="en-ZA"/>
        </w:rPr>
        <w:t xml:space="preserve">The </w:t>
      </w:r>
      <w:r w:rsidR="00460F6F" w:rsidRPr="007E6576">
        <w:rPr>
          <w:rFonts w:ascii="Times New Roman" w:eastAsia="Calibri" w:hAnsi="Times New Roman" w:cs="Times New Roman"/>
          <w:sz w:val="24"/>
          <w:szCs w:val="24"/>
          <w:lang w:val="en-ZA"/>
        </w:rPr>
        <w:t>rationale</w:t>
      </w:r>
      <w:r w:rsidR="003E6698" w:rsidRPr="007E6576">
        <w:rPr>
          <w:rFonts w:ascii="Times New Roman" w:eastAsia="Calibri" w:hAnsi="Times New Roman" w:cs="Times New Roman"/>
          <w:sz w:val="24"/>
          <w:szCs w:val="24"/>
          <w:lang w:val="en-ZA"/>
        </w:rPr>
        <w:t>, as stated in the 2010 judgment,</w:t>
      </w:r>
      <w:r w:rsidR="00460F6F" w:rsidRPr="007E6576">
        <w:rPr>
          <w:rFonts w:ascii="Times New Roman" w:eastAsia="Calibri" w:hAnsi="Times New Roman" w:cs="Times New Roman"/>
          <w:sz w:val="24"/>
          <w:szCs w:val="24"/>
          <w:lang w:val="en-ZA"/>
        </w:rPr>
        <w:t xml:space="preserve"> </w:t>
      </w:r>
      <w:r w:rsidR="0024097A" w:rsidRPr="007E6576">
        <w:rPr>
          <w:rFonts w:ascii="Times New Roman" w:eastAsia="Calibri" w:hAnsi="Times New Roman" w:cs="Times New Roman"/>
          <w:sz w:val="24"/>
          <w:szCs w:val="24"/>
          <w:lang w:val="en-ZA"/>
        </w:rPr>
        <w:t>of</w:t>
      </w:r>
      <w:r w:rsidR="00D20213" w:rsidRPr="007E6576">
        <w:rPr>
          <w:rFonts w:ascii="Times New Roman" w:eastAsia="Calibri" w:hAnsi="Times New Roman" w:cs="Times New Roman"/>
          <w:sz w:val="24"/>
          <w:szCs w:val="24"/>
          <w:lang w:val="en-ZA"/>
        </w:rPr>
        <w:t xml:space="preserve"> recognising the Malawi Supreme Court judgment</w:t>
      </w:r>
      <w:r w:rsidR="00C278C0" w:rsidRPr="007E6576">
        <w:rPr>
          <w:rFonts w:ascii="Times New Roman" w:eastAsia="Calibri" w:hAnsi="Times New Roman" w:cs="Times New Roman"/>
          <w:sz w:val="24"/>
          <w:szCs w:val="24"/>
          <w:lang w:val="en-ZA"/>
        </w:rPr>
        <w:t xml:space="preserve"> was</w:t>
      </w:r>
      <w:r w:rsidR="004823D9" w:rsidRPr="007E6576">
        <w:rPr>
          <w:rFonts w:ascii="Times New Roman" w:eastAsia="Calibri" w:hAnsi="Times New Roman" w:cs="Times New Roman"/>
          <w:sz w:val="24"/>
          <w:szCs w:val="24"/>
          <w:lang w:val="en-ZA"/>
        </w:rPr>
        <w:t xml:space="preserve"> that</w:t>
      </w:r>
      <w:r w:rsidR="00C278C0" w:rsidRPr="007E6576">
        <w:rPr>
          <w:rFonts w:ascii="Times New Roman" w:eastAsia="Calibri" w:hAnsi="Times New Roman" w:cs="Times New Roman"/>
          <w:sz w:val="24"/>
          <w:szCs w:val="24"/>
          <w:lang w:val="en-ZA"/>
        </w:rPr>
        <w:t xml:space="preserve"> </w:t>
      </w:r>
      <w:r w:rsidR="003E6698" w:rsidRPr="007E6576">
        <w:rPr>
          <w:rFonts w:ascii="Times New Roman" w:eastAsia="Calibri" w:hAnsi="Times New Roman" w:cs="Times New Roman"/>
          <w:sz w:val="24"/>
          <w:szCs w:val="24"/>
          <w:lang w:val="en-ZA"/>
        </w:rPr>
        <w:t xml:space="preserve">the first applicant </w:t>
      </w:r>
      <w:r w:rsidR="00973430" w:rsidRPr="007E6576">
        <w:rPr>
          <w:rFonts w:ascii="Times New Roman" w:eastAsia="Calibri" w:hAnsi="Times New Roman" w:cs="Times New Roman"/>
          <w:sz w:val="24"/>
          <w:szCs w:val="24"/>
          <w:lang w:val="en-ZA"/>
        </w:rPr>
        <w:t xml:space="preserve">had failed </w:t>
      </w:r>
      <w:r w:rsidR="00C278C0" w:rsidRPr="007E6576">
        <w:rPr>
          <w:rFonts w:ascii="Times New Roman" w:eastAsia="Calibri" w:hAnsi="Times New Roman" w:cs="Times New Roman"/>
          <w:sz w:val="24"/>
          <w:szCs w:val="24"/>
          <w:lang w:val="en-ZA"/>
        </w:rPr>
        <w:t>to demonstrate any public policy consideration precluding the recognition of the judgment.</w:t>
      </w:r>
    </w:p>
    <w:p w:rsidR="00D20213" w:rsidRPr="007E6576" w:rsidRDefault="00C278C0"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p>
    <w:p w:rsidR="00481BD2" w:rsidRPr="007E6576" w:rsidRDefault="00B72331" w:rsidP="00DA49DB">
      <w:pPr>
        <w:spacing w:after="0" w:line="480" w:lineRule="auto"/>
        <w:ind w:firstLine="720"/>
        <w:jc w:val="both"/>
        <w:rPr>
          <w:rFonts w:ascii="Times New Roman" w:eastAsia="Calibri" w:hAnsi="Times New Roman" w:cs="Times New Roman"/>
          <w:i/>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A07E24" w:rsidRPr="007E6576">
        <w:rPr>
          <w:rFonts w:ascii="Times New Roman" w:eastAsia="Calibri" w:hAnsi="Times New Roman" w:cs="Times New Roman"/>
          <w:sz w:val="24"/>
          <w:szCs w:val="24"/>
          <w:lang w:val="en-ZA"/>
        </w:rPr>
        <w:t>Th</w:t>
      </w:r>
      <w:r w:rsidR="003E6698" w:rsidRPr="007E6576">
        <w:rPr>
          <w:rFonts w:ascii="Times New Roman" w:eastAsia="Calibri" w:hAnsi="Times New Roman" w:cs="Times New Roman"/>
          <w:sz w:val="24"/>
          <w:szCs w:val="24"/>
          <w:lang w:val="en-ZA"/>
        </w:rPr>
        <w:t xml:space="preserve">e recognition by the Zimbabwe High Court of the Malawi Supreme Court judgment having been pronounced in the 2010 judgment, </w:t>
      </w:r>
      <w:r w:rsidR="00A07E24" w:rsidRPr="007E6576">
        <w:rPr>
          <w:rFonts w:ascii="Times New Roman" w:eastAsia="Calibri" w:hAnsi="Times New Roman" w:cs="Times New Roman"/>
          <w:sz w:val="24"/>
          <w:szCs w:val="24"/>
          <w:lang w:val="en-ZA"/>
        </w:rPr>
        <w:t>it follows that</w:t>
      </w:r>
      <w:r w:rsidR="00523CF6" w:rsidRPr="007E6576">
        <w:rPr>
          <w:rFonts w:ascii="Times New Roman" w:eastAsia="Calibri" w:hAnsi="Times New Roman" w:cs="Times New Roman"/>
          <w:sz w:val="24"/>
          <w:szCs w:val="24"/>
          <w:lang w:val="en-ZA"/>
        </w:rPr>
        <w:t xml:space="preserve"> </w:t>
      </w:r>
      <w:r w:rsidR="00AD313B" w:rsidRPr="007E6576">
        <w:rPr>
          <w:rFonts w:ascii="Times New Roman" w:eastAsia="Calibri" w:hAnsi="Times New Roman" w:cs="Times New Roman"/>
          <w:sz w:val="24"/>
          <w:szCs w:val="24"/>
          <w:lang w:val="en-ZA"/>
        </w:rPr>
        <w:t>the</w:t>
      </w:r>
      <w:r w:rsidR="00523CF6" w:rsidRPr="007E6576">
        <w:rPr>
          <w:rFonts w:ascii="Times New Roman" w:eastAsia="Calibri" w:hAnsi="Times New Roman" w:cs="Times New Roman"/>
          <w:sz w:val="24"/>
          <w:szCs w:val="24"/>
          <w:lang w:val="en-ZA"/>
        </w:rPr>
        <w:t xml:space="preserve"> </w:t>
      </w:r>
      <w:r w:rsidR="003E6698" w:rsidRPr="007E6576">
        <w:rPr>
          <w:rFonts w:ascii="Times New Roman" w:eastAsia="Calibri" w:hAnsi="Times New Roman" w:cs="Times New Roman"/>
          <w:sz w:val="24"/>
          <w:szCs w:val="24"/>
          <w:lang w:val="en-ZA"/>
        </w:rPr>
        <w:t>material facts that</w:t>
      </w:r>
      <w:r w:rsidR="00B72157" w:rsidRPr="007E6576">
        <w:rPr>
          <w:rFonts w:ascii="Times New Roman" w:eastAsia="Calibri" w:hAnsi="Times New Roman" w:cs="Times New Roman"/>
          <w:sz w:val="24"/>
          <w:szCs w:val="24"/>
          <w:lang w:val="en-ZA"/>
        </w:rPr>
        <w:t xml:space="preserve"> bega</w:t>
      </w:r>
      <w:r w:rsidR="00523CF6" w:rsidRPr="007E6576">
        <w:rPr>
          <w:rFonts w:ascii="Times New Roman" w:eastAsia="Calibri" w:hAnsi="Times New Roman" w:cs="Times New Roman"/>
          <w:sz w:val="24"/>
          <w:szCs w:val="24"/>
          <w:lang w:val="en-ZA"/>
        </w:rPr>
        <w:t>t the applicants’ right of action</w:t>
      </w:r>
      <w:r w:rsidR="00AB2B00" w:rsidRPr="007E6576">
        <w:rPr>
          <w:rFonts w:ascii="Times New Roman" w:eastAsia="Calibri" w:hAnsi="Times New Roman" w:cs="Times New Roman"/>
          <w:sz w:val="24"/>
          <w:szCs w:val="24"/>
          <w:lang w:val="en-ZA"/>
        </w:rPr>
        <w:t xml:space="preserve"> arose</w:t>
      </w:r>
      <w:r w:rsidR="003E6698" w:rsidRPr="007E6576">
        <w:rPr>
          <w:rFonts w:ascii="Times New Roman" w:eastAsia="Calibri" w:hAnsi="Times New Roman" w:cs="Times New Roman"/>
          <w:sz w:val="24"/>
          <w:szCs w:val="24"/>
          <w:lang w:val="en-ZA"/>
        </w:rPr>
        <w:t xml:space="preserve"> then,</w:t>
      </w:r>
      <w:r w:rsidR="00AB2B00" w:rsidRPr="007E6576">
        <w:rPr>
          <w:rFonts w:ascii="Times New Roman" w:eastAsia="Calibri" w:hAnsi="Times New Roman" w:cs="Times New Roman"/>
          <w:sz w:val="24"/>
          <w:szCs w:val="24"/>
          <w:lang w:val="en-ZA"/>
        </w:rPr>
        <w:t xml:space="preserve"> in 2010.</w:t>
      </w:r>
      <w:r w:rsidR="00527F9E" w:rsidRPr="007E6576">
        <w:rPr>
          <w:rFonts w:ascii="Times New Roman" w:eastAsia="Calibri" w:hAnsi="Times New Roman" w:cs="Times New Roman"/>
          <w:sz w:val="24"/>
          <w:szCs w:val="24"/>
          <w:lang w:val="en-ZA"/>
        </w:rPr>
        <w:t xml:space="preserve"> </w:t>
      </w:r>
      <w:r w:rsidR="00AB2B00" w:rsidRPr="007E6576">
        <w:rPr>
          <w:rFonts w:ascii="Times New Roman" w:eastAsia="Calibri" w:hAnsi="Times New Roman" w:cs="Times New Roman"/>
          <w:sz w:val="24"/>
          <w:szCs w:val="24"/>
          <w:lang w:val="en-ZA"/>
        </w:rPr>
        <w:t>T</w:t>
      </w:r>
      <w:r w:rsidR="00527F9E" w:rsidRPr="007E6576">
        <w:rPr>
          <w:rFonts w:ascii="Times New Roman" w:eastAsia="Calibri" w:hAnsi="Times New Roman" w:cs="Times New Roman"/>
          <w:sz w:val="24"/>
          <w:szCs w:val="24"/>
          <w:lang w:val="en-ZA"/>
        </w:rPr>
        <w:t>he</w:t>
      </w:r>
      <w:r w:rsidR="003E6698" w:rsidRPr="007E6576">
        <w:rPr>
          <w:rFonts w:ascii="Times New Roman" w:eastAsia="Calibri" w:hAnsi="Times New Roman" w:cs="Times New Roman"/>
          <w:sz w:val="24"/>
          <w:szCs w:val="24"/>
          <w:lang w:val="en-ZA"/>
        </w:rPr>
        <w:t xml:space="preserve"> 2010</w:t>
      </w:r>
      <w:r w:rsidR="00527F9E" w:rsidRPr="007E6576">
        <w:rPr>
          <w:rFonts w:ascii="Times New Roman" w:eastAsia="Calibri" w:hAnsi="Times New Roman" w:cs="Times New Roman"/>
          <w:sz w:val="24"/>
          <w:szCs w:val="24"/>
          <w:lang w:val="en-ZA"/>
        </w:rPr>
        <w:t xml:space="preserve"> judg</w:t>
      </w:r>
      <w:r w:rsidR="004D7456" w:rsidRPr="007E6576">
        <w:rPr>
          <w:rFonts w:ascii="Times New Roman" w:eastAsia="Calibri" w:hAnsi="Times New Roman" w:cs="Times New Roman"/>
          <w:sz w:val="24"/>
          <w:szCs w:val="24"/>
          <w:lang w:val="en-ZA"/>
        </w:rPr>
        <w:t>ment</w:t>
      </w:r>
      <w:r w:rsidR="00D46F72" w:rsidRPr="007E6576">
        <w:rPr>
          <w:rFonts w:ascii="Times New Roman" w:eastAsia="Calibri" w:hAnsi="Times New Roman" w:cs="Times New Roman"/>
          <w:sz w:val="24"/>
          <w:szCs w:val="24"/>
          <w:lang w:val="en-ZA"/>
        </w:rPr>
        <w:t>,</w:t>
      </w:r>
      <w:r w:rsidR="004D7456" w:rsidRPr="007E6576">
        <w:rPr>
          <w:rFonts w:ascii="Times New Roman" w:eastAsia="Calibri" w:hAnsi="Times New Roman" w:cs="Times New Roman"/>
          <w:sz w:val="24"/>
          <w:szCs w:val="24"/>
          <w:lang w:val="en-ZA"/>
        </w:rPr>
        <w:t xml:space="preserve"> </w:t>
      </w:r>
      <w:r w:rsidR="003E6698" w:rsidRPr="007E6576">
        <w:rPr>
          <w:rFonts w:ascii="Times New Roman" w:eastAsia="Calibri" w:hAnsi="Times New Roman" w:cs="Times New Roman"/>
          <w:sz w:val="24"/>
          <w:szCs w:val="24"/>
          <w:lang w:val="en-ZA"/>
        </w:rPr>
        <w:t>insofar as it</w:t>
      </w:r>
      <w:r w:rsidR="00866E28" w:rsidRPr="007E6576">
        <w:rPr>
          <w:rFonts w:ascii="Times New Roman" w:eastAsia="Calibri" w:hAnsi="Times New Roman" w:cs="Times New Roman"/>
          <w:sz w:val="24"/>
          <w:szCs w:val="24"/>
          <w:lang w:val="en-ZA"/>
        </w:rPr>
        <w:t xml:space="preserve"> pronounced on the</w:t>
      </w:r>
      <w:r w:rsidR="003E6698" w:rsidRPr="007E6576">
        <w:rPr>
          <w:rFonts w:ascii="Times New Roman" w:eastAsia="Calibri" w:hAnsi="Times New Roman" w:cs="Times New Roman"/>
          <w:sz w:val="24"/>
          <w:szCs w:val="24"/>
          <w:lang w:val="en-ZA"/>
        </w:rPr>
        <w:t xml:space="preserve"> </w:t>
      </w:r>
      <w:r w:rsidR="00866E28" w:rsidRPr="007E6576">
        <w:rPr>
          <w:rFonts w:ascii="Times New Roman" w:eastAsia="Calibri" w:hAnsi="Times New Roman" w:cs="Times New Roman"/>
          <w:sz w:val="24"/>
          <w:szCs w:val="24"/>
          <w:lang w:val="en-ZA"/>
        </w:rPr>
        <w:t xml:space="preserve">recognition </w:t>
      </w:r>
      <w:r w:rsidR="004D7456" w:rsidRPr="007E6576">
        <w:rPr>
          <w:rFonts w:ascii="Times New Roman" w:eastAsia="Calibri" w:hAnsi="Times New Roman" w:cs="Times New Roman"/>
          <w:sz w:val="24"/>
          <w:szCs w:val="24"/>
          <w:lang w:val="en-ZA"/>
        </w:rPr>
        <w:t>the Malawi</w:t>
      </w:r>
      <w:r w:rsidR="00866E28" w:rsidRPr="007E6576">
        <w:rPr>
          <w:rFonts w:ascii="Times New Roman" w:eastAsia="Calibri" w:hAnsi="Times New Roman" w:cs="Times New Roman"/>
          <w:sz w:val="24"/>
          <w:szCs w:val="24"/>
          <w:lang w:val="en-ZA"/>
        </w:rPr>
        <w:t xml:space="preserve"> judgment</w:t>
      </w:r>
      <w:r w:rsidR="00B72157" w:rsidRPr="007E6576">
        <w:rPr>
          <w:rFonts w:ascii="Times New Roman" w:eastAsia="Calibri" w:hAnsi="Times New Roman" w:cs="Times New Roman"/>
          <w:sz w:val="24"/>
          <w:szCs w:val="24"/>
          <w:lang w:val="en-ZA"/>
        </w:rPr>
        <w:t>s</w:t>
      </w:r>
      <w:r w:rsidR="00D46F72" w:rsidRPr="007E6576">
        <w:rPr>
          <w:rFonts w:ascii="Times New Roman" w:eastAsia="Calibri" w:hAnsi="Times New Roman" w:cs="Times New Roman"/>
          <w:sz w:val="24"/>
          <w:szCs w:val="24"/>
          <w:lang w:val="en-ZA"/>
        </w:rPr>
        <w:t>,</w:t>
      </w:r>
      <w:r w:rsidR="00AB2B00" w:rsidRPr="007E6576">
        <w:rPr>
          <w:rFonts w:ascii="Times New Roman" w:eastAsia="Calibri" w:hAnsi="Times New Roman" w:cs="Times New Roman"/>
          <w:sz w:val="24"/>
          <w:szCs w:val="24"/>
          <w:lang w:val="en-ZA"/>
        </w:rPr>
        <w:t xml:space="preserve"> </w:t>
      </w:r>
      <w:r w:rsidR="00BA69AE" w:rsidRPr="007E6576">
        <w:rPr>
          <w:rFonts w:ascii="Times New Roman" w:eastAsia="Calibri" w:hAnsi="Times New Roman" w:cs="Times New Roman"/>
          <w:sz w:val="24"/>
          <w:szCs w:val="24"/>
          <w:lang w:val="en-ZA"/>
        </w:rPr>
        <w:t>gave rise to</w:t>
      </w:r>
      <w:r w:rsidR="004D7456" w:rsidRPr="007E6576">
        <w:rPr>
          <w:rFonts w:ascii="Times New Roman" w:eastAsia="Calibri" w:hAnsi="Times New Roman" w:cs="Times New Roman"/>
          <w:sz w:val="24"/>
          <w:szCs w:val="24"/>
          <w:lang w:val="en-ZA"/>
        </w:rPr>
        <w:t xml:space="preserve"> </w:t>
      </w:r>
      <w:r w:rsidR="00866E28" w:rsidRPr="007E6576">
        <w:rPr>
          <w:rFonts w:ascii="Times New Roman" w:eastAsia="Calibri" w:hAnsi="Times New Roman" w:cs="Times New Roman"/>
          <w:sz w:val="24"/>
          <w:szCs w:val="24"/>
          <w:lang w:val="en-ZA"/>
        </w:rPr>
        <w:t>the</w:t>
      </w:r>
      <w:r w:rsidR="00523CF6" w:rsidRPr="007E6576">
        <w:rPr>
          <w:rFonts w:ascii="Times New Roman" w:eastAsia="Calibri" w:hAnsi="Times New Roman" w:cs="Times New Roman"/>
          <w:sz w:val="24"/>
          <w:szCs w:val="24"/>
          <w:lang w:val="en-ZA"/>
        </w:rPr>
        <w:t xml:space="preserve"> factual basis </w:t>
      </w:r>
      <w:r w:rsidR="002A3A73" w:rsidRPr="007E6576">
        <w:rPr>
          <w:rFonts w:ascii="Times New Roman" w:eastAsia="Calibri" w:hAnsi="Times New Roman" w:cs="Times New Roman"/>
          <w:sz w:val="24"/>
          <w:szCs w:val="24"/>
          <w:lang w:val="en-ZA"/>
        </w:rPr>
        <w:t>for</w:t>
      </w:r>
      <w:r w:rsidR="00866E28" w:rsidRPr="007E6576">
        <w:rPr>
          <w:rFonts w:ascii="Times New Roman" w:eastAsia="Calibri" w:hAnsi="Times New Roman" w:cs="Times New Roman"/>
          <w:sz w:val="24"/>
          <w:szCs w:val="24"/>
          <w:lang w:val="en-ZA"/>
        </w:rPr>
        <w:t xml:space="preserve"> the raising of the allegation </w:t>
      </w:r>
      <w:r w:rsidR="00A959DC" w:rsidRPr="007E6576">
        <w:rPr>
          <w:rFonts w:ascii="Times New Roman" w:eastAsia="Calibri" w:hAnsi="Times New Roman" w:cs="Times New Roman"/>
          <w:sz w:val="24"/>
          <w:szCs w:val="24"/>
          <w:lang w:val="en-ZA"/>
        </w:rPr>
        <w:t>that</w:t>
      </w:r>
      <w:r w:rsidR="00866E28" w:rsidRPr="007E6576">
        <w:rPr>
          <w:rFonts w:ascii="Times New Roman" w:eastAsia="Calibri" w:hAnsi="Times New Roman" w:cs="Times New Roman"/>
          <w:sz w:val="24"/>
          <w:szCs w:val="24"/>
          <w:lang w:val="en-ZA"/>
        </w:rPr>
        <w:t xml:space="preserve"> is now raised </w:t>
      </w:r>
      <w:r w:rsidR="00866E28" w:rsidRPr="007E6576">
        <w:rPr>
          <w:rFonts w:ascii="Times New Roman" w:eastAsia="Calibri" w:hAnsi="Times New Roman" w:cs="Times New Roman"/>
          <w:i/>
          <w:sz w:val="24"/>
          <w:szCs w:val="24"/>
          <w:lang w:val="en-ZA"/>
        </w:rPr>
        <w:t>in</w:t>
      </w:r>
      <w:r w:rsidR="00866E28" w:rsidRPr="007E6576">
        <w:rPr>
          <w:rFonts w:ascii="Times New Roman" w:eastAsia="Calibri" w:hAnsi="Times New Roman" w:cs="Times New Roman"/>
          <w:sz w:val="24"/>
          <w:szCs w:val="24"/>
          <w:lang w:val="en-ZA"/>
        </w:rPr>
        <w:t xml:space="preserve"> </w:t>
      </w:r>
      <w:r w:rsidR="00866E28" w:rsidRPr="007E6576">
        <w:rPr>
          <w:rFonts w:ascii="Times New Roman" w:eastAsia="Calibri" w:hAnsi="Times New Roman" w:cs="Times New Roman"/>
          <w:i/>
          <w:sz w:val="24"/>
          <w:szCs w:val="24"/>
          <w:lang w:val="en-ZA"/>
        </w:rPr>
        <w:t>casu.</w:t>
      </w:r>
    </w:p>
    <w:p w:rsidR="00E57CAC" w:rsidRPr="007E6576" w:rsidRDefault="00481BD2"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lastRenderedPageBreak/>
        <w:t xml:space="preserve">The allegation raised </w:t>
      </w:r>
      <w:r w:rsidRPr="007E6576">
        <w:rPr>
          <w:rFonts w:ascii="Times New Roman" w:eastAsia="Calibri" w:hAnsi="Times New Roman" w:cs="Times New Roman"/>
          <w:i/>
          <w:sz w:val="24"/>
          <w:szCs w:val="24"/>
          <w:lang w:val="en-ZA"/>
        </w:rPr>
        <w:t>in</w:t>
      </w: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i/>
          <w:sz w:val="24"/>
          <w:szCs w:val="24"/>
          <w:lang w:val="en-ZA"/>
        </w:rPr>
        <w:t xml:space="preserve">casu </w:t>
      </w:r>
      <w:r w:rsidRPr="007E6576">
        <w:rPr>
          <w:rFonts w:ascii="Times New Roman" w:eastAsia="Calibri" w:hAnsi="Times New Roman" w:cs="Times New Roman"/>
          <w:sz w:val="24"/>
          <w:szCs w:val="24"/>
          <w:lang w:val="en-ZA"/>
        </w:rPr>
        <w:t>is</w:t>
      </w:r>
      <w:r w:rsidR="002A3A73" w:rsidRPr="007E6576">
        <w:rPr>
          <w:rFonts w:ascii="Times New Roman" w:eastAsia="Calibri" w:hAnsi="Times New Roman" w:cs="Times New Roman"/>
          <w:sz w:val="24"/>
          <w:szCs w:val="24"/>
          <w:lang w:val="en-ZA"/>
        </w:rPr>
        <w:t xml:space="preserve"> that the common law rule that a </w:t>
      </w:r>
      <w:r w:rsidR="00B146DA" w:rsidRPr="007E6576">
        <w:rPr>
          <w:rFonts w:ascii="Times New Roman" w:eastAsia="Calibri" w:hAnsi="Times New Roman" w:cs="Times New Roman"/>
          <w:sz w:val="24"/>
          <w:szCs w:val="24"/>
          <w:lang w:val="en-ZA"/>
        </w:rPr>
        <w:t>c</w:t>
      </w:r>
      <w:r w:rsidR="007D68C7" w:rsidRPr="007E6576">
        <w:rPr>
          <w:rFonts w:ascii="Times New Roman" w:eastAsia="Calibri" w:hAnsi="Times New Roman" w:cs="Times New Roman"/>
          <w:sz w:val="24"/>
          <w:szCs w:val="24"/>
          <w:lang w:val="en-ZA"/>
        </w:rPr>
        <w:t xml:space="preserve">ourt </w:t>
      </w:r>
      <w:r w:rsidR="002A3A73" w:rsidRPr="007E6576">
        <w:rPr>
          <w:rFonts w:ascii="Times New Roman" w:eastAsia="Calibri" w:hAnsi="Times New Roman" w:cs="Times New Roman"/>
          <w:sz w:val="24"/>
          <w:szCs w:val="24"/>
          <w:lang w:val="en-ZA"/>
        </w:rPr>
        <w:t>determinin</w:t>
      </w:r>
      <w:r w:rsidR="00ED2DC5" w:rsidRPr="007E6576">
        <w:rPr>
          <w:rFonts w:ascii="Times New Roman" w:eastAsia="Calibri" w:hAnsi="Times New Roman" w:cs="Times New Roman"/>
          <w:sz w:val="24"/>
          <w:szCs w:val="24"/>
          <w:lang w:val="en-ZA"/>
        </w:rPr>
        <w:t>g a matter in respect of registra</w:t>
      </w:r>
      <w:r w:rsidR="002A3A73" w:rsidRPr="007E6576">
        <w:rPr>
          <w:rFonts w:ascii="Times New Roman" w:eastAsia="Calibri" w:hAnsi="Times New Roman" w:cs="Times New Roman"/>
          <w:sz w:val="24"/>
          <w:szCs w:val="24"/>
          <w:lang w:val="en-ZA"/>
        </w:rPr>
        <w:t>tion for purposes of recognition and enforcement of a foreign judgment should not delve in</w:t>
      </w:r>
      <w:r w:rsidR="00ED2DC5" w:rsidRPr="007E6576">
        <w:rPr>
          <w:rFonts w:ascii="Times New Roman" w:eastAsia="Calibri" w:hAnsi="Times New Roman" w:cs="Times New Roman"/>
          <w:sz w:val="24"/>
          <w:szCs w:val="24"/>
          <w:lang w:val="en-ZA"/>
        </w:rPr>
        <w:t>to</w:t>
      </w:r>
      <w:r w:rsidR="002A3A73" w:rsidRPr="007E6576">
        <w:rPr>
          <w:rFonts w:ascii="Times New Roman" w:eastAsia="Calibri" w:hAnsi="Times New Roman" w:cs="Times New Roman"/>
          <w:sz w:val="24"/>
          <w:szCs w:val="24"/>
          <w:lang w:val="en-ZA"/>
        </w:rPr>
        <w:t xml:space="preserve"> the merits of the proceedings in a foreign court</w:t>
      </w:r>
      <w:r w:rsidR="004D7456" w:rsidRPr="007E6576">
        <w:rPr>
          <w:rFonts w:ascii="Times New Roman" w:eastAsia="Calibri" w:hAnsi="Times New Roman" w:cs="Times New Roman"/>
          <w:sz w:val="24"/>
          <w:szCs w:val="24"/>
          <w:lang w:val="en-ZA"/>
        </w:rPr>
        <w:t xml:space="preserve"> </w:t>
      </w:r>
      <w:r w:rsidR="00A959DC" w:rsidRPr="007E6576">
        <w:rPr>
          <w:rFonts w:ascii="Times New Roman" w:eastAsia="Calibri" w:hAnsi="Times New Roman" w:cs="Times New Roman"/>
          <w:sz w:val="24"/>
          <w:szCs w:val="24"/>
          <w:lang w:val="en-ZA"/>
        </w:rPr>
        <w:t>offends</w:t>
      </w:r>
      <w:r w:rsidR="002A3A73" w:rsidRPr="007E6576">
        <w:rPr>
          <w:rFonts w:ascii="Times New Roman" w:eastAsia="Calibri" w:hAnsi="Times New Roman" w:cs="Times New Roman"/>
          <w:sz w:val="24"/>
          <w:szCs w:val="24"/>
          <w:lang w:val="en-ZA"/>
        </w:rPr>
        <w:t xml:space="preserve"> existing </w:t>
      </w:r>
      <w:r w:rsidR="004D7456" w:rsidRPr="007E6576">
        <w:rPr>
          <w:rFonts w:ascii="Times New Roman" w:eastAsia="Calibri" w:hAnsi="Times New Roman" w:cs="Times New Roman"/>
          <w:sz w:val="24"/>
          <w:szCs w:val="24"/>
          <w:lang w:val="en-ZA"/>
        </w:rPr>
        <w:t xml:space="preserve">Zimbabwean </w:t>
      </w:r>
      <w:r w:rsidR="002A3A73" w:rsidRPr="007E6576">
        <w:rPr>
          <w:rFonts w:ascii="Times New Roman" w:eastAsia="Calibri" w:hAnsi="Times New Roman" w:cs="Times New Roman"/>
          <w:sz w:val="24"/>
          <w:szCs w:val="24"/>
          <w:lang w:val="en-ZA"/>
        </w:rPr>
        <w:t xml:space="preserve">law. </w:t>
      </w:r>
      <w:r w:rsidR="001C6E91" w:rsidRPr="007E6576">
        <w:rPr>
          <w:rFonts w:ascii="Times New Roman" w:eastAsia="Calibri" w:hAnsi="Times New Roman" w:cs="Times New Roman"/>
          <w:sz w:val="24"/>
          <w:szCs w:val="24"/>
          <w:lang w:val="en-ZA"/>
        </w:rPr>
        <w:t>The</w:t>
      </w:r>
      <w:r w:rsidRPr="007E6576">
        <w:rPr>
          <w:rFonts w:ascii="Times New Roman" w:eastAsia="Calibri" w:hAnsi="Times New Roman" w:cs="Times New Roman"/>
          <w:sz w:val="24"/>
          <w:szCs w:val="24"/>
          <w:lang w:val="en-ZA"/>
        </w:rPr>
        <w:t xml:space="preserve"> first applicant</w:t>
      </w:r>
      <w:r w:rsidR="001C6E91" w:rsidRPr="007E6576">
        <w:rPr>
          <w:rFonts w:ascii="Times New Roman" w:eastAsia="Calibri" w:hAnsi="Times New Roman" w:cs="Times New Roman"/>
          <w:sz w:val="24"/>
          <w:szCs w:val="24"/>
          <w:lang w:val="en-ZA"/>
        </w:rPr>
        <w:t xml:space="preserve"> did not </w:t>
      </w:r>
      <w:r w:rsidR="00AB2B00" w:rsidRPr="007E6576">
        <w:rPr>
          <w:rFonts w:ascii="Times New Roman" w:eastAsia="Calibri" w:hAnsi="Times New Roman" w:cs="Times New Roman"/>
          <w:sz w:val="24"/>
          <w:szCs w:val="24"/>
          <w:lang w:val="en-ZA"/>
        </w:rPr>
        <w:t>file such</w:t>
      </w:r>
      <w:r w:rsidRPr="007E6576">
        <w:rPr>
          <w:rFonts w:ascii="Times New Roman" w:eastAsia="Calibri" w:hAnsi="Times New Roman" w:cs="Times New Roman"/>
          <w:sz w:val="24"/>
          <w:szCs w:val="24"/>
          <w:lang w:val="en-ZA"/>
        </w:rPr>
        <w:t xml:space="preserve"> </w:t>
      </w:r>
      <w:r w:rsidR="0004193D" w:rsidRPr="007E6576">
        <w:rPr>
          <w:rFonts w:ascii="Times New Roman" w:eastAsia="Calibri" w:hAnsi="Times New Roman" w:cs="Times New Roman"/>
          <w:sz w:val="24"/>
          <w:szCs w:val="24"/>
          <w:lang w:val="en-ZA"/>
        </w:rPr>
        <w:t>a</w:t>
      </w:r>
      <w:r w:rsidRPr="007E6576">
        <w:rPr>
          <w:rFonts w:ascii="Times New Roman" w:eastAsia="Calibri" w:hAnsi="Times New Roman" w:cs="Times New Roman"/>
          <w:sz w:val="24"/>
          <w:szCs w:val="24"/>
          <w:lang w:val="en-ZA"/>
        </w:rPr>
        <w:t>n</w:t>
      </w:r>
      <w:r w:rsidR="00AB2B00" w:rsidRPr="007E6576">
        <w:rPr>
          <w:rFonts w:ascii="Times New Roman" w:eastAsia="Calibri" w:hAnsi="Times New Roman" w:cs="Times New Roman"/>
          <w:sz w:val="24"/>
          <w:szCs w:val="24"/>
          <w:lang w:val="en-ZA"/>
        </w:rPr>
        <w:t xml:space="preserve"> application</w:t>
      </w:r>
      <w:r w:rsidR="00A959DC" w:rsidRPr="007E6576">
        <w:rPr>
          <w:rFonts w:ascii="Times New Roman" w:eastAsia="Calibri" w:hAnsi="Times New Roman" w:cs="Times New Roman"/>
          <w:sz w:val="24"/>
          <w:szCs w:val="24"/>
          <w:lang w:val="en-ZA"/>
        </w:rPr>
        <w:t xml:space="preserve"> or institute the necessary proceedings when the pertinent facts</w:t>
      </w:r>
      <w:r w:rsidR="00F51745" w:rsidRPr="007E6576">
        <w:rPr>
          <w:rFonts w:ascii="Times New Roman" w:eastAsia="Calibri" w:hAnsi="Times New Roman" w:cs="Times New Roman"/>
          <w:sz w:val="24"/>
          <w:szCs w:val="24"/>
          <w:lang w:val="en-ZA"/>
        </w:rPr>
        <w:t xml:space="preserve"> came</w:t>
      </w:r>
      <w:r w:rsidR="00A959DC" w:rsidRPr="007E6576">
        <w:rPr>
          <w:rFonts w:ascii="Times New Roman" w:eastAsia="Calibri" w:hAnsi="Times New Roman" w:cs="Times New Roman"/>
          <w:sz w:val="24"/>
          <w:szCs w:val="24"/>
          <w:lang w:val="en-ZA"/>
        </w:rPr>
        <w:t xml:space="preserve"> into existence</w:t>
      </w:r>
      <w:r w:rsidR="00F51745" w:rsidRPr="007E6576">
        <w:rPr>
          <w:rFonts w:ascii="Times New Roman" w:eastAsia="Calibri" w:hAnsi="Times New Roman" w:cs="Times New Roman"/>
          <w:sz w:val="24"/>
          <w:szCs w:val="24"/>
          <w:lang w:val="en-ZA"/>
        </w:rPr>
        <w:t xml:space="preserve"> in 2010</w:t>
      </w:r>
      <w:r w:rsidR="00E57CAC" w:rsidRPr="007E6576">
        <w:rPr>
          <w:rFonts w:ascii="Times New Roman" w:eastAsia="Calibri" w:hAnsi="Times New Roman" w:cs="Times New Roman"/>
          <w:sz w:val="24"/>
          <w:szCs w:val="24"/>
          <w:lang w:val="en-ZA"/>
        </w:rPr>
        <w:t xml:space="preserve"> by way of the recognition of the Malawi judgment without any delving into the merits of the Malawi court proceedings by the Zimbabwe High Court</w:t>
      </w:r>
      <w:r w:rsidR="00155655" w:rsidRPr="007E6576">
        <w:rPr>
          <w:rFonts w:ascii="Times New Roman" w:eastAsia="Calibri" w:hAnsi="Times New Roman" w:cs="Times New Roman"/>
          <w:sz w:val="24"/>
          <w:szCs w:val="24"/>
          <w:lang w:val="en-ZA"/>
        </w:rPr>
        <w:t>.</w:t>
      </w:r>
      <w:r w:rsidR="00D44367" w:rsidRPr="007E6576">
        <w:rPr>
          <w:rFonts w:ascii="Times New Roman" w:eastAsia="Calibri" w:hAnsi="Times New Roman" w:cs="Times New Roman"/>
          <w:sz w:val="24"/>
          <w:szCs w:val="24"/>
          <w:lang w:val="en-ZA"/>
        </w:rPr>
        <w:t xml:space="preserve"> Neither did it appeal against the decision.</w:t>
      </w:r>
    </w:p>
    <w:p w:rsidR="00C04784" w:rsidRPr="007E6576" w:rsidRDefault="00C04784" w:rsidP="00C04784">
      <w:pPr>
        <w:spacing w:after="0" w:line="480" w:lineRule="auto"/>
        <w:ind w:firstLine="1134"/>
        <w:jc w:val="both"/>
        <w:rPr>
          <w:rFonts w:ascii="Times New Roman" w:eastAsia="Calibri" w:hAnsi="Times New Roman" w:cs="Times New Roman"/>
          <w:sz w:val="24"/>
          <w:szCs w:val="24"/>
          <w:lang w:val="en-ZA"/>
        </w:rPr>
      </w:pPr>
    </w:p>
    <w:p w:rsidR="00B9218B" w:rsidRPr="007E6576" w:rsidRDefault="00155655"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What the first applicant</w:t>
      </w:r>
      <w:r w:rsidR="001C6E91" w:rsidRPr="007E6576">
        <w:rPr>
          <w:rFonts w:ascii="Times New Roman" w:eastAsia="Calibri" w:hAnsi="Times New Roman" w:cs="Times New Roman"/>
          <w:sz w:val="24"/>
          <w:szCs w:val="24"/>
          <w:lang w:val="en-ZA"/>
        </w:rPr>
        <w:t xml:space="preserve"> did was to appeal</w:t>
      </w:r>
      <w:r w:rsidR="00481BD2" w:rsidRPr="007E6576">
        <w:rPr>
          <w:rFonts w:ascii="Times New Roman" w:eastAsia="Calibri" w:hAnsi="Times New Roman" w:cs="Times New Roman"/>
          <w:sz w:val="24"/>
          <w:szCs w:val="24"/>
          <w:lang w:val="en-ZA"/>
        </w:rPr>
        <w:t>,</w:t>
      </w:r>
      <w:r w:rsidR="001C6E91" w:rsidRPr="007E6576">
        <w:rPr>
          <w:rFonts w:ascii="Times New Roman" w:eastAsia="Calibri" w:hAnsi="Times New Roman" w:cs="Times New Roman"/>
          <w:sz w:val="24"/>
          <w:szCs w:val="24"/>
          <w:lang w:val="en-ZA"/>
        </w:rPr>
        <w:t xml:space="preserve"> </w:t>
      </w:r>
      <w:r w:rsidR="00C73575" w:rsidRPr="007E6576">
        <w:rPr>
          <w:rFonts w:ascii="Times New Roman" w:eastAsia="Calibri" w:hAnsi="Times New Roman" w:cs="Times New Roman"/>
          <w:sz w:val="24"/>
          <w:szCs w:val="24"/>
          <w:lang w:val="en-ZA"/>
        </w:rPr>
        <w:t>unsuccessfully</w:t>
      </w:r>
      <w:r w:rsidR="00481BD2" w:rsidRPr="007E6576">
        <w:rPr>
          <w:rFonts w:ascii="Times New Roman" w:eastAsia="Calibri" w:hAnsi="Times New Roman" w:cs="Times New Roman"/>
          <w:sz w:val="24"/>
          <w:szCs w:val="24"/>
          <w:lang w:val="en-ZA"/>
        </w:rPr>
        <w:t xml:space="preserve"> though,</w:t>
      </w:r>
      <w:r w:rsidR="00C73575" w:rsidRPr="007E6576">
        <w:rPr>
          <w:rFonts w:ascii="Times New Roman" w:eastAsia="Calibri" w:hAnsi="Times New Roman" w:cs="Times New Roman"/>
          <w:sz w:val="24"/>
          <w:szCs w:val="24"/>
          <w:lang w:val="en-ZA"/>
        </w:rPr>
        <w:t xml:space="preserve"> </w:t>
      </w:r>
      <w:r w:rsidR="001C6E91" w:rsidRPr="007E6576">
        <w:rPr>
          <w:rFonts w:ascii="Times New Roman" w:eastAsia="Calibri" w:hAnsi="Times New Roman" w:cs="Times New Roman"/>
          <w:sz w:val="24"/>
          <w:szCs w:val="24"/>
          <w:lang w:val="en-ZA"/>
        </w:rPr>
        <w:t xml:space="preserve">against the 2012 </w:t>
      </w:r>
      <w:r w:rsidR="00AB2B00" w:rsidRPr="007E6576">
        <w:rPr>
          <w:rFonts w:ascii="Times New Roman" w:eastAsia="Calibri" w:hAnsi="Times New Roman" w:cs="Times New Roman"/>
          <w:sz w:val="24"/>
          <w:szCs w:val="24"/>
          <w:lang w:val="en-ZA"/>
        </w:rPr>
        <w:t xml:space="preserve">judgment </w:t>
      </w:r>
      <w:r w:rsidR="00481BD2" w:rsidRPr="007E6576">
        <w:rPr>
          <w:rFonts w:ascii="Times New Roman" w:eastAsia="Calibri" w:hAnsi="Times New Roman" w:cs="Times New Roman"/>
          <w:sz w:val="24"/>
          <w:szCs w:val="24"/>
          <w:lang w:val="en-ZA"/>
        </w:rPr>
        <w:t>insofar as it ordered that payment be made to the respondent.</w:t>
      </w:r>
      <w:r w:rsidR="006D7EF8" w:rsidRPr="007E6576">
        <w:rPr>
          <w:rFonts w:ascii="Times New Roman" w:eastAsia="Calibri" w:hAnsi="Times New Roman" w:cs="Times New Roman"/>
          <w:sz w:val="24"/>
          <w:szCs w:val="24"/>
          <w:lang w:val="en-ZA"/>
        </w:rPr>
        <w:t xml:space="preserve"> </w:t>
      </w:r>
      <w:r w:rsidR="007D68C7" w:rsidRPr="007E6576">
        <w:rPr>
          <w:rFonts w:ascii="Times New Roman" w:eastAsia="Calibri" w:hAnsi="Times New Roman" w:cs="Times New Roman"/>
          <w:sz w:val="24"/>
          <w:szCs w:val="24"/>
          <w:lang w:val="en-ZA"/>
        </w:rPr>
        <w:t xml:space="preserve">Sight </w:t>
      </w:r>
      <w:r w:rsidR="00E57CAC" w:rsidRPr="007E6576">
        <w:rPr>
          <w:rFonts w:ascii="Times New Roman" w:eastAsia="Calibri" w:hAnsi="Times New Roman" w:cs="Times New Roman"/>
          <w:sz w:val="24"/>
          <w:szCs w:val="24"/>
          <w:lang w:val="en-ZA"/>
        </w:rPr>
        <w:t>ought not to be lost</w:t>
      </w:r>
      <w:r w:rsidR="007D68C7" w:rsidRPr="007E6576">
        <w:rPr>
          <w:rFonts w:ascii="Times New Roman" w:eastAsia="Calibri" w:hAnsi="Times New Roman" w:cs="Times New Roman"/>
          <w:sz w:val="24"/>
          <w:szCs w:val="24"/>
          <w:lang w:val="en-ZA"/>
        </w:rPr>
        <w:t xml:space="preserve"> of the fact that t</w:t>
      </w:r>
      <w:r w:rsidR="00E57CAC" w:rsidRPr="007E6576">
        <w:rPr>
          <w:rFonts w:ascii="Times New Roman" w:eastAsia="Calibri" w:hAnsi="Times New Roman" w:cs="Times New Roman"/>
          <w:sz w:val="24"/>
          <w:szCs w:val="24"/>
          <w:lang w:val="en-ZA"/>
        </w:rPr>
        <w:t>he said</w:t>
      </w:r>
      <w:r w:rsidR="00481BD2" w:rsidRPr="007E6576">
        <w:rPr>
          <w:rFonts w:ascii="Times New Roman" w:eastAsia="Calibri" w:hAnsi="Times New Roman" w:cs="Times New Roman"/>
          <w:sz w:val="24"/>
          <w:szCs w:val="24"/>
          <w:lang w:val="en-ZA"/>
        </w:rPr>
        <w:t xml:space="preserve"> judgment also recognised the Malawi c</w:t>
      </w:r>
      <w:r w:rsidR="006D7EF8" w:rsidRPr="007E6576">
        <w:rPr>
          <w:rFonts w:ascii="Times New Roman" w:eastAsia="Calibri" w:hAnsi="Times New Roman" w:cs="Times New Roman"/>
          <w:sz w:val="24"/>
          <w:szCs w:val="24"/>
          <w:lang w:val="en-ZA"/>
        </w:rPr>
        <w:t>ourts</w:t>
      </w:r>
      <w:r w:rsidR="00B72157" w:rsidRPr="007E6576">
        <w:rPr>
          <w:rFonts w:ascii="Times New Roman" w:eastAsia="Calibri" w:hAnsi="Times New Roman" w:cs="Times New Roman"/>
          <w:sz w:val="24"/>
          <w:szCs w:val="24"/>
          <w:lang w:val="en-ZA"/>
        </w:rPr>
        <w:t>’</w:t>
      </w:r>
      <w:r w:rsidR="006D7EF8" w:rsidRPr="007E6576">
        <w:rPr>
          <w:rFonts w:ascii="Times New Roman" w:eastAsia="Calibri" w:hAnsi="Times New Roman" w:cs="Times New Roman"/>
          <w:sz w:val="24"/>
          <w:szCs w:val="24"/>
          <w:lang w:val="en-ZA"/>
        </w:rPr>
        <w:t xml:space="preserve"> judgment</w:t>
      </w:r>
      <w:r w:rsidR="00481BD2" w:rsidRPr="007E6576">
        <w:rPr>
          <w:rFonts w:ascii="Times New Roman" w:eastAsia="Calibri" w:hAnsi="Times New Roman" w:cs="Times New Roman"/>
          <w:sz w:val="24"/>
          <w:szCs w:val="24"/>
          <w:lang w:val="en-ZA"/>
        </w:rPr>
        <w:t xml:space="preserve"> a</w:t>
      </w:r>
      <w:r w:rsidR="006D7EF8" w:rsidRPr="007E6576">
        <w:rPr>
          <w:rFonts w:ascii="Times New Roman" w:eastAsia="Calibri" w:hAnsi="Times New Roman" w:cs="Times New Roman"/>
          <w:sz w:val="24"/>
          <w:szCs w:val="24"/>
          <w:lang w:val="en-ZA"/>
        </w:rPr>
        <w:t>s</w:t>
      </w:r>
      <w:r w:rsidR="00481BD2" w:rsidRPr="007E6576">
        <w:rPr>
          <w:rFonts w:ascii="Times New Roman" w:eastAsia="Calibri" w:hAnsi="Times New Roman" w:cs="Times New Roman"/>
          <w:sz w:val="24"/>
          <w:szCs w:val="24"/>
          <w:lang w:val="en-ZA"/>
        </w:rPr>
        <w:t xml:space="preserve"> binding and enforceable</w:t>
      </w:r>
      <w:r w:rsidR="007D68C7" w:rsidRPr="007E6576">
        <w:rPr>
          <w:rFonts w:ascii="Times New Roman" w:eastAsia="Calibri" w:hAnsi="Times New Roman" w:cs="Times New Roman"/>
          <w:sz w:val="24"/>
          <w:szCs w:val="24"/>
          <w:lang w:val="en-ZA"/>
        </w:rPr>
        <w:t xml:space="preserve"> and this finding was not challenged</w:t>
      </w:r>
      <w:r w:rsidR="006D7EF8" w:rsidRPr="007E6576">
        <w:rPr>
          <w:rFonts w:ascii="Times New Roman" w:eastAsia="Calibri" w:hAnsi="Times New Roman" w:cs="Times New Roman"/>
          <w:sz w:val="24"/>
          <w:szCs w:val="24"/>
          <w:lang w:val="en-ZA"/>
        </w:rPr>
        <w:t>.</w:t>
      </w:r>
      <w:r w:rsidR="007D68C7" w:rsidRPr="007E6576">
        <w:rPr>
          <w:rFonts w:ascii="Times New Roman" w:eastAsia="Calibri" w:hAnsi="Times New Roman" w:cs="Times New Roman"/>
          <w:sz w:val="24"/>
          <w:szCs w:val="24"/>
          <w:lang w:val="en-ZA"/>
        </w:rPr>
        <w:t xml:space="preserve"> The squabbling that continued in the courts was merely to do with issues of quantum.</w:t>
      </w:r>
      <w:r w:rsidR="006D7EF8" w:rsidRPr="007E6576">
        <w:rPr>
          <w:rFonts w:ascii="Times New Roman" w:eastAsia="Calibri" w:hAnsi="Times New Roman" w:cs="Times New Roman"/>
          <w:sz w:val="24"/>
          <w:szCs w:val="24"/>
          <w:lang w:val="en-ZA"/>
        </w:rPr>
        <w:t xml:space="preserve"> </w:t>
      </w:r>
    </w:p>
    <w:p w:rsidR="00C04784" w:rsidRPr="007E6576" w:rsidRDefault="00C04784" w:rsidP="00C04784">
      <w:pPr>
        <w:spacing w:after="0" w:line="480" w:lineRule="auto"/>
        <w:ind w:firstLine="1134"/>
        <w:jc w:val="both"/>
        <w:rPr>
          <w:rFonts w:ascii="Times New Roman" w:eastAsia="Calibri" w:hAnsi="Times New Roman" w:cs="Times New Roman"/>
          <w:sz w:val="24"/>
          <w:szCs w:val="24"/>
          <w:lang w:val="en-ZA"/>
        </w:rPr>
      </w:pPr>
    </w:p>
    <w:p w:rsidR="00523CF6" w:rsidRPr="007E6576" w:rsidRDefault="00B9218B"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AB2B00" w:rsidRPr="007E6576">
        <w:rPr>
          <w:rFonts w:ascii="Times New Roman" w:eastAsia="Calibri" w:hAnsi="Times New Roman" w:cs="Times New Roman"/>
          <w:sz w:val="24"/>
          <w:szCs w:val="24"/>
          <w:lang w:val="en-ZA"/>
        </w:rPr>
        <w:t>T</w:t>
      </w:r>
      <w:r w:rsidR="006D7EF8" w:rsidRPr="007E6576">
        <w:rPr>
          <w:rFonts w:ascii="Times New Roman" w:eastAsia="Calibri" w:hAnsi="Times New Roman" w:cs="Times New Roman"/>
          <w:sz w:val="24"/>
          <w:szCs w:val="24"/>
          <w:lang w:val="en-ZA"/>
        </w:rPr>
        <w:t>he cause of action</w:t>
      </w:r>
      <w:r w:rsidR="007D68C7" w:rsidRPr="007E6576">
        <w:rPr>
          <w:rFonts w:ascii="Times New Roman" w:eastAsia="Calibri" w:hAnsi="Times New Roman" w:cs="Times New Roman"/>
          <w:sz w:val="24"/>
          <w:szCs w:val="24"/>
          <w:lang w:val="en-ZA"/>
        </w:rPr>
        <w:t xml:space="preserve"> having arisen </w:t>
      </w:r>
      <w:r w:rsidR="006D7EF8" w:rsidRPr="007E6576">
        <w:rPr>
          <w:rFonts w:ascii="Times New Roman" w:eastAsia="Calibri" w:hAnsi="Times New Roman" w:cs="Times New Roman"/>
          <w:sz w:val="24"/>
          <w:szCs w:val="24"/>
          <w:lang w:val="en-ZA"/>
        </w:rPr>
        <w:t xml:space="preserve">in 2010 </w:t>
      </w:r>
      <w:r w:rsidR="007D68C7" w:rsidRPr="007E6576">
        <w:rPr>
          <w:rFonts w:ascii="Times New Roman" w:eastAsia="Calibri" w:hAnsi="Times New Roman" w:cs="Times New Roman"/>
          <w:sz w:val="24"/>
          <w:szCs w:val="24"/>
          <w:lang w:val="en-ZA"/>
        </w:rPr>
        <w:t>as stated earlier, t</w:t>
      </w:r>
      <w:r w:rsidR="006D7EF8" w:rsidRPr="007E6576">
        <w:rPr>
          <w:rFonts w:ascii="Times New Roman" w:eastAsia="Calibri" w:hAnsi="Times New Roman" w:cs="Times New Roman"/>
          <w:sz w:val="24"/>
          <w:szCs w:val="24"/>
          <w:lang w:val="en-ZA"/>
        </w:rPr>
        <w:t>he applicants opted not to challenge the constitutionality of the common law that allows for the enforcement of foreign judgments without delving into the correctness of the judgments on</w:t>
      </w:r>
      <w:r w:rsidR="00ED2DC5" w:rsidRPr="007E6576">
        <w:rPr>
          <w:rFonts w:ascii="Times New Roman" w:eastAsia="Calibri" w:hAnsi="Times New Roman" w:cs="Times New Roman"/>
          <w:sz w:val="24"/>
          <w:szCs w:val="24"/>
          <w:lang w:val="en-ZA"/>
        </w:rPr>
        <w:t xml:space="preserve"> the</w:t>
      </w:r>
      <w:r w:rsidR="006D7EF8" w:rsidRPr="007E6576">
        <w:rPr>
          <w:rFonts w:ascii="Times New Roman" w:eastAsia="Calibri" w:hAnsi="Times New Roman" w:cs="Times New Roman"/>
          <w:sz w:val="24"/>
          <w:szCs w:val="24"/>
          <w:lang w:val="en-ZA"/>
        </w:rPr>
        <w:t xml:space="preserve"> merits.</w:t>
      </w:r>
    </w:p>
    <w:p w:rsidR="00C04784" w:rsidRPr="007E6576" w:rsidRDefault="00C04784" w:rsidP="00DA49DB">
      <w:pPr>
        <w:spacing w:after="0" w:line="480" w:lineRule="auto"/>
        <w:ind w:firstLine="720"/>
        <w:jc w:val="both"/>
        <w:rPr>
          <w:rFonts w:ascii="Times New Roman" w:eastAsia="Calibri" w:hAnsi="Times New Roman" w:cs="Times New Roman"/>
          <w:sz w:val="24"/>
          <w:szCs w:val="24"/>
          <w:lang w:val="en-ZA"/>
        </w:rPr>
      </w:pPr>
    </w:p>
    <w:p w:rsidR="003E7D7F" w:rsidRPr="007E6576" w:rsidRDefault="00B9218B"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C147C9" w:rsidRPr="007E6576">
        <w:rPr>
          <w:rFonts w:ascii="Times New Roman" w:eastAsia="Calibri" w:hAnsi="Times New Roman" w:cs="Times New Roman"/>
          <w:sz w:val="24"/>
          <w:szCs w:val="24"/>
          <w:lang w:val="en-ZA"/>
        </w:rPr>
        <w:t>C</w:t>
      </w:r>
      <w:r w:rsidR="003E7D7F" w:rsidRPr="007E6576">
        <w:rPr>
          <w:rFonts w:ascii="Times New Roman" w:eastAsia="Calibri" w:hAnsi="Times New Roman" w:cs="Times New Roman"/>
          <w:sz w:val="24"/>
          <w:szCs w:val="24"/>
          <w:lang w:val="en-ZA"/>
        </w:rPr>
        <w:t xml:space="preserve">ounsel for the applicants </w:t>
      </w:r>
      <w:r w:rsidR="00EF38D5" w:rsidRPr="007E6576">
        <w:rPr>
          <w:rFonts w:ascii="Times New Roman" w:eastAsia="Calibri" w:hAnsi="Times New Roman" w:cs="Times New Roman"/>
          <w:sz w:val="24"/>
          <w:szCs w:val="24"/>
          <w:lang w:val="en-ZA"/>
        </w:rPr>
        <w:t xml:space="preserve">contended </w:t>
      </w:r>
      <w:r w:rsidR="003E7D7F" w:rsidRPr="007E6576">
        <w:rPr>
          <w:rFonts w:ascii="Times New Roman" w:eastAsia="Calibri" w:hAnsi="Times New Roman" w:cs="Times New Roman"/>
          <w:sz w:val="24"/>
          <w:szCs w:val="24"/>
          <w:lang w:val="en-ZA"/>
        </w:rPr>
        <w:t>that the judgment that gav</w:t>
      </w:r>
      <w:r w:rsidR="00A760EA" w:rsidRPr="007E6576">
        <w:rPr>
          <w:rFonts w:ascii="Times New Roman" w:eastAsia="Calibri" w:hAnsi="Times New Roman" w:cs="Times New Roman"/>
          <w:sz w:val="24"/>
          <w:szCs w:val="24"/>
          <w:lang w:val="en-ZA"/>
        </w:rPr>
        <w:t>e</w:t>
      </w:r>
      <w:r w:rsidR="003E7D7F" w:rsidRPr="007E6576">
        <w:rPr>
          <w:rFonts w:ascii="Times New Roman" w:eastAsia="Calibri" w:hAnsi="Times New Roman" w:cs="Times New Roman"/>
          <w:sz w:val="24"/>
          <w:szCs w:val="24"/>
          <w:lang w:val="en-ZA"/>
        </w:rPr>
        <w:t xml:space="preserve"> life to the application </w:t>
      </w:r>
      <w:r w:rsidR="003E7D7F" w:rsidRPr="007E6576">
        <w:rPr>
          <w:rFonts w:ascii="Times New Roman" w:eastAsia="Calibri" w:hAnsi="Times New Roman" w:cs="Times New Roman"/>
          <w:i/>
          <w:sz w:val="24"/>
          <w:szCs w:val="24"/>
          <w:lang w:val="en-ZA"/>
        </w:rPr>
        <w:t>in</w:t>
      </w:r>
      <w:r w:rsidR="003E7D7F" w:rsidRPr="007E6576">
        <w:rPr>
          <w:rFonts w:ascii="Times New Roman" w:eastAsia="Calibri" w:hAnsi="Times New Roman" w:cs="Times New Roman"/>
          <w:sz w:val="24"/>
          <w:szCs w:val="24"/>
          <w:lang w:val="en-ZA"/>
        </w:rPr>
        <w:t xml:space="preserve"> </w:t>
      </w:r>
      <w:r w:rsidR="003E7D7F" w:rsidRPr="007E6576">
        <w:rPr>
          <w:rFonts w:ascii="Times New Roman" w:eastAsia="Calibri" w:hAnsi="Times New Roman" w:cs="Times New Roman"/>
          <w:i/>
          <w:sz w:val="24"/>
          <w:szCs w:val="24"/>
          <w:lang w:val="en-ZA"/>
        </w:rPr>
        <w:t>casu</w:t>
      </w:r>
      <w:r w:rsidR="003E7D7F" w:rsidRPr="007E6576">
        <w:rPr>
          <w:rFonts w:ascii="Times New Roman" w:eastAsia="Calibri" w:hAnsi="Times New Roman" w:cs="Times New Roman"/>
          <w:sz w:val="24"/>
          <w:szCs w:val="24"/>
          <w:lang w:val="en-ZA"/>
        </w:rPr>
        <w:t xml:space="preserve"> was the 2015 judgment. </w:t>
      </w:r>
      <w:r w:rsidR="00D0144E" w:rsidRPr="007E6576">
        <w:rPr>
          <w:rFonts w:ascii="Times New Roman" w:eastAsia="Calibri" w:hAnsi="Times New Roman" w:cs="Times New Roman"/>
          <w:sz w:val="24"/>
          <w:szCs w:val="24"/>
          <w:lang w:val="en-ZA"/>
        </w:rPr>
        <w:t>It appears to me that t</w:t>
      </w:r>
      <w:r w:rsidR="00EF38D5" w:rsidRPr="007E6576">
        <w:rPr>
          <w:rFonts w:ascii="Times New Roman" w:eastAsia="Calibri" w:hAnsi="Times New Roman" w:cs="Times New Roman"/>
          <w:sz w:val="24"/>
          <w:szCs w:val="24"/>
          <w:lang w:val="en-ZA"/>
        </w:rPr>
        <w:t>his</w:t>
      </w:r>
      <w:r w:rsidR="00C147C9" w:rsidRPr="007E6576">
        <w:rPr>
          <w:rFonts w:ascii="Times New Roman" w:eastAsia="Calibri" w:hAnsi="Times New Roman" w:cs="Times New Roman"/>
          <w:sz w:val="24"/>
          <w:szCs w:val="24"/>
          <w:lang w:val="en-ZA"/>
        </w:rPr>
        <w:t xml:space="preserve"> contention</w:t>
      </w:r>
      <w:r w:rsidR="00EF38D5" w:rsidRPr="007E6576">
        <w:rPr>
          <w:rFonts w:ascii="Times New Roman" w:eastAsia="Calibri" w:hAnsi="Times New Roman" w:cs="Times New Roman"/>
          <w:sz w:val="24"/>
          <w:szCs w:val="24"/>
          <w:lang w:val="en-ZA"/>
        </w:rPr>
        <w:t xml:space="preserve"> is not supported by the facts on the record</w:t>
      </w:r>
      <w:r w:rsidR="003E7D7F" w:rsidRPr="007E6576">
        <w:rPr>
          <w:rFonts w:ascii="Times New Roman" w:eastAsia="Calibri" w:hAnsi="Times New Roman" w:cs="Times New Roman"/>
          <w:sz w:val="24"/>
          <w:szCs w:val="24"/>
          <w:lang w:val="en-ZA"/>
        </w:rPr>
        <w:t xml:space="preserve">. </w:t>
      </w:r>
      <w:r w:rsidR="00A760EA" w:rsidRPr="007E6576">
        <w:rPr>
          <w:rFonts w:ascii="Times New Roman" w:eastAsia="Calibri" w:hAnsi="Times New Roman" w:cs="Times New Roman"/>
          <w:sz w:val="24"/>
          <w:szCs w:val="24"/>
          <w:lang w:val="en-ZA"/>
        </w:rPr>
        <w:t>The material facts that gave</w:t>
      </w:r>
      <w:r w:rsidR="00851C85" w:rsidRPr="007E6576">
        <w:rPr>
          <w:rFonts w:ascii="Times New Roman" w:eastAsia="Calibri" w:hAnsi="Times New Roman" w:cs="Times New Roman"/>
          <w:sz w:val="24"/>
          <w:szCs w:val="24"/>
          <w:lang w:val="en-ZA"/>
        </w:rPr>
        <w:t xml:space="preserve"> potential</w:t>
      </w:r>
      <w:r w:rsidR="00A760EA" w:rsidRPr="007E6576">
        <w:rPr>
          <w:rFonts w:ascii="Times New Roman" w:eastAsia="Calibri" w:hAnsi="Times New Roman" w:cs="Times New Roman"/>
          <w:sz w:val="24"/>
          <w:szCs w:val="24"/>
          <w:lang w:val="en-ZA"/>
        </w:rPr>
        <w:t xml:space="preserve"> life to this application arose in 2010 when the</w:t>
      </w:r>
      <w:r w:rsidR="00C147C9" w:rsidRPr="007E6576">
        <w:rPr>
          <w:rFonts w:ascii="Times New Roman" w:eastAsia="Calibri" w:hAnsi="Times New Roman" w:cs="Times New Roman"/>
          <w:sz w:val="24"/>
          <w:szCs w:val="24"/>
          <w:lang w:val="en-ZA"/>
        </w:rPr>
        <w:t xml:space="preserve"> 2010</w:t>
      </w:r>
      <w:r w:rsidR="00A760EA" w:rsidRPr="007E6576">
        <w:rPr>
          <w:rFonts w:ascii="Times New Roman" w:eastAsia="Calibri" w:hAnsi="Times New Roman" w:cs="Times New Roman"/>
          <w:sz w:val="24"/>
          <w:szCs w:val="24"/>
          <w:lang w:val="en-ZA"/>
        </w:rPr>
        <w:t xml:space="preserve"> judgment was handed down</w:t>
      </w:r>
      <w:r w:rsidR="00C147C9" w:rsidRPr="007E6576">
        <w:rPr>
          <w:rFonts w:ascii="Times New Roman" w:eastAsia="Calibri" w:hAnsi="Times New Roman" w:cs="Times New Roman"/>
          <w:sz w:val="24"/>
          <w:szCs w:val="24"/>
          <w:lang w:val="en-ZA"/>
        </w:rPr>
        <w:t>.</w:t>
      </w:r>
      <w:r w:rsidR="00074058" w:rsidRPr="007E6576">
        <w:rPr>
          <w:rFonts w:ascii="Times New Roman" w:eastAsia="Calibri" w:hAnsi="Times New Roman" w:cs="Times New Roman"/>
          <w:sz w:val="24"/>
          <w:szCs w:val="24"/>
          <w:lang w:val="en-ZA"/>
        </w:rPr>
        <w:t xml:space="preserve"> </w:t>
      </w:r>
      <w:r w:rsidR="00D91DDC" w:rsidRPr="007E6576">
        <w:rPr>
          <w:rFonts w:ascii="Times New Roman" w:eastAsia="Calibri" w:hAnsi="Times New Roman" w:cs="Times New Roman"/>
          <w:sz w:val="24"/>
          <w:szCs w:val="24"/>
          <w:lang w:val="en-ZA"/>
        </w:rPr>
        <w:t>Furthermore, i</w:t>
      </w:r>
      <w:r w:rsidR="00686118" w:rsidRPr="007E6576">
        <w:rPr>
          <w:rFonts w:ascii="Times New Roman" w:eastAsia="Calibri" w:hAnsi="Times New Roman" w:cs="Times New Roman"/>
          <w:sz w:val="24"/>
          <w:szCs w:val="24"/>
          <w:lang w:val="en-ZA"/>
        </w:rPr>
        <w:t>t is co</w:t>
      </w:r>
      <w:r w:rsidR="00D91DDC" w:rsidRPr="007E6576">
        <w:rPr>
          <w:rFonts w:ascii="Times New Roman" w:eastAsia="Calibri" w:hAnsi="Times New Roman" w:cs="Times New Roman"/>
          <w:sz w:val="24"/>
          <w:szCs w:val="24"/>
          <w:lang w:val="en-ZA"/>
        </w:rPr>
        <w:t>mmon cause that the 2010 and</w:t>
      </w:r>
      <w:r w:rsidR="00686118" w:rsidRPr="007E6576">
        <w:rPr>
          <w:rFonts w:ascii="Times New Roman" w:eastAsia="Calibri" w:hAnsi="Times New Roman" w:cs="Times New Roman"/>
          <w:sz w:val="24"/>
          <w:szCs w:val="24"/>
          <w:lang w:val="en-ZA"/>
        </w:rPr>
        <w:t xml:space="preserve"> 2012 </w:t>
      </w:r>
      <w:r w:rsidR="00D91DDC" w:rsidRPr="007E6576">
        <w:rPr>
          <w:rFonts w:ascii="Times New Roman" w:eastAsia="Calibri" w:hAnsi="Times New Roman" w:cs="Times New Roman"/>
          <w:sz w:val="24"/>
          <w:szCs w:val="24"/>
          <w:lang w:val="en-ZA"/>
        </w:rPr>
        <w:t>judgments that</w:t>
      </w:r>
      <w:r w:rsidR="00686118" w:rsidRPr="007E6576">
        <w:rPr>
          <w:rFonts w:ascii="Times New Roman" w:eastAsia="Calibri" w:hAnsi="Times New Roman" w:cs="Times New Roman"/>
          <w:sz w:val="24"/>
          <w:szCs w:val="24"/>
          <w:lang w:val="en-ZA"/>
        </w:rPr>
        <w:t xml:space="preserve"> recognis</w:t>
      </w:r>
      <w:r w:rsidR="00D91DDC" w:rsidRPr="007E6576">
        <w:rPr>
          <w:rFonts w:ascii="Times New Roman" w:eastAsia="Calibri" w:hAnsi="Times New Roman" w:cs="Times New Roman"/>
          <w:sz w:val="24"/>
          <w:szCs w:val="24"/>
          <w:lang w:val="en-ZA"/>
        </w:rPr>
        <w:t>ed</w:t>
      </w:r>
      <w:r w:rsidR="00686118" w:rsidRPr="007E6576">
        <w:rPr>
          <w:rFonts w:ascii="Times New Roman" w:eastAsia="Calibri" w:hAnsi="Times New Roman" w:cs="Times New Roman"/>
          <w:sz w:val="24"/>
          <w:szCs w:val="24"/>
          <w:lang w:val="en-ZA"/>
        </w:rPr>
        <w:t xml:space="preserve"> the Malawi judgments are still extant. An appeal and the cross appeal against the 201</w:t>
      </w:r>
      <w:r w:rsidR="004A3CA7" w:rsidRPr="007E6576">
        <w:rPr>
          <w:rFonts w:ascii="Times New Roman" w:eastAsia="Calibri" w:hAnsi="Times New Roman" w:cs="Times New Roman"/>
          <w:sz w:val="24"/>
          <w:szCs w:val="24"/>
          <w:lang w:val="en-ZA"/>
        </w:rPr>
        <w:t>2</w:t>
      </w:r>
      <w:r w:rsidR="00686118" w:rsidRPr="007E6576">
        <w:rPr>
          <w:rFonts w:ascii="Times New Roman" w:eastAsia="Calibri" w:hAnsi="Times New Roman" w:cs="Times New Roman"/>
          <w:sz w:val="24"/>
          <w:szCs w:val="24"/>
          <w:lang w:val="en-ZA"/>
        </w:rPr>
        <w:t xml:space="preserve"> judgment w</w:t>
      </w:r>
      <w:r w:rsidR="00851C85" w:rsidRPr="007E6576">
        <w:rPr>
          <w:rFonts w:ascii="Times New Roman" w:eastAsia="Calibri" w:hAnsi="Times New Roman" w:cs="Times New Roman"/>
          <w:sz w:val="24"/>
          <w:szCs w:val="24"/>
          <w:lang w:val="en-ZA"/>
        </w:rPr>
        <w:t>ere both</w:t>
      </w:r>
      <w:r w:rsidRPr="007E6576">
        <w:rPr>
          <w:rFonts w:ascii="Times New Roman" w:eastAsia="Calibri" w:hAnsi="Times New Roman" w:cs="Times New Roman"/>
          <w:sz w:val="24"/>
          <w:szCs w:val="24"/>
          <w:lang w:val="en-ZA"/>
        </w:rPr>
        <w:t xml:space="preserve"> dismissed. The 2012 judgment</w:t>
      </w:r>
      <w:r w:rsidR="00686118" w:rsidRPr="007E6576">
        <w:rPr>
          <w:rFonts w:ascii="Times New Roman" w:eastAsia="Calibri" w:hAnsi="Times New Roman" w:cs="Times New Roman"/>
          <w:sz w:val="24"/>
          <w:szCs w:val="24"/>
          <w:lang w:val="en-ZA"/>
        </w:rPr>
        <w:t xml:space="preserve"> therefore remain</w:t>
      </w:r>
      <w:r w:rsidR="004A3CA7" w:rsidRPr="007E6576">
        <w:rPr>
          <w:rFonts w:ascii="Times New Roman" w:eastAsia="Calibri" w:hAnsi="Times New Roman" w:cs="Times New Roman"/>
          <w:sz w:val="24"/>
          <w:szCs w:val="24"/>
          <w:lang w:val="en-ZA"/>
        </w:rPr>
        <w:t>s</w:t>
      </w:r>
      <w:r w:rsidR="00AD3606" w:rsidRPr="007E6576">
        <w:rPr>
          <w:rFonts w:ascii="Times New Roman" w:eastAsia="Calibri" w:hAnsi="Times New Roman" w:cs="Times New Roman"/>
          <w:sz w:val="24"/>
          <w:szCs w:val="24"/>
          <w:lang w:val="en-ZA"/>
        </w:rPr>
        <w:t xml:space="preserve"> </w:t>
      </w:r>
      <w:r w:rsidR="00686118" w:rsidRPr="007E6576">
        <w:rPr>
          <w:rFonts w:ascii="Times New Roman" w:eastAsia="Calibri" w:hAnsi="Times New Roman" w:cs="Times New Roman"/>
          <w:sz w:val="24"/>
          <w:szCs w:val="24"/>
          <w:lang w:val="en-ZA"/>
        </w:rPr>
        <w:t>extant.</w:t>
      </w:r>
    </w:p>
    <w:p w:rsidR="00960D85" w:rsidRPr="007E6576" w:rsidRDefault="00D91DDC"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lastRenderedPageBreak/>
        <w:t>T</w:t>
      </w:r>
      <w:r w:rsidR="00960D85" w:rsidRPr="007E6576">
        <w:rPr>
          <w:rFonts w:ascii="Times New Roman" w:eastAsia="Calibri" w:hAnsi="Times New Roman" w:cs="Times New Roman"/>
          <w:sz w:val="24"/>
          <w:szCs w:val="24"/>
          <w:lang w:val="en-ZA"/>
        </w:rPr>
        <w:t xml:space="preserve">he next question is whether or not </w:t>
      </w:r>
      <w:r w:rsidR="00CB5BE6" w:rsidRPr="007E6576">
        <w:rPr>
          <w:rFonts w:ascii="Times New Roman" w:eastAsia="Calibri" w:hAnsi="Times New Roman" w:cs="Times New Roman"/>
          <w:sz w:val="24"/>
          <w:szCs w:val="24"/>
          <w:lang w:val="en-ZA"/>
        </w:rPr>
        <w:t xml:space="preserve">the applicants can lawfully claim rights under the 2013 Constitution. </w:t>
      </w:r>
      <w:r w:rsidR="00E202BD" w:rsidRPr="007E6576">
        <w:rPr>
          <w:rFonts w:ascii="Times New Roman" w:eastAsia="Calibri" w:hAnsi="Times New Roman" w:cs="Times New Roman"/>
          <w:sz w:val="24"/>
          <w:szCs w:val="24"/>
          <w:lang w:val="en-ZA"/>
        </w:rPr>
        <w:t xml:space="preserve">The applicants are seeking a declaration that the common law rule that a Court determining a matter in respect of the registration for purposes of recognition and enforcement of a foreign judgment should not delve into or consider the merits of the proceedings in a foreign Court offends ss </w:t>
      </w:r>
      <w:r w:rsidR="003A5C91" w:rsidRPr="007E6576">
        <w:rPr>
          <w:rFonts w:ascii="Times New Roman" w:eastAsia="Calibri" w:hAnsi="Times New Roman" w:cs="Times New Roman"/>
          <w:sz w:val="24"/>
          <w:szCs w:val="24"/>
          <w:lang w:val="en-ZA"/>
        </w:rPr>
        <w:t xml:space="preserve">56 (1) and </w:t>
      </w:r>
      <w:r w:rsidR="00E202BD" w:rsidRPr="007E6576">
        <w:rPr>
          <w:rFonts w:ascii="Times New Roman" w:eastAsia="Calibri" w:hAnsi="Times New Roman" w:cs="Times New Roman"/>
          <w:sz w:val="24"/>
          <w:szCs w:val="24"/>
          <w:lang w:val="en-ZA"/>
        </w:rPr>
        <w:t xml:space="preserve">69 of the Constitution of the Republic of Zimbabwe, 2013. </w:t>
      </w:r>
      <w:r w:rsidRPr="007E6576">
        <w:rPr>
          <w:rFonts w:ascii="Times New Roman" w:eastAsia="Calibri" w:hAnsi="Times New Roman" w:cs="Times New Roman"/>
          <w:sz w:val="24"/>
          <w:szCs w:val="24"/>
          <w:lang w:val="en-ZA"/>
        </w:rPr>
        <w:t>The question</w:t>
      </w:r>
      <w:r w:rsidR="00E57CAC" w:rsidRPr="007E6576">
        <w:rPr>
          <w:rFonts w:ascii="Times New Roman" w:eastAsia="Calibri" w:hAnsi="Times New Roman" w:cs="Times New Roman"/>
          <w:sz w:val="24"/>
          <w:szCs w:val="24"/>
          <w:lang w:val="en-ZA"/>
        </w:rPr>
        <w:t xml:space="preserve"> arising</w:t>
      </w:r>
      <w:r w:rsidR="00317482" w:rsidRPr="007E6576">
        <w:rPr>
          <w:rFonts w:ascii="Times New Roman" w:eastAsia="Calibri" w:hAnsi="Times New Roman" w:cs="Times New Roman"/>
          <w:sz w:val="24"/>
          <w:szCs w:val="24"/>
          <w:lang w:val="en-ZA"/>
        </w:rPr>
        <w:t xml:space="preserve"> in turn</w:t>
      </w:r>
      <w:r w:rsidR="00E57CAC" w:rsidRPr="007E6576">
        <w:rPr>
          <w:rFonts w:ascii="Times New Roman" w:eastAsia="Calibri" w:hAnsi="Times New Roman" w:cs="Times New Roman"/>
          <w:sz w:val="24"/>
          <w:szCs w:val="24"/>
          <w:lang w:val="en-ZA"/>
        </w:rPr>
        <w:t xml:space="preserve"> begets the question</w:t>
      </w:r>
      <w:r w:rsidRPr="007E6576">
        <w:rPr>
          <w:rFonts w:ascii="Times New Roman" w:eastAsia="Calibri" w:hAnsi="Times New Roman" w:cs="Times New Roman"/>
          <w:sz w:val="24"/>
          <w:szCs w:val="24"/>
          <w:lang w:val="en-ZA"/>
        </w:rPr>
        <w:t xml:space="preserve"> whether the </w:t>
      </w:r>
      <w:r w:rsidR="00D46F72" w:rsidRPr="007E6576">
        <w:rPr>
          <w:rFonts w:ascii="Times New Roman" w:eastAsia="Calibri" w:hAnsi="Times New Roman" w:cs="Times New Roman"/>
          <w:sz w:val="24"/>
          <w:szCs w:val="24"/>
          <w:lang w:val="en-ZA"/>
        </w:rPr>
        <w:t>C</w:t>
      </w:r>
      <w:r w:rsidRPr="007E6576">
        <w:rPr>
          <w:rFonts w:ascii="Times New Roman" w:eastAsia="Calibri" w:hAnsi="Times New Roman" w:cs="Times New Roman"/>
          <w:sz w:val="24"/>
          <w:szCs w:val="24"/>
          <w:lang w:val="en-ZA"/>
        </w:rPr>
        <w:t>onstitution applies</w:t>
      </w:r>
      <w:r w:rsidR="00E202BD" w:rsidRPr="007E6576">
        <w:rPr>
          <w:rFonts w:ascii="Times New Roman" w:eastAsia="Calibri" w:hAnsi="Times New Roman" w:cs="Times New Roman"/>
          <w:sz w:val="24"/>
          <w:szCs w:val="24"/>
          <w:lang w:val="en-ZA"/>
        </w:rPr>
        <w:t xml:space="preserve"> </w:t>
      </w:r>
      <w:r w:rsidR="00174B31" w:rsidRPr="007E6576">
        <w:rPr>
          <w:rFonts w:ascii="Times New Roman" w:eastAsia="Calibri" w:hAnsi="Times New Roman" w:cs="Times New Roman"/>
          <w:sz w:val="24"/>
          <w:szCs w:val="24"/>
          <w:lang w:val="en-ZA"/>
        </w:rPr>
        <w:t>retrospectively t</w:t>
      </w:r>
      <w:r w:rsidR="00E202BD" w:rsidRPr="007E6576">
        <w:rPr>
          <w:rFonts w:ascii="Times New Roman" w:eastAsia="Calibri" w:hAnsi="Times New Roman" w:cs="Times New Roman"/>
          <w:sz w:val="24"/>
          <w:szCs w:val="24"/>
          <w:lang w:val="en-ZA"/>
        </w:rPr>
        <w:t>o</w:t>
      </w:r>
      <w:r w:rsidR="00174B31" w:rsidRPr="007E6576">
        <w:rPr>
          <w:rFonts w:ascii="Times New Roman" w:eastAsia="Calibri" w:hAnsi="Times New Roman" w:cs="Times New Roman"/>
          <w:sz w:val="24"/>
          <w:szCs w:val="24"/>
          <w:lang w:val="en-ZA"/>
        </w:rPr>
        <w:t xml:space="preserve"> enable</w:t>
      </w:r>
      <w:r w:rsidR="00E202BD" w:rsidRPr="007E6576">
        <w:rPr>
          <w:rFonts w:ascii="Times New Roman" w:eastAsia="Calibri" w:hAnsi="Times New Roman" w:cs="Times New Roman"/>
          <w:sz w:val="24"/>
          <w:szCs w:val="24"/>
          <w:lang w:val="en-ZA"/>
        </w:rPr>
        <w:t xml:space="preserve"> the applicants to claim</w:t>
      </w:r>
      <w:r w:rsidR="00B769F4" w:rsidRPr="007E6576">
        <w:rPr>
          <w:rFonts w:ascii="Times New Roman" w:eastAsia="Calibri" w:hAnsi="Times New Roman" w:cs="Times New Roman"/>
          <w:sz w:val="24"/>
          <w:szCs w:val="24"/>
          <w:lang w:val="en-ZA"/>
        </w:rPr>
        <w:t xml:space="preserve"> these</w:t>
      </w:r>
      <w:r w:rsidR="00E202BD" w:rsidRPr="007E6576">
        <w:rPr>
          <w:rFonts w:ascii="Times New Roman" w:eastAsia="Calibri" w:hAnsi="Times New Roman" w:cs="Times New Roman"/>
          <w:sz w:val="24"/>
          <w:szCs w:val="24"/>
          <w:lang w:val="en-ZA"/>
        </w:rPr>
        <w:t xml:space="preserve"> rights under the </w:t>
      </w:r>
      <w:r w:rsidR="00D46F72" w:rsidRPr="007E6576">
        <w:rPr>
          <w:rFonts w:ascii="Times New Roman" w:eastAsia="Calibri" w:hAnsi="Times New Roman" w:cs="Times New Roman"/>
          <w:sz w:val="24"/>
          <w:szCs w:val="24"/>
          <w:lang w:val="en-ZA"/>
        </w:rPr>
        <w:t>C</w:t>
      </w:r>
      <w:r w:rsidR="00E202BD" w:rsidRPr="007E6576">
        <w:rPr>
          <w:rFonts w:ascii="Times New Roman" w:eastAsia="Calibri" w:hAnsi="Times New Roman" w:cs="Times New Roman"/>
          <w:sz w:val="24"/>
          <w:szCs w:val="24"/>
          <w:lang w:val="en-ZA"/>
        </w:rPr>
        <w:t>on</w:t>
      </w:r>
      <w:r w:rsidR="00D46F72" w:rsidRPr="007E6576">
        <w:rPr>
          <w:rFonts w:ascii="Times New Roman" w:eastAsia="Calibri" w:hAnsi="Times New Roman" w:cs="Times New Roman"/>
          <w:sz w:val="24"/>
          <w:szCs w:val="24"/>
          <w:lang w:val="en-ZA"/>
        </w:rPr>
        <w:t>stitution.</w:t>
      </w:r>
      <w:r w:rsidR="00E202BD" w:rsidRPr="007E6576">
        <w:rPr>
          <w:rFonts w:ascii="Times New Roman" w:eastAsia="Calibri" w:hAnsi="Times New Roman" w:cs="Times New Roman"/>
          <w:sz w:val="24"/>
          <w:szCs w:val="24"/>
          <w:lang w:val="en-ZA"/>
        </w:rPr>
        <w:t xml:space="preserve"> </w:t>
      </w:r>
    </w:p>
    <w:p w:rsidR="00971406" w:rsidRPr="007E6576" w:rsidRDefault="00971406" w:rsidP="00C04784">
      <w:pPr>
        <w:spacing w:after="0" w:line="480" w:lineRule="auto"/>
        <w:ind w:firstLine="1134"/>
        <w:jc w:val="both"/>
        <w:rPr>
          <w:rFonts w:ascii="Times New Roman" w:eastAsia="Calibri" w:hAnsi="Times New Roman" w:cs="Times New Roman"/>
          <w:sz w:val="24"/>
          <w:szCs w:val="24"/>
          <w:lang w:val="en-ZA"/>
        </w:rPr>
      </w:pPr>
    </w:p>
    <w:p w:rsidR="00B769F4" w:rsidRPr="007E6576" w:rsidRDefault="003A5C91"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400758" w:rsidRPr="007E6576">
        <w:rPr>
          <w:rFonts w:ascii="Times New Roman" w:eastAsia="Calibri" w:hAnsi="Times New Roman" w:cs="Times New Roman"/>
          <w:sz w:val="24"/>
          <w:szCs w:val="24"/>
          <w:lang w:val="en-ZA"/>
        </w:rPr>
        <w:t>It is common cause that the Constitution of Zimbabwe Amendment (No. 20) Act, 2013 was promulgated in 2013. The judgment that gave the applicant</w:t>
      </w:r>
      <w:r w:rsidRPr="007E6576">
        <w:rPr>
          <w:rFonts w:ascii="Times New Roman" w:eastAsia="Calibri" w:hAnsi="Times New Roman" w:cs="Times New Roman"/>
          <w:sz w:val="24"/>
          <w:szCs w:val="24"/>
          <w:lang w:val="en-ZA"/>
        </w:rPr>
        <w:t>s</w:t>
      </w:r>
      <w:r w:rsidR="00400758" w:rsidRPr="007E6576">
        <w:rPr>
          <w:rFonts w:ascii="Times New Roman" w:eastAsia="Calibri" w:hAnsi="Times New Roman" w:cs="Times New Roman"/>
          <w:sz w:val="24"/>
          <w:szCs w:val="24"/>
          <w:lang w:val="en-ZA"/>
        </w:rPr>
        <w:t xml:space="preserve"> the impression that </w:t>
      </w:r>
      <w:r w:rsidRPr="007E6576">
        <w:rPr>
          <w:rFonts w:ascii="Times New Roman" w:eastAsia="Calibri" w:hAnsi="Times New Roman" w:cs="Times New Roman"/>
          <w:sz w:val="24"/>
          <w:szCs w:val="24"/>
          <w:lang w:val="en-ZA"/>
        </w:rPr>
        <w:t xml:space="preserve">Apex Holdings’ </w:t>
      </w:r>
      <w:r w:rsidR="00400758" w:rsidRPr="007E6576">
        <w:rPr>
          <w:rFonts w:ascii="Times New Roman" w:eastAsia="Calibri" w:hAnsi="Times New Roman" w:cs="Times New Roman"/>
          <w:sz w:val="24"/>
          <w:szCs w:val="24"/>
          <w:lang w:val="en-ZA"/>
        </w:rPr>
        <w:t xml:space="preserve">constitutional rights were violated was handed down </w:t>
      </w:r>
      <w:r w:rsidR="008F04C3" w:rsidRPr="007E6576">
        <w:rPr>
          <w:rFonts w:ascii="Times New Roman" w:eastAsia="Calibri" w:hAnsi="Times New Roman" w:cs="Times New Roman"/>
          <w:sz w:val="24"/>
          <w:szCs w:val="24"/>
          <w:lang w:val="en-ZA"/>
        </w:rPr>
        <w:t>in 2010, well before</w:t>
      </w:r>
      <w:r w:rsidR="00B769F4" w:rsidRPr="007E6576">
        <w:rPr>
          <w:rFonts w:ascii="Times New Roman" w:eastAsia="Calibri" w:hAnsi="Times New Roman" w:cs="Times New Roman"/>
          <w:sz w:val="24"/>
          <w:szCs w:val="24"/>
          <w:lang w:val="en-ZA"/>
        </w:rPr>
        <w:t xml:space="preserve"> the promulgation</w:t>
      </w:r>
      <w:r w:rsidR="00400758" w:rsidRPr="007E6576">
        <w:rPr>
          <w:rFonts w:ascii="Times New Roman" w:eastAsia="Calibri" w:hAnsi="Times New Roman" w:cs="Times New Roman"/>
          <w:sz w:val="24"/>
          <w:szCs w:val="24"/>
          <w:lang w:val="en-ZA"/>
        </w:rPr>
        <w:t xml:space="preserve"> of the </w:t>
      </w:r>
      <w:r w:rsidR="00D46F72" w:rsidRPr="007E6576">
        <w:rPr>
          <w:rFonts w:ascii="Times New Roman" w:eastAsia="Calibri" w:hAnsi="Times New Roman" w:cs="Times New Roman"/>
          <w:sz w:val="24"/>
          <w:szCs w:val="24"/>
          <w:lang w:val="en-ZA"/>
        </w:rPr>
        <w:t>C</w:t>
      </w:r>
      <w:r w:rsidR="00400758" w:rsidRPr="007E6576">
        <w:rPr>
          <w:rFonts w:ascii="Times New Roman" w:eastAsia="Calibri" w:hAnsi="Times New Roman" w:cs="Times New Roman"/>
          <w:sz w:val="24"/>
          <w:szCs w:val="24"/>
          <w:lang w:val="en-ZA"/>
        </w:rPr>
        <w:t xml:space="preserve">onstitution. </w:t>
      </w:r>
      <w:r w:rsidR="00C3187D" w:rsidRPr="007E6576">
        <w:rPr>
          <w:rFonts w:ascii="Times New Roman" w:eastAsia="Calibri" w:hAnsi="Times New Roman" w:cs="Times New Roman"/>
          <w:sz w:val="24"/>
          <w:szCs w:val="24"/>
          <w:lang w:val="en-ZA"/>
        </w:rPr>
        <w:t>A</w:t>
      </w:r>
      <w:r w:rsidR="00400758" w:rsidRPr="007E6576">
        <w:rPr>
          <w:rFonts w:ascii="Times New Roman" w:eastAsia="Calibri" w:hAnsi="Times New Roman" w:cs="Times New Roman"/>
          <w:sz w:val="24"/>
          <w:szCs w:val="24"/>
          <w:lang w:val="en-ZA"/>
        </w:rPr>
        <w:t xml:space="preserve"> judgment handed down </w:t>
      </w:r>
      <w:r w:rsidR="00C3187D" w:rsidRPr="007E6576">
        <w:rPr>
          <w:rFonts w:ascii="Times New Roman" w:eastAsia="Calibri" w:hAnsi="Times New Roman" w:cs="Times New Roman"/>
          <w:sz w:val="24"/>
          <w:szCs w:val="24"/>
          <w:lang w:val="en-ZA"/>
        </w:rPr>
        <w:t>before</w:t>
      </w:r>
      <w:r w:rsidR="00400758" w:rsidRPr="007E6576">
        <w:rPr>
          <w:rFonts w:ascii="Times New Roman" w:eastAsia="Calibri" w:hAnsi="Times New Roman" w:cs="Times New Roman"/>
          <w:sz w:val="24"/>
          <w:szCs w:val="24"/>
          <w:lang w:val="en-ZA"/>
        </w:rPr>
        <w:t xml:space="preserve"> the </w:t>
      </w:r>
      <w:r w:rsidR="00E57CAC" w:rsidRPr="007E6576">
        <w:rPr>
          <w:rFonts w:ascii="Times New Roman" w:eastAsia="Calibri" w:hAnsi="Times New Roman" w:cs="Times New Roman"/>
          <w:sz w:val="24"/>
          <w:szCs w:val="24"/>
          <w:lang w:val="en-ZA"/>
        </w:rPr>
        <w:t>promulg</w:t>
      </w:r>
      <w:r w:rsidR="00B769F4" w:rsidRPr="007E6576">
        <w:rPr>
          <w:rFonts w:ascii="Times New Roman" w:eastAsia="Calibri" w:hAnsi="Times New Roman" w:cs="Times New Roman"/>
          <w:sz w:val="24"/>
          <w:szCs w:val="24"/>
          <w:lang w:val="en-ZA"/>
        </w:rPr>
        <w:t>at</w:t>
      </w:r>
      <w:r w:rsidR="00400758" w:rsidRPr="007E6576">
        <w:rPr>
          <w:rFonts w:ascii="Times New Roman" w:eastAsia="Calibri" w:hAnsi="Times New Roman" w:cs="Times New Roman"/>
          <w:sz w:val="24"/>
          <w:szCs w:val="24"/>
          <w:lang w:val="en-ZA"/>
        </w:rPr>
        <w:t xml:space="preserve">ion of the </w:t>
      </w:r>
      <w:r w:rsidR="00D46F72" w:rsidRPr="007E6576">
        <w:rPr>
          <w:rFonts w:ascii="Times New Roman" w:eastAsia="Calibri" w:hAnsi="Times New Roman" w:cs="Times New Roman"/>
          <w:sz w:val="24"/>
          <w:szCs w:val="24"/>
          <w:lang w:val="en-ZA"/>
        </w:rPr>
        <w:t>C</w:t>
      </w:r>
      <w:r w:rsidR="00400758" w:rsidRPr="007E6576">
        <w:rPr>
          <w:rFonts w:ascii="Times New Roman" w:eastAsia="Calibri" w:hAnsi="Times New Roman" w:cs="Times New Roman"/>
          <w:sz w:val="24"/>
          <w:szCs w:val="24"/>
          <w:lang w:val="en-ZA"/>
        </w:rPr>
        <w:t>onstitution can</w:t>
      </w:r>
      <w:r w:rsidR="00C3187D" w:rsidRPr="007E6576">
        <w:rPr>
          <w:rFonts w:ascii="Times New Roman" w:eastAsia="Calibri" w:hAnsi="Times New Roman" w:cs="Times New Roman"/>
          <w:sz w:val="24"/>
          <w:szCs w:val="24"/>
          <w:lang w:val="en-ZA"/>
        </w:rPr>
        <w:t>not possibly</w:t>
      </w:r>
      <w:r w:rsidR="00400758" w:rsidRPr="007E6576">
        <w:rPr>
          <w:rFonts w:ascii="Times New Roman" w:eastAsia="Calibri" w:hAnsi="Times New Roman" w:cs="Times New Roman"/>
          <w:sz w:val="24"/>
          <w:szCs w:val="24"/>
          <w:lang w:val="en-ZA"/>
        </w:rPr>
        <w:t xml:space="preserve"> violate rights under a non-existent law. </w:t>
      </w:r>
      <w:r w:rsidR="00D44367" w:rsidRPr="007E6576">
        <w:rPr>
          <w:rFonts w:ascii="Times New Roman" w:eastAsia="Calibri" w:hAnsi="Times New Roman" w:cs="Times New Roman"/>
          <w:sz w:val="24"/>
          <w:szCs w:val="24"/>
          <w:lang w:val="en-ZA"/>
        </w:rPr>
        <w:t>Generally, one cannot claim a right under a law that was non-existent when the dispute arose.</w:t>
      </w:r>
      <w:r w:rsidR="00D44367" w:rsidRPr="007E6576">
        <w:rPr>
          <w:rStyle w:val="FootnoteReference"/>
          <w:rFonts w:ascii="Times New Roman" w:eastAsia="Calibri" w:hAnsi="Times New Roman" w:cs="Times New Roman"/>
          <w:sz w:val="24"/>
          <w:szCs w:val="24"/>
          <w:lang w:val="en-ZA"/>
        </w:rPr>
        <w:footnoteReference w:id="1"/>
      </w:r>
    </w:p>
    <w:p w:rsidR="00C04784" w:rsidRPr="007E6576" w:rsidRDefault="00C04784" w:rsidP="00DA49DB">
      <w:pPr>
        <w:spacing w:after="0" w:line="480" w:lineRule="auto"/>
        <w:ind w:firstLine="720"/>
        <w:jc w:val="both"/>
        <w:rPr>
          <w:rFonts w:ascii="Times New Roman" w:eastAsia="Calibri" w:hAnsi="Times New Roman" w:cs="Times New Roman"/>
          <w:sz w:val="24"/>
          <w:szCs w:val="24"/>
          <w:lang w:val="en-ZA"/>
        </w:rPr>
      </w:pPr>
    </w:p>
    <w:p w:rsidR="00400758" w:rsidRDefault="00C3187D"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The</w:t>
      </w:r>
      <w:r w:rsidR="00400758" w:rsidRPr="007E6576">
        <w:rPr>
          <w:rFonts w:ascii="Times New Roman" w:eastAsia="Calibri" w:hAnsi="Times New Roman" w:cs="Times New Roman"/>
          <w:sz w:val="24"/>
          <w:szCs w:val="24"/>
          <w:lang w:val="en-ZA"/>
        </w:rPr>
        <w:t xml:space="preserve"> </w:t>
      </w:r>
      <w:r w:rsidR="00D46F72" w:rsidRPr="007E6576">
        <w:rPr>
          <w:rFonts w:ascii="Times New Roman" w:eastAsia="Calibri" w:hAnsi="Times New Roman" w:cs="Times New Roman"/>
          <w:sz w:val="24"/>
          <w:szCs w:val="24"/>
          <w:lang w:val="en-ZA"/>
        </w:rPr>
        <w:t>C</w:t>
      </w:r>
      <w:r w:rsidR="00400758" w:rsidRPr="007E6576">
        <w:rPr>
          <w:rFonts w:ascii="Times New Roman" w:eastAsia="Calibri" w:hAnsi="Times New Roman" w:cs="Times New Roman"/>
          <w:sz w:val="24"/>
          <w:szCs w:val="24"/>
          <w:lang w:val="en-ZA"/>
        </w:rPr>
        <w:t>onstitution does not apply retrospectively.</w:t>
      </w:r>
      <w:r w:rsidR="00876D6D" w:rsidRPr="007E6576">
        <w:rPr>
          <w:rFonts w:ascii="Times New Roman" w:eastAsia="Calibri" w:hAnsi="Times New Roman" w:cs="Times New Roman"/>
          <w:sz w:val="24"/>
          <w:szCs w:val="24"/>
          <w:lang w:val="en-ZA"/>
        </w:rPr>
        <w:t xml:space="preserve"> There is no</w:t>
      </w:r>
      <w:r w:rsidRPr="007E6576">
        <w:rPr>
          <w:rFonts w:ascii="Times New Roman" w:eastAsia="Calibri" w:hAnsi="Times New Roman" w:cs="Times New Roman"/>
          <w:sz w:val="24"/>
          <w:szCs w:val="24"/>
          <w:lang w:val="en-ZA"/>
        </w:rPr>
        <w:t xml:space="preserve"> provision</w:t>
      </w:r>
      <w:r w:rsidR="00876D6D" w:rsidRPr="007E6576">
        <w:rPr>
          <w:rFonts w:ascii="Times New Roman" w:eastAsia="Calibri" w:hAnsi="Times New Roman" w:cs="Times New Roman"/>
          <w:sz w:val="24"/>
          <w:szCs w:val="24"/>
          <w:lang w:val="en-ZA"/>
        </w:rPr>
        <w:t xml:space="preserve"> in the 2013 Constitution </w:t>
      </w:r>
      <w:r w:rsidR="00837064" w:rsidRPr="007E6576">
        <w:rPr>
          <w:rFonts w:ascii="Times New Roman" w:eastAsia="Calibri" w:hAnsi="Times New Roman" w:cs="Times New Roman"/>
          <w:sz w:val="24"/>
          <w:szCs w:val="24"/>
          <w:lang w:val="en-ZA"/>
        </w:rPr>
        <w:t>that</w:t>
      </w:r>
      <w:r w:rsidR="00876D6D" w:rsidRPr="007E6576">
        <w:rPr>
          <w:rFonts w:ascii="Times New Roman" w:eastAsia="Calibri" w:hAnsi="Times New Roman" w:cs="Times New Roman"/>
          <w:sz w:val="24"/>
          <w:szCs w:val="24"/>
          <w:lang w:val="en-ZA"/>
        </w:rPr>
        <w:t xml:space="preserve"> suggests that </w:t>
      </w:r>
      <w:r w:rsidRPr="007E6576">
        <w:rPr>
          <w:rFonts w:ascii="Times New Roman" w:eastAsia="Calibri" w:hAnsi="Times New Roman" w:cs="Times New Roman"/>
          <w:sz w:val="24"/>
          <w:szCs w:val="24"/>
          <w:lang w:val="en-ZA"/>
        </w:rPr>
        <w:t>i</w:t>
      </w:r>
      <w:r w:rsidR="00876D6D" w:rsidRPr="007E6576">
        <w:rPr>
          <w:rFonts w:ascii="Times New Roman" w:eastAsia="Calibri" w:hAnsi="Times New Roman" w:cs="Times New Roman"/>
          <w:sz w:val="24"/>
          <w:szCs w:val="24"/>
          <w:lang w:val="en-ZA"/>
        </w:rPr>
        <w:t xml:space="preserve">t </w:t>
      </w:r>
      <w:r w:rsidRPr="007E6576">
        <w:rPr>
          <w:rFonts w:ascii="Times New Roman" w:eastAsia="Calibri" w:hAnsi="Times New Roman" w:cs="Times New Roman"/>
          <w:sz w:val="24"/>
          <w:szCs w:val="24"/>
          <w:lang w:val="en-ZA"/>
        </w:rPr>
        <w:t>ought to</w:t>
      </w:r>
      <w:r w:rsidR="00876D6D" w:rsidRPr="007E6576">
        <w:rPr>
          <w:rFonts w:ascii="Times New Roman" w:eastAsia="Calibri" w:hAnsi="Times New Roman" w:cs="Times New Roman"/>
          <w:sz w:val="24"/>
          <w:szCs w:val="24"/>
          <w:lang w:val="en-ZA"/>
        </w:rPr>
        <w:t xml:space="preserve"> have </w:t>
      </w:r>
      <w:r w:rsidR="00033051" w:rsidRPr="007E6576">
        <w:rPr>
          <w:rFonts w:ascii="Times New Roman" w:eastAsia="Calibri" w:hAnsi="Times New Roman" w:cs="Times New Roman"/>
          <w:sz w:val="24"/>
          <w:szCs w:val="24"/>
          <w:lang w:val="en-ZA"/>
        </w:rPr>
        <w:t xml:space="preserve">retroactive application. </w:t>
      </w:r>
      <w:r w:rsidR="00400758" w:rsidRPr="007E6576">
        <w:rPr>
          <w:rFonts w:ascii="Times New Roman" w:eastAsia="Calibri" w:hAnsi="Times New Roman" w:cs="Times New Roman"/>
          <w:sz w:val="24"/>
          <w:szCs w:val="24"/>
          <w:lang w:val="en-ZA"/>
        </w:rPr>
        <w:t xml:space="preserve"> </w:t>
      </w:r>
      <w:r w:rsidR="00D26395" w:rsidRPr="007E6576">
        <w:rPr>
          <w:rFonts w:ascii="Times New Roman" w:eastAsia="Calibri" w:hAnsi="Times New Roman" w:cs="Times New Roman"/>
          <w:sz w:val="24"/>
          <w:szCs w:val="24"/>
          <w:lang w:val="en-ZA"/>
        </w:rPr>
        <w:t>It is generally settled at law that t</w:t>
      </w:r>
      <w:r w:rsidR="00746E02" w:rsidRPr="007E6576">
        <w:rPr>
          <w:rFonts w:ascii="Times New Roman" w:eastAsia="Calibri" w:hAnsi="Times New Roman" w:cs="Times New Roman"/>
          <w:sz w:val="24"/>
          <w:szCs w:val="24"/>
          <w:lang w:val="en-ZA"/>
        </w:rPr>
        <w:t>here is a presumption against retrospective application of legislation</w:t>
      </w:r>
      <w:r w:rsidRPr="007E6576">
        <w:rPr>
          <w:rFonts w:ascii="Times New Roman" w:eastAsia="Calibri" w:hAnsi="Times New Roman" w:cs="Times New Roman"/>
          <w:sz w:val="24"/>
          <w:szCs w:val="24"/>
          <w:lang w:val="en-ZA"/>
        </w:rPr>
        <w:t xml:space="preserve">. That </w:t>
      </w:r>
      <w:r w:rsidR="00746E02" w:rsidRPr="007E6576">
        <w:rPr>
          <w:rFonts w:ascii="Times New Roman" w:eastAsia="Calibri" w:hAnsi="Times New Roman" w:cs="Times New Roman"/>
          <w:sz w:val="24"/>
          <w:szCs w:val="24"/>
          <w:lang w:val="en-ZA"/>
        </w:rPr>
        <w:t>presumption has not been rebutted</w:t>
      </w: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i/>
          <w:sz w:val="24"/>
          <w:szCs w:val="24"/>
          <w:lang w:val="en-ZA"/>
        </w:rPr>
        <w:t>in casu</w:t>
      </w:r>
      <w:r w:rsidR="00746E02" w:rsidRPr="007E6576">
        <w:rPr>
          <w:rFonts w:ascii="Times New Roman" w:eastAsia="Calibri" w:hAnsi="Times New Roman" w:cs="Times New Roman"/>
          <w:sz w:val="24"/>
          <w:szCs w:val="24"/>
          <w:lang w:val="en-ZA"/>
        </w:rPr>
        <w:t xml:space="preserve">. </w:t>
      </w:r>
      <w:r w:rsidR="00400758" w:rsidRPr="007E6576">
        <w:rPr>
          <w:rFonts w:ascii="Times New Roman" w:eastAsia="Calibri" w:hAnsi="Times New Roman" w:cs="Times New Roman"/>
          <w:sz w:val="24"/>
          <w:szCs w:val="24"/>
          <w:lang w:val="en-ZA"/>
        </w:rPr>
        <w:t xml:space="preserve">The applicants have not </w:t>
      </w:r>
      <w:r w:rsidRPr="007E6576">
        <w:rPr>
          <w:rFonts w:ascii="Times New Roman" w:eastAsia="Calibri" w:hAnsi="Times New Roman" w:cs="Times New Roman"/>
          <w:sz w:val="24"/>
          <w:szCs w:val="24"/>
          <w:lang w:val="en-ZA"/>
        </w:rPr>
        <w:t>contended or raised</w:t>
      </w:r>
      <w:r w:rsidR="00400758"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any</w:t>
      </w:r>
      <w:r w:rsidR="00400758" w:rsidRPr="007E6576">
        <w:rPr>
          <w:rFonts w:ascii="Times New Roman" w:eastAsia="Calibri" w:hAnsi="Times New Roman" w:cs="Times New Roman"/>
          <w:sz w:val="24"/>
          <w:szCs w:val="24"/>
          <w:lang w:val="en-ZA"/>
        </w:rPr>
        <w:t xml:space="preserve"> argument on the possible retrospective application of the </w:t>
      </w:r>
      <w:r w:rsidR="00D46F72" w:rsidRPr="007E6576">
        <w:rPr>
          <w:rFonts w:ascii="Times New Roman" w:eastAsia="Calibri" w:hAnsi="Times New Roman" w:cs="Times New Roman"/>
          <w:sz w:val="24"/>
          <w:szCs w:val="24"/>
          <w:lang w:val="en-ZA"/>
        </w:rPr>
        <w:t>C</w:t>
      </w:r>
      <w:r w:rsidR="00400758" w:rsidRPr="007E6576">
        <w:rPr>
          <w:rFonts w:ascii="Times New Roman" w:eastAsia="Calibri" w:hAnsi="Times New Roman" w:cs="Times New Roman"/>
          <w:sz w:val="24"/>
          <w:szCs w:val="24"/>
          <w:lang w:val="en-ZA"/>
        </w:rPr>
        <w:t xml:space="preserve">onstitution. </w:t>
      </w:r>
    </w:p>
    <w:p w:rsidR="007E6576" w:rsidRPr="007E6576" w:rsidRDefault="007E6576" w:rsidP="00C04784">
      <w:pPr>
        <w:spacing w:after="0" w:line="480" w:lineRule="auto"/>
        <w:ind w:firstLine="1134"/>
        <w:jc w:val="both"/>
        <w:rPr>
          <w:rFonts w:ascii="Times New Roman" w:eastAsia="Calibri" w:hAnsi="Times New Roman" w:cs="Times New Roman"/>
          <w:sz w:val="24"/>
          <w:szCs w:val="24"/>
          <w:lang w:val="en-ZA"/>
        </w:rPr>
      </w:pPr>
    </w:p>
    <w:p w:rsidR="00F06284" w:rsidRPr="007E6576" w:rsidRDefault="00F06284"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ab/>
        <w:t xml:space="preserve">The submission by Mr </w:t>
      </w:r>
      <w:r w:rsidRPr="007E6576">
        <w:rPr>
          <w:rFonts w:ascii="Times New Roman" w:eastAsia="Calibri" w:hAnsi="Times New Roman" w:cs="Times New Roman"/>
          <w:i/>
          <w:sz w:val="24"/>
          <w:szCs w:val="24"/>
          <w:lang w:val="en-ZA"/>
        </w:rPr>
        <w:t xml:space="preserve">Mpofu </w:t>
      </w:r>
      <w:r w:rsidRPr="007E6576">
        <w:rPr>
          <w:rFonts w:ascii="Times New Roman" w:eastAsia="Calibri" w:hAnsi="Times New Roman" w:cs="Times New Roman"/>
          <w:sz w:val="24"/>
          <w:szCs w:val="24"/>
          <w:lang w:val="en-ZA"/>
        </w:rPr>
        <w:t>that the right infringed by the recognition of the Malawi judgment</w:t>
      </w:r>
      <w:r w:rsidR="00174B31" w:rsidRPr="007E6576">
        <w:rPr>
          <w:rFonts w:ascii="Times New Roman" w:eastAsia="Calibri" w:hAnsi="Times New Roman" w:cs="Times New Roman"/>
          <w:sz w:val="24"/>
          <w:szCs w:val="24"/>
          <w:lang w:val="en-ZA"/>
        </w:rPr>
        <w:t>s</w:t>
      </w:r>
      <w:r w:rsidRPr="007E6576">
        <w:rPr>
          <w:rFonts w:ascii="Times New Roman" w:eastAsia="Calibri" w:hAnsi="Times New Roman" w:cs="Times New Roman"/>
          <w:sz w:val="24"/>
          <w:szCs w:val="24"/>
          <w:lang w:val="en-ZA"/>
        </w:rPr>
        <w:t xml:space="preserve"> was already in existence before the promulgation of the Constitution was not elaborated in detail. In any event, that</w:t>
      </w:r>
      <w:r w:rsidR="00D26395" w:rsidRPr="007E6576">
        <w:rPr>
          <w:rFonts w:ascii="Times New Roman" w:eastAsia="Calibri" w:hAnsi="Times New Roman" w:cs="Times New Roman"/>
          <w:sz w:val="24"/>
          <w:szCs w:val="24"/>
          <w:lang w:val="en-ZA"/>
        </w:rPr>
        <w:t xml:space="preserve"> submission</w:t>
      </w:r>
      <w:r w:rsidRPr="007E6576">
        <w:rPr>
          <w:rFonts w:ascii="Times New Roman" w:eastAsia="Calibri" w:hAnsi="Times New Roman" w:cs="Times New Roman"/>
          <w:sz w:val="24"/>
          <w:szCs w:val="24"/>
          <w:lang w:val="en-ZA"/>
        </w:rPr>
        <w:t xml:space="preserve"> does not</w:t>
      </w:r>
      <w:r w:rsidR="00D26395" w:rsidRPr="007E6576">
        <w:rPr>
          <w:rFonts w:ascii="Times New Roman" w:eastAsia="Calibri" w:hAnsi="Times New Roman" w:cs="Times New Roman"/>
          <w:sz w:val="24"/>
          <w:szCs w:val="24"/>
          <w:lang w:val="en-ZA"/>
        </w:rPr>
        <w:t xml:space="preserve"> seem to be of any</w:t>
      </w:r>
      <w:r w:rsidRPr="007E6576">
        <w:rPr>
          <w:rFonts w:ascii="Times New Roman" w:eastAsia="Calibri" w:hAnsi="Times New Roman" w:cs="Times New Roman"/>
          <w:sz w:val="24"/>
          <w:szCs w:val="24"/>
          <w:lang w:val="en-ZA"/>
        </w:rPr>
        <w:t xml:space="preserve"> assist</w:t>
      </w:r>
      <w:r w:rsidR="00D26395" w:rsidRPr="007E6576">
        <w:rPr>
          <w:rFonts w:ascii="Times New Roman" w:eastAsia="Calibri" w:hAnsi="Times New Roman" w:cs="Times New Roman"/>
          <w:sz w:val="24"/>
          <w:szCs w:val="24"/>
          <w:lang w:val="en-ZA"/>
        </w:rPr>
        <w:t>ance to</w:t>
      </w: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lastRenderedPageBreak/>
        <w:t>the applicants’ case</w:t>
      </w:r>
      <w:r w:rsidR="00D26395"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in circumstances where they opted not to take any action and thus did not appeal when the recognition of the Malawi judgment</w:t>
      </w:r>
      <w:r w:rsidR="00174B31" w:rsidRPr="007E6576">
        <w:rPr>
          <w:rFonts w:ascii="Times New Roman" w:eastAsia="Calibri" w:hAnsi="Times New Roman" w:cs="Times New Roman"/>
          <w:sz w:val="24"/>
          <w:szCs w:val="24"/>
          <w:lang w:val="en-ZA"/>
        </w:rPr>
        <w:t>s</w:t>
      </w:r>
      <w:r w:rsidRPr="007E6576">
        <w:rPr>
          <w:rFonts w:ascii="Times New Roman" w:eastAsia="Calibri" w:hAnsi="Times New Roman" w:cs="Times New Roman"/>
          <w:sz w:val="24"/>
          <w:szCs w:val="24"/>
          <w:lang w:val="en-ZA"/>
        </w:rPr>
        <w:t xml:space="preserve"> was pronounced on</w:t>
      </w:r>
      <w:r w:rsidR="00697A2E" w:rsidRPr="007E6576">
        <w:rPr>
          <w:rFonts w:ascii="Times New Roman" w:eastAsia="Calibri" w:hAnsi="Times New Roman" w:cs="Times New Roman"/>
          <w:sz w:val="24"/>
          <w:szCs w:val="24"/>
          <w:lang w:val="en-ZA"/>
        </w:rPr>
        <w:t>. The only action taken in respect of that recognition is this application.</w:t>
      </w:r>
      <w:r w:rsidRPr="007E6576">
        <w:rPr>
          <w:rFonts w:ascii="Times New Roman" w:eastAsia="Calibri" w:hAnsi="Times New Roman" w:cs="Times New Roman"/>
          <w:sz w:val="24"/>
          <w:szCs w:val="24"/>
          <w:lang w:val="en-ZA"/>
        </w:rPr>
        <w:t xml:space="preserve"> </w:t>
      </w:r>
      <w:r w:rsidR="00D44367" w:rsidRPr="007E6576">
        <w:rPr>
          <w:rFonts w:ascii="Times New Roman" w:eastAsia="Calibri" w:hAnsi="Times New Roman" w:cs="Times New Roman"/>
          <w:sz w:val="24"/>
          <w:szCs w:val="24"/>
          <w:lang w:val="en-ZA"/>
        </w:rPr>
        <w:t>The assumption derived from the inaction is that the applicant was not aggrieved by the decision</w:t>
      </w:r>
      <w:r w:rsidR="00B67C8C" w:rsidRPr="007E6576">
        <w:rPr>
          <w:rFonts w:ascii="Times New Roman" w:eastAsia="Calibri" w:hAnsi="Times New Roman" w:cs="Times New Roman"/>
          <w:sz w:val="24"/>
          <w:szCs w:val="24"/>
          <w:lang w:val="en-ZA"/>
        </w:rPr>
        <w:t xml:space="preserve"> and that the present application is an afterthought.</w:t>
      </w:r>
    </w:p>
    <w:p w:rsidR="00C04784" w:rsidRPr="007E6576" w:rsidRDefault="00C04784" w:rsidP="00DA49DB">
      <w:pPr>
        <w:spacing w:after="0" w:line="480" w:lineRule="auto"/>
        <w:ind w:firstLine="720"/>
        <w:jc w:val="both"/>
        <w:rPr>
          <w:rFonts w:ascii="Times New Roman" w:eastAsia="Calibri" w:hAnsi="Times New Roman" w:cs="Times New Roman"/>
          <w:sz w:val="24"/>
          <w:szCs w:val="24"/>
          <w:lang w:val="en-ZA"/>
        </w:rPr>
      </w:pPr>
    </w:p>
    <w:p w:rsidR="00C57D55" w:rsidRPr="007E6576" w:rsidRDefault="00926A08"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C3187D" w:rsidRPr="007E6576">
        <w:rPr>
          <w:rFonts w:ascii="Times New Roman" w:eastAsia="Calibri" w:hAnsi="Times New Roman" w:cs="Times New Roman"/>
          <w:sz w:val="24"/>
          <w:szCs w:val="24"/>
          <w:lang w:val="en-ZA"/>
        </w:rPr>
        <w:t xml:space="preserve">It is for these reasons that </w:t>
      </w:r>
      <w:r w:rsidR="00122C5C" w:rsidRPr="007E6576">
        <w:rPr>
          <w:rFonts w:ascii="Times New Roman" w:eastAsia="Calibri" w:hAnsi="Times New Roman" w:cs="Times New Roman"/>
          <w:sz w:val="24"/>
          <w:szCs w:val="24"/>
          <w:lang w:val="en-ZA"/>
        </w:rPr>
        <w:t>the application lacks merit.</w:t>
      </w:r>
      <w:r w:rsidR="000821F0" w:rsidRPr="007E6576">
        <w:rPr>
          <w:rFonts w:ascii="Times New Roman" w:eastAsia="Calibri" w:hAnsi="Times New Roman" w:cs="Times New Roman"/>
          <w:sz w:val="24"/>
          <w:szCs w:val="24"/>
          <w:lang w:val="en-ZA"/>
        </w:rPr>
        <w:t xml:space="preserve"> A party cannot sit on its laurels only to purport to act</w:t>
      </w:r>
      <w:r w:rsidR="00D67BC4" w:rsidRPr="007E6576">
        <w:rPr>
          <w:rFonts w:ascii="Times New Roman" w:eastAsia="Calibri" w:hAnsi="Times New Roman" w:cs="Times New Roman"/>
          <w:sz w:val="24"/>
          <w:szCs w:val="24"/>
          <w:lang w:val="en-ZA"/>
        </w:rPr>
        <w:t xml:space="preserve"> at the eleventh hour </w:t>
      </w:r>
      <w:r w:rsidR="003F17A9" w:rsidRPr="007E6576">
        <w:rPr>
          <w:rFonts w:ascii="Times New Roman" w:eastAsia="Calibri" w:hAnsi="Times New Roman" w:cs="Times New Roman"/>
          <w:sz w:val="24"/>
          <w:szCs w:val="24"/>
          <w:lang w:val="en-ZA"/>
        </w:rPr>
        <w:t>on the basis of</w:t>
      </w:r>
      <w:r w:rsidR="00D67BC4" w:rsidRPr="007E6576">
        <w:rPr>
          <w:rFonts w:ascii="Times New Roman" w:eastAsia="Calibri" w:hAnsi="Times New Roman" w:cs="Times New Roman"/>
          <w:sz w:val="24"/>
          <w:szCs w:val="24"/>
          <w:lang w:val="en-ZA"/>
        </w:rPr>
        <w:t xml:space="preserve"> a new law that did not exist when the cause of action arose.</w:t>
      </w:r>
      <w:r w:rsidR="00845CCF" w:rsidRPr="007E6576">
        <w:rPr>
          <w:rFonts w:ascii="Times New Roman" w:eastAsia="Calibri" w:hAnsi="Times New Roman" w:cs="Times New Roman"/>
          <w:sz w:val="24"/>
          <w:szCs w:val="24"/>
          <w:lang w:val="en-ZA"/>
        </w:rPr>
        <w:t xml:space="preserve"> If this were to be al</w:t>
      </w:r>
      <w:r w:rsidR="000821F0" w:rsidRPr="007E6576">
        <w:rPr>
          <w:rFonts w:ascii="Times New Roman" w:eastAsia="Calibri" w:hAnsi="Times New Roman" w:cs="Times New Roman"/>
          <w:sz w:val="24"/>
          <w:szCs w:val="24"/>
          <w:lang w:val="en-ZA"/>
        </w:rPr>
        <w:t xml:space="preserve">lowed, this </w:t>
      </w:r>
      <w:r w:rsidR="00D46F72" w:rsidRPr="007E6576">
        <w:rPr>
          <w:rFonts w:ascii="Times New Roman" w:eastAsia="Calibri" w:hAnsi="Times New Roman" w:cs="Times New Roman"/>
          <w:sz w:val="24"/>
          <w:szCs w:val="24"/>
          <w:lang w:val="en-ZA"/>
        </w:rPr>
        <w:t>C</w:t>
      </w:r>
      <w:r w:rsidR="000821F0" w:rsidRPr="007E6576">
        <w:rPr>
          <w:rFonts w:ascii="Times New Roman" w:eastAsia="Calibri" w:hAnsi="Times New Roman" w:cs="Times New Roman"/>
          <w:sz w:val="24"/>
          <w:szCs w:val="24"/>
          <w:lang w:val="en-ZA"/>
        </w:rPr>
        <w:t>ourt would be flood</w:t>
      </w:r>
      <w:r w:rsidR="00845CCF" w:rsidRPr="007E6576">
        <w:rPr>
          <w:rFonts w:ascii="Times New Roman" w:eastAsia="Calibri" w:hAnsi="Times New Roman" w:cs="Times New Roman"/>
          <w:sz w:val="24"/>
          <w:szCs w:val="24"/>
          <w:lang w:val="en-ZA"/>
        </w:rPr>
        <w:t xml:space="preserve">ed </w:t>
      </w:r>
      <w:r w:rsidR="00294C84" w:rsidRPr="007E6576">
        <w:rPr>
          <w:rFonts w:ascii="Times New Roman" w:eastAsia="Calibri" w:hAnsi="Times New Roman" w:cs="Times New Roman"/>
          <w:sz w:val="24"/>
          <w:szCs w:val="24"/>
          <w:lang w:val="en-ZA"/>
        </w:rPr>
        <w:t>with</w:t>
      </w:r>
      <w:r w:rsidR="00845CCF" w:rsidRPr="007E6576">
        <w:rPr>
          <w:rFonts w:ascii="Times New Roman" w:eastAsia="Calibri" w:hAnsi="Times New Roman" w:cs="Times New Roman"/>
          <w:sz w:val="24"/>
          <w:szCs w:val="24"/>
          <w:lang w:val="en-ZA"/>
        </w:rPr>
        <w:t xml:space="preserve"> cases </w:t>
      </w:r>
      <w:r w:rsidR="00452E32" w:rsidRPr="007E6576">
        <w:rPr>
          <w:rFonts w:ascii="Times New Roman" w:eastAsia="Calibri" w:hAnsi="Times New Roman" w:cs="Times New Roman"/>
          <w:sz w:val="24"/>
          <w:szCs w:val="24"/>
          <w:lang w:val="en-ZA"/>
        </w:rPr>
        <w:t>where parties claim</w:t>
      </w:r>
      <w:r w:rsidR="00294C84" w:rsidRPr="007E6576">
        <w:rPr>
          <w:rFonts w:ascii="Times New Roman" w:eastAsia="Calibri" w:hAnsi="Times New Roman" w:cs="Times New Roman"/>
          <w:sz w:val="24"/>
          <w:szCs w:val="24"/>
          <w:lang w:val="en-ZA"/>
        </w:rPr>
        <w:t xml:space="preserve"> rights </w:t>
      </w:r>
      <w:r w:rsidR="000821F0" w:rsidRPr="007E6576">
        <w:rPr>
          <w:rFonts w:ascii="Times New Roman" w:eastAsia="Calibri" w:hAnsi="Times New Roman" w:cs="Times New Roman"/>
          <w:sz w:val="24"/>
          <w:szCs w:val="24"/>
          <w:lang w:val="en-ZA"/>
        </w:rPr>
        <w:t xml:space="preserve">based </w:t>
      </w:r>
      <w:r w:rsidR="00294C84" w:rsidRPr="007E6576">
        <w:rPr>
          <w:rFonts w:ascii="Times New Roman" w:eastAsia="Calibri" w:hAnsi="Times New Roman" w:cs="Times New Roman"/>
          <w:sz w:val="24"/>
          <w:szCs w:val="24"/>
          <w:lang w:val="en-ZA"/>
        </w:rPr>
        <w:t xml:space="preserve">on events that happened before the enactment of </w:t>
      </w:r>
      <w:r w:rsidR="00452E32" w:rsidRPr="007E6576">
        <w:rPr>
          <w:rFonts w:ascii="Times New Roman" w:eastAsia="Calibri" w:hAnsi="Times New Roman" w:cs="Times New Roman"/>
          <w:sz w:val="24"/>
          <w:szCs w:val="24"/>
          <w:lang w:val="en-ZA"/>
        </w:rPr>
        <w:t>a</w:t>
      </w:r>
      <w:r w:rsidR="000821F0" w:rsidRPr="007E6576">
        <w:rPr>
          <w:rFonts w:ascii="Times New Roman" w:eastAsia="Calibri" w:hAnsi="Times New Roman" w:cs="Times New Roman"/>
          <w:sz w:val="24"/>
          <w:szCs w:val="24"/>
          <w:lang w:val="en-ZA"/>
        </w:rPr>
        <w:t xml:space="preserve"> later</w:t>
      </w:r>
      <w:r w:rsidR="00845CCF" w:rsidRPr="007E6576">
        <w:rPr>
          <w:rFonts w:ascii="Times New Roman" w:eastAsia="Calibri" w:hAnsi="Times New Roman" w:cs="Times New Roman"/>
          <w:sz w:val="24"/>
          <w:szCs w:val="24"/>
          <w:lang w:val="en-ZA"/>
        </w:rPr>
        <w:t xml:space="preserve"> law</w:t>
      </w:r>
      <w:r w:rsidR="00D570E0" w:rsidRPr="007E6576">
        <w:rPr>
          <w:rFonts w:ascii="Times New Roman" w:eastAsia="Calibri" w:hAnsi="Times New Roman" w:cs="Times New Roman"/>
          <w:sz w:val="24"/>
          <w:szCs w:val="24"/>
          <w:lang w:val="en-ZA"/>
        </w:rPr>
        <w:t xml:space="preserve"> that </w:t>
      </w:r>
      <w:r w:rsidR="007528B7" w:rsidRPr="007E6576">
        <w:rPr>
          <w:rFonts w:ascii="Times New Roman" w:eastAsia="Calibri" w:hAnsi="Times New Roman" w:cs="Times New Roman"/>
          <w:sz w:val="24"/>
          <w:szCs w:val="24"/>
          <w:lang w:val="en-ZA"/>
        </w:rPr>
        <w:t>has</w:t>
      </w:r>
      <w:r w:rsidR="00D570E0" w:rsidRPr="007E6576">
        <w:rPr>
          <w:rFonts w:ascii="Times New Roman" w:eastAsia="Calibri" w:hAnsi="Times New Roman" w:cs="Times New Roman"/>
          <w:sz w:val="24"/>
          <w:szCs w:val="24"/>
          <w:lang w:val="en-ZA"/>
        </w:rPr>
        <w:t xml:space="preserve"> no retrospective</w:t>
      </w:r>
      <w:r w:rsidR="007528B7" w:rsidRPr="007E6576">
        <w:rPr>
          <w:rFonts w:ascii="Times New Roman" w:eastAsia="Calibri" w:hAnsi="Times New Roman" w:cs="Times New Roman"/>
          <w:sz w:val="24"/>
          <w:szCs w:val="24"/>
          <w:lang w:val="en-ZA"/>
        </w:rPr>
        <w:t xml:space="preserve"> application</w:t>
      </w:r>
      <w:r w:rsidR="00294C84" w:rsidRPr="007E6576">
        <w:rPr>
          <w:rFonts w:ascii="Times New Roman" w:eastAsia="Calibri" w:hAnsi="Times New Roman" w:cs="Times New Roman"/>
          <w:sz w:val="24"/>
          <w:szCs w:val="24"/>
          <w:lang w:val="en-ZA"/>
        </w:rPr>
        <w:t>. This would be unacceptable unless the enacted law would</w:t>
      </w:r>
      <w:r w:rsidR="00C57D55" w:rsidRPr="007E6576">
        <w:rPr>
          <w:rFonts w:ascii="Times New Roman" w:eastAsia="Calibri" w:hAnsi="Times New Roman" w:cs="Times New Roman"/>
          <w:sz w:val="24"/>
          <w:szCs w:val="24"/>
          <w:lang w:val="en-ZA"/>
        </w:rPr>
        <w:t xml:space="preserve"> have</w:t>
      </w:r>
      <w:r w:rsidR="00294C84"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expressly</w:t>
      </w:r>
      <w:r w:rsidR="000821F0" w:rsidRPr="007E6576">
        <w:rPr>
          <w:rFonts w:ascii="Times New Roman" w:eastAsia="Calibri" w:hAnsi="Times New Roman" w:cs="Times New Roman"/>
          <w:sz w:val="24"/>
          <w:szCs w:val="24"/>
          <w:lang w:val="en-ZA"/>
        </w:rPr>
        <w:t xml:space="preserve"> provide</w:t>
      </w:r>
      <w:r w:rsidR="00C57D55" w:rsidRPr="007E6576">
        <w:rPr>
          <w:rFonts w:ascii="Times New Roman" w:eastAsia="Calibri" w:hAnsi="Times New Roman" w:cs="Times New Roman"/>
          <w:sz w:val="24"/>
          <w:szCs w:val="24"/>
          <w:lang w:val="en-ZA"/>
        </w:rPr>
        <w:t>d</w:t>
      </w:r>
      <w:r w:rsidR="000821F0" w:rsidRPr="007E6576">
        <w:rPr>
          <w:rFonts w:ascii="Times New Roman" w:eastAsia="Calibri" w:hAnsi="Times New Roman" w:cs="Times New Roman"/>
          <w:sz w:val="24"/>
          <w:szCs w:val="24"/>
          <w:lang w:val="en-ZA"/>
        </w:rPr>
        <w:t xml:space="preserve"> for its appl</w:t>
      </w:r>
      <w:r w:rsidR="00294C84" w:rsidRPr="007E6576">
        <w:rPr>
          <w:rFonts w:ascii="Times New Roman" w:eastAsia="Calibri" w:hAnsi="Times New Roman" w:cs="Times New Roman"/>
          <w:sz w:val="24"/>
          <w:szCs w:val="24"/>
          <w:lang w:val="en-ZA"/>
        </w:rPr>
        <w:t>i</w:t>
      </w:r>
      <w:r w:rsidR="000821F0" w:rsidRPr="007E6576">
        <w:rPr>
          <w:rFonts w:ascii="Times New Roman" w:eastAsia="Calibri" w:hAnsi="Times New Roman" w:cs="Times New Roman"/>
          <w:sz w:val="24"/>
          <w:szCs w:val="24"/>
          <w:lang w:val="en-ZA"/>
        </w:rPr>
        <w:t>catio</w:t>
      </w:r>
      <w:r w:rsidR="00B67C8C" w:rsidRPr="007E6576">
        <w:rPr>
          <w:rFonts w:ascii="Times New Roman" w:eastAsia="Calibri" w:hAnsi="Times New Roman" w:cs="Times New Roman"/>
          <w:sz w:val="24"/>
          <w:szCs w:val="24"/>
          <w:lang w:val="en-ZA"/>
        </w:rPr>
        <w:t>n retrospectively</w:t>
      </w:r>
      <w:r w:rsidR="00845CCF" w:rsidRPr="007E6576">
        <w:rPr>
          <w:rFonts w:ascii="Times New Roman" w:eastAsia="Calibri" w:hAnsi="Times New Roman" w:cs="Times New Roman"/>
          <w:sz w:val="24"/>
          <w:szCs w:val="24"/>
          <w:lang w:val="en-ZA"/>
        </w:rPr>
        <w:t>.</w:t>
      </w:r>
      <w:r w:rsidR="00D67BC4" w:rsidRPr="007E6576">
        <w:rPr>
          <w:rFonts w:ascii="Times New Roman" w:eastAsia="Calibri" w:hAnsi="Times New Roman" w:cs="Times New Roman"/>
          <w:sz w:val="24"/>
          <w:szCs w:val="24"/>
          <w:lang w:val="en-ZA"/>
        </w:rPr>
        <w:t xml:space="preserve"> </w:t>
      </w:r>
    </w:p>
    <w:p w:rsidR="00C04784" w:rsidRPr="007E6576" w:rsidRDefault="00C04784" w:rsidP="00DA49DB">
      <w:pPr>
        <w:spacing w:after="0" w:line="480" w:lineRule="auto"/>
        <w:ind w:firstLine="720"/>
        <w:jc w:val="both"/>
        <w:rPr>
          <w:rFonts w:ascii="Times New Roman" w:eastAsia="Calibri" w:hAnsi="Times New Roman" w:cs="Times New Roman"/>
          <w:sz w:val="24"/>
          <w:szCs w:val="24"/>
          <w:lang w:val="en-ZA"/>
        </w:rPr>
      </w:pPr>
    </w:p>
    <w:p w:rsidR="008C4AB1" w:rsidRPr="007E6576" w:rsidRDefault="000821F0"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T</w:t>
      </w:r>
      <w:r w:rsidR="00B92D42" w:rsidRPr="007E6576">
        <w:rPr>
          <w:rFonts w:ascii="Times New Roman" w:eastAsia="Calibri" w:hAnsi="Times New Roman" w:cs="Times New Roman"/>
          <w:sz w:val="24"/>
          <w:szCs w:val="24"/>
          <w:lang w:val="en-ZA"/>
        </w:rPr>
        <w:t>he applicants did not file an application</w:t>
      </w:r>
      <w:r w:rsidRPr="007E6576">
        <w:rPr>
          <w:rFonts w:ascii="Times New Roman" w:eastAsia="Calibri" w:hAnsi="Times New Roman" w:cs="Times New Roman"/>
          <w:sz w:val="24"/>
          <w:szCs w:val="24"/>
          <w:lang w:val="en-ZA"/>
        </w:rPr>
        <w:t xml:space="preserve"> raising the</w:t>
      </w:r>
      <w:r w:rsidR="00B92D42" w:rsidRPr="007E6576">
        <w:rPr>
          <w:rFonts w:ascii="Times New Roman" w:eastAsia="Calibri" w:hAnsi="Times New Roman" w:cs="Times New Roman"/>
          <w:sz w:val="24"/>
          <w:szCs w:val="24"/>
          <w:lang w:val="en-ZA"/>
        </w:rPr>
        <w:t xml:space="preserve"> challeng</w:t>
      </w:r>
      <w:r w:rsidRPr="007E6576">
        <w:rPr>
          <w:rFonts w:ascii="Times New Roman" w:eastAsia="Calibri" w:hAnsi="Times New Roman" w:cs="Times New Roman"/>
          <w:sz w:val="24"/>
          <w:szCs w:val="24"/>
          <w:lang w:val="en-ZA"/>
        </w:rPr>
        <w:t>e t</w:t>
      </w:r>
      <w:r w:rsidR="00B92D42" w:rsidRPr="007E6576">
        <w:rPr>
          <w:rFonts w:ascii="Times New Roman" w:eastAsia="Calibri" w:hAnsi="Times New Roman" w:cs="Times New Roman"/>
          <w:sz w:val="24"/>
          <w:szCs w:val="24"/>
          <w:lang w:val="en-ZA"/>
        </w:rPr>
        <w:t xml:space="preserve">hat they </w:t>
      </w:r>
      <w:r w:rsidRPr="007E6576">
        <w:rPr>
          <w:rFonts w:ascii="Times New Roman" w:eastAsia="Calibri" w:hAnsi="Times New Roman" w:cs="Times New Roman"/>
          <w:sz w:val="24"/>
          <w:szCs w:val="24"/>
          <w:lang w:val="en-ZA"/>
        </w:rPr>
        <w:t xml:space="preserve">now do immediately or soon after </w:t>
      </w:r>
      <w:r w:rsidR="00B92D42" w:rsidRPr="007E6576">
        <w:rPr>
          <w:rFonts w:ascii="Times New Roman" w:eastAsia="Calibri" w:hAnsi="Times New Roman" w:cs="Times New Roman"/>
          <w:sz w:val="24"/>
          <w:szCs w:val="24"/>
          <w:lang w:val="en-ZA"/>
        </w:rPr>
        <w:t>the cause of action arose. There was</w:t>
      </w:r>
      <w:r w:rsidRPr="007E6576">
        <w:rPr>
          <w:rFonts w:ascii="Times New Roman" w:eastAsia="Calibri" w:hAnsi="Times New Roman" w:cs="Times New Roman"/>
          <w:sz w:val="24"/>
          <w:szCs w:val="24"/>
          <w:lang w:val="en-ZA"/>
        </w:rPr>
        <w:t xml:space="preserve"> in existence</w:t>
      </w:r>
      <w:r w:rsidR="00B92D42" w:rsidRPr="007E6576">
        <w:rPr>
          <w:rFonts w:ascii="Times New Roman" w:eastAsia="Calibri" w:hAnsi="Times New Roman" w:cs="Times New Roman"/>
          <w:sz w:val="24"/>
          <w:szCs w:val="24"/>
          <w:lang w:val="en-ZA"/>
        </w:rPr>
        <w:t xml:space="preserve"> before the </w:t>
      </w:r>
      <w:r w:rsidR="00C57D55" w:rsidRPr="007E6576">
        <w:rPr>
          <w:rFonts w:ascii="Times New Roman" w:eastAsia="Calibri" w:hAnsi="Times New Roman" w:cs="Times New Roman"/>
          <w:sz w:val="24"/>
          <w:szCs w:val="24"/>
          <w:lang w:val="en-ZA"/>
        </w:rPr>
        <w:t xml:space="preserve">promulgation </w:t>
      </w:r>
      <w:r w:rsidR="00B92D42" w:rsidRPr="007E6576">
        <w:rPr>
          <w:rFonts w:ascii="Times New Roman" w:eastAsia="Calibri" w:hAnsi="Times New Roman" w:cs="Times New Roman"/>
          <w:sz w:val="24"/>
          <w:szCs w:val="24"/>
          <w:lang w:val="en-ZA"/>
        </w:rPr>
        <w:t xml:space="preserve">of the 2013 </w:t>
      </w:r>
      <w:r w:rsidR="00D46F72" w:rsidRPr="007E6576">
        <w:rPr>
          <w:rFonts w:ascii="Times New Roman" w:eastAsia="Calibri" w:hAnsi="Times New Roman" w:cs="Times New Roman"/>
          <w:sz w:val="24"/>
          <w:szCs w:val="24"/>
          <w:lang w:val="en-ZA"/>
        </w:rPr>
        <w:t>C</w:t>
      </w:r>
      <w:r w:rsidR="00B92D42" w:rsidRPr="007E6576">
        <w:rPr>
          <w:rFonts w:ascii="Times New Roman" w:eastAsia="Calibri" w:hAnsi="Times New Roman" w:cs="Times New Roman"/>
          <w:sz w:val="24"/>
          <w:szCs w:val="24"/>
          <w:lang w:val="en-ZA"/>
        </w:rPr>
        <w:t>onstitution</w:t>
      </w:r>
      <w:r w:rsidRPr="007E6576">
        <w:rPr>
          <w:rFonts w:ascii="Times New Roman" w:eastAsia="Calibri" w:hAnsi="Times New Roman" w:cs="Times New Roman"/>
          <w:sz w:val="24"/>
          <w:szCs w:val="24"/>
          <w:lang w:val="en-ZA"/>
        </w:rPr>
        <w:t>, another</w:t>
      </w:r>
      <w:r w:rsidR="00452E32" w:rsidRPr="007E6576">
        <w:rPr>
          <w:rFonts w:ascii="Times New Roman" w:eastAsia="Calibri" w:hAnsi="Times New Roman" w:cs="Times New Roman"/>
          <w:sz w:val="24"/>
          <w:szCs w:val="24"/>
          <w:lang w:val="en-ZA"/>
        </w:rPr>
        <w:t xml:space="preserve"> </w:t>
      </w:r>
      <w:r w:rsidR="00D46F72" w:rsidRPr="007E6576">
        <w:rPr>
          <w:rFonts w:ascii="Times New Roman" w:eastAsia="Calibri" w:hAnsi="Times New Roman" w:cs="Times New Roman"/>
          <w:sz w:val="24"/>
          <w:szCs w:val="24"/>
          <w:lang w:val="en-ZA"/>
        </w:rPr>
        <w:t>C</w:t>
      </w:r>
      <w:r w:rsidR="00452E32" w:rsidRPr="007E6576">
        <w:rPr>
          <w:rFonts w:ascii="Times New Roman" w:eastAsia="Calibri" w:hAnsi="Times New Roman" w:cs="Times New Roman"/>
          <w:sz w:val="24"/>
          <w:szCs w:val="24"/>
          <w:lang w:val="en-ZA"/>
        </w:rPr>
        <w:t>onstitu</w:t>
      </w:r>
      <w:r w:rsidRPr="007E6576">
        <w:rPr>
          <w:rFonts w:ascii="Times New Roman" w:eastAsia="Calibri" w:hAnsi="Times New Roman" w:cs="Times New Roman"/>
          <w:sz w:val="24"/>
          <w:szCs w:val="24"/>
          <w:lang w:val="en-ZA"/>
        </w:rPr>
        <w:t xml:space="preserve">tion. It is only that earlier </w:t>
      </w:r>
      <w:r w:rsidR="00D46F72" w:rsidRPr="007E6576">
        <w:rPr>
          <w:rFonts w:ascii="Times New Roman" w:eastAsia="Calibri" w:hAnsi="Times New Roman" w:cs="Times New Roman"/>
          <w:sz w:val="24"/>
          <w:szCs w:val="24"/>
          <w:lang w:val="en-ZA"/>
        </w:rPr>
        <w:t>C</w:t>
      </w:r>
      <w:r w:rsidRPr="007E6576">
        <w:rPr>
          <w:rFonts w:ascii="Times New Roman" w:eastAsia="Calibri" w:hAnsi="Times New Roman" w:cs="Times New Roman"/>
          <w:sz w:val="24"/>
          <w:szCs w:val="24"/>
          <w:lang w:val="en-ZA"/>
        </w:rPr>
        <w:t>onstitution that could have been the basis of their application</w:t>
      </w:r>
      <w:r w:rsidR="006A4ED2" w:rsidRPr="007E6576">
        <w:rPr>
          <w:rFonts w:ascii="Times New Roman" w:eastAsia="Calibri" w:hAnsi="Times New Roman" w:cs="Times New Roman"/>
          <w:sz w:val="24"/>
          <w:szCs w:val="24"/>
          <w:lang w:val="en-ZA"/>
        </w:rPr>
        <w:t xml:space="preserve"> if its provisions were such as to enable the contention that they now raise.</w:t>
      </w:r>
      <w:r w:rsidR="00B92D42" w:rsidRPr="007E6576">
        <w:rPr>
          <w:rFonts w:ascii="Times New Roman" w:eastAsia="Calibri" w:hAnsi="Times New Roman" w:cs="Times New Roman"/>
          <w:sz w:val="24"/>
          <w:szCs w:val="24"/>
          <w:lang w:val="en-ZA"/>
        </w:rPr>
        <w:t xml:space="preserve"> </w:t>
      </w:r>
      <w:r w:rsidR="00797E9B" w:rsidRPr="007E6576">
        <w:rPr>
          <w:rFonts w:ascii="Times New Roman" w:eastAsia="Calibri" w:hAnsi="Times New Roman" w:cs="Times New Roman"/>
          <w:sz w:val="24"/>
          <w:szCs w:val="24"/>
          <w:lang w:val="en-ZA"/>
        </w:rPr>
        <w:t xml:space="preserve">In the absence of clearly articulated submissions on this aspect, it is not possible or competent for this Court to dwell on </w:t>
      </w:r>
      <w:r w:rsidR="00D46F72" w:rsidRPr="007E6576">
        <w:rPr>
          <w:rFonts w:ascii="Times New Roman" w:eastAsia="Calibri" w:hAnsi="Times New Roman" w:cs="Times New Roman"/>
          <w:sz w:val="24"/>
          <w:szCs w:val="24"/>
          <w:lang w:val="en-ZA"/>
        </w:rPr>
        <w:t>i</w:t>
      </w:r>
      <w:r w:rsidR="00797E9B" w:rsidRPr="007E6576">
        <w:rPr>
          <w:rFonts w:ascii="Times New Roman" w:eastAsia="Calibri" w:hAnsi="Times New Roman" w:cs="Times New Roman"/>
          <w:sz w:val="24"/>
          <w:szCs w:val="24"/>
          <w:lang w:val="en-ZA"/>
        </w:rPr>
        <w:t>t</w:t>
      </w:r>
      <w:r w:rsidR="00D46F72" w:rsidRPr="007E6576">
        <w:rPr>
          <w:rFonts w:ascii="Times New Roman" w:eastAsia="Calibri" w:hAnsi="Times New Roman" w:cs="Times New Roman"/>
          <w:sz w:val="24"/>
          <w:szCs w:val="24"/>
          <w:lang w:val="en-ZA"/>
        </w:rPr>
        <w:t xml:space="preserve"> </w:t>
      </w:r>
      <w:r w:rsidR="00797E9B" w:rsidRPr="007E6576">
        <w:rPr>
          <w:rFonts w:ascii="Times New Roman" w:eastAsia="Calibri" w:hAnsi="Times New Roman" w:cs="Times New Roman"/>
          <w:sz w:val="24"/>
          <w:szCs w:val="24"/>
          <w:lang w:val="en-ZA"/>
        </w:rPr>
        <w:t xml:space="preserve">or make any determination based on such a contention. In the absence of such submissions, the reference to or citation by Mr </w:t>
      </w:r>
      <w:r w:rsidR="00797E9B" w:rsidRPr="007E6576">
        <w:rPr>
          <w:rFonts w:ascii="Times New Roman" w:eastAsia="Calibri" w:hAnsi="Times New Roman" w:cs="Times New Roman"/>
          <w:i/>
          <w:sz w:val="24"/>
          <w:szCs w:val="24"/>
          <w:lang w:val="en-ZA"/>
        </w:rPr>
        <w:t>Mpofu</w:t>
      </w:r>
      <w:r w:rsidR="00797E9B" w:rsidRPr="007E6576">
        <w:rPr>
          <w:rFonts w:ascii="Times New Roman" w:eastAsia="Calibri" w:hAnsi="Times New Roman" w:cs="Times New Roman"/>
          <w:sz w:val="24"/>
          <w:szCs w:val="24"/>
          <w:lang w:val="en-ZA"/>
        </w:rPr>
        <w:t xml:space="preserve"> of </w:t>
      </w:r>
      <w:r w:rsidR="00317482" w:rsidRPr="007E6576">
        <w:rPr>
          <w:rFonts w:ascii="Times New Roman" w:eastAsia="Calibri" w:hAnsi="Times New Roman" w:cs="Times New Roman"/>
          <w:i/>
          <w:sz w:val="24"/>
          <w:szCs w:val="24"/>
          <w:lang w:val="en-ZA"/>
        </w:rPr>
        <w:t xml:space="preserve">S v </w:t>
      </w:r>
      <w:r w:rsidR="00797E9B" w:rsidRPr="007E6576">
        <w:rPr>
          <w:rFonts w:ascii="Times New Roman" w:eastAsia="Calibri" w:hAnsi="Times New Roman" w:cs="Times New Roman"/>
          <w:i/>
          <w:sz w:val="24"/>
          <w:szCs w:val="24"/>
          <w:lang w:val="en-ZA"/>
        </w:rPr>
        <w:t xml:space="preserve">Pennington </w:t>
      </w:r>
      <w:r w:rsidR="00317482" w:rsidRPr="007E6576">
        <w:rPr>
          <w:rFonts w:ascii="Times New Roman" w:eastAsia="Calibri" w:hAnsi="Times New Roman" w:cs="Times New Roman"/>
          <w:i/>
          <w:sz w:val="24"/>
          <w:szCs w:val="24"/>
          <w:lang w:val="en-ZA"/>
        </w:rPr>
        <w:t>&amp;</w:t>
      </w:r>
      <w:r w:rsidR="00C04784" w:rsidRPr="007E6576">
        <w:rPr>
          <w:rFonts w:ascii="Times New Roman" w:eastAsia="Calibri" w:hAnsi="Times New Roman" w:cs="Times New Roman"/>
          <w:i/>
          <w:sz w:val="24"/>
          <w:szCs w:val="24"/>
          <w:lang w:val="en-ZA"/>
        </w:rPr>
        <w:t xml:space="preserve"> </w:t>
      </w:r>
      <w:r w:rsidR="00317482" w:rsidRPr="007E6576">
        <w:rPr>
          <w:rFonts w:ascii="Times New Roman" w:eastAsia="Calibri" w:hAnsi="Times New Roman" w:cs="Times New Roman"/>
          <w:i/>
          <w:sz w:val="24"/>
          <w:szCs w:val="24"/>
          <w:lang w:val="en-ZA"/>
        </w:rPr>
        <w:t xml:space="preserve">Anor </w:t>
      </w:r>
      <w:r w:rsidR="00317482" w:rsidRPr="007E6576">
        <w:rPr>
          <w:rFonts w:ascii="Times New Roman" w:eastAsia="Calibri" w:hAnsi="Times New Roman" w:cs="Times New Roman"/>
          <w:sz w:val="24"/>
          <w:szCs w:val="24"/>
          <w:lang w:val="en-ZA"/>
        </w:rPr>
        <w:t xml:space="preserve">1997 (4) SA 1076 (CC) </w:t>
      </w:r>
      <w:r w:rsidR="003F742F" w:rsidRPr="007E6576">
        <w:rPr>
          <w:rFonts w:ascii="Times New Roman" w:eastAsia="Calibri" w:hAnsi="Times New Roman" w:cs="Times New Roman"/>
          <w:sz w:val="24"/>
          <w:szCs w:val="24"/>
          <w:lang w:val="en-ZA"/>
        </w:rPr>
        <w:t>a</w:t>
      </w:r>
      <w:r w:rsidR="00797E9B" w:rsidRPr="007E6576">
        <w:rPr>
          <w:rFonts w:ascii="Times New Roman" w:eastAsia="Calibri" w:hAnsi="Times New Roman" w:cs="Times New Roman"/>
          <w:sz w:val="24"/>
          <w:szCs w:val="24"/>
          <w:lang w:val="en-ZA"/>
        </w:rPr>
        <w:t xml:space="preserve">nd the purported distinction </w:t>
      </w:r>
      <w:r w:rsidR="00EE4834" w:rsidRPr="007E6576">
        <w:rPr>
          <w:rFonts w:ascii="Times New Roman" w:eastAsia="Calibri" w:hAnsi="Times New Roman" w:cs="Times New Roman"/>
          <w:sz w:val="24"/>
          <w:szCs w:val="24"/>
          <w:lang w:val="en-ZA"/>
        </w:rPr>
        <w:t>there</w:t>
      </w:r>
      <w:r w:rsidR="00797E9B" w:rsidRPr="007E6576">
        <w:rPr>
          <w:rFonts w:ascii="Times New Roman" w:eastAsia="Calibri" w:hAnsi="Times New Roman" w:cs="Times New Roman"/>
          <w:sz w:val="24"/>
          <w:szCs w:val="24"/>
          <w:lang w:val="en-ZA"/>
        </w:rPr>
        <w:t xml:space="preserve">of cannot be of any avail to the applicants’ case. </w:t>
      </w:r>
      <w:r w:rsidR="008A4B02" w:rsidRPr="007E6576">
        <w:rPr>
          <w:rFonts w:ascii="Times New Roman" w:eastAsia="Calibri" w:hAnsi="Times New Roman" w:cs="Times New Roman"/>
          <w:sz w:val="24"/>
          <w:szCs w:val="24"/>
          <w:lang w:val="en-ZA"/>
        </w:rPr>
        <w:t>To the contrary, the f</w:t>
      </w:r>
      <w:r w:rsidR="009D0EA6" w:rsidRPr="007E6576">
        <w:rPr>
          <w:rFonts w:ascii="Times New Roman" w:eastAsia="Calibri" w:hAnsi="Times New Roman" w:cs="Times New Roman"/>
          <w:sz w:val="24"/>
          <w:szCs w:val="24"/>
          <w:lang w:val="en-ZA"/>
        </w:rPr>
        <w:t>ollowing excerpt</w:t>
      </w:r>
      <w:r w:rsidR="008A4B02" w:rsidRPr="007E6576">
        <w:rPr>
          <w:rFonts w:ascii="Times New Roman" w:eastAsia="Calibri" w:hAnsi="Times New Roman" w:cs="Times New Roman"/>
          <w:sz w:val="24"/>
          <w:szCs w:val="24"/>
          <w:lang w:val="en-ZA"/>
        </w:rPr>
        <w:t xml:space="preserve"> from the said authority</w:t>
      </w:r>
      <w:r w:rsidR="00D46F72" w:rsidRPr="007E6576">
        <w:rPr>
          <w:rFonts w:ascii="Times New Roman" w:eastAsia="Calibri" w:hAnsi="Times New Roman" w:cs="Times New Roman"/>
          <w:sz w:val="24"/>
          <w:szCs w:val="24"/>
          <w:lang w:val="en-ZA"/>
        </w:rPr>
        <w:t>,</w:t>
      </w:r>
      <w:r w:rsidR="00EE4834" w:rsidRPr="007E6576">
        <w:rPr>
          <w:rFonts w:ascii="Times New Roman" w:eastAsia="Calibri" w:hAnsi="Times New Roman" w:cs="Times New Roman"/>
          <w:sz w:val="24"/>
          <w:szCs w:val="24"/>
          <w:lang w:val="en-ZA"/>
        </w:rPr>
        <w:t xml:space="preserve"> at 1091 paras 35 – 36</w:t>
      </w:r>
      <w:r w:rsidR="00D46F72" w:rsidRPr="007E6576">
        <w:rPr>
          <w:rFonts w:ascii="Times New Roman" w:eastAsia="Calibri" w:hAnsi="Times New Roman" w:cs="Times New Roman"/>
          <w:sz w:val="24"/>
          <w:szCs w:val="24"/>
          <w:lang w:val="en-ZA"/>
        </w:rPr>
        <w:t>,</w:t>
      </w:r>
      <w:r w:rsidR="008A4B02" w:rsidRPr="007E6576">
        <w:rPr>
          <w:rFonts w:ascii="Times New Roman" w:eastAsia="Calibri" w:hAnsi="Times New Roman" w:cs="Times New Roman"/>
          <w:sz w:val="24"/>
          <w:szCs w:val="24"/>
          <w:lang w:val="en-ZA"/>
        </w:rPr>
        <w:t xml:space="preserve"> run</w:t>
      </w:r>
      <w:r w:rsidR="009D0EA6" w:rsidRPr="007E6576">
        <w:rPr>
          <w:rFonts w:ascii="Times New Roman" w:eastAsia="Calibri" w:hAnsi="Times New Roman" w:cs="Times New Roman"/>
          <w:sz w:val="24"/>
          <w:szCs w:val="24"/>
          <w:lang w:val="en-ZA"/>
        </w:rPr>
        <w:t>s</w:t>
      </w:r>
      <w:r w:rsidR="008A4B02" w:rsidRPr="007E6576">
        <w:rPr>
          <w:rFonts w:ascii="Times New Roman" w:eastAsia="Calibri" w:hAnsi="Times New Roman" w:cs="Times New Roman"/>
          <w:sz w:val="24"/>
          <w:szCs w:val="24"/>
          <w:lang w:val="en-ZA"/>
        </w:rPr>
        <w:t xml:space="preserve"> against his argument:</w:t>
      </w:r>
    </w:p>
    <w:p w:rsidR="008A4B02" w:rsidRPr="007E6576" w:rsidRDefault="008A4B02" w:rsidP="00DA49DB">
      <w:pPr>
        <w:spacing w:after="0" w:line="240" w:lineRule="auto"/>
        <w:ind w:left="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“The appellants were tried and convicted at a time when there was no Bill of Rights. According to the Supreme Court of Appeal they were fairly tried in accordance with the law then in force and they were correctly convicted in accordance with that law. The subsequent introduction of a Bill of Rights in the interim Constitution and the 1996 </w:t>
      </w:r>
      <w:r w:rsidRPr="007E6576">
        <w:rPr>
          <w:rFonts w:ascii="Times New Roman" w:eastAsia="Calibri" w:hAnsi="Times New Roman" w:cs="Times New Roman"/>
          <w:sz w:val="24"/>
          <w:szCs w:val="24"/>
          <w:lang w:val="en-ZA"/>
        </w:rPr>
        <w:lastRenderedPageBreak/>
        <w:t>Constitution did not convert what were regular proceedings at the time of their trial, into irregular proceedings; nor could it give rise to a right to claim that the conduct of the trial at a time when the new constitutiona</w:t>
      </w:r>
      <w:r w:rsidR="009D0EA6" w:rsidRPr="007E6576">
        <w:rPr>
          <w:rFonts w:ascii="Times New Roman" w:eastAsia="Calibri" w:hAnsi="Times New Roman" w:cs="Times New Roman"/>
          <w:sz w:val="24"/>
          <w:szCs w:val="24"/>
          <w:lang w:val="en-ZA"/>
        </w:rPr>
        <w:t>l</w:t>
      </w:r>
      <w:r w:rsidRPr="007E6576">
        <w:rPr>
          <w:rFonts w:ascii="Times New Roman" w:eastAsia="Calibri" w:hAnsi="Times New Roman" w:cs="Times New Roman"/>
          <w:sz w:val="24"/>
          <w:szCs w:val="24"/>
          <w:lang w:val="en-ZA"/>
        </w:rPr>
        <w:t xml:space="preserve"> order was not in force impaired the appellants’ constitutional right to dignity.</w:t>
      </w:r>
    </w:p>
    <w:p w:rsidR="00F81EDC" w:rsidRPr="007E6576" w:rsidRDefault="009D0EA6" w:rsidP="00DA49DB">
      <w:pPr>
        <w:spacing w:after="0" w:line="240" w:lineRule="auto"/>
        <w:ind w:left="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There is nothing in the 1996 Constitution which suggests that the decision as to retroactivity in </w:t>
      </w:r>
      <w:r w:rsidRPr="007E6576">
        <w:rPr>
          <w:rFonts w:ascii="Times New Roman" w:eastAsia="Calibri" w:hAnsi="Times New Roman" w:cs="Times New Roman"/>
          <w:i/>
          <w:sz w:val="24"/>
          <w:szCs w:val="24"/>
          <w:lang w:val="en-ZA"/>
        </w:rPr>
        <w:t>Du Plessis v De Klerk</w:t>
      </w:r>
      <w:r w:rsidRPr="007E6576">
        <w:rPr>
          <w:rFonts w:ascii="Times New Roman" w:eastAsia="Calibri" w:hAnsi="Times New Roman" w:cs="Times New Roman"/>
          <w:sz w:val="24"/>
          <w:szCs w:val="24"/>
          <w:lang w:val="en-ZA"/>
        </w:rPr>
        <w:t xml:space="preserve"> is no longer applicable, or that it was intended that the 1996 Constitution should have retroactive application. It should perhaps be added that even if</w:t>
      </w:r>
      <w:r w:rsidR="00C04784"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the phrase ‘unless the interests of justice require otherwise’ was wide enough not only to make the provisions of the 1996 Constitution applicable to pending proceedings in appropriate cases, but also to make them applicable retroactively, it could hardly be said to be ‘in the interests of justice’ to allow completed trials to be reopened and to be dealt with in accordance with laws of procedure and evidence which were not in force at the time of the trial.”</w:t>
      </w:r>
    </w:p>
    <w:p w:rsidR="00C04784" w:rsidRPr="007E6576" w:rsidRDefault="00C04784" w:rsidP="00DA49DB">
      <w:pPr>
        <w:spacing w:after="0" w:line="240" w:lineRule="auto"/>
        <w:ind w:left="720"/>
        <w:jc w:val="both"/>
        <w:rPr>
          <w:rFonts w:ascii="Times New Roman" w:eastAsia="Calibri" w:hAnsi="Times New Roman" w:cs="Times New Roman"/>
          <w:sz w:val="24"/>
          <w:szCs w:val="24"/>
          <w:lang w:val="en-ZA"/>
        </w:rPr>
      </w:pPr>
    </w:p>
    <w:p w:rsidR="00C04784" w:rsidRPr="007E6576" w:rsidRDefault="00C04784" w:rsidP="00DA49DB">
      <w:pPr>
        <w:spacing w:after="0" w:line="240" w:lineRule="auto"/>
        <w:ind w:left="720"/>
        <w:jc w:val="both"/>
        <w:rPr>
          <w:rFonts w:ascii="Times New Roman" w:eastAsia="Calibri" w:hAnsi="Times New Roman" w:cs="Times New Roman"/>
          <w:sz w:val="24"/>
          <w:szCs w:val="24"/>
          <w:lang w:val="en-ZA"/>
        </w:rPr>
      </w:pPr>
    </w:p>
    <w:p w:rsidR="00F81EDC" w:rsidRPr="007E6576" w:rsidRDefault="00F81EDC" w:rsidP="00DA49DB">
      <w:pPr>
        <w:spacing w:after="0" w:line="240" w:lineRule="auto"/>
        <w:ind w:left="720"/>
        <w:jc w:val="both"/>
        <w:rPr>
          <w:rFonts w:ascii="Times New Roman" w:eastAsia="Calibri" w:hAnsi="Times New Roman" w:cs="Times New Roman"/>
          <w:sz w:val="24"/>
          <w:szCs w:val="24"/>
          <w:lang w:val="en-ZA"/>
        </w:rPr>
      </w:pPr>
    </w:p>
    <w:p w:rsidR="00971406" w:rsidRPr="007E6576" w:rsidRDefault="00F81EDC"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i/>
          <w:sz w:val="24"/>
          <w:szCs w:val="24"/>
          <w:lang w:val="en-ZA"/>
        </w:rPr>
        <w:t>In casu,</w:t>
      </w:r>
      <w:r w:rsidRPr="007E6576">
        <w:rPr>
          <w:rFonts w:ascii="Times New Roman" w:eastAsia="Calibri" w:hAnsi="Times New Roman" w:cs="Times New Roman"/>
          <w:sz w:val="24"/>
          <w:szCs w:val="24"/>
          <w:lang w:val="en-ZA"/>
        </w:rPr>
        <w:t xml:space="preserve"> </w:t>
      </w:r>
      <w:r w:rsidR="00AB67D9" w:rsidRPr="007E6576">
        <w:rPr>
          <w:rFonts w:ascii="Times New Roman" w:eastAsia="Calibri" w:hAnsi="Times New Roman" w:cs="Times New Roman"/>
          <w:sz w:val="24"/>
          <w:szCs w:val="24"/>
          <w:lang w:val="en-ZA"/>
        </w:rPr>
        <w:t xml:space="preserve">in terms of </w:t>
      </w:r>
      <w:r w:rsidRPr="007E6576">
        <w:rPr>
          <w:rFonts w:ascii="Times New Roman" w:eastAsia="Calibri" w:hAnsi="Times New Roman" w:cs="Times New Roman"/>
          <w:sz w:val="24"/>
          <w:szCs w:val="24"/>
          <w:lang w:val="en-ZA"/>
        </w:rPr>
        <w:t>para 3 of the Sixth Schedule to the 2013 Constitution</w:t>
      </w:r>
      <w:r w:rsidR="00AB67D9" w:rsidRPr="007E6576">
        <w:rPr>
          <w:rFonts w:ascii="Times New Roman" w:eastAsia="Calibri" w:hAnsi="Times New Roman" w:cs="Times New Roman"/>
          <w:sz w:val="24"/>
          <w:szCs w:val="24"/>
          <w:lang w:val="en-ZA"/>
        </w:rPr>
        <w:t>,</w:t>
      </w:r>
      <w:r w:rsidRPr="007E6576">
        <w:rPr>
          <w:rFonts w:ascii="Times New Roman" w:eastAsia="Calibri" w:hAnsi="Times New Roman" w:cs="Times New Roman"/>
          <w:sz w:val="24"/>
          <w:szCs w:val="24"/>
          <w:lang w:val="en-ZA"/>
        </w:rPr>
        <w:t xml:space="preserve"> </w:t>
      </w:r>
      <w:r w:rsidR="00C04784" w:rsidRPr="007E6576">
        <w:rPr>
          <w:rFonts w:ascii="Times New Roman" w:eastAsia="Calibri" w:hAnsi="Times New Roman" w:cs="Times New Roman"/>
          <w:sz w:val="24"/>
          <w:szCs w:val="24"/>
          <w:lang w:val="en-ZA"/>
        </w:rPr>
        <w:t>[</w:t>
      </w:r>
      <w:r w:rsidR="00AB67D9" w:rsidRPr="007E6576">
        <w:rPr>
          <w:rFonts w:ascii="Times New Roman" w:eastAsia="Calibri" w:hAnsi="Times New Roman" w:cs="Times New Roman"/>
          <w:i/>
          <w:sz w:val="24"/>
          <w:szCs w:val="24"/>
          <w:lang w:val="en-ZA"/>
        </w:rPr>
        <w:t>Chapter 4</w:t>
      </w:r>
      <w:r w:rsidR="00C04784" w:rsidRPr="007E6576">
        <w:rPr>
          <w:rFonts w:ascii="Times New Roman" w:eastAsia="Calibri" w:hAnsi="Times New Roman" w:cs="Times New Roman"/>
          <w:sz w:val="24"/>
          <w:szCs w:val="24"/>
          <w:lang w:val="en-ZA"/>
        </w:rPr>
        <w:t>]</w:t>
      </w:r>
      <w:r w:rsidR="00AB67D9"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the Declaration of Rights</w:t>
      </w:r>
      <w:r w:rsidR="00AB67D9" w:rsidRPr="007E6576">
        <w:rPr>
          <w:rFonts w:ascii="Times New Roman" w:eastAsia="Calibri" w:hAnsi="Times New Roman" w:cs="Times New Roman"/>
          <w:sz w:val="24"/>
          <w:szCs w:val="24"/>
          <w:lang w:val="en-ZA"/>
        </w:rPr>
        <w:t>,</w:t>
      </w:r>
      <w:r w:rsidRPr="007E6576">
        <w:rPr>
          <w:rFonts w:ascii="Times New Roman" w:eastAsia="Calibri" w:hAnsi="Times New Roman" w:cs="Times New Roman"/>
          <w:sz w:val="24"/>
          <w:szCs w:val="24"/>
          <w:lang w:val="en-ZA"/>
        </w:rPr>
        <w:t xml:space="preserve"> came into operation on the publication</w:t>
      </w:r>
      <w:r w:rsidR="00AB67D9" w:rsidRPr="007E6576">
        <w:rPr>
          <w:rFonts w:ascii="Times New Roman" w:eastAsia="Calibri" w:hAnsi="Times New Roman" w:cs="Times New Roman"/>
          <w:sz w:val="24"/>
          <w:szCs w:val="24"/>
          <w:lang w:val="en-ZA"/>
        </w:rPr>
        <w:t xml:space="preserve"> day, </w:t>
      </w:r>
      <w:r w:rsidR="00505813" w:rsidRPr="007E6576">
        <w:rPr>
          <w:rFonts w:ascii="Times New Roman" w:eastAsia="Calibri" w:hAnsi="Times New Roman" w:cs="Times New Roman"/>
          <w:sz w:val="24"/>
          <w:szCs w:val="24"/>
          <w:lang w:val="en-ZA"/>
        </w:rPr>
        <w:t>which was</w:t>
      </w:r>
      <w:r w:rsidR="00C04784" w:rsidRPr="007E6576">
        <w:rPr>
          <w:rFonts w:ascii="Times New Roman" w:eastAsia="Calibri" w:hAnsi="Times New Roman" w:cs="Times New Roman"/>
          <w:sz w:val="24"/>
          <w:szCs w:val="24"/>
          <w:lang w:val="en-ZA"/>
        </w:rPr>
        <w:t xml:space="preserve"> 22 </w:t>
      </w:r>
      <w:r w:rsidR="00AB67D9" w:rsidRPr="007E6576">
        <w:rPr>
          <w:rFonts w:ascii="Times New Roman" w:eastAsia="Calibri" w:hAnsi="Times New Roman" w:cs="Times New Roman"/>
          <w:sz w:val="24"/>
          <w:szCs w:val="24"/>
          <w:lang w:val="en-ZA"/>
        </w:rPr>
        <w:t>May</w:t>
      </w:r>
      <w:r w:rsidR="00C04784" w:rsidRPr="007E6576">
        <w:rPr>
          <w:rFonts w:ascii="Times New Roman" w:eastAsia="Calibri" w:hAnsi="Times New Roman" w:cs="Times New Roman"/>
          <w:sz w:val="24"/>
          <w:szCs w:val="24"/>
          <w:lang w:val="en-ZA"/>
        </w:rPr>
        <w:t> </w:t>
      </w:r>
      <w:r w:rsidRPr="007E6576">
        <w:rPr>
          <w:rFonts w:ascii="Times New Roman" w:eastAsia="Calibri" w:hAnsi="Times New Roman" w:cs="Times New Roman"/>
          <w:sz w:val="24"/>
          <w:szCs w:val="24"/>
          <w:lang w:val="en-ZA"/>
        </w:rPr>
        <w:t>2013. In terms of para 4 thereof ‘the former Constitution is repealed with effect from the effective date’. It follows therefore that the applicants can only rely on the current Constitution to challenge any purported violations that occurred after the effective date.</w:t>
      </w:r>
      <w:r w:rsidR="007A28A9" w:rsidRPr="007E6576">
        <w:rPr>
          <w:rFonts w:ascii="Times New Roman" w:eastAsia="Calibri" w:hAnsi="Times New Roman" w:cs="Times New Roman"/>
          <w:sz w:val="24"/>
          <w:szCs w:val="24"/>
          <w:lang w:val="en-ZA"/>
        </w:rPr>
        <w:t xml:space="preserve"> In any event, the constitutional argument was not raised before the High Court in 2010 or 2012.</w:t>
      </w:r>
      <w:r w:rsidR="00AB67D9" w:rsidRPr="007E6576">
        <w:rPr>
          <w:rFonts w:ascii="Times New Roman" w:eastAsia="Calibri" w:hAnsi="Times New Roman" w:cs="Times New Roman"/>
          <w:sz w:val="24"/>
          <w:szCs w:val="24"/>
          <w:lang w:val="en-ZA"/>
        </w:rPr>
        <w:t xml:space="preserve"> </w:t>
      </w:r>
    </w:p>
    <w:p w:rsidR="009D0EA6" w:rsidRPr="007E6576" w:rsidRDefault="00F81EDC"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009D0EA6" w:rsidRPr="007E6576">
        <w:rPr>
          <w:rFonts w:ascii="Times New Roman" w:eastAsia="Calibri" w:hAnsi="Times New Roman" w:cs="Times New Roman"/>
          <w:sz w:val="24"/>
          <w:szCs w:val="24"/>
          <w:lang w:val="en-ZA"/>
        </w:rPr>
        <w:t xml:space="preserve"> </w:t>
      </w:r>
    </w:p>
    <w:p w:rsidR="008C6539" w:rsidRPr="007E6576" w:rsidRDefault="006A4ED2"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During the hearing</w:t>
      </w:r>
      <w:r w:rsidR="00F342E2" w:rsidRPr="007E6576">
        <w:rPr>
          <w:rFonts w:ascii="Times New Roman" w:eastAsia="Calibri" w:hAnsi="Times New Roman" w:cs="Times New Roman"/>
          <w:sz w:val="24"/>
          <w:szCs w:val="24"/>
          <w:lang w:val="en-ZA"/>
        </w:rPr>
        <w:t xml:space="preserve"> counsel for the applicants argued that</w:t>
      </w:r>
      <w:r w:rsidR="00B33631" w:rsidRPr="007E6576">
        <w:rPr>
          <w:rFonts w:ascii="Times New Roman" w:eastAsia="Calibri" w:hAnsi="Times New Roman" w:cs="Times New Roman"/>
          <w:sz w:val="24"/>
          <w:szCs w:val="24"/>
          <w:lang w:val="en-ZA"/>
        </w:rPr>
        <w:t>,</w:t>
      </w:r>
      <w:r w:rsidR="00F342E2" w:rsidRPr="007E6576">
        <w:rPr>
          <w:rFonts w:ascii="Times New Roman" w:eastAsia="Calibri" w:hAnsi="Times New Roman" w:cs="Times New Roman"/>
          <w:sz w:val="24"/>
          <w:szCs w:val="24"/>
          <w:lang w:val="en-ZA"/>
        </w:rPr>
        <w:t xml:space="preserve"> </w:t>
      </w:r>
      <w:r w:rsidR="00430AE5" w:rsidRPr="007E6576">
        <w:rPr>
          <w:rFonts w:ascii="Times New Roman" w:eastAsia="Calibri" w:hAnsi="Times New Roman" w:cs="Times New Roman"/>
          <w:sz w:val="24"/>
          <w:szCs w:val="24"/>
          <w:lang w:val="en-ZA"/>
        </w:rPr>
        <w:t>in the</w:t>
      </w:r>
      <w:r w:rsidR="003F6AAD" w:rsidRPr="007E6576">
        <w:rPr>
          <w:rFonts w:ascii="Times New Roman" w:eastAsia="Calibri" w:hAnsi="Times New Roman" w:cs="Times New Roman"/>
          <w:sz w:val="24"/>
          <w:szCs w:val="24"/>
          <w:lang w:val="en-ZA"/>
        </w:rPr>
        <w:t xml:space="preserve"> 2015</w:t>
      </w:r>
      <w:r w:rsidR="00430AE5" w:rsidRPr="007E6576">
        <w:rPr>
          <w:rFonts w:ascii="Times New Roman" w:eastAsia="Calibri" w:hAnsi="Times New Roman" w:cs="Times New Roman"/>
          <w:sz w:val="24"/>
          <w:szCs w:val="24"/>
          <w:lang w:val="en-ZA"/>
        </w:rPr>
        <w:t xml:space="preserve"> judgment by GOWORA JA, the Supreme Court</w:t>
      </w:r>
      <w:r w:rsidR="00F342E2" w:rsidRPr="007E6576">
        <w:rPr>
          <w:rFonts w:ascii="Times New Roman" w:eastAsia="Calibri" w:hAnsi="Times New Roman" w:cs="Times New Roman"/>
          <w:sz w:val="24"/>
          <w:szCs w:val="24"/>
          <w:lang w:val="en-ZA"/>
        </w:rPr>
        <w:t xml:space="preserve"> hinted</w:t>
      </w:r>
      <w:r w:rsidRPr="007E6576">
        <w:rPr>
          <w:rFonts w:ascii="Times New Roman" w:eastAsia="Calibri" w:hAnsi="Times New Roman" w:cs="Times New Roman"/>
          <w:sz w:val="24"/>
          <w:szCs w:val="24"/>
          <w:lang w:val="en-ZA"/>
        </w:rPr>
        <w:t xml:space="preserve"> that applicants could lodge</w:t>
      </w:r>
      <w:r w:rsidR="00430AE5" w:rsidRPr="007E6576">
        <w:rPr>
          <w:rFonts w:ascii="Times New Roman" w:eastAsia="Calibri" w:hAnsi="Times New Roman" w:cs="Times New Roman"/>
          <w:sz w:val="24"/>
          <w:szCs w:val="24"/>
          <w:lang w:val="en-ZA"/>
        </w:rPr>
        <w:t xml:space="preserve"> a constitutional application. </w:t>
      </w:r>
      <w:r w:rsidRPr="007E6576">
        <w:rPr>
          <w:rFonts w:ascii="Times New Roman" w:eastAsia="Calibri" w:hAnsi="Times New Roman" w:cs="Times New Roman"/>
          <w:sz w:val="24"/>
          <w:szCs w:val="24"/>
          <w:lang w:val="en-ZA"/>
        </w:rPr>
        <w:t xml:space="preserve">A perusal </w:t>
      </w:r>
      <w:r w:rsidR="00430AE5" w:rsidRPr="007E6576">
        <w:rPr>
          <w:rFonts w:ascii="Times New Roman" w:eastAsia="Calibri" w:hAnsi="Times New Roman" w:cs="Times New Roman"/>
          <w:sz w:val="24"/>
          <w:szCs w:val="24"/>
          <w:lang w:val="en-ZA"/>
        </w:rPr>
        <w:t>of the judgment</w:t>
      </w:r>
      <w:r w:rsidRPr="007E6576">
        <w:rPr>
          <w:rFonts w:ascii="Times New Roman" w:eastAsia="Calibri" w:hAnsi="Times New Roman" w:cs="Times New Roman"/>
          <w:sz w:val="24"/>
          <w:szCs w:val="24"/>
          <w:lang w:val="en-ZA"/>
        </w:rPr>
        <w:t xml:space="preserve"> shows that</w:t>
      </w:r>
      <w:r w:rsidR="00430AE5" w:rsidRPr="007E6576">
        <w:rPr>
          <w:rFonts w:ascii="Times New Roman" w:eastAsia="Calibri" w:hAnsi="Times New Roman" w:cs="Times New Roman"/>
          <w:sz w:val="24"/>
          <w:szCs w:val="24"/>
          <w:lang w:val="en-ZA"/>
        </w:rPr>
        <w:t xml:space="preserve"> a remark </w:t>
      </w:r>
      <w:r w:rsidRPr="007E6576">
        <w:rPr>
          <w:rFonts w:ascii="Times New Roman" w:eastAsia="Calibri" w:hAnsi="Times New Roman" w:cs="Times New Roman"/>
          <w:sz w:val="24"/>
          <w:szCs w:val="24"/>
          <w:lang w:val="en-ZA"/>
        </w:rPr>
        <w:t xml:space="preserve">was made </w:t>
      </w:r>
      <w:r w:rsidR="00430AE5" w:rsidRPr="007E6576">
        <w:rPr>
          <w:rFonts w:ascii="Times New Roman" w:eastAsia="Calibri" w:hAnsi="Times New Roman" w:cs="Times New Roman"/>
          <w:sz w:val="24"/>
          <w:szCs w:val="24"/>
          <w:lang w:val="en-ZA"/>
        </w:rPr>
        <w:t>in passing</w:t>
      </w:r>
      <w:r w:rsidRPr="007E6576">
        <w:rPr>
          <w:rFonts w:ascii="Times New Roman" w:eastAsia="Calibri" w:hAnsi="Times New Roman" w:cs="Times New Roman"/>
          <w:sz w:val="24"/>
          <w:szCs w:val="24"/>
          <w:lang w:val="en-ZA"/>
        </w:rPr>
        <w:t xml:space="preserve"> </w:t>
      </w:r>
      <w:r w:rsidR="00C57D55" w:rsidRPr="007E6576">
        <w:rPr>
          <w:rFonts w:ascii="Times New Roman" w:eastAsia="Calibri" w:hAnsi="Times New Roman" w:cs="Times New Roman"/>
          <w:sz w:val="24"/>
          <w:szCs w:val="24"/>
          <w:lang w:val="en-ZA"/>
        </w:rPr>
        <w:t>in the process of the Court making</w:t>
      </w:r>
      <w:r w:rsidRPr="007E6576">
        <w:rPr>
          <w:rFonts w:ascii="Times New Roman" w:eastAsia="Calibri" w:hAnsi="Times New Roman" w:cs="Times New Roman"/>
          <w:sz w:val="24"/>
          <w:szCs w:val="24"/>
          <w:lang w:val="en-ZA"/>
        </w:rPr>
        <w:t xml:space="preserve"> a determination on an application for postponement that the </w:t>
      </w:r>
      <w:r w:rsidR="000F4641" w:rsidRPr="007E6576">
        <w:rPr>
          <w:rFonts w:ascii="Times New Roman" w:eastAsia="Calibri" w:hAnsi="Times New Roman" w:cs="Times New Roman"/>
          <w:sz w:val="24"/>
          <w:szCs w:val="24"/>
          <w:lang w:val="en-ZA"/>
        </w:rPr>
        <w:t xml:space="preserve">first </w:t>
      </w:r>
      <w:r w:rsidRPr="007E6576">
        <w:rPr>
          <w:rFonts w:ascii="Times New Roman" w:eastAsia="Calibri" w:hAnsi="Times New Roman" w:cs="Times New Roman"/>
          <w:sz w:val="24"/>
          <w:szCs w:val="24"/>
          <w:lang w:val="en-ZA"/>
        </w:rPr>
        <w:t>app</w:t>
      </w:r>
      <w:r w:rsidR="000F4641" w:rsidRPr="007E6576">
        <w:rPr>
          <w:rFonts w:ascii="Times New Roman" w:eastAsia="Calibri" w:hAnsi="Times New Roman" w:cs="Times New Roman"/>
          <w:sz w:val="24"/>
          <w:szCs w:val="24"/>
          <w:lang w:val="en-ZA"/>
        </w:rPr>
        <w:t>licant appeared to have half-heartedly made in those</w:t>
      </w:r>
      <w:r w:rsidR="00C57D55" w:rsidRPr="007E6576">
        <w:rPr>
          <w:rFonts w:ascii="Times New Roman" w:eastAsia="Calibri" w:hAnsi="Times New Roman" w:cs="Times New Roman"/>
          <w:sz w:val="24"/>
          <w:szCs w:val="24"/>
          <w:lang w:val="en-ZA"/>
        </w:rPr>
        <w:t xml:space="preserve"> appeal</w:t>
      </w:r>
      <w:r w:rsidR="000F4641" w:rsidRPr="007E6576">
        <w:rPr>
          <w:rFonts w:ascii="Times New Roman" w:eastAsia="Calibri" w:hAnsi="Times New Roman" w:cs="Times New Roman"/>
          <w:sz w:val="24"/>
          <w:szCs w:val="24"/>
          <w:lang w:val="en-ZA"/>
        </w:rPr>
        <w:t xml:space="preserve"> proceedings</w:t>
      </w:r>
      <w:r w:rsidR="00430AE5" w:rsidRPr="007E6576">
        <w:rPr>
          <w:rFonts w:ascii="Times New Roman" w:eastAsia="Calibri" w:hAnsi="Times New Roman" w:cs="Times New Roman"/>
          <w:sz w:val="24"/>
          <w:szCs w:val="24"/>
          <w:lang w:val="en-ZA"/>
        </w:rPr>
        <w:t xml:space="preserve">. </w:t>
      </w:r>
      <w:r w:rsidR="00C57D55" w:rsidRPr="007E6576">
        <w:rPr>
          <w:rFonts w:ascii="Times New Roman" w:eastAsia="Calibri" w:hAnsi="Times New Roman" w:cs="Times New Roman"/>
          <w:sz w:val="24"/>
          <w:szCs w:val="24"/>
          <w:lang w:val="en-ZA"/>
        </w:rPr>
        <w:t xml:space="preserve">The remark </w:t>
      </w:r>
      <w:r w:rsidR="00430AE5" w:rsidRPr="007E6576">
        <w:rPr>
          <w:rFonts w:ascii="Times New Roman" w:eastAsia="Calibri" w:hAnsi="Times New Roman" w:cs="Times New Roman"/>
          <w:sz w:val="24"/>
          <w:szCs w:val="24"/>
          <w:lang w:val="en-ZA"/>
        </w:rPr>
        <w:t>was n</w:t>
      </w:r>
      <w:r w:rsidR="000F4641" w:rsidRPr="007E6576">
        <w:rPr>
          <w:rFonts w:ascii="Times New Roman" w:eastAsia="Calibri" w:hAnsi="Times New Roman" w:cs="Times New Roman"/>
          <w:sz w:val="24"/>
          <w:szCs w:val="24"/>
          <w:lang w:val="en-ZA"/>
        </w:rPr>
        <w:t>ot</w:t>
      </w:r>
      <w:r w:rsidR="00430AE5" w:rsidRPr="007E6576">
        <w:rPr>
          <w:rFonts w:ascii="Times New Roman" w:eastAsia="Calibri" w:hAnsi="Times New Roman" w:cs="Times New Roman"/>
          <w:sz w:val="24"/>
          <w:szCs w:val="24"/>
          <w:lang w:val="en-ZA"/>
        </w:rPr>
        <w:t xml:space="preserve"> the </w:t>
      </w:r>
      <w:r w:rsidR="00430AE5" w:rsidRPr="007E6576">
        <w:rPr>
          <w:rFonts w:ascii="Times New Roman" w:eastAsia="Calibri" w:hAnsi="Times New Roman" w:cs="Times New Roman"/>
          <w:i/>
          <w:sz w:val="24"/>
          <w:szCs w:val="24"/>
          <w:lang w:val="en-ZA"/>
        </w:rPr>
        <w:t>ratio decidendi</w:t>
      </w:r>
      <w:r w:rsidR="00430AE5" w:rsidRPr="007E6576">
        <w:rPr>
          <w:rFonts w:ascii="Times New Roman" w:eastAsia="Calibri" w:hAnsi="Times New Roman" w:cs="Times New Roman"/>
          <w:sz w:val="24"/>
          <w:szCs w:val="24"/>
          <w:lang w:val="en-ZA"/>
        </w:rPr>
        <w:t xml:space="preserve"> of the judgment. </w:t>
      </w:r>
      <w:r w:rsidR="008C6539" w:rsidRPr="007E6576">
        <w:rPr>
          <w:rFonts w:ascii="Times New Roman" w:eastAsia="Calibri" w:hAnsi="Times New Roman" w:cs="Times New Roman"/>
          <w:sz w:val="24"/>
          <w:szCs w:val="24"/>
          <w:lang w:val="en-ZA"/>
        </w:rPr>
        <w:t>For the avoidance of doubt, the lea</w:t>
      </w:r>
      <w:r w:rsidR="000F4641" w:rsidRPr="007E6576">
        <w:rPr>
          <w:rFonts w:ascii="Times New Roman" w:eastAsia="Calibri" w:hAnsi="Times New Roman" w:cs="Times New Roman"/>
          <w:sz w:val="24"/>
          <w:szCs w:val="24"/>
          <w:lang w:val="en-ZA"/>
        </w:rPr>
        <w:t>rned judge stated the following at p3 of the judgment:</w:t>
      </w:r>
    </w:p>
    <w:p w:rsidR="008C6539" w:rsidRPr="007E6576" w:rsidRDefault="008C6539" w:rsidP="00DA49DB">
      <w:pPr>
        <w:spacing w:after="0" w:line="240" w:lineRule="auto"/>
        <w:ind w:left="720"/>
        <w:jc w:val="both"/>
        <w:rPr>
          <w:rFonts w:ascii="Times New Roman" w:eastAsia="Calibri" w:hAnsi="Times New Roman" w:cs="Times New Roman"/>
          <w:sz w:val="24"/>
          <w:szCs w:val="24"/>
          <w:u w:val="single"/>
          <w:lang w:val="en-ZA"/>
        </w:rPr>
      </w:pPr>
      <w:r w:rsidRPr="007E6576">
        <w:rPr>
          <w:rFonts w:ascii="Times New Roman" w:eastAsia="Calibri" w:hAnsi="Times New Roman" w:cs="Times New Roman"/>
          <w:sz w:val="24"/>
          <w:szCs w:val="24"/>
          <w:lang w:val="en-ZA"/>
        </w:rPr>
        <w:t>“</w:t>
      </w:r>
      <w:r w:rsidR="00942CE2" w:rsidRPr="007E6576">
        <w:rPr>
          <w:rFonts w:ascii="Times New Roman" w:eastAsia="Calibri" w:hAnsi="Times New Roman" w:cs="Times New Roman"/>
          <w:sz w:val="24"/>
          <w:szCs w:val="24"/>
          <w:lang w:val="en-ZA"/>
        </w:rPr>
        <w:t xml:space="preserve">There was no explanation </w:t>
      </w:r>
      <w:r w:rsidR="00942CE2" w:rsidRPr="007E6576">
        <w:rPr>
          <w:rFonts w:ascii="Times New Roman" w:eastAsia="Calibri" w:hAnsi="Times New Roman" w:cs="Times New Roman"/>
          <w:i/>
          <w:sz w:val="24"/>
          <w:szCs w:val="24"/>
          <w:lang w:val="en-ZA"/>
        </w:rPr>
        <w:t>in casu</w:t>
      </w:r>
      <w:r w:rsidR="00942CE2" w:rsidRPr="007E6576">
        <w:rPr>
          <w:rFonts w:ascii="Times New Roman" w:eastAsia="Calibri" w:hAnsi="Times New Roman" w:cs="Times New Roman"/>
          <w:sz w:val="24"/>
          <w:szCs w:val="24"/>
          <w:lang w:val="en-ZA"/>
        </w:rPr>
        <w:t xml:space="preserve"> why the postponement was being sought other than a reference to a desire to mount a constitutional application. The submission from counsel suggested to us that the constitutional issues, if any, were yet to be formulated. Counsel did not address the issue of prejudice, if any, the appellant was likely to suffer if the application for postponement was not granted. </w:t>
      </w:r>
      <w:r w:rsidRPr="007E6576">
        <w:rPr>
          <w:rFonts w:ascii="Times New Roman" w:eastAsia="Calibri" w:hAnsi="Times New Roman" w:cs="Times New Roman"/>
          <w:sz w:val="24"/>
          <w:szCs w:val="24"/>
          <w:u w:val="single"/>
          <w:lang w:val="en-ZA"/>
        </w:rPr>
        <w:t xml:space="preserve">In any event, it was not suggested </w:t>
      </w:r>
      <w:r w:rsidRPr="007E6576">
        <w:rPr>
          <w:rFonts w:ascii="Times New Roman" w:eastAsia="Calibri" w:hAnsi="Times New Roman" w:cs="Times New Roman"/>
          <w:sz w:val="24"/>
          <w:szCs w:val="24"/>
          <w:u w:val="single"/>
          <w:lang w:val="en-ZA"/>
        </w:rPr>
        <w:lastRenderedPageBreak/>
        <w:t>that the hearing of the appeal would be a bar to the appellant’s right to mount a direct constitutional application.”</w:t>
      </w:r>
    </w:p>
    <w:p w:rsidR="00C04784" w:rsidRDefault="00C04784" w:rsidP="00DA49DB">
      <w:pPr>
        <w:spacing w:after="0" w:line="240" w:lineRule="auto"/>
        <w:ind w:left="720"/>
        <w:jc w:val="both"/>
        <w:rPr>
          <w:rFonts w:ascii="Times New Roman" w:eastAsia="Calibri" w:hAnsi="Times New Roman" w:cs="Times New Roman"/>
          <w:sz w:val="24"/>
          <w:szCs w:val="24"/>
          <w:u w:val="single"/>
          <w:lang w:val="en-ZA"/>
        </w:rPr>
      </w:pPr>
    </w:p>
    <w:p w:rsidR="007E6576" w:rsidRPr="007E6576" w:rsidRDefault="007E6576" w:rsidP="00DA49DB">
      <w:pPr>
        <w:spacing w:after="0" w:line="240" w:lineRule="auto"/>
        <w:ind w:left="720"/>
        <w:jc w:val="both"/>
        <w:rPr>
          <w:rFonts w:ascii="Times New Roman" w:eastAsia="Calibri" w:hAnsi="Times New Roman" w:cs="Times New Roman"/>
          <w:sz w:val="24"/>
          <w:szCs w:val="24"/>
          <w:u w:val="single"/>
          <w:lang w:val="en-ZA"/>
        </w:rPr>
      </w:pPr>
    </w:p>
    <w:p w:rsidR="000F4641" w:rsidRPr="007E6576" w:rsidRDefault="00AC5377"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A </w:t>
      </w:r>
      <w:r w:rsidR="00E374A5" w:rsidRPr="007E6576">
        <w:rPr>
          <w:rFonts w:ascii="Times New Roman" w:eastAsia="Calibri" w:hAnsi="Times New Roman" w:cs="Times New Roman"/>
          <w:sz w:val="24"/>
          <w:szCs w:val="24"/>
          <w:lang w:val="en-ZA"/>
        </w:rPr>
        <w:t xml:space="preserve">contextual </w:t>
      </w:r>
      <w:r w:rsidRPr="007E6576">
        <w:rPr>
          <w:rFonts w:ascii="Times New Roman" w:eastAsia="Calibri" w:hAnsi="Times New Roman" w:cs="Times New Roman"/>
          <w:sz w:val="24"/>
          <w:szCs w:val="24"/>
          <w:lang w:val="en-ZA"/>
        </w:rPr>
        <w:t xml:space="preserve">reading of the above </w:t>
      </w:r>
      <w:r w:rsidR="000F4641" w:rsidRPr="007E6576">
        <w:rPr>
          <w:rFonts w:ascii="Times New Roman" w:eastAsia="Calibri" w:hAnsi="Times New Roman" w:cs="Times New Roman"/>
          <w:sz w:val="24"/>
          <w:szCs w:val="24"/>
          <w:lang w:val="en-ZA"/>
        </w:rPr>
        <w:t xml:space="preserve">shows that the remark </w:t>
      </w:r>
      <w:r w:rsidRPr="007E6576">
        <w:rPr>
          <w:rFonts w:ascii="Times New Roman" w:eastAsia="Calibri" w:hAnsi="Times New Roman" w:cs="Times New Roman"/>
          <w:sz w:val="24"/>
          <w:szCs w:val="24"/>
          <w:lang w:val="en-ZA"/>
        </w:rPr>
        <w:t>does not p</w:t>
      </w:r>
      <w:r w:rsidR="000F4641" w:rsidRPr="007E6576">
        <w:rPr>
          <w:rFonts w:ascii="Times New Roman" w:eastAsia="Calibri" w:hAnsi="Times New Roman" w:cs="Times New Roman"/>
          <w:sz w:val="24"/>
          <w:szCs w:val="24"/>
          <w:lang w:val="en-ZA"/>
        </w:rPr>
        <w:t xml:space="preserve">rovide </w:t>
      </w:r>
      <w:r w:rsidR="00E374A5" w:rsidRPr="007E6576">
        <w:rPr>
          <w:rFonts w:ascii="Times New Roman" w:eastAsia="Calibri" w:hAnsi="Times New Roman" w:cs="Times New Roman"/>
          <w:sz w:val="24"/>
          <w:szCs w:val="24"/>
          <w:lang w:val="en-ZA"/>
        </w:rPr>
        <w:t>fortification for the</w:t>
      </w:r>
      <w:r w:rsidR="000F4641" w:rsidRPr="007E6576">
        <w:rPr>
          <w:rFonts w:ascii="Times New Roman" w:eastAsia="Calibri" w:hAnsi="Times New Roman" w:cs="Times New Roman"/>
          <w:sz w:val="24"/>
          <w:szCs w:val="24"/>
          <w:lang w:val="en-ZA"/>
        </w:rPr>
        <w:t xml:space="preserve"> contention</w:t>
      </w:r>
      <w:r w:rsidR="00E374A5" w:rsidRPr="007E6576">
        <w:rPr>
          <w:rFonts w:ascii="Times New Roman" w:eastAsia="Calibri" w:hAnsi="Times New Roman" w:cs="Times New Roman"/>
          <w:sz w:val="24"/>
          <w:szCs w:val="24"/>
          <w:lang w:val="en-ZA"/>
        </w:rPr>
        <w:t xml:space="preserve"> made on the applicants’ behalf</w:t>
      </w:r>
      <w:r w:rsidR="000F4641" w:rsidRPr="007E6576">
        <w:rPr>
          <w:rFonts w:ascii="Times New Roman" w:eastAsia="Calibri" w:hAnsi="Times New Roman" w:cs="Times New Roman"/>
          <w:sz w:val="24"/>
          <w:szCs w:val="24"/>
          <w:lang w:val="en-ZA"/>
        </w:rPr>
        <w:t xml:space="preserve"> before this Court.</w:t>
      </w:r>
      <w:r w:rsidRPr="007E6576">
        <w:rPr>
          <w:rFonts w:ascii="Times New Roman" w:eastAsia="Calibri" w:hAnsi="Times New Roman" w:cs="Times New Roman"/>
          <w:sz w:val="24"/>
          <w:szCs w:val="24"/>
          <w:lang w:val="en-ZA"/>
        </w:rPr>
        <w:t xml:space="preserve"> </w:t>
      </w:r>
      <w:r w:rsidR="00E374A5" w:rsidRPr="007E6576">
        <w:rPr>
          <w:rFonts w:ascii="Times New Roman" w:eastAsia="Calibri" w:hAnsi="Times New Roman" w:cs="Times New Roman"/>
          <w:sz w:val="24"/>
          <w:szCs w:val="24"/>
          <w:lang w:val="en-ZA"/>
        </w:rPr>
        <w:t>The remark</w:t>
      </w:r>
      <w:r w:rsidR="00942CE2" w:rsidRPr="007E6576">
        <w:rPr>
          <w:rFonts w:ascii="Times New Roman" w:eastAsia="Calibri" w:hAnsi="Times New Roman" w:cs="Times New Roman"/>
          <w:sz w:val="24"/>
          <w:szCs w:val="24"/>
          <w:lang w:val="en-ZA"/>
        </w:rPr>
        <w:t xml:space="preserve"> does not seek to validate</w:t>
      </w:r>
      <w:r w:rsidR="00E374A5" w:rsidRPr="007E6576">
        <w:rPr>
          <w:rFonts w:ascii="Times New Roman" w:eastAsia="Calibri" w:hAnsi="Times New Roman" w:cs="Times New Roman"/>
          <w:sz w:val="24"/>
          <w:szCs w:val="24"/>
          <w:lang w:val="en-ZA"/>
        </w:rPr>
        <w:t xml:space="preserve"> </w:t>
      </w:r>
      <w:r w:rsidR="00942CE2" w:rsidRPr="007E6576">
        <w:rPr>
          <w:rFonts w:ascii="Times New Roman" w:eastAsia="Calibri" w:hAnsi="Times New Roman" w:cs="Times New Roman"/>
          <w:sz w:val="24"/>
          <w:szCs w:val="24"/>
          <w:lang w:val="en-ZA"/>
        </w:rPr>
        <w:t>in advance the instant application</w:t>
      </w:r>
      <w:r w:rsidR="00D95606" w:rsidRPr="007E6576">
        <w:rPr>
          <w:rFonts w:ascii="Times New Roman" w:eastAsia="Calibri" w:hAnsi="Times New Roman" w:cs="Times New Roman"/>
          <w:sz w:val="24"/>
          <w:szCs w:val="24"/>
          <w:lang w:val="en-ZA"/>
        </w:rPr>
        <w:t>.</w:t>
      </w:r>
    </w:p>
    <w:p w:rsidR="00971406" w:rsidRPr="007E6576" w:rsidRDefault="00971406" w:rsidP="00C04784">
      <w:pPr>
        <w:spacing w:after="0" w:line="480" w:lineRule="auto"/>
        <w:ind w:firstLine="1134"/>
        <w:jc w:val="both"/>
        <w:rPr>
          <w:rFonts w:ascii="Times New Roman" w:eastAsia="Calibri" w:hAnsi="Times New Roman" w:cs="Times New Roman"/>
          <w:sz w:val="24"/>
          <w:szCs w:val="24"/>
          <w:lang w:val="en-ZA"/>
        </w:rPr>
      </w:pPr>
    </w:p>
    <w:p w:rsidR="00B67C8C" w:rsidRPr="007E6576" w:rsidRDefault="00B67C8C"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It also does not escape notice that as at 2015 no constitutional issue had ever been formulated, only to be formulated almost a year later.  </w:t>
      </w:r>
    </w:p>
    <w:p w:rsidR="0024623B" w:rsidRPr="007E6576" w:rsidRDefault="0024623B" w:rsidP="00C04784">
      <w:pPr>
        <w:spacing w:after="0" w:line="480" w:lineRule="auto"/>
        <w:ind w:firstLine="1134"/>
        <w:jc w:val="both"/>
        <w:rPr>
          <w:rFonts w:ascii="Times New Roman" w:eastAsia="Calibri" w:hAnsi="Times New Roman" w:cs="Times New Roman"/>
          <w:sz w:val="24"/>
          <w:szCs w:val="24"/>
          <w:lang w:val="en-ZA"/>
        </w:rPr>
      </w:pPr>
    </w:p>
    <w:p w:rsidR="00D95606" w:rsidRPr="007E6576" w:rsidRDefault="00D95606" w:rsidP="00DA49DB">
      <w:pPr>
        <w:spacing w:after="0" w:line="480" w:lineRule="auto"/>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ab/>
      </w:r>
      <w:r w:rsidR="00C04784" w:rsidRPr="007E6576">
        <w:rPr>
          <w:rFonts w:ascii="Times New Roman" w:eastAsia="Calibri" w:hAnsi="Times New Roman" w:cs="Times New Roman"/>
          <w:sz w:val="24"/>
          <w:szCs w:val="24"/>
          <w:lang w:val="en-ZA"/>
        </w:rPr>
        <w:tab/>
      </w:r>
      <w:r w:rsidRPr="007E6576">
        <w:rPr>
          <w:rFonts w:ascii="Times New Roman" w:eastAsia="Calibri" w:hAnsi="Times New Roman" w:cs="Times New Roman"/>
          <w:sz w:val="24"/>
          <w:szCs w:val="24"/>
          <w:lang w:val="en-ZA"/>
        </w:rPr>
        <w:t xml:space="preserve">From the foregoing it can be noted that the cause of action arose in 2010 before the inception of the 2013 </w:t>
      </w:r>
      <w:r w:rsidR="00D46F72" w:rsidRPr="007E6576">
        <w:rPr>
          <w:rFonts w:ascii="Times New Roman" w:eastAsia="Calibri" w:hAnsi="Times New Roman" w:cs="Times New Roman"/>
          <w:sz w:val="24"/>
          <w:szCs w:val="24"/>
          <w:lang w:val="en-ZA"/>
        </w:rPr>
        <w:t>C</w:t>
      </w:r>
      <w:r w:rsidRPr="007E6576">
        <w:rPr>
          <w:rFonts w:ascii="Times New Roman" w:eastAsia="Calibri" w:hAnsi="Times New Roman" w:cs="Times New Roman"/>
          <w:sz w:val="24"/>
          <w:szCs w:val="24"/>
          <w:lang w:val="en-ZA"/>
        </w:rPr>
        <w:t xml:space="preserve">onstitution. The applicants have not taken the argument that the 2013 Constitution applies retrospectively. They cannot claim rights under a non-existent law.  </w:t>
      </w:r>
    </w:p>
    <w:p w:rsidR="00C04784" w:rsidRPr="007E6576" w:rsidRDefault="00C04784" w:rsidP="00DA49DB">
      <w:pPr>
        <w:spacing w:after="0" w:line="480" w:lineRule="auto"/>
        <w:jc w:val="both"/>
        <w:rPr>
          <w:rFonts w:ascii="Times New Roman" w:eastAsia="Calibri" w:hAnsi="Times New Roman" w:cs="Times New Roman"/>
          <w:sz w:val="24"/>
          <w:szCs w:val="24"/>
          <w:lang w:val="en-ZA"/>
        </w:rPr>
      </w:pPr>
    </w:p>
    <w:p w:rsidR="00C04784" w:rsidRPr="007E6576" w:rsidRDefault="000F4641"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For these reasons the application lacks merit. It ought to be dismissed. In the circumstances</w:t>
      </w:r>
      <w:r w:rsidR="00D46F72" w:rsidRPr="007E6576">
        <w:rPr>
          <w:rFonts w:ascii="Times New Roman" w:eastAsia="Calibri" w:hAnsi="Times New Roman" w:cs="Times New Roman"/>
          <w:sz w:val="24"/>
          <w:szCs w:val="24"/>
          <w:lang w:val="en-ZA"/>
        </w:rPr>
        <w:t>,</w:t>
      </w:r>
      <w:r w:rsidRPr="007E6576">
        <w:rPr>
          <w:rFonts w:ascii="Times New Roman" w:eastAsia="Calibri" w:hAnsi="Times New Roman" w:cs="Times New Roman"/>
          <w:sz w:val="24"/>
          <w:szCs w:val="24"/>
          <w:lang w:val="en-ZA"/>
        </w:rPr>
        <w:t xml:space="preserve"> there is no perceivable need to proceed to deal with the second </w:t>
      </w:r>
      <w:r w:rsidR="00A61934" w:rsidRPr="007E6576">
        <w:rPr>
          <w:rFonts w:ascii="Times New Roman" w:eastAsia="Calibri" w:hAnsi="Times New Roman" w:cs="Times New Roman"/>
          <w:sz w:val="24"/>
          <w:szCs w:val="24"/>
          <w:lang w:val="en-ZA"/>
        </w:rPr>
        <w:t>preliminary point regarding</w:t>
      </w:r>
      <w:r w:rsidRPr="007E6576">
        <w:rPr>
          <w:rFonts w:ascii="Times New Roman" w:eastAsia="Calibri" w:hAnsi="Times New Roman" w:cs="Times New Roman"/>
          <w:sz w:val="24"/>
          <w:szCs w:val="24"/>
          <w:lang w:val="en-ZA"/>
        </w:rPr>
        <w:t xml:space="preserve"> </w:t>
      </w:r>
      <w:r w:rsidR="00A61934" w:rsidRPr="007E6576">
        <w:rPr>
          <w:rFonts w:ascii="Times New Roman" w:eastAsia="Calibri" w:hAnsi="Times New Roman" w:cs="Times New Roman"/>
          <w:sz w:val="24"/>
          <w:szCs w:val="24"/>
          <w:lang w:val="en-ZA"/>
        </w:rPr>
        <w:t>w</w:t>
      </w:r>
      <w:r w:rsidR="00294C84" w:rsidRPr="007E6576">
        <w:rPr>
          <w:rFonts w:ascii="Times New Roman" w:eastAsia="Calibri" w:hAnsi="Times New Roman" w:cs="Times New Roman"/>
          <w:sz w:val="24"/>
          <w:szCs w:val="24"/>
          <w:lang w:val="en-ZA"/>
        </w:rPr>
        <w:t xml:space="preserve">hether or not the </w:t>
      </w:r>
      <w:r w:rsidR="00E374A5" w:rsidRPr="007E6576">
        <w:rPr>
          <w:rFonts w:ascii="Times New Roman" w:eastAsia="Calibri" w:hAnsi="Times New Roman" w:cs="Times New Roman"/>
          <w:sz w:val="24"/>
          <w:szCs w:val="24"/>
          <w:lang w:val="en-ZA"/>
        </w:rPr>
        <w:t>second</w:t>
      </w:r>
      <w:r w:rsidR="00294C84" w:rsidRPr="007E6576">
        <w:rPr>
          <w:rFonts w:ascii="Times New Roman" w:eastAsia="Calibri" w:hAnsi="Times New Roman" w:cs="Times New Roman"/>
          <w:sz w:val="24"/>
          <w:szCs w:val="24"/>
          <w:lang w:val="en-ZA"/>
        </w:rPr>
        <w:t xml:space="preserve"> </w:t>
      </w:r>
      <w:r w:rsidR="00565E72" w:rsidRPr="007E6576">
        <w:rPr>
          <w:rFonts w:ascii="Times New Roman" w:eastAsia="Calibri" w:hAnsi="Times New Roman" w:cs="Times New Roman"/>
          <w:sz w:val="24"/>
          <w:szCs w:val="24"/>
          <w:lang w:val="en-ZA"/>
        </w:rPr>
        <w:t xml:space="preserve">applicant had the requisite </w:t>
      </w:r>
      <w:r w:rsidR="00B07D2A" w:rsidRPr="007E6576">
        <w:rPr>
          <w:rFonts w:ascii="Times New Roman" w:eastAsia="Calibri" w:hAnsi="Times New Roman" w:cs="Times New Roman"/>
          <w:sz w:val="24"/>
          <w:szCs w:val="24"/>
          <w:lang w:val="en-ZA"/>
        </w:rPr>
        <w:t>authority</w:t>
      </w:r>
      <w:r w:rsidR="00565E72" w:rsidRPr="007E6576">
        <w:rPr>
          <w:rFonts w:ascii="Times New Roman" w:eastAsia="Calibri" w:hAnsi="Times New Roman" w:cs="Times New Roman"/>
          <w:sz w:val="24"/>
          <w:szCs w:val="24"/>
          <w:lang w:val="en-ZA"/>
        </w:rPr>
        <w:t xml:space="preserve"> to commenc</w:t>
      </w:r>
      <w:r w:rsidR="00EF502F" w:rsidRPr="007E6576">
        <w:rPr>
          <w:rFonts w:ascii="Times New Roman" w:eastAsia="Calibri" w:hAnsi="Times New Roman" w:cs="Times New Roman"/>
          <w:sz w:val="24"/>
          <w:szCs w:val="24"/>
          <w:lang w:val="en-ZA"/>
        </w:rPr>
        <w:t xml:space="preserve">e proceedings. </w:t>
      </w:r>
      <w:r w:rsidR="006B4C06" w:rsidRPr="007E6576">
        <w:rPr>
          <w:rFonts w:ascii="Times New Roman" w:eastAsia="Calibri" w:hAnsi="Times New Roman" w:cs="Times New Roman"/>
          <w:sz w:val="24"/>
          <w:szCs w:val="24"/>
          <w:lang w:val="en-ZA"/>
        </w:rPr>
        <w:t xml:space="preserve"> </w:t>
      </w:r>
    </w:p>
    <w:p w:rsidR="00B413D8" w:rsidRPr="007E6576" w:rsidRDefault="00891F97"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005943DA" w:rsidRPr="007E6576">
        <w:rPr>
          <w:rFonts w:ascii="Times New Roman" w:eastAsia="Calibri" w:hAnsi="Times New Roman" w:cs="Times New Roman"/>
          <w:sz w:val="24"/>
          <w:szCs w:val="24"/>
          <w:lang w:val="en-ZA"/>
        </w:rPr>
        <w:t xml:space="preserve"> </w:t>
      </w:r>
    </w:p>
    <w:p w:rsidR="00876D6D" w:rsidRPr="007E6576" w:rsidRDefault="00B413D8" w:rsidP="00C04784">
      <w:pPr>
        <w:spacing w:after="0" w:line="480" w:lineRule="auto"/>
        <w:jc w:val="both"/>
        <w:rPr>
          <w:rFonts w:ascii="Times New Roman" w:eastAsia="Calibri" w:hAnsi="Times New Roman" w:cs="Times New Roman"/>
          <w:i/>
          <w:sz w:val="24"/>
          <w:szCs w:val="24"/>
          <w:lang w:val="en-ZA"/>
        </w:rPr>
      </w:pPr>
      <w:r w:rsidRPr="007E6576">
        <w:rPr>
          <w:rFonts w:ascii="Times New Roman" w:eastAsia="Calibri" w:hAnsi="Times New Roman" w:cs="Times New Roman"/>
          <w:b/>
          <w:sz w:val="24"/>
          <w:szCs w:val="24"/>
          <w:lang w:val="en-ZA"/>
        </w:rPr>
        <w:t xml:space="preserve">Costs </w:t>
      </w:r>
      <w:r w:rsidR="00045CCE" w:rsidRPr="007E6576">
        <w:rPr>
          <w:rFonts w:ascii="Times New Roman" w:eastAsia="Calibri" w:hAnsi="Times New Roman" w:cs="Times New Roman"/>
          <w:sz w:val="24"/>
          <w:szCs w:val="24"/>
          <w:lang w:val="en-ZA"/>
        </w:rPr>
        <w:t xml:space="preserve"> </w:t>
      </w:r>
      <w:r w:rsidR="00065688" w:rsidRPr="007E6576">
        <w:rPr>
          <w:rFonts w:ascii="Times New Roman" w:eastAsia="Calibri" w:hAnsi="Times New Roman" w:cs="Times New Roman"/>
          <w:sz w:val="24"/>
          <w:szCs w:val="24"/>
          <w:lang w:val="en-ZA"/>
        </w:rPr>
        <w:t xml:space="preserve"> </w:t>
      </w:r>
      <w:r w:rsidR="00253A5A" w:rsidRPr="007E6576">
        <w:rPr>
          <w:rFonts w:ascii="Times New Roman" w:eastAsia="Calibri" w:hAnsi="Times New Roman" w:cs="Times New Roman"/>
          <w:sz w:val="24"/>
          <w:szCs w:val="24"/>
          <w:lang w:val="en-ZA"/>
        </w:rPr>
        <w:t xml:space="preserve"> </w:t>
      </w:r>
      <w:r w:rsidR="00475B46" w:rsidRPr="007E6576">
        <w:rPr>
          <w:rFonts w:ascii="Times New Roman" w:eastAsia="Calibri" w:hAnsi="Times New Roman" w:cs="Times New Roman"/>
          <w:sz w:val="24"/>
          <w:szCs w:val="24"/>
          <w:lang w:val="en-ZA"/>
        </w:rPr>
        <w:t xml:space="preserve"> </w:t>
      </w:r>
      <w:r w:rsidR="00623A0E" w:rsidRPr="007E6576">
        <w:rPr>
          <w:rFonts w:ascii="Times New Roman" w:eastAsia="Calibri" w:hAnsi="Times New Roman" w:cs="Times New Roman"/>
          <w:sz w:val="24"/>
          <w:szCs w:val="24"/>
          <w:lang w:val="en-ZA"/>
        </w:rPr>
        <w:t xml:space="preserve"> </w:t>
      </w:r>
      <w:r w:rsidR="000E35AD" w:rsidRPr="007E6576">
        <w:rPr>
          <w:rFonts w:ascii="Times New Roman" w:eastAsia="Calibri" w:hAnsi="Times New Roman" w:cs="Times New Roman"/>
          <w:sz w:val="24"/>
          <w:szCs w:val="24"/>
          <w:lang w:val="en-ZA"/>
        </w:rPr>
        <w:t xml:space="preserve"> </w:t>
      </w:r>
      <w:r w:rsidR="00522094" w:rsidRPr="007E6576">
        <w:rPr>
          <w:rFonts w:ascii="Times New Roman" w:eastAsia="Calibri" w:hAnsi="Times New Roman" w:cs="Times New Roman"/>
          <w:sz w:val="24"/>
          <w:szCs w:val="24"/>
          <w:lang w:val="en-ZA"/>
        </w:rPr>
        <w:t xml:space="preserve"> </w:t>
      </w:r>
      <w:r w:rsidR="007D4702" w:rsidRPr="007E6576">
        <w:rPr>
          <w:rFonts w:ascii="Times New Roman" w:eastAsia="Calibri" w:hAnsi="Times New Roman" w:cs="Times New Roman"/>
          <w:sz w:val="24"/>
          <w:szCs w:val="24"/>
          <w:lang w:val="en-ZA"/>
        </w:rPr>
        <w:t xml:space="preserve">  </w:t>
      </w:r>
      <w:r w:rsidR="00162CE3" w:rsidRPr="007E6576">
        <w:rPr>
          <w:rFonts w:ascii="Times New Roman" w:eastAsia="Calibri" w:hAnsi="Times New Roman" w:cs="Times New Roman"/>
          <w:sz w:val="24"/>
          <w:szCs w:val="24"/>
          <w:lang w:val="en-ZA"/>
        </w:rPr>
        <w:t xml:space="preserve"> </w:t>
      </w:r>
      <w:r w:rsidR="00702593" w:rsidRPr="007E6576">
        <w:rPr>
          <w:rFonts w:ascii="Times New Roman" w:eastAsia="Calibri" w:hAnsi="Times New Roman" w:cs="Times New Roman"/>
          <w:b/>
          <w:sz w:val="24"/>
          <w:szCs w:val="24"/>
          <w:lang w:val="en-ZA"/>
        </w:rPr>
        <w:t xml:space="preserve"> </w:t>
      </w:r>
      <w:r w:rsidR="005034C1" w:rsidRPr="007E6576">
        <w:rPr>
          <w:rFonts w:ascii="Times New Roman" w:eastAsia="Calibri" w:hAnsi="Times New Roman" w:cs="Times New Roman"/>
          <w:b/>
          <w:sz w:val="24"/>
          <w:szCs w:val="24"/>
          <w:lang w:val="en-ZA"/>
        </w:rPr>
        <w:t xml:space="preserve"> </w:t>
      </w:r>
    </w:p>
    <w:p w:rsidR="00F00CC9" w:rsidRPr="007E6576" w:rsidRDefault="00ED7276"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5034C1" w:rsidRPr="007E6576">
        <w:rPr>
          <w:rFonts w:ascii="Times New Roman" w:eastAsia="Calibri" w:hAnsi="Times New Roman" w:cs="Times New Roman"/>
          <w:sz w:val="24"/>
          <w:szCs w:val="24"/>
          <w:lang w:val="en-ZA"/>
        </w:rPr>
        <w:t>The respondent (</w:t>
      </w:r>
      <w:r w:rsidR="006A1E8A" w:rsidRPr="007E6576">
        <w:rPr>
          <w:rFonts w:ascii="Times New Roman" w:eastAsia="Calibri" w:hAnsi="Times New Roman" w:cs="Times New Roman"/>
          <w:sz w:val="24"/>
          <w:szCs w:val="24"/>
          <w:lang w:val="en-ZA"/>
        </w:rPr>
        <w:t>Venetian Blinds Specialists</w:t>
      </w:r>
      <w:r w:rsidR="005034C1" w:rsidRPr="007E6576">
        <w:rPr>
          <w:rFonts w:ascii="Times New Roman" w:eastAsia="Calibri" w:hAnsi="Times New Roman" w:cs="Times New Roman"/>
          <w:sz w:val="24"/>
          <w:szCs w:val="24"/>
          <w:lang w:val="en-ZA"/>
        </w:rPr>
        <w:t>)</w:t>
      </w:r>
      <w:r w:rsidR="006A1E8A"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averred</w:t>
      </w:r>
      <w:r w:rsidR="0020673F" w:rsidRPr="007E6576">
        <w:rPr>
          <w:rFonts w:ascii="Times New Roman" w:eastAsia="Calibri" w:hAnsi="Times New Roman" w:cs="Times New Roman"/>
          <w:sz w:val="24"/>
          <w:szCs w:val="24"/>
          <w:lang w:val="en-ZA"/>
        </w:rPr>
        <w:t xml:space="preserve"> that this was a clear disregard of the law. Because of this disregard of the law, the</w:t>
      </w:r>
      <w:r w:rsidR="00A83DA6" w:rsidRPr="007E6576">
        <w:rPr>
          <w:rFonts w:ascii="Times New Roman" w:eastAsia="Calibri" w:hAnsi="Times New Roman" w:cs="Times New Roman"/>
          <w:sz w:val="24"/>
          <w:szCs w:val="24"/>
          <w:lang w:val="en-ZA"/>
        </w:rPr>
        <w:t xml:space="preserve"> </w:t>
      </w:r>
      <w:r w:rsidR="005034C1" w:rsidRPr="007E6576">
        <w:rPr>
          <w:rFonts w:ascii="Times New Roman" w:eastAsia="Calibri" w:hAnsi="Times New Roman" w:cs="Times New Roman"/>
          <w:sz w:val="24"/>
          <w:szCs w:val="24"/>
          <w:lang w:val="en-ZA"/>
        </w:rPr>
        <w:t>respondent</w:t>
      </w:r>
      <w:r w:rsidRPr="007E6576">
        <w:rPr>
          <w:rFonts w:ascii="Times New Roman" w:eastAsia="Calibri" w:hAnsi="Times New Roman" w:cs="Times New Roman"/>
          <w:sz w:val="24"/>
          <w:szCs w:val="24"/>
          <w:lang w:val="en-ZA"/>
        </w:rPr>
        <w:t xml:space="preserve"> </w:t>
      </w:r>
      <w:r w:rsidR="000152E7" w:rsidRPr="007E6576">
        <w:rPr>
          <w:rFonts w:ascii="Times New Roman" w:eastAsia="Calibri" w:hAnsi="Times New Roman" w:cs="Times New Roman"/>
          <w:sz w:val="24"/>
          <w:szCs w:val="24"/>
          <w:lang w:val="en-ZA"/>
        </w:rPr>
        <w:t xml:space="preserve">submitted that the </w:t>
      </w:r>
      <w:r w:rsidR="005034C1" w:rsidRPr="007E6576">
        <w:rPr>
          <w:rFonts w:ascii="Times New Roman" w:eastAsia="Calibri" w:hAnsi="Times New Roman" w:cs="Times New Roman"/>
          <w:sz w:val="24"/>
          <w:szCs w:val="24"/>
          <w:lang w:val="en-ZA"/>
        </w:rPr>
        <w:t>second</w:t>
      </w:r>
      <w:r w:rsidR="000152E7" w:rsidRPr="007E6576">
        <w:rPr>
          <w:rFonts w:ascii="Times New Roman" w:eastAsia="Calibri" w:hAnsi="Times New Roman" w:cs="Times New Roman"/>
          <w:sz w:val="24"/>
          <w:szCs w:val="24"/>
          <w:lang w:val="en-ZA"/>
        </w:rPr>
        <w:t xml:space="preserve"> applicant must bear costs personally on an attorney and client scale as there is no reason why creditors must be burdened with</w:t>
      </w:r>
      <w:r w:rsidR="007A28A9" w:rsidRPr="007E6576">
        <w:rPr>
          <w:rFonts w:ascii="Times New Roman" w:eastAsia="Calibri" w:hAnsi="Times New Roman" w:cs="Times New Roman"/>
          <w:sz w:val="24"/>
          <w:szCs w:val="24"/>
          <w:lang w:val="en-ZA"/>
        </w:rPr>
        <w:t xml:space="preserve"> the</w:t>
      </w:r>
      <w:r w:rsidR="000152E7" w:rsidRPr="007E6576">
        <w:rPr>
          <w:rFonts w:ascii="Times New Roman" w:eastAsia="Calibri" w:hAnsi="Times New Roman" w:cs="Times New Roman"/>
          <w:sz w:val="24"/>
          <w:szCs w:val="24"/>
          <w:lang w:val="en-ZA"/>
        </w:rPr>
        <w:t xml:space="preserve"> costs</w:t>
      </w:r>
      <w:r w:rsidR="002628D6" w:rsidRPr="007E6576">
        <w:rPr>
          <w:rFonts w:ascii="Times New Roman" w:eastAsia="Calibri" w:hAnsi="Times New Roman" w:cs="Times New Roman"/>
          <w:sz w:val="24"/>
          <w:szCs w:val="24"/>
          <w:lang w:val="en-ZA"/>
        </w:rPr>
        <w:t xml:space="preserve"> of litigation of this matter</w:t>
      </w:r>
      <w:r w:rsidR="000152E7" w:rsidRPr="007E6576">
        <w:rPr>
          <w:rFonts w:ascii="Times New Roman" w:eastAsia="Calibri" w:hAnsi="Times New Roman" w:cs="Times New Roman"/>
          <w:sz w:val="24"/>
          <w:szCs w:val="24"/>
          <w:lang w:val="en-ZA"/>
        </w:rPr>
        <w:t xml:space="preserve">. </w:t>
      </w:r>
      <w:r w:rsidR="005034C1" w:rsidRPr="007E6576">
        <w:rPr>
          <w:rFonts w:ascii="Times New Roman" w:eastAsia="Calibri" w:hAnsi="Times New Roman" w:cs="Times New Roman"/>
          <w:sz w:val="24"/>
          <w:szCs w:val="24"/>
          <w:lang w:val="en-ZA"/>
        </w:rPr>
        <w:t>The respondent</w:t>
      </w:r>
      <w:r w:rsidR="00470D79" w:rsidRPr="007E6576">
        <w:rPr>
          <w:rFonts w:ascii="Times New Roman" w:eastAsia="Calibri" w:hAnsi="Times New Roman" w:cs="Times New Roman"/>
          <w:sz w:val="24"/>
          <w:szCs w:val="24"/>
          <w:lang w:val="en-ZA"/>
        </w:rPr>
        <w:t xml:space="preserve"> </w:t>
      </w:r>
      <w:r w:rsidR="00AA77A7" w:rsidRPr="007E6576">
        <w:rPr>
          <w:rFonts w:ascii="Times New Roman" w:eastAsia="Calibri" w:hAnsi="Times New Roman" w:cs="Times New Roman"/>
          <w:sz w:val="24"/>
          <w:szCs w:val="24"/>
          <w:lang w:val="en-ZA"/>
        </w:rPr>
        <w:t>further submitted that t</w:t>
      </w:r>
      <w:r w:rsidR="0070523B" w:rsidRPr="007E6576">
        <w:rPr>
          <w:rFonts w:ascii="Times New Roman" w:eastAsia="Calibri" w:hAnsi="Times New Roman" w:cs="Times New Roman"/>
          <w:sz w:val="24"/>
          <w:szCs w:val="24"/>
          <w:lang w:val="en-ZA"/>
        </w:rPr>
        <w:t xml:space="preserve">he </w:t>
      </w:r>
      <w:r w:rsidR="00F00CC9" w:rsidRPr="007E6576">
        <w:rPr>
          <w:rFonts w:ascii="Times New Roman" w:eastAsia="Calibri" w:hAnsi="Times New Roman" w:cs="Times New Roman"/>
          <w:sz w:val="24"/>
          <w:szCs w:val="24"/>
          <w:lang w:val="en-ZA"/>
        </w:rPr>
        <w:t xml:space="preserve">cause of action was not with the liquidator but with the company under liquidation. </w:t>
      </w:r>
      <w:r w:rsidR="00AA77A7" w:rsidRPr="007E6576">
        <w:rPr>
          <w:rFonts w:ascii="Times New Roman" w:eastAsia="Calibri" w:hAnsi="Times New Roman" w:cs="Times New Roman"/>
          <w:sz w:val="24"/>
          <w:szCs w:val="24"/>
          <w:lang w:val="en-ZA"/>
        </w:rPr>
        <w:t xml:space="preserve">In the event that the cause of action is with the company under liquidation, </w:t>
      </w:r>
      <w:r w:rsidR="00AA77A7" w:rsidRPr="007E6576">
        <w:rPr>
          <w:rFonts w:ascii="Times New Roman" w:eastAsia="Calibri" w:hAnsi="Times New Roman" w:cs="Times New Roman"/>
          <w:sz w:val="24"/>
          <w:szCs w:val="24"/>
          <w:lang w:val="en-ZA"/>
        </w:rPr>
        <w:lastRenderedPageBreak/>
        <w:t>the liquidator may only act with</w:t>
      </w:r>
      <w:r w:rsidR="005034C1" w:rsidRPr="007E6576">
        <w:rPr>
          <w:rFonts w:ascii="Times New Roman" w:eastAsia="Calibri" w:hAnsi="Times New Roman" w:cs="Times New Roman"/>
          <w:sz w:val="24"/>
          <w:szCs w:val="24"/>
          <w:lang w:val="en-ZA"/>
        </w:rPr>
        <w:t xml:space="preserve"> the</w:t>
      </w:r>
      <w:r w:rsidR="00AA77A7" w:rsidRPr="007E6576">
        <w:rPr>
          <w:rFonts w:ascii="Times New Roman" w:eastAsia="Calibri" w:hAnsi="Times New Roman" w:cs="Times New Roman"/>
          <w:sz w:val="24"/>
          <w:szCs w:val="24"/>
          <w:lang w:val="en-ZA"/>
        </w:rPr>
        <w:t xml:space="preserve"> leave of the court or with authorisation from creditors and contributor</w:t>
      </w:r>
      <w:r w:rsidR="007A28A9" w:rsidRPr="007E6576">
        <w:rPr>
          <w:rFonts w:ascii="Times New Roman" w:eastAsia="Calibri" w:hAnsi="Times New Roman" w:cs="Times New Roman"/>
          <w:sz w:val="24"/>
          <w:szCs w:val="24"/>
          <w:lang w:val="en-ZA"/>
        </w:rPr>
        <w:t>ie</w:t>
      </w:r>
      <w:r w:rsidR="00AA77A7" w:rsidRPr="007E6576">
        <w:rPr>
          <w:rFonts w:ascii="Times New Roman" w:eastAsia="Calibri" w:hAnsi="Times New Roman" w:cs="Times New Roman"/>
          <w:sz w:val="24"/>
          <w:szCs w:val="24"/>
          <w:lang w:val="en-ZA"/>
        </w:rPr>
        <w:t xml:space="preserve">s. </w:t>
      </w:r>
      <w:r w:rsidR="005034C1" w:rsidRPr="007E6576">
        <w:rPr>
          <w:rFonts w:ascii="Times New Roman" w:eastAsia="Calibri" w:hAnsi="Times New Roman" w:cs="Times New Roman"/>
          <w:sz w:val="24"/>
          <w:szCs w:val="24"/>
          <w:lang w:val="en-ZA"/>
        </w:rPr>
        <w:t>This position is in accord with the provisions of the Companies Act</w:t>
      </w:r>
      <w:r w:rsidR="006D37C1" w:rsidRPr="007E6576">
        <w:rPr>
          <w:rFonts w:ascii="Times New Roman" w:eastAsia="Calibri" w:hAnsi="Times New Roman" w:cs="Times New Roman"/>
          <w:sz w:val="24"/>
          <w:szCs w:val="24"/>
          <w:lang w:val="en-ZA"/>
        </w:rPr>
        <w:t>.</w:t>
      </w:r>
    </w:p>
    <w:p w:rsidR="0024623B" w:rsidRPr="007E6576" w:rsidRDefault="0024623B" w:rsidP="00DA49DB">
      <w:pPr>
        <w:spacing w:after="0" w:line="480" w:lineRule="auto"/>
        <w:ind w:firstLine="720"/>
        <w:jc w:val="both"/>
        <w:rPr>
          <w:rFonts w:ascii="Times New Roman" w:eastAsia="Calibri" w:hAnsi="Times New Roman" w:cs="Times New Roman"/>
          <w:sz w:val="24"/>
          <w:szCs w:val="24"/>
          <w:lang w:val="en-ZA"/>
        </w:rPr>
      </w:pPr>
    </w:p>
    <w:p w:rsidR="001B319E" w:rsidRPr="007E6576" w:rsidRDefault="00896B41" w:rsidP="00DA49DB">
      <w:pPr>
        <w:spacing w:after="0" w:line="480" w:lineRule="auto"/>
        <w:ind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0052039B" w:rsidRPr="007E6576">
        <w:rPr>
          <w:rFonts w:ascii="Times New Roman" w:eastAsia="Calibri" w:hAnsi="Times New Roman" w:cs="Times New Roman"/>
          <w:sz w:val="24"/>
          <w:szCs w:val="24"/>
          <w:lang w:val="en-ZA"/>
        </w:rPr>
        <w:t>Regarding costs</w:t>
      </w:r>
      <w:r w:rsidR="007A28A9" w:rsidRPr="007E6576">
        <w:rPr>
          <w:rFonts w:ascii="Times New Roman" w:eastAsia="Calibri" w:hAnsi="Times New Roman" w:cs="Times New Roman"/>
          <w:sz w:val="24"/>
          <w:szCs w:val="24"/>
          <w:lang w:val="en-ZA"/>
        </w:rPr>
        <w:t>,</w:t>
      </w:r>
      <w:r w:rsidR="0052039B" w:rsidRPr="007E6576">
        <w:rPr>
          <w:rFonts w:ascii="Times New Roman" w:eastAsia="Calibri" w:hAnsi="Times New Roman" w:cs="Times New Roman"/>
          <w:sz w:val="24"/>
          <w:szCs w:val="24"/>
          <w:lang w:val="en-ZA"/>
        </w:rPr>
        <w:t xml:space="preserve"> Mr </w:t>
      </w:r>
      <w:r w:rsidR="0052039B" w:rsidRPr="007E6576">
        <w:rPr>
          <w:rFonts w:ascii="Times New Roman" w:eastAsia="Calibri" w:hAnsi="Times New Roman" w:cs="Times New Roman"/>
          <w:i/>
          <w:sz w:val="24"/>
          <w:szCs w:val="24"/>
          <w:lang w:val="en-ZA"/>
        </w:rPr>
        <w:t>Tsivama</w:t>
      </w:r>
      <w:r w:rsidR="00F73961" w:rsidRPr="007E6576">
        <w:rPr>
          <w:rFonts w:ascii="Times New Roman" w:eastAsia="Calibri" w:hAnsi="Times New Roman" w:cs="Times New Roman"/>
          <w:i/>
          <w:sz w:val="24"/>
          <w:szCs w:val="24"/>
          <w:lang w:val="en-ZA"/>
        </w:rPr>
        <w:t>’s</w:t>
      </w:r>
      <w:r w:rsidR="00F73961" w:rsidRPr="007E6576">
        <w:rPr>
          <w:rFonts w:ascii="Times New Roman" w:eastAsia="Calibri" w:hAnsi="Times New Roman" w:cs="Times New Roman"/>
          <w:sz w:val="24"/>
          <w:szCs w:val="24"/>
          <w:lang w:val="en-ZA"/>
        </w:rPr>
        <w:t xml:space="preserve"> initial stance</w:t>
      </w:r>
      <w:r w:rsidR="007C2DD8" w:rsidRPr="007E6576">
        <w:rPr>
          <w:rFonts w:ascii="Times New Roman" w:eastAsia="Calibri" w:hAnsi="Times New Roman" w:cs="Times New Roman"/>
          <w:sz w:val="24"/>
          <w:szCs w:val="24"/>
          <w:lang w:val="en-ZA"/>
        </w:rPr>
        <w:t xml:space="preserve"> as reflected in his heads of argument</w:t>
      </w:r>
      <w:r w:rsidR="00F73961" w:rsidRPr="007E6576">
        <w:rPr>
          <w:rFonts w:ascii="Times New Roman" w:eastAsia="Calibri" w:hAnsi="Times New Roman" w:cs="Times New Roman"/>
          <w:sz w:val="24"/>
          <w:szCs w:val="24"/>
          <w:lang w:val="en-ZA"/>
        </w:rPr>
        <w:t xml:space="preserve"> was</w:t>
      </w:r>
      <w:r w:rsidR="0052039B" w:rsidRPr="007E6576">
        <w:rPr>
          <w:rFonts w:ascii="Times New Roman" w:eastAsia="Calibri" w:hAnsi="Times New Roman" w:cs="Times New Roman"/>
          <w:sz w:val="24"/>
          <w:szCs w:val="24"/>
          <w:lang w:val="en-ZA"/>
        </w:rPr>
        <w:t xml:space="preserve"> </w:t>
      </w:r>
      <w:r w:rsidR="00F73961" w:rsidRPr="007E6576">
        <w:rPr>
          <w:rFonts w:ascii="Times New Roman" w:eastAsia="Calibri" w:hAnsi="Times New Roman" w:cs="Times New Roman"/>
          <w:sz w:val="24"/>
          <w:szCs w:val="24"/>
          <w:lang w:val="en-ZA"/>
        </w:rPr>
        <w:t xml:space="preserve">to </w:t>
      </w:r>
      <w:r w:rsidR="0052039B" w:rsidRPr="007E6576">
        <w:rPr>
          <w:rFonts w:ascii="Times New Roman" w:eastAsia="Calibri" w:hAnsi="Times New Roman" w:cs="Times New Roman"/>
          <w:sz w:val="24"/>
          <w:szCs w:val="24"/>
          <w:lang w:val="en-ZA"/>
        </w:rPr>
        <w:t>urge this Court to</w:t>
      </w:r>
      <w:r w:rsidR="00B46BE7" w:rsidRPr="007E6576">
        <w:rPr>
          <w:rFonts w:ascii="Times New Roman" w:eastAsia="Calibri" w:hAnsi="Times New Roman" w:cs="Times New Roman"/>
          <w:sz w:val="24"/>
          <w:szCs w:val="24"/>
          <w:lang w:val="en-ZA"/>
        </w:rPr>
        <w:t xml:space="preserve"> dismiss the application and</w:t>
      </w:r>
      <w:r w:rsidR="0052039B" w:rsidRPr="007E6576">
        <w:rPr>
          <w:rFonts w:ascii="Times New Roman" w:eastAsia="Calibri" w:hAnsi="Times New Roman" w:cs="Times New Roman"/>
          <w:sz w:val="24"/>
          <w:szCs w:val="24"/>
          <w:lang w:val="en-ZA"/>
        </w:rPr>
        <w:t xml:space="preserve"> make an award in the </w:t>
      </w:r>
      <w:r w:rsidR="00C04784" w:rsidRPr="007E6576">
        <w:rPr>
          <w:rFonts w:ascii="Times New Roman" w:eastAsia="Calibri" w:hAnsi="Times New Roman" w:cs="Times New Roman"/>
          <w:sz w:val="24"/>
          <w:szCs w:val="24"/>
          <w:lang w:val="en-ZA"/>
        </w:rPr>
        <w:t>respondent’s</w:t>
      </w:r>
      <w:r w:rsidR="0052039B" w:rsidRPr="007E6576">
        <w:rPr>
          <w:rFonts w:ascii="Times New Roman" w:eastAsia="Calibri" w:hAnsi="Times New Roman" w:cs="Times New Roman"/>
          <w:sz w:val="24"/>
          <w:szCs w:val="24"/>
          <w:lang w:val="en-ZA"/>
        </w:rPr>
        <w:t xml:space="preserve"> favour in terms of which the second applicant pays </w:t>
      </w:r>
      <w:r w:rsidR="00F73961" w:rsidRPr="007E6576">
        <w:rPr>
          <w:rFonts w:ascii="Times New Roman" w:eastAsia="Calibri" w:hAnsi="Times New Roman" w:cs="Times New Roman"/>
          <w:sz w:val="24"/>
          <w:szCs w:val="24"/>
          <w:lang w:val="en-ZA"/>
        </w:rPr>
        <w:t xml:space="preserve">the respondent’s costs </w:t>
      </w:r>
      <w:r w:rsidR="00F73961" w:rsidRPr="007E6576">
        <w:rPr>
          <w:rFonts w:ascii="Times New Roman" w:eastAsia="Calibri" w:hAnsi="Times New Roman" w:cs="Times New Roman"/>
          <w:i/>
          <w:sz w:val="24"/>
          <w:szCs w:val="24"/>
          <w:lang w:val="en-ZA"/>
        </w:rPr>
        <w:t xml:space="preserve">de bonis propriis </w:t>
      </w:r>
      <w:r w:rsidR="00F73961" w:rsidRPr="007E6576">
        <w:rPr>
          <w:rFonts w:ascii="Times New Roman" w:eastAsia="Calibri" w:hAnsi="Times New Roman" w:cs="Times New Roman"/>
          <w:sz w:val="24"/>
          <w:szCs w:val="24"/>
          <w:lang w:val="en-ZA"/>
        </w:rPr>
        <w:t xml:space="preserve">and on the legal practitioner and client scale. </w:t>
      </w:r>
      <w:r w:rsidR="007C2DD8" w:rsidRPr="007E6576">
        <w:rPr>
          <w:rFonts w:ascii="Times New Roman" w:eastAsia="Calibri" w:hAnsi="Times New Roman" w:cs="Times New Roman"/>
          <w:sz w:val="24"/>
          <w:szCs w:val="24"/>
          <w:lang w:val="en-ZA"/>
        </w:rPr>
        <w:t>In his oral submissions h</w:t>
      </w:r>
      <w:r w:rsidR="00F73961" w:rsidRPr="007E6576">
        <w:rPr>
          <w:rFonts w:ascii="Times New Roman" w:eastAsia="Calibri" w:hAnsi="Times New Roman" w:cs="Times New Roman"/>
          <w:sz w:val="24"/>
          <w:szCs w:val="24"/>
          <w:lang w:val="en-ZA"/>
        </w:rPr>
        <w:t>e however indicated that</w:t>
      </w:r>
      <w:r w:rsidR="007C2DD8" w:rsidRPr="007E6576">
        <w:rPr>
          <w:rFonts w:ascii="Times New Roman" w:eastAsia="Calibri" w:hAnsi="Times New Roman" w:cs="Times New Roman"/>
          <w:sz w:val="24"/>
          <w:szCs w:val="24"/>
          <w:lang w:val="en-ZA"/>
        </w:rPr>
        <w:t xml:space="preserve"> whilst the second applicant must bear the costs on the legal practitioner and client scale,</w:t>
      </w:r>
      <w:r w:rsidR="00437B7F" w:rsidRPr="007E6576">
        <w:rPr>
          <w:rFonts w:ascii="Times New Roman" w:eastAsia="Calibri" w:hAnsi="Times New Roman" w:cs="Times New Roman"/>
          <w:sz w:val="24"/>
          <w:szCs w:val="24"/>
          <w:lang w:val="en-ZA"/>
        </w:rPr>
        <w:t xml:space="preserve"> he was</w:t>
      </w:r>
      <w:r w:rsidR="00F73961" w:rsidRPr="007E6576">
        <w:rPr>
          <w:rFonts w:ascii="Times New Roman" w:eastAsia="Calibri" w:hAnsi="Times New Roman" w:cs="Times New Roman"/>
          <w:sz w:val="24"/>
          <w:szCs w:val="24"/>
          <w:lang w:val="en-ZA"/>
        </w:rPr>
        <w:t xml:space="preserve"> abandoning his earlier claim</w:t>
      </w:r>
      <w:r w:rsidR="007C2DD8" w:rsidRPr="007E6576">
        <w:rPr>
          <w:rFonts w:ascii="Times New Roman" w:eastAsia="Calibri" w:hAnsi="Times New Roman" w:cs="Times New Roman"/>
          <w:sz w:val="24"/>
          <w:szCs w:val="24"/>
          <w:lang w:val="en-ZA"/>
        </w:rPr>
        <w:t xml:space="preserve"> </w:t>
      </w:r>
      <w:r w:rsidR="00F73961" w:rsidRPr="007E6576">
        <w:rPr>
          <w:rFonts w:ascii="Times New Roman" w:eastAsia="Calibri" w:hAnsi="Times New Roman" w:cs="Times New Roman"/>
          <w:sz w:val="24"/>
          <w:szCs w:val="24"/>
          <w:lang w:val="en-ZA"/>
        </w:rPr>
        <w:t>for costs</w:t>
      </w:r>
      <w:r w:rsidR="007C2DD8" w:rsidRPr="007E6576">
        <w:rPr>
          <w:rFonts w:ascii="Times New Roman" w:eastAsia="Calibri" w:hAnsi="Times New Roman" w:cs="Times New Roman"/>
          <w:sz w:val="24"/>
          <w:szCs w:val="24"/>
          <w:lang w:val="en-ZA"/>
        </w:rPr>
        <w:t xml:space="preserve"> to be borne by the second respondent</w:t>
      </w:r>
      <w:r w:rsidR="00F73961" w:rsidRPr="007E6576">
        <w:rPr>
          <w:rFonts w:ascii="Times New Roman" w:eastAsia="Calibri" w:hAnsi="Times New Roman" w:cs="Times New Roman"/>
          <w:sz w:val="24"/>
          <w:szCs w:val="24"/>
          <w:lang w:val="en-ZA"/>
        </w:rPr>
        <w:t xml:space="preserve"> </w:t>
      </w:r>
      <w:r w:rsidR="00437B7F" w:rsidRPr="007E6576">
        <w:rPr>
          <w:rFonts w:ascii="Times New Roman" w:eastAsia="Calibri" w:hAnsi="Times New Roman" w:cs="Times New Roman"/>
          <w:sz w:val="24"/>
          <w:szCs w:val="24"/>
          <w:lang w:val="en-ZA"/>
        </w:rPr>
        <w:t>“</w:t>
      </w:r>
      <w:r w:rsidR="00F73961" w:rsidRPr="007E6576">
        <w:rPr>
          <w:rFonts w:ascii="Times New Roman" w:eastAsia="Calibri" w:hAnsi="Times New Roman" w:cs="Times New Roman"/>
          <w:i/>
          <w:sz w:val="24"/>
          <w:szCs w:val="24"/>
          <w:lang w:val="en-ZA"/>
        </w:rPr>
        <w:t>de bonis propriis</w:t>
      </w:r>
      <w:r w:rsidR="00F73961" w:rsidRPr="007E6576">
        <w:rPr>
          <w:rFonts w:ascii="Times New Roman" w:eastAsia="Calibri" w:hAnsi="Times New Roman" w:cs="Times New Roman"/>
          <w:sz w:val="24"/>
          <w:szCs w:val="24"/>
          <w:lang w:val="en-ZA"/>
        </w:rPr>
        <w:t>.</w:t>
      </w:r>
      <w:r w:rsidR="00437B7F" w:rsidRPr="007E6576">
        <w:rPr>
          <w:rFonts w:ascii="Times New Roman" w:eastAsia="Calibri" w:hAnsi="Times New Roman" w:cs="Times New Roman"/>
          <w:sz w:val="24"/>
          <w:szCs w:val="24"/>
          <w:lang w:val="en-ZA"/>
        </w:rPr>
        <w:t>”</w:t>
      </w:r>
      <w:r w:rsidR="0052039B" w:rsidRPr="007E6576">
        <w:rPr>
          <w:rFonts w:ascii="Times New Roman" w:eastAsia="Calibri" w:hAnsi="Times New Roman" w:cs="Times New Roman"/>
          <w:sz w:val="24"/>
          <w:szCs w:val="24"/>
          <w:lang w:val="en-ZA"/>
        </w:rPr>
        <w:t xml:space="preserve"> </w:t>
      </w:r>
    </w:p>
    <w:p w:rsidR="00C04784" w:rsidRPr="007E6576" w:rsidRDefault="00C04784" w:rsidP="00DA49DB">
      <w:pPr>
        <w:spacing w:after="0" w:line="480" w:lineRule="auto"/>
        <w:ind w:firstLine="720"/>
        <w:jc w:val="both"/>
        <w:rPr>
          <w:rFonts w:ascii="Times New Roman" w:eastAsia="Calibri" w:hAnsi="Times New Roman" w:cs="Times New Roman"/>
          <w:sz w:val="24"/>
          <w:szCs w:val="24"/>
          <w:lang w:val="en-ZA"/>
        </w:rPr>
      </w:pPr>
    </w:p>
    <w:p w:rsidR="00C04784" w:rsidRDefault="00453493"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Mr </w:t>
      </w:r>
      <w:r w:rsidRPr="007E6576">
        <w:rPr>
          <w:rFonts w:ascii="Times New Roman" w:eastAsia="Calibri" w:hAnsi="Times New Roman" w:cs="Times New Roman"/>
          <w:i/>
          <w:sz w:val="24"/>
          <w:szCs w:val="24"/>
          <w:lang w:val="en-ZA"/>
        </w:rPr>
        <w:t>Mpofu</w:t>
      </w:r>
      <w:r w:rsidRPr="007E6576">
        <w:rPr>
          <w:rFonts w:ascii="Times New Roman" w:eastAsia="Calibri" w:hAnsi="Times New Roman" w:cs="Times New Roman"/>
          <w:sz w:val="24"/>
          <w:szCs w:val="24"/>
          <w:lang w:val="en-ZA"/>
        </w:rPr>
        <w:t xml:space="preserve"> in response conceded that generally costs are awarded to the successful party but submitted that the second applicant ought not to be burdened with paying costs </w:t>
      </w:r>
      <w:r w:rsidRPr="007E6576">
        <w:rPr>
          <w:rFonts w:ascii="Times New Roman" w:eastAsia="Calibri" w:hAnsi="Times New Roman" w:cs="Times New Roman"/>
          <w:i/>
          <w:sz w:val="24"/>
          <w:szCs w:val="24"/>
          <w:lang w:val="en-ZA"/>
        </w:rPr>
        <w:t>de bonis propriis</w:t>
      </w:r>
      <w:r w:rsidRPr="007E6576">
        <w:rPr>
          <w:rFonts w:ascii="Times New Roman" w:eastAsia="Calibri" w:hAnsi="Times New Roman" w:cs="Times New Roman"/>
          <w:sz w:val="24"/>
          <w:szCs w:val="24"/>
          <w:lang w:val="en-ZA"/>
        </w:rPr>
        <w:t xml:space="preserve"> as his conduct of the matter was </w:t>
      </w:r>
      <w:r w:rsidR="005167F5" w:rsidRPr="007E6576">
        <w:rPr>
          <w:rFonts w:ascii="Times New Roman" w:eastAsia="Calibri" w:hAnsi="Times New Roman" w:cs="Times New Roman"/>
          <w:sz w:val="24"/>
          <w:szCs w:val="24"/>
          <w:lang w:val="en-ZA"/>
        </w:rPr>
        <w:t>influenced by advice that he got from four different legal practitioners</w:t>
      </w:r>
      <w:r w:rsidR="001B319E" w:rsidRPr="007E6576">
        <w:rPr>
          <w:rFonts w:ascii="Times New Roman" w:eastAsia="Calibri" w:hAnsi="Times New Roman" w:cs="Times New Roman"/>
          <w:sz w:val="24"/>
          <w:szCs w:val="24"/>
          <w:lang w:val="en-ZA"/>
        </w:rPr>
        <w:t xml:space="preserve"> at various stages of the matter</w:t>
      </w:r>
      <w:r w:rsidR="005167F5" w:rsidRPr="007E6576">
        <w:rPr>
          <w:rFonts w:ascii="Times New Roman" w:eastAsia="Calibri" w:hAnsi="Times New Roman" w:cs="Times New Roman"/>
          <w:sz w:val="24"/>
          <w:szCs w:val="24"/>
          <w:lang w:val="en-ZA"/>
        </w:rPr>
        <w:t>.</w:t>
      </w:r>
    </w:p>
    <w:p w:rsidR="007E6576" w:rsidRPr="007E6576" w:rsidRDefault="007E6576" w:rsidP="00C04784">
      <w:pPr>
        <w:spacing w:after="0" w:line="480" w:lineRule="auto"/>
        <w:ind w:firstLine="1134"/>
        <w:jc w:val="both"/>
        <w:rPr>
          <w:rFonts w:ascii="Times New Roman" w:eastAsia="Calibri" w:hAnsi="Times New Roman" w:cs="Times New Roman"/>
          <w:sz w:val="24"/>
          <w:szCs w:val="24"/>
          <w:lang w:val="en-ZA"/>
        </w:rPr>
      </w:pPr>
    </w:p>
    <w:p w:rsidR="002F2272" w:rsidRPr="007E6576" w:rsidRDefault="005167F5" w:rsidP="00C04784">
      <w:pPr>
        <w:spacing w:after="0" w:line="480" w:lineRule="auto"/>
        <w:ind w:firstLine="1134"/>
        <w:jc w:val="both"/>
        <w:rPr>
          <w:rFonts w:ascii="Times New Roman" w:eastAsia="Calibri" w:hAnsi="Times New Roman" w:cs="Times New Roman"/>
          <w:b/>
          <w:sz w:val="24"/>
          <w:szCs w:val="24"/>
          <w:lang w:val="en-ZA"/>
        </w:rPr>
      </w:pPr>
      <w:r w:rsidRPr="007E6576">
        <w:rPr>
          <w:rFonts w:ascii="Times New Roman" w:eastAsia="Calibri" w:hAnsi="Times New Roman" w:cs="Times New Roman"/>
          <w:sz w:val="24"/>
          <w:szCs w:val="24"/>
          <w:lang w:val="en-ZA"/>
        </w:rPr>
        <w:t xml:space="preserve"> </w:t>
      </w:r>
      <w:r w:rsidR="002F2272" w:rsidRPr="007E6576">
        <w:rPr>
          <w:rFonts w:ascii="Times New Roman" w:eastAsia="Calibri" w:hAnsi="Times New Roman" w:cs="Times New Roman"/>
          <w:sz w:val="24"/>
          <w:szCs w:val="24"/>
          <w:lang w:val="en-ZA"/>
        </w:rPr>
        <w:t xml:space="preserve">It is common cause that Apex Holdings is in liquidation and the </w:t>
      </w:r>
      <w:r w:rsidR="00C04784" w:rsidRPr="007E6576">
        <w:rPr>
          <w:rFonts w:ascii="Times New Roman" w:eastAsia="Calibri" w:hAnsi="Times New Roman" w:cs="Times New Roman"/>
          <w:sz w:val="24"/>
          <w:szCs w:val="24"/>
          <w:lang w:val="en-ZA"/>
        </w:rPr>
        <w:t>second</w:t>
      </w:r>
      <w:r w:rsidR="002F2272" w:rsidRPr="007E6576">
        <w:rPr>
          <w:rFonts w:ascii="Times New Roman" w:eastAsia="Calibri" w:hAnsi="Times New Roman" w:cs="Times New Roman"/>
          <w:sz w:val="24"/>
          <w:szCs w:val="24"/>
          <w:lang w:val="en-ZA"/>
        </w:rPr>
        <w:t xml:space="preserve"> applicant is th</w:t>
      </w:r>
      <w:r w:rsidR="00971406" w:rsidRPr="007E6576">
        <w:rPr>
          <w:rFonts w:ascii="Times New Roman" w:eastAsia="Calibri" w:hAnsi="Times New Roman" w:cs="Times New Roman"/>
          <w:sz w:val="24"/>
          <w:szCs w:val="24"/>
          <w:lang w:val="en-ZA"/>
        </w:rPr>
        <w:t>e liquidator. In terms of s 221 </w:t>
      </w:r>
      <w:r w:rsidR="002F2272" w:rsidRPr="007E6576">
        <w:rPr>
          <w:rFonts w:ascii="Times New Roman" w:eastAsia="Calibri" w:hAnsi="Times New Roman" w:cs="Times New Roman"/>
          <w:sz w:val="24"/>
          <w:szCs w:val="24"/>
          <w:lang w:val="en-ZA"/>
        </w:rPr>
        <w:t>(2) of the Companies Act [</w:t>
      </w:r>
      <w:r w:rsidR="002F2272" w:rsidRPr="007E6576">
        <w:rPr>
          <w:rFonts w:ascii="Times New Roman" w:eastAsia="Calibri" w:hAnsi="Times New Roman" w:cs="Times New Roman"/>
          <w:i/>
          <w:sz w:val="24"/>
          <w:szCs w:val="24"/>
          <w:lang w:val="en-ZA"/>
        </w:rPr>
        <w:t>Chapter 24:03</w:t>
      </w:r>
      <w:r w:rsidR="002F2272" w:rsidRPr="007E6576">
        <w:rPr>
          <w:rFonts w:ascii="Times New Roman" w:eastAsia="Calibri" w:hAnsi="Times New Roman" w:cs="Times New Roman"/>
          <w:sz w:val="24"/>
          <w:szCs w:val="24"/>
          <w:lang w:val="en-ZA"/>
        </w:rPr>
        <w:t>], a liquidator of a company in liquidation can only bring an action on behalf of the company in liquidation with leave of the court or with the authority of creditors and contributories. The section is couched in peremptory terms. It is undisputed that the second applicant did not obtain leave of court or authorisation from creditors and contributories before making this application.</w:t>
      </w:r>
      <w:r w:rsidR="002F2272" w:rsidRPr="007E6576">
        <w:rPr>
          <w:rFonts w:ascii="Times New Roman" w:eastAsia="Calibri" w:hAnsi="Times New Roman" w:cs="Times New Roman"/>
          <w:b/>
          <w:sz w:val="24"/>
          <w:szCs w:val="24"/>
          <w:lang w:val="en-ZA"/>
        </w:rPr>
        <w:t xml:space="preserve"> </w:t>
      </w:r>
    </w:p>
    <w:p w:rsidR="00C04784" w:rsidRPr="007E6576" w:rsidRDefault="00C04784" w:rsidP="00C04784">
      <w:pPr>
        <w:spacing w:after="0" w:line="480" w:lineRule="auto"/>
        <w:ind w:firstLine="1134"/>
        <w:jc w:val="both"/>
        <w:rPr>
          <w:rFonts w:ascii="Times New Roman" w:eastAsia="Calibri" w:hAnsi="Times New Roman" w:cs="Times New Roman"/>
          <w:sz w:val="24"/>
          <w:szCs w:val="24"/>
          <w:lang w:val="en-ZA"/>
        </w:rPr>
      </w:pPr>
    </w:p>
    <w:p w:rsidR="00DB5276" w:rsidRPr="007E6576" w:rsidRDefault="00437B7F" w:rsidP="00C04784">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lastRenderedPageBreak/>
        <w:t xml:space="preserve">It is trite that the issue of costs is always in the discretion of the </w:t>
      </w:r>
      <w:r w:rsidR="007A28A9" w:rsidRPr="007E6576">
        <w:rPr>
          <w:rFonts w:ascii="Times New Roman" w:eastAsia="Calibri" w:hAnsi="Times New Roman" w:cs="Times New Roman"/>
          <w:sz w:val="24"/>
          <w:szCs w:val="24"/>
          <w:lang w:val="en-ZA"/>
        </w:rPr>
        <w:t>C</w:t>
      </w:r>
      <w:r w:rsidRPr="007E6576">
        <w:rPr>
          <w:rFonts w:ascii="Times New Roman" w:eastAsia="Calibri" w:hAnsi="Times New Roman" w:cs="Times New Roman"/>
          <w:sz w:val="24"/>
          <w:szCs w:val="24"/>
          <w:lang w:val="en-ZA"/>
        </w:rPr>
        <w:t>ourt</w:t>
      </w:r>
      <w:r w:rsidR="00453493" w:rsidRPr="007E6576">
        <w:rPr>
          <w:rFonts w:ascii="Times New Roman" w:eastAsia="Calibri" w:hAnsi="Times New Roman" w:cs="Times New Roman"/>
          <w:sz w:val="24"/>
          <w:szCs w:val="24"/>
          <w:lang w:val="en-ZA"/>
        </w:rPr>
        <w:t>.</w:t>
      </w:r>
      <w:r w:rsidRPr="007E6576">
        <w:rPr>
          <w:rFonts w:ascii="Times New Roman" w:eastAsia="Calibri" w:hAnsi="Times New Roman" w:cs="Times New Roman"/>
          <w:sz w:val="24"/>
          <w:szCs w:val="24"/>
          <w:lang w:val="en-ZA"/>
        </w:rPr>
        <w:t xml:space="preserve"> </w:t>
      </w:r>
      <w:r w:rsidR="00F00CC9" w:rsidRPr="007E6576">
        <w:rPr>
          <w:rFonts w:ascii="Times New Roman" w:eastAsia="Calibri" w:hAnsi="Times New Roman" w:cs="Times New Roman"/>
          <w:sz w:val="24"/>
          <w:szCs w:val="24"/>
          <w:lang w:val="en-ZA"/>
        </w:rPr>
        <w:t xml:space="preserve">I am </w:t>
      </w:r>
      <w:r w:rsidR="002F2272" w:rsidRPr="007E6576">
        <w:rPr>
          <w:rFonts w:ascii="Times New Roman" w:eastAsia="Calibri" w:hAnsi="Times New Roman" w:cs="Times New Roman"/>
          <w:sz w:val="24"/>
          <w:szCs w:val="24"/>
          <w:lang w:val="en-ZA"/>
        </w:rPr>
        <w:t>o</w:t>
      </w:r>
      <w:r w:rsidR="00F00CC9" w:rsidRPr="007E6576">
        <w:rPr>
          <w:rFonts w:ascii="Times New Roman" w:eastAsia="Calibri" w:hAnsi="Times New Roman" w:cs="Times New Roman"/>
          <w:sz w:val="24"/>
          <w:szCs w:val="24"/>
          <w:lang w:val="en-ZA"/>
        </w:rPr>
        <w:t>f the view that the facts of the case do not call for the awarding of costs on an atto</w:t>
      </w:r>
      <w:r w:rsidR="002F2272" w:rsidRPr="007E6576">
        <w:rPr>
          <w:rFonts w:ascii="Times New Roman" w:eastAsia="Calibri" w:hAnsi="Times New Roman" w:cs="Times New Roman"/>
          <w:sz w:val="24"/>
          <w:szCs w:val="24"/>
          <w:lang w:val="en-ZA"/>
        </w:rPr>
        <w:t>rney and client</w:t>
      </w:r>
      <w:r w:rsidR="00F00CC9" w:rsidRPr="007E6576">
        <w:rPr>
          <w:rFonts w:ascii="Times New Roman" w:eastAsia="Calibri" w:hAnsi="Times New Roman" w:cs="Times New Roman"/>
          <w:sz w:val="24"/>
          <w:szCs w:val="24"/>
          <w:lang w:val="en-ZA"/>
        </w:rPr>
        <w:t xml:space="preserve"> scale but on an ordinary scale</w:t>
      </w:r>
      <w:r w:rsidR="00A817CB" w:rsidRPr="007E6576">
        <w:rPr>
          <w:rFonts w:ascii="Times New Roman" w:eastAsia="Calibri" w:hAnsi="Times New Roman" w:cs="Times New Roman"/>
          <w:sz w:val="24"/>
          <w:szCs w:val="24"/>
          <w:lang w:val="en-ZA"/>
        </w:rPr>
        <w:t>.</w:t>
      </w:r>
      <w:r w:rsidR="002A5C9F" w:rsidRPr="007E6576">
        <w:rPr>
          <w:rFonts w:ascii="Times New Roman" w:eastAsia="Calibri" w:hAnsi="Times New Roman" w:cs="Times New Roman"/>
          <w:sz w:val="24"/>
          <w:szCs w:val="24"/>
          <w:lang w:val="en-ZA"/>
        </w:rPr>
        <w:t xml:space="preserve"> </w:t>
      </w:r>
      <w:r w:rsidR="007376D1" w:rsidRPr="007E6576">
        <w:rPr>
          <w:rFonts w:ascii="Times New Roman" w:eastAsia="Calibri" w:hAnsi="Times New Roman" w:cs="Times New Roman"/>
          <w:sz w:val="24"/>
          <w:szCs w:val="24"/>
          <w:lang w:val="en-ZA"/>
        </w:rPr>
        <w:t xml:space="preserve"> </w:t>
      </w:r>
    </w:p>
    <w:p w:rsidR="00C04784" w:rsidRPr="007E6576" w:rsidRDefault="00C04784" w:rsidP="00C04784">
      <w:pPr>
        <w:spacing w:after="0" w:line="480" w:lineRule="auto"/>
        <w:ind w:firstLine="1134"/>
        <w:jc w:val="both"/>
        <w:rPr>
          <w:rFonts w:ascii="Times New Roman" w:eastAsia="Calibri" w:hAnsi="Times New Roman" w:cs="Times New Roman"/>
          <w:sz w:val="24"/>
          <w:szCs w:val="24"/>
          <w:lang w:val="en-ZA"/>
        </w:rPr>
      </w:pPr>
    </w:p>
    <w:p w:rsidR="000477E6" w:rsidRPr="007E6576" w:rsidRDefault="00DB5276" w:rsidP="00971406">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An award of attorney-and-client costs by its nature serves to register the court’s displeasure with a litigant’s conduct. </w:t>
      </w:r>
      <w:r w:rsidR="00B51E2B" w:rsidRPr="007E6576">
        <w:rPr>
          <w:rFonts w:ascii="Times New Roman" w:eastAsia="Calibri" w:hAnsi="Times New Roman" w:cs="Times New Roman"/>
          <w:sz w:val="24"/>
          <w:szCs w:val="24"/>
          <w:lang w:val="en-ZA"/>
        </w:rPr>
        <w:t xml:space="preserve">The common ground on which a court will order a party to pay the other party’s attorney-and-client costs is where the former party has been guilty of dishonesty or fraud in conducting the suit, or where his or her motives have been vexatious, reckless or malicious, or where he or she has seriously misconducted himself or herself in the course of the proceedings. </w:t>
      </w:r>
    </w:p>
    <w:p w:rsidR="000477E6" w:rsidRPr="007E6576" w:rsidRDefault="000477E6" w:rsidP="00DA49DB">
      <w:pPr>
        <w:spacing w:after="0" w:line="480" w:lineRule="auto"/>
        <w:jc w:val="both"/>
        <w:rPr>
          <w:rFonts w:ascii="Times New Roman" w:eastAsia="Calibri" w:hAnsi="Times New Roman" w:cs="Times New Roman"/>
          <w:sz w:val="24"/>
          <w:szCs w:val="24"/>
          <w:lang w:val="en-ZA"/>
        </w:rPr>
      </w:pPr>
    </w:p>
    <w:p w:rsidR="00B67C8C" w:rsidRPr="007E6576" w:rsidRDefault="009777ED" w:rsidP="00971406">
      <w:pPr>
        <w:spacing w:after="0" w:line="480" w:lineRule="auto"/>
        <w:ind w:firstLine="1134"/>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Venetian Blinds Specialists</w:t>
      </w:r>
      <w:r w:rsidR="001362E9" w:rsidRPr="007E6576">
        <w:rPr>
          <w:rFonts w:ascii="Times New Roman" w:eastAsia="Calibri" w:hAnsi="Times New Roman" w:cs="Times New Roman"/>
          <w:sz w:val="24"/>
          <w:szCs w:val="24"/>
          <w:lang w:val="en-ZA"/>
        </w:rPr>
        <w:t xml:space="preserve"> has abandoned the claim for payment of costs by the second applicant. However, it has not</w:t>
      </w:r>
      <w:r w:rsidRPr="007E6576">
        <w:rPr>
          <w:rFonts w:ascii="Times New Roman" w:eastAsia="Calibri" w:hAnsi="Times New Roman" w:cs="Times New Roman"/>
          <w:sz w:val="24"/>
          <w:szCs w:val="24"/>
          <w:lang w:val="en-ZA"/>
        </w:rPr>
        <w:t xml:space="preserve"> </w:t>
      </w:r>
      <w:r w:rsidR="00B51E2B" w:rsidRPr="007E6576">
        <w:rPr>
          <w:rFonts w:ascii="Times New Roman" w:eastAsia="Calibri" w:hAnsi="Times New Roman" w:cs="Times New Roman"/>
          <w:sz w:val="24"/>
          <w:szCs w:val="24"/>
          <w:lang w:val="en-ZA"/>
        </w:rPr>
        <w:t>in my view</w:t>
      </w:r>
      <w:r w:rsidR="001362E9" w:rsidRPr="007E6576">
        <w:rPr>
          <w:rFonts w:ascii="Times New Roman" w:eastAsia="Calibri" w:hAnsi="Times New Roman" w:cs="Times New Roman"/>
          <w:sz w:val="24"/>
          <w:szCs w:val="24"/>
          <w:lang w:val="en-ZA"/>
        </w:rPr>
        <w:t>,</w:t>
      </w:r>
      <w:r w:rsidR="00B51E2B" w:rsidRPr="007E6576">
        <w:rPr>
          <w:rFonts w:ascii="Times New Roman" w:eastAsia="Calibri" w:hAnsi="Times New Roman" w:cs="Times New Roman"/>
          <w:sz w:val="24"/>
          <w:szCs w:val="24"/>
          <w:lang w:val="en-ZA"/>
        </w:rPr>
        <w:t xml:space="preserve"> </w:t>
      </w:r>
      <w:r w:rsidR="001362E9" w:rsidRPr="007E6576">
        <w:rPr>
          <w:rFonts w:ascii="Times New Roman" w:eastAsia="Calibri" w:hAnsi="Times New Roman" w:cs="Times New Roman"/>
          <w:sz w:val="24"/>
          <w:szCs w:val="24"/>
          <w:lang w:val="en-ZA"/>
        </w:rPr>
        <w:t>established a valid</w:t>
      </w:r>
      <w:r w:rsidR="000477E6" w:rsidRPr="007E6576">
        <w:rPr>
          <w:rFonts w:ascii="Times New Roman" w:eastAsia="Calibri" w:hAnsi="Times New Roman" w:cs="Times New Roman"/>
          <w:sz w:val="24"/>
          <w:szCs w:val="24"/>
          <w:lang w:val="en-ZA"/>
        </w:rPr>
        <w:t xml:space="preserve"> </w:t>
      </w:r>
      <w:r w:rsidR="002F2272" w:rsidRPr="007E6576">
        <w:rPr>
          <w:rFonts w:ascii="Times New Roman" w:eastAsia="Calibri" w:hAnsi="Times New Roman" w:cs="Times New Roman"/>
          <w:sz w:val="24"/>
          <w:szCs w:val="24"/>
          <w:lang w:val="en-ZA"/>
        </w:rPr>
        <w:t>basis f</w:t>
      </w:r>
      <w:r w:rsidR="00B51E2B" w:rsidRPr="007E6576">
        <w:rPr>
          <w:rFonts w:ascii="Times New Roman" w:eastAsia="Calibri" w:hAnsi="Times New Roman" w:cs="Times New Roman"/>
          <w:sz w:val="24"/>
          <w:szCs w:val="24"/>
          <w:lang w:val="en-ZA"/>
        </w:rPr>
        <w:t>o</w:t>
      </w:r>
      <w:r w:rsidR="002F2272" w:rsidRPr="007E6576">
        <w:rPr>
          <w:rFonts w:ascii="Times New Roman" w:eastAsia="Calibri" w:hAnsi="Times New Roman" w:cs="Times New Roman"/>
          <w:sz w:val="24"/>
          <w:szCs w:val="24"/>
          <w:lang w:val="en-ZA"/>
        </w:rPr>
        <w:t>r an</w:t>
      </w:r>
      <w:r w:rsidR="00B51E2B" w:rsidRPr="007E6576">
        <w:rPr>
          <w:rFonts w:ascii="Times New Roman" w:eastAsia="Calibri" w:hAnsi="Times New Roman" w:cs="Times New Roman"/>
          <w:sz w:val="24"/>
          <w:szCs w:val="24"/>
          <w:lang w:val="en-ZA"/>
        </w:rPr>
        <w:t xml:space="preserve"> award</w:t>
      </w:r>
      <w:r w:rsidR="002F2272" w:rsidRPr="007E6576">
        <w:rPr>
          <w:rFonts w:ascii="Times New Roman" w:eastAsia="Calibri" w:hAnsi="Times New Roman" w:cs="Times New Roman"/>
          <w:sz w:val="24"/>
          <w:szCs w:val="24"/>
          <w:lang w:val="en-ZA"/>
        </w:rPr>
        <w:t xml:space="preserve"> of</w:t>
      </w:r>
      <w:r w:rsidR="00B51E2B" w:rsidRPr="007E6576">
        <w:rPr>
          <w:rFonts w:ascii="Times New Roman" w:eastAsia="Calibri" w:hAnsi="Times New Roman" w:cs="Times New Roman"/>
          <w:sz w:val="24"/>
          <w:szCs w:val="24"/>
          <w:lang w:val="en-ZA"/>
        </w:rPr>
        <w:t xml:space="preserve"> costs on an attorney-and-client</w:t>
      </w:r>
      <w:r w:rsidRPr="007E6576">
        <w:rPr>
          <w:rFonts w:ascii="Times New Roman" w:eastAsia="Calibri" w:hAnsi="Times New Roman" w:cs="Times New Roman"/>
          <w:sz w:val="24"/>
          <w:szCs w:val="24"/>
          <w:lang w:val="en-ZA"/>
        </w:rPr>
        <w:t xml:space="preserve"> scale</w:t>
      </w:r>
      <w:r w:rsidR="001362E9" w:rsidRPr="007E6576">
        <w:rPr>
          <w:rFonts w:ascii="Times New Roman" w:eastAsia="Calibri" w:hAnsi="Times New Roman" w:cs="Times New Roman"/>
          <w:sz w:val="24"/>
          <w:szCs w:val="24"/>
          <w:lang w:val="en-ZA"/>
        </w:rPr>
        <w:t xml:space="preserve"> against the first applicant</w:t>
      </w:r>
      <w:r w:rsidRPr="007E6576">
        <w:rPr>
          <w:rFonts w:ascii="Times New Roman" w:eastAsia="Calibri" w:hAnsi="Times New Roman" w:cs="Times New Roman"/>
          <w:sz w:val="24"/>
          <w:szCs w:val="24"/>
          <w:lang w:val="en-ZA"/>
        </w:rPr>
        <w:t xml:space="preserve">. In any event, </w:t>
      </w:r>
      <w:r w:rsidR="002F2272" w:rsidRPr="007E6576">
        <w:rPr>
          <w:rFonts w:ascii="Times New Roman" w:eastAsia="Calibri" w:hAnsi="Times New Roman" w:cs="Times New Roman"/>
          <w:sz w:val="24"/>
          <w:szCs w:val="24"/>
          <w:lang w:val="en-ZA"/>
        </w:rPr>
        <w:t>the</w:t>
      </w:r>
      <w:r w:rsidRPr="007E6576">
        <w:rPr>
          <w:rFonts w:ascii="Times New Roman" w:eastAsia="Calibri" w:hAnsi="Times New Roman" w:cs="Times New Roman"/>
          <w:sz w:val="24"/>
          <w:szCs w:val="24"/>
          <w:lang w:val="en-ZA"/>
        </w:rPr>
        <w:t xml:space="preserve"> </w:t>
      </w:r>
      <w:r w:rsidR="007A28A9" w:rsidRPr="007E6576">
        <w:rPr>
          <w:rFonts w:ascii="Times New Roman" w:eastAsia="Calibri" w:hAnsi="Times New Roman" w:cs="Times New Roman"/>
          <w:sz w:val="24"/>
          <w:szCs w:val="24"/>
          <w:lang w:val="en-ZA"/>
        </w:rPr>
        <w:t>C</w:t>
      </w:r>
      <w:r w:rsidR="00DB5276" w:rsidRPr="007E6576">
        <w:rPr>
          <w:rFonts w:ascii="Times New Roman" w:eastAsia="Calibri" w:hAnsi="Times New Roman" w:cs="Times New Roman"/>
          <w:sz w:val="24"/>
          <w:szCs w:val="24"/>
          <w:lang w:val="en-ZA"/>
        </w:rPr>
        <w:t>ourt has a discretion in awarding costs</w:t>
      </w:r>
      <w:r w:rsidR="00B51E2B" w:rsidRPr="007E6576">
        <w:rPr>
          <w:rFonts w:ascii="Times New Roman" w:eastAsia="Calibri" w:hAnsi="Times New Roman" w:cs="Times New Roman"/>
          <w:sz w:val="24"/>
          <w:szCs w:val="24"/>
          <w:lang w:val="en-ZA"/>
        </w:rPr>
        <w:t>.</w:t>
      </w:r>
    </w:p>
    <w:p w:rsidR="002F2272" w:rsidRPr="007E6576" w:rsidRDefault="00B51E2B" w:rsidP="00DA49DB">
      <w:pPr>
        <w:spacing w:after="0" w:line="480" w:lineRule="auto"/>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 </w:t>
      </w:r>
    </w:p>
    <w:p w:rsidR="00EE3E8F" w:rsidRPr="007E6576" w:rsidRDefault="00EE3E8F" w:rsidP="00971406">
      <w:pPr>
        <w:spacing w:after="0" w:line="480" w:lineRule="auto"/>
        <w:ind w:firstLine="1134"/>
        <w:jc w:val="both"/>
        <w:rPr>
          <w:rFonts w:ascii="Times New Roman" w:eastAsia="Calibri" w:hAnsi="Times New Roman" w:cs="Times New Roman"/>
          <w:sz w:val="24"/>
          <w:szCs w:val="24"/>
        </w:rPr>
      </w:pPr>
      <w:r w:rsidRPr="007E6576">
        <w:rPr>
          <w:rFonts w:ascii="Times New Roman" w:eastAsia="Calibri" w:hAnsi="Times New Roman" w:cs="Times New Roman"/>
          <w:sz w:val="24"/>
          <w:szCs w:val="24"/>
        </w:rPr>
        <w:t xml:space="preserve">In light of the foregoing, </w:t>
      </w:r>
      <w:r w:rsidR="00A32458" w:rsidRPr="007E6576">
        <w:rPr>
          <w:rFonts w:ascii="Times New Roman" w:eastAsia="Calibri" w:hAnsi="Times New Roman" w:cs="Times New Roman"/>
          <w:sz w:val="24"/>
          <w:szCs w:val="24"/>
        </w:rPr>
        <w:t>the following order is made:</w:t>
      </w:r>
      <w:r w:rsidRPr="007E6576">
        <w:rPr>
          <w:rFonts w:ascii="Times New Roman" w:eastAsia="Calibri" w:hAnsi="Times New Roman" w:cs="Times New Roman"/>
          <w:sz w:val="24"/>
          <w:szCs w:val="24"/>
        </w:rPr>
        <w:t xml:space="preserve"> </w:t>
      </w:r>
    </w:p>
    <w:p w:rsidR="00A32458" w:rsidRPr="007E6576" w:rsidRDefault="00A32458" w:rsidP="00DA49DB">
      <w:pPr>
        <w:spacing w:after="0" w:line="480" w:lineRule="auto"/>
        <w:jc w:val="both"/>
        <w:rPr>
          <w:rFonts w:ascii="Times New Roman" w:eastAsia="Calibri" w:hAnsi="Times New Roman" w:cs="Times New Roman"/>
          <w:sz w:val="24"/>
          <w:szCs w:val="24"/>
          <w:lang w:val="en-ZA"/>
        </w:rPr>
      </w:pPr>
    </w:p>
    <w:p w:rsidR="00EE3E8F" w:rsidRPr="007E6576" w:rsidRDefault="00EE3E8F" w:rsidP="00971406">
      <w:pPr>
        <w:spacing w:after="0" w:line="480" w:lineRule="auto"/>
        <w:ind w:left="567" w:firstLine="567"/>
        <w:jc w:val="both"/>
        <w:rPr>
          <w:rFonts w:ascii="Times New Roman" w:eastAsia="Calibri" w:hAnsi="Times New Roman" w:cs="Times New Roman"/>
          <w:sz w:val="24"/>
          <w:szCs w:val="24"/>
        </w:rPr>
      </w:pPr>
      <w:r w:rsidRPr="007E6576">
        <w:rPr>
          <w:rFonts w:ascii="Times New Roman" w:eastAsia="Calibri" w:hAnsi="Times New Roman" w:cs="Times New Roman"/>
          <w:sz w:val="24"/>
          <w:szCs w:val="24"/>
        </w:rPr>
        <w:t>It</w:t>
      </w:r>
      <w:r w:rsidR="00A32458" w:rsidRPr="007E6576">
        <w:rPr>
          <w:rFonts w:ascii="Times New Roman" w:eastAsia="Calibri" w:hAnsi="Times New Roman" w:cs="Times New Roman"/>
          <w:sz w:val="24"/>
          <w:szCs w:val="24"/>
        </w:rPr>
        <w:t xml:space="preserve"> be and</w:t>
      </w:r>
      <w:r w:rsidRPr="007E6576">
        <w:rPr>
          <w:rFonts w:ascii="Times New Roman" w:eastAsia="Calibri" w:hAnsi="Times New Roman" w:cs="Times New Roman"/>
          <w:sz w:val="24"/>
          <w:szCs w:val="24"/>
        </w:rPr>
        <w:t xml:space="preserve"> is hereby ordered that:</w:t>
      </w:r>
    </w:p>
    <w:p w:rsidR="00EE3E8F" w:rsidRPr="007E6576" w:rsidRDefault="00EE3E8F" w:rsidP="00B72157">
      <w:pPr>
        <w:spacing w:after="0" w:line="480" w:lineRule="auto"/>
        <w:ind w:left="1134"/>
        <w:contextualSpacing/>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 xml:space="preserve">The application </w:t>
      </w:r>
      <w:r w:rsidR="00231315" w:rsidRPr="007E6576">
        <w:rPr>
          <w:rFonts w:ascii="Times New Roman" w:eastAsia="Calibri" w:hAnsi="Times New Roman" w:cs="Times New Roman"/>
          <w:sz w:val="24"/>
          <w:szCs w:val="24"/>
          <w:lang w:val="en-ZA"/>
        </w:rPr>
        <w:t>be</w:t>
      </w:r>
      <w:r w:rsidR="007D0734" w:rsidRPr="007E6576">
        <w:rPr>
          <w:rFonts w:ascii="Times New Roman" w:eastAsia="Calibri" w:hAnsi="Times New Roman" w:cs="Times New Roman"/>
          <w:sz w:val="24"/>
          <w:szCs w:val="24"/>
          <w:lang w:val="en-ZA"/>
        </w:rPr>
        <w:t xml:space="preserve"> and</w:t>
      </w:r>
      <w:r w:rsidR="00231315" w:rsidRPr="007E6576">
        <w:rPr>
          <w:rFonts w:ascii="Times New Roman" w:eastAsia="Calibri" w:hAnsi="Times New Roman" w:cs="Times New Roman"/>
          <w:sz w:val="24"/>
          <w:szCs w:val="24"/>
          <w:lang w:val="en-ZA"/>
        </w:rPr>
        <w:t xml:space="preserve"> is hereby dismissed </w:t>
      </w:r>
      <w:r w:rsidRPr="007E6576">
        <w:rPr>
          <w:rFonts w:ascii="Times New Roman" w:eastAsia="Calibri" w:hAnsi="Times New Roman" w:cs="Times New Roman"/>
          <w:sz w:val="24"/>
          <w:szCs w:val="24"/>
          <w:lang w:val="en-ZA"/>
        </w:rPr>
        <w:t>with costs</w:t>
      </w:r>
      <w:r w:rsidR="00231315" w:rsidRPr="007E6576">
        <w:rPr>
          <w:rFonts w:ascii="Times New Roman" w:eastAsia="Calibri" w:hAnsi="Times New Roman" w:cs="Times New Roman"/>
          <w:sz w:val="24"/>
          <w:szCs w:val="24"/>
          <w:lang w:val="en-ZA"/>
        </w:rPr>
        <w:t>.</w:t>
      </w:r>
    </w:p>
    <w:p w:rsidR="00EE3E8F" w:rsidRPr="007E6576" w:rsidRDefault="00EE3E8F" w:rsidP="001362E9">
      <w:pPr>
        <w:pStyle w:val="ListParagraph"/>
        <w:spacing w:after="0" w:line="480" w:lineRule="auto"/>
        <w:jc w:val="both"/>
        <w:rPr>
          <w:rFonts w:ascii="Times New Roman" w:eastAsia="Calibri" w:hAnsi="Times New Roman" w:cs="Times New Roman"/>
          <w:sz w:val="24"/>
          <w:szCs w:val="24"/>
          <w:lang w:val="en-ZA"/>
        </w:rPr>
      </w:pPr>
    </w:p>
    <w:p w:rsidR="00EE3E8F" w:rsidRPr="007E6576" w:rsidRDefault="00EE3E8F" w:rsidP="00DA49DB">
      <w:pPr>
        <w:spacing w:after="0" w:line="480" w:lineRule="auto"/>
        <w:ind w:left="360"/>
        <w:contextualSpacing/>
        <w:jc w:val="both"/>
        <w:rPr>
          <w:rFonts w:ascii="Times New Roman" w:eastAsia="Calibri" w:hAnsi="Times New Roman" w:cs="Times New Roman"/>
          <w:sz w:val="24"/>
          <w:szCs w:val="24"/>
          <w:lang w:val="en-ZA"/>
        </w:rPr>
      </w:pPr>
    </w:p>
    <w:p w:rsidR="005E2550" w:rsidRDefault="00F10E74" w:rsidP="00C04784">
      <w:pPr>
        <w:spacing w:after="0" w:line="480" w:lineRule="auto"/>
        <w:ind w:left="720" w:firstLine="720"/>
        <w:contextualSpacing/>
        <w:rPr>
          <w:rFonts w:ascii="Times New Roman" w:eastAsia="Calibri" w:hAnsi="Times New Roman" w:cs="Times New Roman"/>
          <w:b/>
          <w:sz w:val="24"/>
          <w:szCs w:val="24"/>
        </w:rPr>
      </w:pPr>
      <w:r w:rsidRPr="007E6576">
        <w:rPr>
          <w:rFonts w:ascii="Times New Roman" w:eastAsia="Calibri" w:hAnsi="Times New Roman" w:cs="Times New Roman"/>
          <w:b/>
          <w:sz w:val="24"/>
          <w:szCs w:val="24"/>
        </w:rPr>
        <w:t>MALABA</w:t>
      </w:r>
      <w:r w:rsidR="00C721E8" w:rsidRPr="007E6576">
        <w:rPr>
          <w:rFonts w:ascii="Times New Roman" w:eastAsia="Calibri" w:hAnsi="Times New Roman" w:cs="Times New Roman"/>
          <w:b/>
          <w:sz w:val="24"/>
          <w:szCs w:val="24"/>
        </w:rPr>
        <w:t xml:space="preserve"> CJ</w:t>
      </w:r>
      <w:r w:rsidR="00C721E8" w:rsidRPr="007E6576">
        <w:rPr>
          <w:rFonts w:ascii="Times New Roman" w:eastAsia="Calibri" w:hAnsi="Times New Roman" w:cs="Times New Roman"/>
          <w:b/>
          <w:sz w:val="24"/>
          <w:szCs w:val="24"/>
        </w:rPr>
        <w:tab/>
      </w:r>
      <w:r w:rsidR="00C04784" w:rsidRPr="007E6576">
        <w:rPr>
          <w:rFonts w:ascii="Times New Roman" w:eastAsia="Calibri" w:hAnsi="Times New Roman" w:cs="Times New Roman"/>
          <w:b/>
          <w:sz w:val="24"/>
          <w:szCs w:val="24"/>
        </w:rPr>
        <w:tab/>
      </w:r>
      <w:r w:rsidR="00C04784" w:rsidRPr="007E6576">
        <w:rPr>
          <w:rFonts w:ascii="Times New Roman" w:eastAsia="Calibri" w:hAnsi="Times New Roman" w:cs="Times New Roman"/>
          <w:b/>
          <w:sz w:val="24"/>
          <w:szCs w:val="24"/>
        </w:rPr>
        <w:tab/>
      </w:r>
      <w:r w:rsidR="00C04784" w:rsidRPr="007E6576">
        <w:rPr>
          <w:rFonts w:ascii="Times New Roman" w:eastAsia="Calibri" w:hAnsi="Times New Roman" w:cs="Times New Roman"/>
          <w:sz w:val="24"/>
          <w:szCs w:val="24"/>
        </w:rPr>
        <w:t>I agree</w:t>
      </w:r>
      <w:r w:rsidR="00C721E8" w:rsidRPr="007E6576">
        <w:rPr>
          <w:rFonts w:ascii="Times New Roman" w:eastAsia="Calibri" w:hAnsi="Times New Roman" w:cs="Times New Roman"/>
          <w:b/>
          <w:sz w:val="24"/>
          <w:szCs w:val="24"/>
        </w:rPr>
        <w:tab/>
      </w:r>
    </w:p>
    <w:p w:rsidR="005E2550" w:rsidRDefault="005E2550" w:rsidP="00C04784">
      <w:pPr>
        <w:spacing w:after="0" w:line="480" w:lineRule="auto"/>
        <w:ind w:left="720" w:firstLine="720"/>
        <w:contextualSpacing/>
        <w:rPr>
          <w:rFonts w:ascii="Times New Roman" w:eastAsia="Calibri" w:hAnsi="Times New Roman" w:cs="Times New Roman"/>
          <w:b/>
          <w:sz w:val="24"/>
          <w:szCs w:val="24"/>
        </w:rPr>
      </w:pPr>
    </w:p>
    <w:p w:rsidR="005E2550" w:rsidRDefault="005E2550" w:rsidP="00C04784">
      <w:pPr>
        <w:spacing w:after="0" w:line="480" w:lineRule="auto"/>
        <w:ind w:left="720" w:firstLine="720"/>
        <w:contextualSpacing/>
        <w:rPr>
          <w:rFonts w:ascii="Times New Roman" w:eastAsia="Calibri" w:hAnsi="Times New Roman" w:cs="Times New Roman"/>
          <w:b/>
          <w:sz w:val="24"/>
          <w:szCs w:val="24"/>
        </w:rPr>
      </w:pPr>
    </w:p>
    <w:p w:rsidR="00C04784" w:rsidRPr="007E6576" w:rsidRDefault="00C04784" w:rsidP="00C04784">
      <w:pPr>
        <w:spacing w:after="0" w:line="480" w:lineRule="auto"/>
        <w:ind w:left="720"/>
        <w:contextualSpacing/>
        <w:rPr>
          <w:rFonts w:ascii="Times New Roman" w:eastAsia="Calibri" w:hAnsi="Times New Roman" w:cs="Times New Roman"/>
          <w:b/>
          <w:sz w:val="24"/>
          <w:szCs w:val="24"/>
        </w:rPr>
      </w:pPr>
    </w:p>
    <w:p w:rsidR="00EE3E8F" w:rsidRPr="007E6576" w:rsidRDefault="00EE3E8F" w:rsidP="00C04784">
      <w:pPr>
        <w:spacing w:after="0" w:line="480" w:lineRule="auto"/>
        <w:ind w:left="720"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b/>
          <w:sz w:val="24"/>
          <w:szCs w:val="24"/>
          <w:lang w:val="en-ZA"/>
        </w:rPr>
        <w:t>HLATSHWAYO JCC</w:t>
      </w:r>
      <w:r w:rsidRPr="007E6576">
        <w:rPr>
          <w:rFonts w:ascii="Times New Roman" w:eastAsia="Calibri" w:hAnsi="Times New Roman" w:cs="Times New Roman"/>
          <w:b/>
          <w:sz w:val="24"/>
          <w:szCs w:val="24"/>
          <w:lang w:val="en-ZA"/>
        </w:rPr>
        <w:tab/>
      </w:r>
      <w:r w:rsidR="00C04784" w:rsidRPr="007E6576">
        <w:rPr>
          <w:rFonts w:ascii="Times New Roman" w:eastAsia="Calibri" w:hAnsi="Times New Roman" w:cs="Times New Roman"/>
          <w:sz w:val="24"/>
          <w:szCs w:val="24"/>
          <w:lang w:val="en-ZA"/>
        </w:rPr>
        <w:t>I agree</w:t>
      </w:r>
      <w:r w:rsidRPr="007E6576">
        <w:rPr>
          <w:rFonts w:ascii="Times New Roman" w:eastAsia="Calibri" w:hAnsi="Times New Roman" w:cs="Times New Roman"/>
          <w:b/>
          <w:sz w:val="24"/>
          <w:szCs w:val="24"/>
          <w:lang w:val="en-ZA"/>
        </w:rPr>
        <w:tab/>
      </w:r>
    </w:p>
    <w:p w:rsidR="00C04784" w:rsidRPr="007E6576" w:rsidRDefault="00C04784" w:rsidP="00DA49DB">
      <w:pPr>
        <w:spacing w:after="0" w:line="480" w:lineRule="auto"/>
        <w:ind w:firstLine="720"/>
        <w:jc w:val="both"/>
        <w:rPr>
          <w:rFonts w:ascii="Times New Roman" w:eastAsia="Calibri" w:hAnsi="Times New Roman" w:cs="Times New Roman"/>
          <w:b/>
          <w:sz w:val="24"/>
          <w:szCs w:val="24"/>
          <w:lang w:val="en-ZA"/>
        </w:rPr>
      </w:pPr>
    </w:p>
    <w:p w:rsidR="00EE3E8F" w:rsidRPr="007E6576" w:rsidRDefault="00EE3E8F" w:rsidP="00C04784">
      <w:pPr>
        <w:spacing w:after="0" w:line="480" w:lineRule="auto"/>
        <w:ind w:left="720"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b/>
          <w:sz w:val="24"/>
          <w:szCs w:val="24"/>
          <w:lang w:val="en-ZA"/>
        </w:rPr>
        <w:t xml:space="preserve">UCHENA JCC </w:t>
      </w:r>
      <w:r w:rsidRPr="007E6576">
        <w:rPr>
          <w:rFonts w:ascii="Times New Roman" w:eastAsia="Calibri" w:hAnsi="Times New Roman" w:cs="Times New Roman"/>
          <w:b/>
          <w:sz w:val="24"/>
          <w:szCs w:val="24"/>
          <w:lang w:val="en-ZA"/>
        </w:rPr>
        <w:tab/>
      </w:r>
      <w:r w:rsidRPr="007E6576">
        <w:rPr>
          <w:rFonts w:ascii="Times New Roman" w:eastAsia="Calibri" w:hAnsi="Times New Roman" w:cs="Times New Roman"/>
          <w:b/>
          <w:sz w:val="24"/>
          <w:szCs w:val="24"/>
          <w:lang w:val="en-ZA"/>
        </w:rPr>
        <w:tab/>
      </w:r>
      <w:r w:rsidR="00C04784" w:rsidRPr="007E6576">
        <w:rPr>
          <w:rFonts w:ascii="Times New Roman" w:eastAsia="Calibri" w:hAnsi="Times New Roman" w:cs="Times New Roman"/>
          <w:sz w:val="24"/>
          <w:szCs w:val="24"/>
          <w:lang w:val="en-ZA"/>
        </w:rPr>
        <w:t>I agree</w:t>
      </w:r>
      <w:r w:rsidRPr="007E6576">
        <w:rPr>
          <w:rFonts w:ascii="Times New Roman" w:eastAsia="Calibri" w:hAnsi="Times New Roman" w:cs="Times New Roman"/>
          <w:b/>
          <w:sz w:val="24"/>
          <w:szCs w:val="24"/>
          <w:lang w:val="en-ZA"/>
        </w:rPr>
        <w:tab/>
      </w:r>
      <w:r w:rsidRPr="007E6576">
        <w:rPr>
          <w:rFonts w:ascii="Times New Roman" w:eastAsia="Calibri" w:hAnsi="Times New Roman" w:cs="Times New Roman"/>
          <w:b/>
          <w:sz w:val="24"/>
          <w:szCs w:val="24"/>
          <w:lang w:val="en-ZA"/>
        </w:rPr>
        <w:tab/>
      </w:r>
    </w:p>
    <w:p w:rsidR="00C04784" w:rsidRPr="007E6576" w:rsidRDefault="00C04784" w:rsidP="00DA49DB">
      <w:pPr>
        <w:spacing w:after="0" w:line="480" w:lineRule="auto"/>
        <w:ind w:firstLine="720"/>
        <w:jc w:val="both"/>
        <w:rPr>
          <w:rFonts w:ascii="Times New Roman" w:eastAsia="Calibri" w:hAnsi="Times New Roman" w:cs="Times New Roman"/>
          <w:b/>
          <w:sz w:val="24"/>
          <w:szCs w:val="24"/>
          <w:lang w:val="en-ZA"/>
        </w:rPr>
      </w:pPr>
    </w:p>
    <w:p w:rsidR="00C10310" w:rsidRPr="007E6576" w:rsidRDefault="00CE7D99" w:rsidP="00C04784">
      <w:pPr>
        <w:spacing w:after="0" w:line="480" w:lineRule="auto"/>
        <w:ind w:left="720"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b/>
          <w:sz w:val="24"/>
          <w:szCs w:val="24"/>
          <w:lang w:val="en-ZA"/>
        </w:rPr>
        <w:t>ZIYAMBI AJCC</w:t>
      </w:r>
      <w:r w:rsidR="00C10310" w:rsidRPr="007E6576">
        <w:rPr>
          <w:rFonts w:ascii="Times New Roman" w:eastAsia="Calibri" w:hAnsi="Times New Roman" w:cs="Times New Roman"/>
          <w:sz w:val="24"/>
          <w:szCs w:val="24"/>
          <w:lang w:val="en-ZA"/>
        </w:rPr>
        <w:tab/>
      </w:r>
      <w:r w:rsidR="00C10310" w:rsidRPr="007E6576">
        <w:rPr>
          <w:rFonts w:ascii="Times New Roman" w:eastAsia="Calibri" w:hAnsi="Times New Roman" w:cs="Times New Roman"/>
          <w:sz w:val="24"/>
          <w:szCs w:val="24"/>
          <w:lang w:val="en-ZA"/>
        </w:rPr>
        <w:tab/>
      </w:r>
      <w:r w:rsidR="00C04784" w:rsidRPr="007E6576">
        <w:rPr>
          <w:rFonts w:ascii="Times New Roman" w:eastAsia="Calibri" w:hAnsi="Times New Roman" w:cs="Times New Roman"/>
          <w:sz w:val="24"/>
          <w:szCs w:val="24"/>
          <w:lang w:val="en-ZA"/>
        </w:rPr>
        <w:t>I agree</w:t>
      </w:r>
      <w:r w:rsidR="00C10310" w:rsidRPr="007E6576">
        <w:rPr>
          <w:rFonts w:ascii="Times New Roman" w:eastAsia="Calibri" w:hAnsi="Times New Roman" w:cs="Times New Roman"/>
          <w:sz w:val="24"/>
          <w:szCs w:val="24"/>
          <w:lang w:val="en-ZA"/>
        </w:rPr>
        <w:tab/>
      </w:r>
      <w:r w:rsidR="00C10310" w:rsidRPr="007E6576">
        <w:rPr>
          <w:rFonts w:ascii="Times New Roman" w:eastAsia="Calibri" w:hAnsi="Times New Roman" w:cs="Times New Roman"/>
          <w:sz w:val="24"/>
          <w:szCs w:val="24"/>
          <w:lang w:val="en-ZA"/>
        </w:rPr>
        <w:tab/>
      </w:r>
    </w:p>
    <w:p w:rsidR="00C04784" w:rsidRPr="007E6576" w:rsidRDefault="00C04784" w:rsidP="00DA49DB">
      <w:pPr>
        <w:spacing w:after="0" w:line="480" w:lineRule="auto"/>
        <w:ind w:firstLine="720"/>
        <w:jc w:val="both"/>
        <w:rPr>
          <w:rFonts w:ascii="Times New Roman" w:eastAsia="Calibri" w:hAnsi="Times New Roman" w:cs="Times New Roman"/>
          <w:b/>
          <w:sz w:val="24"/>
          <w:szCs w:val="24"/>
          <w:lang w:val="en-ZA"/>
        </w:rPr>
      </w:pPr>
    </w:p>
    <w:p w:rsidR="0024623B" w:rsidRPr="007E6576" w:rsidRDefault="00D16143" w:rsidP="00C04784">
      <w:pPr>
        <w:spacing w:after="0" w:line="480" w:lineRule="auto"/>
        <w:ind w:left="720"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b/>
          <w:sz w:val="24"/>
          <w:szCs w:val="24"/>
          <w:lang w:val="en-ZA"/>
        </w:rPr>
        <w:t>CHIWESHE AJ</w:t>
      </w:r>
      <w:r w:rsidR="00342585" w:rsidRPr="007E6576">
        <w:rPr>
          <w:rFonts w:ascii="Times New Roman" w:eastAsia="Calibri" w:hAnsi="Times New Roman" w:cs="Times New Roman"/>
          <w:b/>
          <w:sz w:val="24"/>
          <w:szCs w:val="24"/>
          <w:lang w:val="en-ZA"/>
        </w:rPr>
        <w:t>CC</w:t>
      </w:r>
      <w:r w:rsidRPr="007E6576">
        <w:rPr>
          <w:rFonts w:ascii="Times New Roman" w:eastAsia="Calibri" w:hAnsi="Times New Roman" w:cs="Times New Roman"/>
          <w:sz w:val="24"/>
          <w:szCs w:val="24"/>
          <w:lang w:val="en-ZA"/>
        </w:rPr>
        <w:tab/>
      </w:r>
      <w:r w:rsidRPr="007E6576">
        <w:rPr>
          <w:rFonts w:ascii="Times New Roman" w:eastAsia="Calibri" w:hAnsi="Times New Roman" w:cs="Times New Roman"/>
          <w:sz w:val="24"/>
          <w:szCs w:val="24"/>
          <w:lang w:val="en-ZA"/>
        </w:rPr>
        <w:tab/>
      </w:r>
      <w:r w:rsidR="00C04784" w:rsidRPr="007E6576">
        <w:rPr>
          <w:rFonts w:ascii="Times New Roman" w:eastAsia="Calibri" w:hAnsi="Times New Roman" w:cs="Times New Roman"/>
          <w:sz w:val="24"/>
          <w:szCs w:val="24"/>
          <w:lang w:val="en-ZA"/>
        </w:rPr>
        <w:t>I agree</w:t>
      </w:r>
    </w:p>
    <w:p w:rsidR="00C10310" w:rsidRPr="007E6576" w:rsidRDefault="00D16143" w:rsidP="00C04784">
      <w:pPr>
        <w:spacing w:after="0" w:line="480" w:lineRule="auto"/>
        <w:ind w:left="720"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sz w:val="24"/>
          <w:szCs w:val="24"/>
          <w:lang w:val="en-ZA"/>
        </w:rPr>
        <w:tab/>
      </w:r>
      <w:r w:rsidRPr="007E6576">
        <w:rPr>
          <w:rFonts w:ascii="Times New Roman" w:eastAsia="Calibri" w:hAnsi="Times New Roman" w:cs="Times New Roman"/>
          <w:sz w:val="24"/>
          <w:szCs w:val="24"/>
          <w:lang w:val="en-ZA"/>
        </w:rPr>
        <w:tab/>
      </w:r>
    </w:p>
    <w:p w:rsidR="00D16143" w:rsidRPr="007E6576" w:rsidRDefault="00D16143" w:rsidP="00C04784">
      <w:pPr>
        <w:spacing w:after="0" w:line="480" w:lineRule="auto"/>
        <w:ind w:left="720"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b/>
          <w:sz w:val="24"/>
          <w:szCs w:val="24"/>
          <w:lang w:val="en-ZA"/>
        </w:rPr>
        <w:t>MAKONI AJ</w:t>
      </w:r>
      <w:r w:rsidR="00342585" w:rsidRPr="007E6576">
        <w:rPr>
          <w:rFonts w:ascii="Times New Roman" w:eastAsia="Calibri" w:hAnsi="Times New Roman" w:cs="Times New Roman"/>
          <w:b/>
          <w:sz w:val="24"/>
          <w:szCs w:val="24"/>
          <w:lang w:val="en-ZA"/>
        </w:rPr>
        <w:t>CC</w:t>
      </w:r>
      <w:r w:rsidRPr="007E6576">
        <w:rPr>
          <w:rFonts w:ascii="Times New Roman" w:eastAsia="Calibri" w:hAnsi="Times New Roman" w:cs="Times New Roman"/>
          <w:sz w:val="24"/>
          <w:szCs w:val="24"/>
          <w:lang w:val="en-ZA"/>
        </w:rPr>
        <w:t xml:space="preserve"> </w:t>
      </w:r>
      <w:r w:rsidRPr="007E6576">
        <w:rPr>
          <w:rFonts w:ascii="Times New Roman" w:eastAsia="Calibri" w:hAnsi="Times New Roman" w:cs="Times New Roman"/>
          <w:sz w:val="24"/>
          <w:szCs w:val="24"/>
          <w:lang w:val="en-ZA"/>
        </w:rPr>
        <w:tab/>
      </w:r>
      <w:r w:rsidRPr="007E6576">
        <w:rPr>
          <w:rFonts w:ascii="Times New Roman" w:eastAsia="Calibri" w:hAnsi="Times New Roman" w:cs="Times New Roman"/>
          <w:sz w:val="24"/>
          <w:szCs w:val="24"/>
          <w:lang w:val="en-ZA"/>
        </w:rPr>
        <w:tab/>
      </w:r>
      <w:r w:rsidR="00C04784" w:rsidRPr="007E6576">
        <w:rPr>
          <w:rFonts w:ascii="Times New Roman" w:eastAsia="Calibri" w:hAnsi="Times New Roman" w:cs="Times New Roman"/>
          <w:sz w:val="24"/>
          <w:szCs w:val="24"/>
          <w:lang w:val="en-ZA"/>
        </w:rPr>
        <w:t>I agree</w:t>
      </w:r>
      <w:r w:rsidRPr="007E6576">
        <w:rPr>
          <w:rFonts w:ascii="Times New Roman" w:eastAsia="Calibri" w:hAnsi="Times New Roman" w:cs="Times New Roman"/>
          <w:sz w:val="24"/>
          <w:szCs w:val="24"/>
          <w:lang w:val="en-ZA"/>
        </w:rPr>
        <w:tab/>
      </w:r>
      <w:r w:rsidRPr="007E6576">
        <w:rPr>
          <w:rFonts w:ascii="Times New Roman" w:eastAsia="Calibri" w:hAnsi="Times New Roman" w:cs="Times New Roman"/>
          <w:sz w:val="24"/>
          <w:szCs w:val="24"/>
          <w:lang w:val="en-ZA"/>
        </w:rPr>
        <w:tab/>
      </w:r>
    </w:p>
    <w:p w:rsidR="00C04784" w:rsidRPr="007E6576" w:rsidRDefault="00C04784" w:rsidP="00DA49DB">
      <w:pPr>
        <w:spacing w:after="0" w:line="480" w:lineRule="auto"/>
        <w:ind w:firstLine="720"/>
        <w:jc w:val="both"/>
        <w:rPr>
          <w:rFonts w:ascii="Times New Roman" w:eastAsia="Calibri" w:hAnsi="Times New Roman" w:cs="Times New Roman"/>
          <w:b/>
          <w:sz w:val="24"/>
          <w:szCs w:val="24"/>
          <w:lang w:val="en-ZA"/>
        </w:rPr>
      </w:pPr>
    </w:p>
    <w:p w:rsidR="001362E9" w:rsidRPr="007E6576" w:rsidRDefault="00D16143" w:rsidP="00C04784">
      <w:pPr>
        <w:spacing w:after="0" w:line="480" w:lineRule="auto"/>
        <w:ind w:left="720"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b/>
          <w:sz w:val="24"/>
          <w:szCs w:val="24"/>
          <w:lang w:val="en-ZA"/>
        </w:rPr>
        <w:t>CHITAKUNYE AJ</w:t>
      </w:r>
      <w:r w:rsidR="00342585" w:rsidRPr="007E6576">
        <w:rPr>
          <w:rFonts w:ascii="Times New Roman" w:eastAsia="Calibri" w:hAnsi="Times New Roman" w:cs="Times New Roman"/>
          <w:b/>
          <w:sz w:val="24"/>
          <w:szCs w:val="24"/>
          <w:lang w:val="en-ZA"/>
        </w:rPr>
        <w:t>CC</w:t>
      </w:r>
      <w:r w:rsidRPr="007E6576">
        <w:rPr>
          <w:rFonts w:ascii="Times New Roman" w:eastAsia="Calibri" w:hAnsi="Times New Roman" w:cs="Times New Roman"/>
          <w:sz w:val="24"/>
          <w:szCs w:val="24"/>
          <w:lang w:val="en-ZA"/>
        </w:rPr>
        <w:tab/>
      </w:r>
      <w:r w:rsidR="00C04784" w:rsidRPr="007E6576">
        <w:rPr>
          <w:rFonts w:ascii="Times New Roman" w:eastAsia="Calibri" w:hAnsi="Times New Roman" w:cs="Times New Roman"/>
          <w:sz w:val="24"/>
          <w:szCs w:val="24"/>
          <w:lang w:val="en-ZA"/>
        </w:rPr>
        <w:t>I agree</w:t>
      </w:r>
    </w:p>
    <w:p w:rsidR="001362E9" w:rsidRPr="007E6576" w:rsidRDefault="001362E9" w:rsidP="00C04784">
      <w:pPr>
        <w:spacing w:after="0" w:line="480" w:lineRule="auto"/>
        <w:ind w:left="720" w:firstLine="720"/>
        <w:jc w:val="both"/>
        <w:rPr>
          <w:rFonts w:ascii="Times New Roman" w:eastAsia="Calibri" w:hAnsi="Times New Roman" w:cs="Times New Roman"/>
          <w:sz w:val="24"/>
          <w:szCs w:val="24"/>
          <w:lang w:val="en-ZA"/>
        </w:rPr>
      </w:pPr>
    </w:p>
    <w:p w:rsidR="00D16143" w:rsidRPr="007E6576" w:rsidRDefault="001362E9" w:rsidP="00C04784">
      <w:pPr>
        <w:spacing w:after="0" w:line="480" w:lineRule="auto"/>
        <w:ind w:left="720" w:firstLine="720"/>
        <w:jc w:val="both"/>
        <w:rPr>
          <w:rFonts w:ascii="Times New Roman" w:eastAsia="Calibri" w:hAnsi="Times New Roman" w:cs="Times New Roman"/>
          <w:sz w:val="24"/>
          <w:szCs w:val="24"/>
          <w:lang w:val="en-ZA"/>
        </w:rPr>
      </w:pPr>
      <w:r w:rsidRPr="007E6576">
        <w:rPr>
          <w:rFonts w:ascii="Times New Roman" w:eastAsia="Calibri" w:hAnsi="Times New Roman" w:cs="Times New Roman"/>
          <w:b/>
          <w:sz w:val="24"/>
          <w:szCs w:val="24"/>
          <w:lang w:val="en-ZA"/>
        </w:rPr>
        <w:t>CHATUKUTA AJCC</w:t>
      </w:r>
      <w:r w:rsidR="00D16143" w:rsidRPr="007E6576">
        <w:rPr>
          <w:rFonts w:ascii="Times New Roman" w:eastAsia="Calibri" w:hAnsi="Times New Roman" w:cs="Times New Roman"/>
          <w:sz w:val="24"/>
          <w:szCs w:val="24"/>
          <w:lang w:val="en-ZA"/>
        </w:rPr>
        <w:tab/>
      </w:r>
      <w:r w:rsidRPr="007E6576">
        <w:rPr>
          <w:rFonts w:ascii="Times New Roman" w:eastAsia="Calibri" w:hAnsi="Times New Roman" w:cs="Times New Roman"/>
          <w:sz w:val="24"/>
          <w:szCs w:val="24"/>
          <w:lang w:val="en-ZA"/>
        </w:rPr>
        <w:t>I agree</w:t>
      </w:r>
    </w:p>
    <w:p w:rsidR="00EE3E8F" w:rsidRPr="007E6576" w:rsidRDefault="00EE3E8F" w:rsidP="00DA49DB">
      <w:pPr>
        <w:spacing w:after="0" w:line="480" w:lineRule="auto"/>
        <w:ind w:left="720"/>
        <w:contextualSpacing/>
        <w:rPr>
          <w:rFonts w:ascii="Times New Roman" w:eastAsia="Calibri" w:hAnsi="Times New Roman" w:cs="Times New Roman"/>
          <w:b/>
          <w:sz w:val="24"/>
          <w:szCs w:val="24"/>
        </w:rPr>
      </w:pPr>
    </w:p>
    <w:p w:rsidR="00EE3E8F" w:rsidRPr="007E6576" w:rsidRDefault="00EE3E8F" w:rsidP="00DA49DB">
      <w:pPr>
        <w:spacing w:after="0" w:line="480" w:lineRule="auto"/>
        <w:ind w:left="720"/>
        <w:contextualSpacing/>
        <w:rPr>
          <w:rFonts w:ascii="Times New Roman" w:eastAsia="Calibri" w:hAnsi="Times New Roman" w:cs="Times New Roman"/>
          <w:b/>
          <w:sz w:val="24"/>
          <w:szCs w:val="24"/>
        </w:rPr>
      </w:pPr>
    </w:p>
    <w:p w:rsidR="00EE3E8F" w:rsidRPr="007E6576" w:rsidRDefault="00305605" w:rsidP="00DA49DB">
      <w:pPr>
        <w:spacing w:after="0" w:line="480" w:lineRule="auto"/>
        <w:contextualSpacing/>
        <w:rPr>
          <w:rFonts w:ascii="Times New Roman" w:eastAsia="Calibri" w:hAnsi="Times New Roman" w:cs="Times New Roman"/>
          <w:sz w:val="24"/>
          <w:szCs w:val="24"/>
        </w:rPr>
      </w:pPr>
      <w:r w:rsidRPr="007E6576">
        <w:rPr>
          <w:rFonts w:ascii="Times New Roman" w:eastAsia="Calibri" w:hAnsi="Times New Roman" w:cs="Times New Roman"/>
          <w:i/>
          <w:sz w:val="24"/>
          <w:szCs w:val="24"/>
        </w:rPr>
        <w:t>Venturas &amp; Samukange</w:t>
      </w:r>
      <w:r w:rsidR="00EE3E8F" w:rsidRPr="007E6576">
        <w:rPr>
          <w:rFonts w:ascii="Times New Roman" w:eastAsia="Calibri" w:hAnsi="Times New Roman" w:cs="Times New Roman"/>
          <w:i/>
          <w:sz w:val="24"/>
          <w:szCs w:val="24"/>
        </w:rPr>
        <w:t xml:space="preserve">, </w:t>
      </w:r>
      <w:r w:rsidR="00EE3E8F" w:rsidRPr="007E6576">
        <w:rPr>
          <w:rFonts w:ascii="Times New Roman" w:eastAsia="Calibri" w:hAnsi="Times New Roman" w:cs="Times New Roman"/>
          <w:sz w:val="24"/>
          <w:szCs w:val="24"/>
        </w:rPr>
        <w:t>applicant’s legal practitioners</w:t>
      </w:r>
    </w:p>
    <w:p w:rsidR="001C6E91" w:rsidRPr="007E6576" w:rsidRDefault="00305605" w:rsidP="00DA49DB">
      <w:pPr>
        <w:spacing w:after="0" w:line="480" w:lineRule="auto"/>
        <w:contextualSpacing/>
        <w:rPr>
          <w:rFonts w:ascii="Times New Roman" w:eastAsia="Calibri" w:hAnsi="Times New Roman" w:cs="Times New Roman"/>
          <w:sz w:val="24"/>
          <w:szCs w:val="24"/>
        </w:rPr>
      </w:pPr>
      <w:r w:rsidRPr="007E6576">
        <w:rPr>
          <w:rFonts w:ascii="Times New Roman" w:eastAsia="Calibri" w:hAnsi="Times New Roman" w:cs="Times New Roman"/>
          <w:i/>
          <w:sz w:val="24"/>
          <w:szCs w:val="24"/>
        </w:rPr>
        <w:t>Sawyer &amp; Mkushi</w:t>
      </w:r>
      <w:r w:rsidR="00EE3E8F" w:rsidRPr="007E6576">
        <w:rPr>
          <w:rFonts w:ascii="Times New Roman" w:eastAsia="Calibri" w:hAnsi="Times New Roman" w:cs="Times New Roman"/>
          <w:i/>
          <w:sz w:val="24"/>
          <w:szCs w:val="24"/>
        </w:rPr>
        <w:t>,</w:t>
      </w:r>
      <w:r w:rsidR="00EE3E8F" w:rsidRPr="007E6576">
        <w:rPr>
          <w:rFonts w:ascii="Times New Roman" w:eastAsia="Calibri" w:hAnsi="Times New Roman" w:cs="Times New Roman"/>
          <w:sz w:val="24"/>
          <w:szCs w:val="24"/>
        </w:rPr>
        <w:t xml:space="preserve"> respondent’s legal practitioners</w:t>
      </w:r>
    </w:p>
    <w:p w:rsidR="0092298E" w:rsidRPr="007E6576" w:rsidRDefault="0092298E" w:rsidP="00DA49DB">
      <w:pPr>
        <w:spacing w:after="0" w:line="480" w:lineRule="auto"/>
        <w:contextualSpacing/>
        <w:rPr>
          <w:rFonts w:ascii="Times New Roman" w:eastAsia="Calibri" w:hAnsi="Times New Roman" w:cs="Times New Roman"/>
          <w:sz w:val="24"/>
          <w:szCs w:val="24"/>
        </w:rPr>
      </w:pPr>
    </w:p>
    <w:p w:rsidR="0092298E" w:rsidRPr="007E6576" w:rsidRDefault="0092298E" w:rsidP="00DA49DB">
      <w:pPr>
        <w:spacing w:after="0" w:line="480" w:lineRule="auto"/>
        <w:contextualSpacing/>
        <w:rPr>
          <w:rFonts w:ascii="Times New Roman" w:eastAsia="Calibri" w:hAnsi="Times New Roman" w:cs="Times New Roman"/>
          <w:sz w:val="24"/>
          <w:szCs w:val="24"/>
        </w:rPr>
      </w:pPr>
    </w:p>
    <w:p w:rsidR="0092298E" w:rsidRPr="007E6576" w:rsidRDefault="0092298E" w:rsidP="00DA49DB">
      <w:pPr>
        <w:spacing w:after="0" w:line="480" w:lineRule="auto"/>
        <w:contextualSpacing/>
        <w:rPr>
          <w:rFonts w:ascii="Times New Roman" w:hAnsi="Times New Roman" w:cs="Times New Roman"/>
        </w:rPr>
      </w:pPr>
    </w:p>
    <w:sectPr w:rsidR="0092298E" w:rsidRPr="007E657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454" w:rsidRDefault="00602454" w:rsidP="00EE3E8F">
      <w:pPr>
        <w:spacing w:after="0" w:line="240" w:lineRule="auto"/>
      </w:pPr>
      <w:r>
        <w:separator/>
      </w:r>
    </w:p>
  </w:endnote>
  <w:endnote w:type="continuationSeparator" w:id="0">
    <w:p w:rsidR="00602454" w:rsidRDefault="00602454" w:rsidP="00EE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454" w:rsidRDefault="00602454" w:rsidP="00EE3E8F">
      <w:pPr>
        <w:spacing w:after="0" w:line="240" w:lineRule="auto"/>
      </w:pPr>
      <w:r>
        <w:separator/>
      </w:r>
    </w:p>
  </w:footnote>
  <w:footnote w:type="continuationSeparator" w:id="0">
    <w:p w:rsidR="00602454" w:rsidRDefault="00602454" w:rsidP="00EE3E8F">
      <w:pPr>
        <w:spacing w:after="0" w:line="240" w:lineRule="auto"/>
      </w:pPr>
      <w:r>
        <w:continuationSeparator/>
      </w:r>
    </w:p>
  </w:footnote>
  <w:footnote w:id="1">
    <w:p w:rsidR="00D44367" w:rsidRDefault="00D44367" w:rsidP="00D44367">
      <w:pPr>
        <w:pStyle w:val="FootnoteText"/>
      </w:pPr>
      <w:r>
        <w:rPr>
          <w:rStyle w:val="FootnoteReference"/>
        </w:rPr>
        <w:footnoteRef/>
      </w:r>
      <w:r>
        <w:t xml:space="preserve"> Nourse v Van Heerden 1999 (2) SACR 198 (W)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9DB" w:rsidRDefault="00DA49DB" w:rsidP="009013B0">
    <w:pPr>
      <w:pStyle w:val="Header"/>
    </w:pPr>
    <w:r>
      <w:rPr>
        <w:noProof/>
        <w:lang w:val="en-GB" w:eastAsia="en-GB"/>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9DB" w:rsidRPr="00F42970" w:rsidRDefault="00DA49DB" w:rsidP="00DA49DB">
                          <w:pPr>
                            <w:pStyle w:val="Header"/>
                            <w:jc w:val="right"/>
                            <w:rPr>
                              <w:b/>
                              <w:noProof/>
                            </w:rPr>
                          </w:pPr>
                          <w:r>
                            <w:rPr>
                              <w:b/>
                              <w:noProof/>
                            </w:rPr>
                            <w:t xml:space="preserve">Judgment No. CCZ </w:t>
                          </w:r>
                          <w:r w:rsidR="00D64ED9">
                            <w:rPr>
                              <w:b/>
                              <w:noProof/>
                            </w:rPr>
                            <w:t>11</w:t>
                          </w:r>
                          <w:r>
                            <w:rPr>
                              <w:b/>
                              <w:noProof/>
                            </w:rPr>
                            <w:t>/19</w:t>
                          </w:r>
                        </w:p>
                        <w:p w:rsidR="00DA49DB" w:rsidRDefault="00DA49DB" w:rsidP="00DA49DB">
                          <w:pPr>
                            <w:pStyle w:val="Header"/>
                            <w:jc w:val="right"/>
                            <w:rPr>
                              <w:b/>
                              <w:noProof/>
                            </w:rPr>
                          </w:pPr>
                          <w:r w:rsidRPr="00F42970">
                            <w:rPr>
                              <w:b/>
                              <w:noProof/>
                            </w:rPr>
                            <w:t>Cons</w:t>
                          </w:r>
                          <w:r>
                            <w:rPr>
                              <w:b/>
                              <w:noProof/>
                            </w:rPr>
                            <w:t>t</w:t>
                          </w:r>
                          <w:r w:rsidRPr="00F42970">
                            <w:rPr>
                              <w:b/>
                              <w:noProof/>
                            </w:rPr>
                            <w:t>. Application No. CCZ 22/16</w:t>
                          </w:r>
                        </w:p>
                        <w:p w:rsidR="00DA49DB" w:rsidRDefault="00DA49DB">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A49DB" w:rsidRPr="00F42970" w:rsidRDefault="00DA49DB" w:rsidP="00DA49DB">
                    <w:pPr>
                      <w:pStyle w:val="Header"/>
                      <w:jc w:val="right"/>
                      <w:rPr>
                        <w:b/>
                        <w:noProof/>
                      </w:rPr>
                    </w:pPr>
                    <w:r>
                      <w:rPr>
                        <w:b/>
                        <w:noProof/>
                      </w:rPr>
                      <w:t xml:space="preserve">Judgment No. CCZ </w:t>
                    </w:r>
                    <w:r w:rsidR="00D64ED9">
                      <w:rPr>
                        <w:b/>
                        <w:noProof/>
                      </w:rPr>
                      <w:t>11</w:t>
                    </w:r>
                    <w:r>
                      <w:rPr>
                        <w:b/>
                        <w:noProof/>
                      </w:rPr>
                      <w:t>/19</w:t>
                    </w:r>
                  </w:p>
                  <w:p w:rsidR="00DA49DB" w:rsidRDefault="00DA49DB" w:rsidP="00DA49DB">
                    <w:pPr>
                      <w:pStyle w:val="Header"/>
                      <w:jc w:val="right"/>
                      <w:rPr>
                        <w:b/>
                        <w:noProof/>
                      </w:rPr>
                    </w:pPr>
                    <w:r w:rsidRPr="00F42970">
                      <w:rPr>
                        <w:b/>
                        <w:noProof/>
                      </w:rPr>
                      <w:t>Cons</w:t>
                    </w:r>
                    <w:r>
                      <w:rPr>
                        <w:b/>
                        <w:noProof/>
                      </w:rPr>
                      <w:t>t</w:t>
                    </w:r>
                    <w:r w:rsidRPr="00F42970">
                      <w:rPr>
                        <w:b/>
                        <w:noProof/>
                      </w:rPr>
                      <w:t>. Application No. CCZ 22/16</w:t>
                    </w:r>
                  </w:p>
                  <w:p w:rsidR="00DA49DB" w:rsidRDefault="00DA49DB">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A49DB" w:rsidRDefault="00DA49DB">
                          <w:pPr>
                            <w:spacing w:after="0" w:line="240" w:lineRule="auto"/>
                            <w:rPr>
                              <w:color w:val="FFFFFF" w:themeColor="background1"/>
                            </w:rPr>
                          </w:pPr>
                          <w:r>
                            <w:fldChar w:fldCharType="begin"/>
                          </w:r>
                          <w:r>
                            <w:instrText xml:space="preserve"> PAGE   \* MERGEFORMAT </w:instrText>
                          </w:r>
                          <w:r>
                            <w:fldChar w:fldCharType="separate"/>
                          </w:r>
                          <w:r w:rsidR="0089319B" w:rsidRPr="0089319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A49DB" w:rsidRDefault="00DA49DB">
                    <w:pPr>
                      <w:spacing w:after="0" w:line="240" w:lineRule="auto"/>
                      <w:rPr>
                        <w:color w:val="FFFFFF" w:themeColor="background1"/>
                      </w:rPr>
                    </w:pPr>
                    <w:r>
                      <w:fldChar w:fldCharType="begin"/>
                    </w:r>
                    <w:r>
                      <w:instrText xml:space="preserve"> PAGE   \* MERGEFORMAT </w:instrText>
                    </w:r>
                    <w:r>
                      <w:fldChar w:fldCharType="separate"/>
                    </w:r>
                    <w:r w:rsidR="0089319B" w:rsidRPr="0089319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50E"/>
    <w:multiLevelType w:val="hybridMultilevel"/>
    <w:tmpl w:val="0262B2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030B13"/>
    <w:multiLevelType w:val="hybridMultilevel"/>
    <w:tmpl w:val="A740D8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A9D1CAA"/>
    <w:multiLevelType w:val="hybridMultilevel"/>
    <w:tmpl w:val="64F211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2433C9D"/>
    <w:multiLevelType w:val="hybridMultilevel"/>
    <w:tmpl w:val="449215B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160741B"/>
    <w:multiLevelType w:val="hybridMultilevel"/>
    <w:tmpl w:val="EC529F4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AFF60C4"/>
    <w:multiLevelType w:val="hybridMultilevel"/>
    <w:tmpl w:val="79644C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8F"/>
    <w:rsid w:val="00003400"/>
    <w:rsid w:val="00006A1F"/>
    <w:rsid w:val="00014B70"/>
    <w:rsid w:val="000152E7"/>
    <w:rsid w:val="00015C99"/>
    <w:rsid w:val="00017E46"/>
    <w:rsid w:val="000272F3"/>
    <w:rsid w:val="00033051"/>
    <w:rsid w:val="00033318"/>
    <w:rsid w:val="00037FD6"/>
    <w:rsid w:val="0004193D"/>
    <w:rsid w:val="00045CCE"/>
    <w:rsid w:val="000477E6"/>
    <w:rsid w:val="00052630"/>
    <w:rsid w:val="0005272C"/>
    <w:rsid w:val="00053C1C"/>
    <w:rsid w:val="0006528A"/>
    <w:rsid w:val="00065688"/>
    <w:rsid w:val="00071FA1"/>
    <w:rsid w:val="00074058"/>
    <w:rsid w:val="00075BA1"/>
    <w:rsid w:val="000817B3"/>
    <w:rsid w:val="000821F0"/>
    <w:rsid w:val="0009483E"/>
    <w:rsid w:val="000963AB"/>
    <w:rsid w:val="0009654F"/>
    <w:rsid w:val="000A6697"/>
    <w:rsid w:val="000B1B0C"/>
    <w:rsid w:val="000B7A79"/>
    <w:rsid w:val="000C375E"/>
    <w:rsid w:val="000C5D05"/>
    <w:rsid w:val="000C65AE"/>
    <w:rsid w:val="000D14D6"/>
    <w:rsid w:val="000D2B95"/>
    <w:rsid w:val="000D40B3"/>
    <w:rsid w:val="000E2643"/>
    <w:rsid w:val="000E35AD"/>
    <w:rsid w:val="000F0611"/>
    <w:rsid w:val="000F4641"/>
    <w:rsid w:val="0011210F"/>
    <w:rsid w:val="00112522"/>
    <w:rsid w:val="00113466"/>
    <w:rsid w:val="00122C5C"/>
    <w:rsid w:val="00123254"/>
    <w:rsid w:val="00124282"/>
    <w:rsid w:val="00134EA2"/>
    <w:rsid w:val="00135399"/>
    <w:rsid w:val="001362E9"/>
    <w:rsid w:val="00137DBF"/>
    <w:rsid w:val="00147DDD"/>
    <w:rsid w:val="00154406"/>
    <w:rsid w:val="00155655"/>
    <w:rsid w:val="00162CE3"/>
    <w:rsid w:val="00166006"/>
    <w:rsid w:val="00174B31"/>
    <w:rsid w:val="00182B52"/>
    <w:rsid w:val="00184CFC"/>
    <w:rsid w:val="00185ECE"/>
    <w:rsid w:val="00195089"/>
    <w:rsid w:val="00197223"/>
    <w:rsid w:val="001A01B0"/>
    <w:rsid w:val="001B2FAF"/>
    <w:rsid w:val="001B319E"/>
    <w:rsid w:val="001B7C06"/>
    <w:rsid w:val="001C6E91"/>
    <w:rsid w:val="001C7C24"/>
    <w:rsid w:val="001E0440"/>
    <w:rsid w:val="00200016"/>
    <w:rsid w:val="002012B6"/>
    <w:rsid w:val="00202C0C"/>
    <w:rsid w:val="0020673F"/>
    <w:rsid w:val="00224985"/>
    <w:rsid w:val="00231315"/>
    <w:rsid w:val="00234656"/>
    <w:rsid w:val="0024097A"/>
    <w:rsid w:val="0024623B"/>
    <w:rsid w:val="00253A5A"/>
    <w:rsid w:val="002628D6"/>
    <w:rsid w:val="0026605F"/>
    <w:rsid w:val="0027104E"/>
    <w:rsid w:val="00282551"/>
    <w:rsid w:val="002839CE"/>
    <w:rsid w:val="00285814"/>
    <w:rsid w:val="002946AD"/>
    <w:rsid w:val="00294C84"/>
    <w:rsid w:val="002A3A73"/>
    <w:rsid w:val="002A5C9F"/>
    <w:rsid w:val="002B4EE1"/>
    <w:rsid w:val="002B7894"/>
    <w:rsid w:val="002C0366"/>
    <w:rsid w:val="002C07FD"/>
    <w:rsid w:val="002D69DC"/>
    <w:rsid w:val="002E0F55"/>
    <w:rsid w:val="002E4D83"/>
    <w:rsid w:val="002F2272"/>
    <w:rsid w:val="002F6D29"/>
    <w:rsid w:val="00302425"/>
    <w:rsid w:val="00303BB3"/>
    <w:rsid w:val="00305605"/>
    <w:rsid w:val="00306DE5"/>
    <w:rsid w:val="0031328F"/>
    <w:rsid w:val="00317482"/>
    <w:rsid w:val="003235B8"/>
    <w:rsid w:val="00327426"/>
    <w:rsid w:val="00341D24"/>
    <w:rsid w:val="00342585"/>
    <w:rsid w:val="0035239E"/>
    <w:rsid w:val="003556D5"/>
    <w:rsid w:val="00356922"/>
    <w:rsid w:val="00363EE3"/>
    <w:rsid w:val="00366744"/>
    <w:rsid w:val="00387C9C"/>
    <w:rsid w:val="0039565E"/>
    <w:rsid w:val="003A5092"/>
    <w:rsid w:val="003A514E"/>
    <w:rsid w:val="003A5713"/>
    <w:rsid w:val="003A5C91"/>
    <w:rsid w:val="003B2774"/>
    <w:rsid w:val="003B603E"/>
    <w:rsid w:val="003C0B5F"/>
    <w:rsid w:val="003D410D"/>
    <w:rsid w:val="003D45C4"/>
    <w:rsid w:val="003D56D0"/>
    <w:rsid w:val="003E3D87"/>
    <w:rsid w:val="003E3FE4"/>
    <w:rsid w:val="003E6698"/>
    <w:rsid w:val="003E724A"/>
    <w:rsid w:val="003E7D7F"/>
    <w:rsid w:val="003F17A9"/>
    <w:rsid w:val="003F6AAD"/>
    <w:rsid w:val="003F742F"/>
    <w:rsid w:val="003F7462"/>
    <w:rsid w:val="00400758"/>
    <w:rsid w:val="00403A78"/>
    <w:rsid w:val="004149BB"/>
    <w:rsid w:val="0042190D"/>
    <w:rsid w:val="004219F8"/>
    <w:rsid w:val="00422142"/>
    <w:rsid w:val="00430385"/>
    <w:rsid w:val="00430AE5"/>
    <w:rsid w:val="0043403B"/>
    <w:rsid w:val="00434688"/>
    <w:rsid w:val="00437B7F"/>
    <w:rsid w:val="004414A5"/>
    <w:rsid w:val="004455DE"/>
    <w:rsid w:val="004469CA"/>
    <w:rsid w:val="00447ECC"/>
    <w:rsid w:val="00450421"/>
    <w:rsid w:val="00452E32"/>
    <w:rsid w:val="00453493"/>
    <w:rsid w:val="0045422F"/>
    <w:rsid w:val="00454D0B"/>
    <w:rsid w:val="00460F6F"/>
    <w:rsid w:val="00461BF8"/>
    <w:rsid w:val="00462289"/>
    <w:rsid w:val="00470D79"/>
    <w:rsid w:val="0047290B"/>
    <w:rsid w:val="004746DF"/>
    <w:rsid w:val="00474AD7"/>
    <w:rsid w:val="00475B46"/>
    <w:rsid w:val="0047719D"/>
    <w:rsid w:val="00480FA7"/>
    <w:rsid w:val="00481387"/>
    <w:rsid w:val="00481BD2"/>
    <w:rsid w:val="004823D9"/>
    <w:rsid w:val="00482867"/>
    <w:rsid w:val="004943F6"/>
    <w:rsid w:val="004A3CA7"/>
    <w:rsid w:val="004A3F02"/>
    <w:rsid w:val="004A6BBC"/>
    <w:rsid w:val="004B544D"/>
    <w:rsid w:val="004C24C6"/>
    <w:rsid w:val="004C2DF3"/>
    <w:rsid w:val="004C3976"/>
    <w:rsid w:val="004C79E6"/>
    <w:rsid w:val="004D2145"/>
    <w:rsid w:val="004D7456"/>
    <w:rsid w:val="004E7E2A"/>
    <w:rsid w:val="00500B10"/>
    <w:rsid w:val="005034C1"/>
    <w:rsid w:val="00505813"/>
    <w:rsid w:val="00506D95"/>
    <w:rsid w:val="00506EB2"/>
    <w:rsid w:val="005106B3"/>
    <w:rsid w:val="005126F4"/>
    <w:rsid w:val="00514E2E"/>
    <w:rsid w:val="005167F5"/>
    <w:rsid w:val="0052039B"/>
    <w:rsid w:val="00522094"/>
    <w:rsid w:val="00523867"/>
    <w:rsid w:val="00523CF6"/>
    <w:rsid w:val="00527F9E"/>
    <w:rsid w:val="00530784"/>
    <w:rsid w:val="00540623"/>
    <w:rsid w:val="0055002B"/>
    <w:rsid w:val="005519CE"/>
    <w:rsid w:val="00555654"/>
    <w:rsid w:val="00555ABD"/>
    <w:rsid w:val="005609BD"/>
    <w:rsid w:val="0056339A"/>
    <w:rsid w:val="00565E72"/>
    <w:rsid w:val="00566EEA"/>
    <w:rsid w:val="005719B8"/>
    <w:rsid w:val="0058236D"/>
    <w:rsid w:val="00583026"/>
    <w:rsid w:val="00583CC8"/>
    <w:rsid w:val="00592617"/>
    <w:rsid w:val="005936B3"/>
    <w:rsid w:val="005943DA"/>
    <w:rsid w:val="00597F47"/>
    <w:rsid w:val="005A52C1"/>
    <w:rsid w:val="005A6383"/>
    <w:rsid w:val="005A6DF8"/>
    <w:rsid w:val="005B19DB"/>
    <w:rsid w:val="005B4FD2"/>
    <w:rsid w:val="005C3E45"/>
    <w:rsid w:val="005C55E7"/>
    <w:rsid w:val="005D5867"/>
    <w:rsid w:val="005E2550"/>
    <w:rsid w:val="005E4758"/>
    <w:rsid w:val="005E76FD"/>
    <w:rsid w:val="005F1EB1"/>
    <w:rsid w:val="005F2A26"/>
    <w:rsid w:val="00602454"/>
    <w:rsid w:val="00621512"/>
    <w:rsid w:val="0062276B"/>
    <w:rsid w:val="00623A0E"/>
    <w:rsid w:val="00623AB8"/>
    <w:rsid w:val="00625252"/>
    <w:rsid w:val="00636C63"/>
    <w:rsid w:val="00653EC7"/>
    <w:rsid w:val="006552CD"/>
    <w:rsid w:val="0065657D"/>
    <w:rsid w:val="006641AB"/>
    <w:rsid w:val="00670246"/>
    <w:rsid w:val="00671527"/>
    <w:rsid w:val="00673331"/>
    <w:rsid w:val="0068298F"/>
    <w:rsid w:val="006853E8"/>
    <w:rsid w:val="00686118"/>
    <w:rsid w:val="006910D2"/>
    <w:rsid w:val="006913AA"/>
    <w:rsid w:val="00692703"/>
    <w:rsid w:val="00697A2E"/>
    <w:rsid w:val="00697BD9"/>
    <w:rsid w:val="006A1824"/>
    <w:rsid w:val="006A1E8A"/>
    <w:rsid w:val="006A4ED2"/>
    <w:rsid w:val="006A615C"/>
    <w:rsid w:val="006B041D"/>
    <w:rsid w:val="006B2622"/>
    <w:rsid w:val="006B4C06"/>
    <w:rsid w:val="006C278E"/>
    <w:rsid w:val="006D0170"/>
    <w:rsid w:val="006D37C1"/>
    <w:rsid w:val="006D56F9"/>
    <w:rsid w:val="006D6BC7"/>
    <w:rsid w:val="006D7EF8"/>
    <w:rsid w:val="006E0CEF"/>
    <w:rsid w:val="006E0D52"/>
    <w:rsid w:val="00702593"/>
    <w:rsid w:val="0070523B"/>
    <w:rsid w:val="007208A8"/>
    <w:rsid w:val="00722CCC"/>
    <w:rsid w:val="00725663"/>
    <w:rsid w:val="00726270"/>
    <w:rsid w:val="007376D1"/>
    <w:rsid w:val="00740FFD"/>
    <w:rsid w:val="007417C7"/>
    <w:rsid w:val="0074445B"/>
    <w:rsid w:val="00746E02"/>
    <w:rsid w:val="007528B7"/>
    <w:rsid w:val="00756669"/>
    <w:rsid w:val="007653FD"/>
    <w:rsid w:val="00772DEF"/>
    <w:rsid w:val="00783476"/>
    <w:rsid w:val="007914C4"/>
    <w:rsid w:val="0079577D"/>
    <w:rsid w:val="00797E9B"/>
    <w:rsid w:val="007A28A9"/>
    <w:rsid w:val="007C2DD8"/>
    <w:rsid w:val="007C4833"/>
    <w:rsid w:val="007C7E56"/>
    <w:rsid w:val="007D0734"/>
    <w:rsid w:val="007D0980"/>
    <w:rsid w:val="007D4702"/>
    <w:rsid w:val="007D497E"/>
    <w:rsid w:val="007D68C7"/>
    <w:rsid w:val="007E45DE"/>
    <w:rsid w:val="007E6576"/>
    <w:rsid w:val="007F2BA8"/>
    <w:rsid w:val="007F32BB"/>
    <w:rsid w:val="008000A5"/>
    <w:rsid w:val="0080507F"/>
    <w:rsid w:val="00830600"/>
    <w:rsid w:val="00837064"/>
    <w:rsid w:val="00842EC1"/>
    <w:rsid w:val="00844920"/>
    <w:rsid w:val="008450C4"/>
    <w:rsid w:val="00845CCF"/>
    <w:rsid w:val="00847D02"/>
    <w:rsid w:val="00851038"/>
    <w:rsid w:val="00851C85"/>
    <w:rsid w:val="00851F6B"/>
    <w:rsid w:val="00853129"/>
    <w:rsid w:val="00857599"/>
    <w:rsid w:val="00862173"/>
    <w:rsid w:val="00866E28"/>
    <w:rsid w:val="00876D6D"/>
    <w:rsid w:val="00884B7B"/>
    <w:rsid w:val="00891F97"/>
    <w:rsid w:val="0089309B"/>
    <w:rsid w:val="0089319B"/>
    <w:rsid w:val="00896B41"/>
    <w:rsid w:val="008A0F7D"/>
    <w:rsid w:val="008A4B02"/>
    <w:rsid w:val="008B34D4"/>
    <w:rsid w:val="008C4AB1"/>
    <w:rsid w:val="008C6539"/>
    <w:rsid w:val="008D330C"/>
    <w:rsid w:val="008D6154"/>
    <w:rsid w:val="008D7083"/>
    <w:rsid w:val="008E026D"/>
    <w:rsid w:val="008F04C3"/>
    <w:rsid w:val="008F1DC6"/>
    <w:rsid w:val="009013B0"/>
    <w:rsid w:val="00904109"/>
    <w:rsid w:val="00911216"/>
    <w:rsid w:val="009123FC"/>
    <w:rsid w:val="00912577"/>
    <w:rsid w:val="00915635"/>
    <w:rsid w:val="0092298E"/>
    <w:rsid w:val="00926A08"/>
    <w:rsid w:val="009272FB"/>
    <w:rsid w:val="00942CE2"/>
    <w:rsid w:val="00960D85"/>
    <w:rsid w:val="009632CC"/>
    <w:rsid w:val="009676F9"/>
    <w:rsid w:val="00971406"/>
    <w:rsid w:val="00973430"/>
    <w:rsid w:val="009777ED"/>
    <w:rsid w:val="00987EAF"/>
    <w:rsid w:val="00994A9E"/>
    <w:rsid w:val="00994B4B"/>
    <w:rsid w:val="009A3513"/>
    <w:rsid w:val="009A6794"/>
    <w:rsid w:val="009D090A"/>
    <w:rsid w:val="009D0EA6"/>
    <w:rsid w:val="009D330F"/>
    <w:rsid w:val="009F34B8"/>
    <w:rsid w:val="009F42CD"/>
    <w:rsid w:val="009F4A48"/>
    <w:rsid w:val="009F4C52"/>
    <w:rsid w:val="00A079A6"/>
    <w:rsid w:val="00A07E24"/>
    <w:rsid w:val="00A10118"/>
    <w:rsid w:val="00A23B99"/>
    <w:rsid w:val="00A315B1"/>
    <w:rsid w:val="00A32458"/>
    <w:rsid w:val="00A411E7"/>
    <w:rsid w:val="00A51327"/>
    <w:rsid w:val="00A5658A"/>
    <w:rsid w:val="00A575F3"/>
    <w:rsid w:val="00A61934"/>
    <w:rsid w:val="00A62AA4"/>
    <w:rsid w:val="00A65753"/>
    <w:rsid w:val="00A65843"/>
    <w:rsid w:val="00A718AF"/>
    <w:rsid w:val="00A72A5F"/>
    <w:rsid w:val="00A760EA"/>
    <w:rsid w:val="00A76291"/>
    <w:rsid w:val="00A77DC9"/>
    <w:rsid w:val="00A817CB"/>
    <w:rsid w:val="00A82BF0"/>
    <w:rsid w:val="00A83DA6"/>
    <w:rsid w:val="00A91338"/>
    <w:rsid w:val="00A959DC"/>
    <w:rsid w:val="00AA11E5"/>
    <w:rsid w:val="00AA1DAD"/>
    <w:rsid w:val="00AA29F6"/>
    <w:rsid w:val="00AA70AE"/>
    <w:rsid w:val="00AA77A7"/>
    <w:rsid w:val="00AB2B00"/>
    <w:rsid w:val="00AB5205"/>
    <w:rsid w:val="00AB67D9"/>
    <w:rsid w:val="00AC409D"/>
    <w:rsid w:val="00AC5377"/>
    <w:rsid w:val="00AC55F3"/>
    <w:rsid w:val="00AD313B"/>
    <w:rsid w:val="00AD3606"/>
    <w:rsid w:val="00AD70CA"/>
    <w:rsid w:val="00AE189E"/>
    <w:rsid w:val="00AF0649"/>
    <w:rsid w:val="00AF1B10"/>
    <w:rsid w:val="00AF3A73"/>
    <w:rsid w:val="00B059C9"/>
    <w:rsid w:val="00B079A2"/>
    <w:rsid w:val="00B07D2A"/>
    <w:rsid w:val="00B115B4"/>
    <w:rsid w:val="00B146DA"/>
    <w:rsid w:val="00B14C2B"/>
    <w:rsid w:val="00B15AA2"/>
    <w:rsid w:val="00B2117D"/>
    <w:rsid w:val="00B239D6"/>
    <w:rsid w:val="00B33625"/>
    <w:rsid w:val="00B33631"/>
    <w:rsid w:val="00B36B5F"/>
    <w:rsid w:val="00B37032"/>
    <w:rsid w:val="00B413D8"/>
    <w:rsid w:val="00B42C96"/>
    <w:rsid w:val="00B46BE7"/>
    <w:rsid w:val="00B50DD7"/>
    <w:rsid w:val="00B51E2B"/>
    <w:rsid w:val="00B5414B"/>
    <w:rsid w:val="00B5567C"/>
    <w:rsid w:val="00B62386"/>
    <w:rsid w:val="00B62EA4"/>
    <w:rsid w:val="00B6708E"/>
    <w:rsid w:val="00B67C8C"/>
    <w:rsid w:val="00B72157"/>
    <w:rsid w:val="00B72331"/>
    <w:rsid w:val="00B72F58"/>
    <w:rsid w:val="00B769F4"/>
    <w:rsid w:val="00B9161D"/>
    <w:rsid w:val="00B9218B"/>
    <w:rsid w:val="00B92D42"/>
    <w:rsid w:val="00B97446"/>
    <w:rsid w:val="00BA5FA4"/>
    <w:rsid w:val="00BA69AE"/>
    <w:rsid w:val="00BB6447"/>
    <w:rsid w:val="00BD09A0"/>
    <w:rsid w:val="00BD36DA"/>
    <w:rsid w:val="00BD6764"/>
    <w:rsid w:val="00BE3FA4"/>
    <w:rsid w:val="00BE79FF"/>
    <w:rsid w:val="00BF3D04"/>
    <w:rsid w:val="00C03239"/>
    <w:rsid w:val="00C04784"/>
    <w:rsid w:val="00C065C5"/>
    <w:rsid w:val="00C07ADF"/>
    <w:rsid w:val="00C10310"/>
    <w:rsid w:val="00C147C9"/>
    <w:rsid w:val="00C16546"/>
    <w:rsid w:val="00C175BE"/>
    <w:rsid w:val="00C20C34"/>
    <w:rsid w:val="00C278C0"/>
    <w:rsid w:val="00C27EC0"/>
    <w:rsid w:val="00C30C8B"/>
    <w:rsid w:val="00C3187D"/>
    <w:rsid w:val="00C376B5"/>
    <w:rsid w:val="00C47F3A"/>
    <w:rsid w:val="00C57D55"/>
    <w:rsid w:val="00C721E8"/>
    <w:rsid w:val="00C73575"/>
    <w:rsid w:val="00C77346"/>
    <w:rsid w:val="00C86072"/>
    <w:rsid w:val="00C87D38"/>
    <w:rsid w:val="00CB5BE6"/>
    <w:rsid w:val="00CB671E"/>
    <w:rsid w:val="00CC5F8C"/>
    <w:rsid w:val="00CD01DA"/>
    <w:rsid w:val="00CD4073"/>
    <w:rsid w:val="00CE7D99"/>
    <w:rsid w:val="00D0144E"/>
    <w:rsid w:val="00D068F9"/>
    <w:rsid w:val="00D103E0"/>
    <w:rsid w:val="00D16143"/>
    <w:rsid w:val="00D20213"/>
    <w:rsid w:val="00D25DA3"/>
    <w:rsid w:val="00D26395"/>
    <w:rsid w:val="00D33E82"/>
    <w:rsid w:val="00D36819"/>
    <w:rsid w:val="00D44367"/>
    <w:rsid w:val="00D46237"/>
    <w:rsid w:val="00D466CB"/>
    <w:rsid w:val="00D46F72"/>
    <w:rsid w:val="00D4705A"/>
    <w:rsid w:val="00D508EE"/>
    <w:rsid w:val="00D53F31"/>
    <w:rsid w:val="00D570E0"/>
    <w:rsid w:val="00D57FC2"/>
    <w:rsid w:val="00D64ED9"/>
    <w:rsid w:val="00D67BC4"/>
    <w:rsid w:val="00D760B1"/>
    <w:rsid w:val="00D82CE6"/>
    <w:rsid w:val="00D90C36"/>
    <w:rsid w:val="00D91DDC"/>
    <w:rsid w:val="00D94614"/>
    <w:rsid w:val="00D95606"/>
    <w:rsid w:val="00DA2B41"/>
    <w:rsid w:val="00DA49DB"/>
    <w:rsid w:val="00DB0D4D"/>
    <w:rsid w:val="00DB2068"/>
    <w:rsid w:val="00DB46D6"/>
    <w:rsid w:val="00DB5276"/>
    <w:rsid w:val="00DC3E6C"/>
    <w:rsid w:val="00DC49D0"/>
    <w:rsid w:val="00DC7913"/>
    <w:rsid w:val="00DC7C6A"/>
    <w:rsid w:val="00DE6597"/>
    <w:rsid w:val="00E12764"/>
    <w:rsid w:val="00E202BD"/>
    <w:rsid w:val="00E374A5"/>
    <w:rsid w:val="00E5252E"/>
    <w:rsid w:val="00E53A38"/>
    <w:rsid w:val="00E541B7"/>
    <w:rsid w:val="00E54B07"/>
    <w:rsid w:val="00E57CAC"/>
    <w:rsid w:val="00E606B8"/>
    <w:rsid w:val="00E63DC3"/>
    <w:rsid w:val="00E65FEB"/>
    <w:rsid w:val="00E67860"/>
    <w:rsid w:val="00E72E22"/>
    <w:rsid w:val="00E73360"/>
    <w:rsid w:val="00E75822"/>
    <w:rsid w:val="00E83730"/>
    <w:rsid w:val="00E84044"/>
    <w:rsid w:val="00E859B2"/>
    <w:rsid w:val="00EB45B1"/>
    <w:rsid w:val="00EB6D0C"/>
    <w:rsid w:val="00EC0B7B"/>
    <w:rsid w:val="00EC63DE"/>
    <w:rsid w:val="00EC7163"/>
    <w:rsid w:val="00ED164C"/>
    <w:rsid w:val="00ED1DF0"/>
    <w:rsid w:val="00ED2DC5"/>
    <w:rsid w:val="00ED3374"/>
    <w:rsid w:val="00ED7276"/>
    <w:rsid w:val="00EE0B76"/>
    <w:rsid w:val="00EE3E8F"/>
    <w:rsid w:val="00EE4834"/>
    <w:rsid w:val="00EE5E8F"/>
    <w:rsid w:val="00EE79BF"/>
    <w:rsid w:val="00EE7EF7"/>
    <w:rsid w:val="00EF0A2E"/>
    <w:rsid w:val="00EF2C5B"/>
    <w:rsid w:val="00EF38D5"/>
    <w:rsid w:val="00EF502F"/>
    <w:rsid w:val="00F00901"/>
    <w:rsid w:val="00F00CC9"/>
    <w:rsid w:val="00F03245"/>
    <w:rsid w:val="00F06284"/>
    <w:rsid w:val="00F06395"/>
    <w:rsid w:val="00F10E74"/>
    <w:rsid w:val="00F260DC"/>
    <w:rsid w:val="00F2706C"/>
    <w:rsid w:val="00F342E2"/>
    <w:rsid w:val="00F345FB"/>
    <w:rsid w:val="00F42970"/>
    <w:rsid w:val="00F44A66"/>
    <w:rsid w:val="00F459F9"/>
    <w:rsid w:val="00F5072E"/>
    <w:rsid w:val="00F51745"/>
    <w:rsid w:val="00F63679"/>
    <w:rsid w:val="00F63A87"/>
    <w:rsid w:val="00F6658C"/>
    <w:rsid w:val="00F717BA"/>
    <w:rsid w:val="00F73961"/>
    <w:rsid w:val="00F80DAF"/>
    <w:rsid w:val="00F81EDC"/>
    <w:rsid w:val="00F83BD1"/>
    <w:rsid w:val="00F91175"/>
    <w:rsid w:val="00FA02F1"/>
    <w:rsid w:val="00FA32FA"/>
    <w:rsid w:val="00FA70BD"/>
    <w:rsid w:val="00FB59A9"/>
    <w:rsid w:val="00FC7AA0"/>
    <w:rsid w:val="00FD0A4D"/>
    <w:rsid w:val="00FD318D"/>
    <w:rsid w:val="00FF092A"/>
    <w:rsid w:val="00FF5875"/>
    <w:rsid w:val="00FF63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21D7BF9-5D6B-4219-AE56-A72ED817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E8F"/>
    <w:pPr>
      <w:ind w:left="720"/>
      <w:contextualSpacing/>
    </w:pPr>
  </w:style>
  <w:style w:type="paragraph" w:styleId="FootnoteText">
    <w:name w:val="footnote text"/>
    <w:basedOn w:val="Normal"/>
    <w:link w:val="FootnoteTextChar"/>
    <w:uiPriority w:val="99"/>
    <w:semiHidden/>
    <w:unhideWhenUsed/>
    <w:rsid w:val="00EE3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E8F"/>
    <w:rPr>
      <w:sz w:val="20"/>
      <w:szCs w:val="20"/>
    </w:rPr>
  </w:style>
  <w:style w:type="character" w:styleId="FootnoteReference">
    <w:name w:val="footnote reference"/>
    <w:basedOn w:val="DefaultParagraphFont"/>
    <w:uiPriority w:val="99"/>
    <w:semiHidden/>
    <w:unhideWhenUsed/>
    <w:rsid w:val="00EE3E8F"/>
    <w:rPr>
      <w:vertAlign w:val="superscript"/>
    </w:rPr>
  </w:style>
  <w:style w:type="paragraph" w:styleId="Header">
    <w:name w:val="header"/>
    <w:basedOn w:val="Normal"/>
    <w:link w:val="HeaderChar"/>
    <w:uiPriority w:val="99"/>
    <w:unhideWhenUsed/>
    <w:rsid w:val="00EE3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E8F"/>
  </w:style>
  <w:style w:type="paragraph" w:styleId="Footer">
    <w:name w:val="footer"/>
    <w:basedOn w:val="Normal"/>
    <w:link w:val="FooterChar"/>
    <w:uiPriority w:val="99"/>
    <w:unhideWhenUsed/>
    <w:rsid w:val="00EE3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E8F"/>
  </w:style>
  <w:style w:type="character" w:styleId="CommentReference">
    <w:name w:val="annotation reference"/>
    <w:basedOn w:val="DefaultParagraphFont"/>
    <w:uiPriority w:val="99"/>
    <w:semiHidden/>
    <w:unhideWhenUsed/>
    <w:rsid w:val="00481BD2"/>
    <w:rPr>
      <w:sz w:val="16"/>
      <w:szCs w:val="16"/>
    </w:rPr>
  </w:style>
  <w:style w:type="paragraph" w:styleId="CommentText">
    <w:name w:val="annotation text"/>
    <w:basedOn w:val="Normal"/>
    <w:link w:val="CommentTextChar"/>
    <w:uiPriority w:val="99"/>
    <w:semiHidden/>
    <w:unhideWhenUsed/>
    <w:rsid w:val="00481BD2"/>
    <w:pPr>
      <w:spacing w:line="240" w:lineRule="auto"/>
    </w:pPr>
    <w:rPr>
      <w:sz w:val="20"/>
      <w:szCs w:val="20"/>
    </w:rPr>
  </w:style>
  <w:style w:type="character" w:customStyle="1" w:styleId="CommentTextChar">
    <w:name w:val="Comment Text Char"/>
    <w:basedOn w:val="DefaultParagraphFont"/>
    <w:link w:val="CommentText"/>
    <w:uiPriority w:val="99"/>
    <w:semiHidden/>
    <w:rsid w:val="00481BD2"/>
    <w:rPr>
      <w:sz w:val="20"/>
      <w:szCs w:val="20"/>
    </w:rPr>
  </w:style>
  <w:style w:type="paragraph" w:styleId="CommentSubject">
    <w:name w:val="annotation subject"/>
    <w:basedOn w:val="CommentText"/>
    <w:next w:val="CommentText"/>
    <w:link w:val="CommentSubjectChar"/>
    <w:uiPriority w:val="99"/>
    <w:semiHidden/>
    <w:unhideWhenUsed/>
    <w:rsid w:val="00481BD2"/>
    <w:rPr>
      <w:b/>
      <w:bCs/>
    </w:rPr>
  </w:style>
  <w:style w:type="character" w:customStyle="1" w:styleId="CommentSubjectChar">
    <w:name w:val="Comment Subject Char"/>
    <w:basedOn w:val="CommentTextChar"/>
    <w:link w:val="CommentSubject"/>
    <w:uiPriority w:val="99"/>
    <w:semiHidden/>
    <w:rsid w:val="00481BD2"/>
    <w:rPr>
      <w:b/>
      <w:bCs/>
      <w:sz w:val="20"/>
      <w:szCs w:val="20"/>
    </w:rPr>
  </w:style>
  <w:style w:type="paragraph" w:styleId="BalloonText">
    <w:name w:val="Balloon Text"/>
    <w:basedOn w:val="Normal"/>
    <w:link w:val="BalloonTextChar"/>
    <w:uiPriority w:val="99"/>
    <w:semiHidden/>
    <w:unhideWhenUsed/>
    <w:rsid w:val="00481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BEE9-A45F-47C5-95F8-51BBB948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4207</Words>
  <Characters>23982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2019-07-18T05:59:00Z</cp:lastPrinted>
  <dcterms:created xsi:type="dcterms:W3CDTF">2020-05-19T07:02:00Z</dcterms:created>
  <dcterms:modified xsi:type="dcterms:W3CDTF">2020-05-19T07:02:00Z</dcterms:modified>
</cp:coreProperties>
</file>