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IN THE LABOUR COURT OF ZIMBABWE      JUDGMENT NO. LC/H/</w:t>
      </w:r>
      <w:r w:rsidR="00C45684">
        <w:rPr>
          <w:rFonts w:ascii="Tahoma" w:hAnsi="Tahoma" w:cs="Tahoma"/>
          <w:b/>
          <w:sz w:val="24"/>
          <w:szCs w:val="24"/>
        </w:rPr>
        <w:t>151</w:t>
      </w:r>
      <w:bookmarkStart w:id="0" w:name="_GoBack"/>
      <w:bookmarkEnd w:id="0"/>
      <w:r w:rsidR="00A55384">
        <w:rPr>
          <w:rFonts w:ascii="Tahoma" w:hAnsi="Tahoma" w:cs="Tahoma"/>
          <w:b/>
          <w:sz w:val="24"/>
          <w:szCs w:val="24"/>
        </w:rPr>
        <w:t>/2020</w:t>
      </w:r>
    </w:p>
    <w:p w:rsidR="00906CB1"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F35D43">
        <w:rPr>
          <w:rFonts w:ascii="Tahoma" w:hAnsi="Tahoma" w:cs="Tahoma"/>
          <w:b/>
          <w:sz w:val="24"/>
          <w:szCs w:val="24"/>
        </w:rPr>
        <w:t xml:space="preserve"> 22 JUNE</w:t>
      </w:r>
      <w:r w:rsidR="00041E71">
        <w:rPr>
          <w:rFonts w:ascii="Tahoma" w:hAnsi="Tahoma" w:cs="Tahoma"/>
          <w:b/>
          <w:sz w:val="24"/>
          <w:szCs w:val="24"/>
        </w:rPr>
        <w:t xml:space="preserve"> </w:t>
      </w:r>
      <w:r w:rsidR="00A55384">
        <w:rPr>
          <w:rFonts w:ascii="Tahoma" w:hAnsi="Tahoma" w:cs="Tahoma"/>
          <w:b/>
          <w:sz w:val="24"/>
          <w:szCs w:val="24"/>
        </w:rPr>
        <w:t>2020</w:t>
      </w:r>
      <w:r w:rsidR="00041E71">
        <w:rPr>
          <w:rFonts w:ascii="Tahoma" w:hAnsi="Tahoma" w:cs="Tahoma"/>
          <w:b/>
          <w:sz w:val="24"/>
          <w:szCs w:val="24"/>
        </w:rPr>
        <w:tab/>
      </w:r>
      <w:r w:rsidR="00041E71">
        <w:rPr>
          <w:rFonts w:ascii="Tahoma" w:hAnsi="Tahoma" w:cs="Tahoma"/>
          <w:b/>
          <w:sz w:val="24"/>
          <w:szCs w:val="24"/>
        </w:rPr>
        <w:tab/>
        <w:t xml:space="preserve">             </w:t>
      </w:r>
      <w:r w:rsidR="00F35D43">
        <w:rPr>
          <w:rFonts w:ascii="Tahoma" w:hAnsi="Tahoma" w:cs="Tahoma"/>
          <w:b/>
          <w:sz w:val="24"/>
          <w:szCs w:val="24"/>
        </w:rPr>
        <w:tab/>
      </w:r>
      <w:r w:rsidRPr="004708FE">
        <w:rPr>
          <w:rFonts w:ascii="Tahoma" w:hAnsi="Tahoma" w:cs="Tahoma"/>
          <w:b/>
          <w:sz w:val="24"/>
          <w:szCs w:val="24"/>
        </w:rPr>
        <w:t>CASE NO. LC/H/</w:t>
      </w:r>
      <w:r w:rsidR="00F35D43">
        <w:rPr>
          <w:rFonts w:ascii="Tahoma" w:hAnsi="Tahoma" w:cs="Tahoma"/>
          <w:b/>
          <w:sz w:val="24"/>
          <w:szCs w:val="24"/>
        </w:rPr>
        <w:t>LRA/400/19</w:t>
      </w:r>
      <w:r w:rsidR="005B56E6">
        <w:rPr>
          <w:rFonts w:ascii="Tahoma" w:hAnsi="Tahoma" w:cs="Tahoma"/>
          <w:b/>
          <w:sz w:val="24"/>
          <w:szCs w:val="24"/>
        </w:rPr>
        <w:t xml:space="preserve"> </w:t>
      </w:r>
    </w:p>
    <w:p w:rsidR="00446DC5" w:rsidRPr="004708FE" w:rsidRDefault="00A55384" w:rsidP="00037D40">
      <w:pPr>
        <w:spacing w:line="240" w:lineRule="auto"/>
        <w:jc w:val="both"/>
        <w:rPr>
          <w:rFonts w:ascii="Tahoma" w:hAnsi="Tahoma" w:cs="Tahoma"/>
          <w:b/>
          <w:sz w:val="24"/>
          <w:szCs w:val="24"/>
        </w:rPr>
      </w:pPr>
      <w:r>
        <w:rPr>
          <w:rFonts w:ascii="Tahoma" w:hAnsi="Tahoma" w:cs="Tahoma"/>
          <w:b/>
          <w:sz w:val="24"/>
          <w:szCs w:val="24"/>
        </w:rPr>
        <w:t>AND</w:t>
      </w:r>
      <w:r w:rsidR="00C45684">
        <w:rPr>
          <w:rFonts w:ascii="Tahoma" w:hAnsi="Tahoma" w:cs="Tahoma"/>
          <w:b/>
          <w:sz w:val="24"/>
          <w:szCs w:val="24"/>
        </w:rPr>
        <w:t xml:space="preserve"> 3 JULY</w:t>
      </w:r>
      <w:r>
        <w:rPr>
          <w:rFonts w:ascii="Tahoma" w:hAnsi="Tahoma" w:cs="Tahoma"/>
          <w:b/>
          <w:sz w:val="24"/>
          <w:szCs w:val="24"/>
        </w:rPr>
        <w:t xml:space="preserve"> 2020</w:t>
      </w: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Default="00F35D43" w:rsidP="00037D40">
      <w:pPr>
        <w:spacing w:line="240" w:lineRule="auto"/>
        <w:jc w:val="both"/>
        <w:rPr>
          <w:rFonts w:ascii="Tahoma" w:hAnsi="Tahoma" w:cs="Tahoma"/>
          <w:b/>
          <w:sz w:val="24"/>
          <w:szCs w:val="24"/>
        </w:rPr>
      </w:pPr>
      <w:r>
        <w:rPr>
          <w:rFonts w:ascii="Tahoma" w:hAnsi="Tahoma" w:cs="Tahoma"/>
          <w:b/>
          <w:sz w:val="24"/>
          <w:szCs w:val="24"/>
        </w:rPr>
        <w:t>ANYWAY MADZURE</w:t>
      </w:r>
      <w:r w:rsidR="00041E71">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Pr>
          <w:rFonts w:ascii="Tahoma" w:hAnsi="Tahoma" w:cs="Tahoma"/>
          <w:b/>
          <w:sz w:val="24"/>
          <w:szCs w:val="24"/>
        </w:rPr>
        <w:tab/>
      </w:r>
      <w:r w:rsidR="00875054">
        <w:rPr>
          <w:rFonts w:ascii="Tahoma" w:hAnsi="Tahoma" w:cs="Tahoma"/>
          <w:b/>
          <w:sz w:val="24"/>
          <w:szCs w:val="24"/>
        </w:rPr>
        <w:t>App</w:t>
      </w:r>
      <w:r>
        <w:rPr>
          <w:rFonts w:ascii="Tahoma" w:hAnsi="Tahoma" w:cs="Tahoma"/>
          <w:b/>
          <w:sz w:val="24"/>
          <w:szCs w:val="24"/>
        </w:rPr>
        <w:t>licant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F35D43" w:rsidP="00906CB1">
      <w:pPr>
        <w:spacing w:line="240" w:lineRule="auto"/>
        <w:jc w:val="both"/>
        <w:rPr>
          <w:rFonts w:ascii="Tahoma" w:hAnsi="Tahoma" w:cs="Tahoma"/>
          <w:b/>
          <w:sz w:val="24"/>
          <w:szCs w:val="24"/>
        </w:rPr>
      </w:pPr>
      <w:r>
        <w:rPr>
          <w:rFonts w:ascii="Tahoma" w:hAnsi="Tahoma" w:cs="Tahoma"/>
          <w:b/>
          <w:sz w:val="24"/>
          <w:szCs w:val="24"/>
        </w:rPr>
        <w:t>DRUMCITY</w:t>
      </w:r>
      <w:r w:rsidR="00906CB1">
        <w:rPr>
          <w:rFonts w:ascii="Tahoma" w:hAnsi="Tahoma" w:cs="Tahoma"/>
          <w:b/>
          <w:sz w:val="24"/>
          <w:szCs w:val="24"/>
        </w:rPr>
        <w:tab/>
      </w:r>
      <w:r>
        <w:rPr>
          <w:rFonts w:ascii="Tahoma" w:hAnsi="Tahoma" w:cs="Tahoma"/>
          <w:b/>
          <w:sz w:val="24"/>
          <w:szCs w:val="24"/>
        </w:rPr>
        <w:t xml:space="preserve"> (PVT) LTD</w:t>
      </w:r>
      <w:r w:rsidR="00906CB1">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Pr>
          <w:rFonts w:ascii="Tahoma" w:hAnsi="Tahoma" w:cs="Tahoma"/>
          <w:b/>
          <w:sz w:val="24"/>
          <w:szCs w:val="24"/>
        </w:rPr>
        <w:t xml:space="preserve"> 1</w:t>
      </w:r>
      <w:r w:rsidRPr="00F35D43">
        <w:rPr>
          <w:rFonts w:ascii="Tahoma" w:hAnsi="Tahoma" w:cs="Tahoma"/>
          <w:b/>
          <w:sz w:val="24"/>
          <w:szCs w:val="24"/>
          <w:vertAlign w:val="superscript"/>
        </w:rPr>
        <w:t>st</w:t>
      </w:r>
      <w:r>
        <w:rPr>
          <w:rFonts w:ascii="Tahoma" w:hAnsi="Tahoma" w:cs="Tahoma"/>
          <w:b/>
          <w:sz w:val="24"/>
          <w:szCs w:val="24"/>
        </w:rPr>
        <w:t xml:space="preserve"> </w:t>
      </w:r>
      <w:r w:rsidR="00446DC5" w:rsidRPr="004708FE">
        <w:rPr>
          <w:rFonts w:ascii="Tahoma" w:hAnsi="Tahoma" w:cs="Tahoma"/>
          <w:b/>
          <w:sz w:val="24"/>
          <w:szCs w:val="24"/>
        </w:rPr>
        <w:t>Respondent</w:t>
      </w:r>
    </w:p>
    <w:p w:rsidR="00F35D43" w:rsidRPr="00F35D43" w:rsidRDefault="00F35D43" w:rsidP="00906CB1">
      <w:pPr>
        <w:spacing w:line="240" w:lineRule="auto"/>
        <w:jc w:val="both"/>
        <w:rPr>
          <w:rFonts w:ascii="Tahoma" w:hAnsi="Tahoma" w:cs="Tahoma"/>
          <w:sz w:val="24"/>
          <w:szCs w:val="24"/>
        </w:rPr>
      </w:pPr>
      <w:r w:rsidRPr="00F35D43">
        <w:rPr>
          <w:rFonts w:ascii="Tahoma" w:hAnsi="Tahoma" w:cs="Tahoma"/>
          <w:sz w:val="24"/>
          <w:szCs w:val="24"/>
        </w:rPr>
        <w:t>And</w:t>
      </w:r>
    </w:p>
    <w:p w:rsidR="00F35D43" w:rsidRDefault="00F35D43" w:rsidP="00906CB1">
      <w:pPr>
        <w:spacing w:line="240" w:lineRule="auto"/>
        <w:jc w:val="both"/>
        <w:rPr>
          <w:rFonts w:ascii="Tahoma" w:hAnsi="Tahoma" w:cs="Tahoma"/>
          <w:b/>
          <w:sz w:val="24"/>
          <w:szCs w:val="24"/>
        </w:rPr>
      </w:pPr>
      <w:r>
        <w:rPr>
          <w:rFonts w:ascii="Tahoma" w:hAnsi="Tahoma" w:cs="Tahoma"/>
          <w:b/>
          <w:sz w:val="24"/>
          <w:szCs w:val="24"/>
        </w:rPr>
        <w:t>ISHMAEL HWINDINGWI</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F35D43">
        <w:rPr>
          <w:rFonts w:ascii="Tahoma" w:hAnsi="Tahoma" w:cs="Tahoma"/>
          <w:b/>
          <w:sz w:val="24"/>
          <w:szCs w:val="24"/>
          <w:vertAlign w:val="superscript"/>
        </w:rPr>
        <w:t>nd</w:t>
      </w:r>
      <w:r>
        <w:rPr>
          <w:rFonts w:ascii="Tahoma" w:hAnsi="Tahoma" w:cs="Tahoma"/>
          <w:b/>
          <w:sz w:val="24"/>
          <w:szCs w:val="24"/>
        </w:rPr>
        <w:t xml:space="preserve"> 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B.S. Chidziva</w:t>
      </w:r>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987FE3" w:rsidRDefault="00875054" w:rsidP="00446DC5">
      <w:pPr>
        <w:pStyle w:val="NoSpacing"/>
        <w:spacing w:line="360" w:lineRule="auto"/>
        <w:rPr>
          <w:rFonts w:ascii="Tahoma" w:hAnsi="Tahoma" w:cs="Tahoma"/>
          <w:b/>
          <w:sz w:val="24"/>
          <w:szCs w:val="24"/>
        </w:rPr>
      </w:pPr>
      <w:r>
        <w:rPr>
          <w:rFonts w:ascii="Tahoma" w:hAnsi="Tahoma" w:cs="Tahoma"/>
          <w:b/>
          <w:sz w:val="24"/>
          <w:szCs w:val="24"/>
        </w:rPr>
        <w:t>App</w:t>
      </w:r>
      <w:r w:rsidR="00F35D43">
        <w:rPr>
          <w:rFonts w:ascii="Tahoma" w:hAnsi="Tahoma" w:cs="Tahoma"/>
          <w:b/>
          <w:sz w:val="24"/>
          <w:szCs w:val="24"/>
        </w:rPr>
        <w:t>licant</w:t>
      </w:r>
      <w:r w:rsidR="00F35D43">
        <w:rPr>
          <w:rFonts w:ascii="Tahoma" w:hAnsi="Tahoma" w:cs="Tahoma"/>
          <w:b/>
          <w:sz w:val="24"/>
          <w:szCs w:val="24"/>
        </w:rPr>
        <w:tab/>
      </w:r>
      <w:r w:rsidR="00F35D43">
        <w:rPr>
          <w:rFonts w:ascii="Tahoma" w:hAnsi="Tahoma" w:cs="Tahoma"/>
          <w:b/>
          <w:sz w:val="24"/>
          <w:szCs w:val="24"/>
        </w:rPr>
        <w:tab/>
      </w:r>
      <w:r w:rsidR="00F35D43">
        <w:rPr>
          <w:rFonts w:ascii="Tahoma" w:hAnsi="Tahoma" w:cs="Tahoma"/>
          <w:b/>
          <w:sz w:val="24"/>
          <w:szCs w:val="24"/>
        </w:rPr>
        <w:tab/>
      </w:r>
      <w:r w:rsidR="00F35D43">
        <w:rPr>
          <w:rFonts w:ascii="Tahoma" w:hAnsi="Tahoma" w:cs="Tahoma"/>
          <w:b/>
          <w:sz w:val="24"/>
          <w:szCs w:val="24"/>
        </w:rPr>
        <w:tab/>
        <w:t>In Person</w:t>
      </w:r>
      <w:r w:rsidR="00F35D43">
        <w:rPr>
          <w:rFonts w:ascii="Tahoma" w:hAnsi="Tahoma" w:cs="Tahoma"/>
          <w:b/>
          <w:sz w:val="24"/>
          <w:szCs w:val="24"/>
        </w:rPr>
        <w:tab/>
      </w:r>
      <w:r w:rsidR="00F35D43">
        <w:rPr>
          <w:rFonts w:ascii="Tahoma" w:hAnsi="Tahoma" w:cs="Tahoma"/>
          <w:b/>
          <w:sz w:val="24"/>
          <w:szCs w:val="24"/>
        </w:rPr>
        <w:tab/>
      </w:r>
      <w:r w:rsidR="00906CB1">
        <w:rPr>
          <w:rFonts w:ascii="Tahoma" w:hAnsi="Tahoma" w:cs="Tahoma"/>
          <w:b/>
          <w:sz w:val="24"/>
          <w:szCs w:val="24"/>
        </w:rPr>
        <w:tab/>
      </w:r>
      <w:r w:rsidR="00906CB1">
        <w:rPr>
          <w:rFonts w:ascii="Tahoma" w:hAnsi="Tahoma" w:cs="Tahoma"/>
          <w:b/>
          <w:sz w:val="24"/>
          <w:szCs w:val="24"/>
        </w:rPr>
        <w:tab/>
      </w:r>
      <w:r w:rsidR="00987FE3">
        <w:rPr>
          <w:rFonts w:ascii="Tahoma" w:hAnsi="Tahoma" w:cs="Tahoma"/>
          <w:b/>
          <w:sz w:val="24"/>
          <w:szCs w:val="24"/>
        </w:rPr>
        <w:tab/>
      </w:r>
      <w:r w:rsidR="00987FE3">
        <w:rPr>
          <w:rFonts w:ascii="Tahoma" w:hAnsi="Tahoma" w:cs="Tahoma"/>
          <w:b/>
          <w:sz w:val="24"/>
          <w:szCs w:val="24"/>
        </w:rPr>
        <w:tab/>
      </w:r>
    </w:p>
    <w:p w:rsidR="00F35D43"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w:t>
      </w:r>
      <w:r w:rsidR="00F35D43">
        <w:rPr>
          <w:rFonts w:ascii="Tahoma" w:hAnsi="Tahoma" w:cs="Tahoma"/>
          <w:b/>
          <w:sz w:val="24"/>
          <w:szCs w:val="24"/>
        </w:rPr>
        <w:t xml:space="preserve"> 1</w:t>
      </w:r>
      <w:r w:rsidR="00F35D43" w:rsidRPr="00F35D43">
        <w:rPr>
          <w:rFonts w:ascii="Tahoma" w:hAnsi="Tahoma" w:cs="Tahoma"/>
          <w:b/>
          <w:sz w:val="24"/>
          <w:szCs w:val="24"/>
          <w:vertAlign w:val="superscript"/>
        </w:rPr>
        <w:t>st</w:t>
      </w:r>
      <w:r w:rsidR="00F35D43">
        <w:rPr>
          <w:rFonts w:ascii="Tahoma" w:hAnsi="Tahoma" w:cs="Tahoma"/>
          <w:b/>
          <w:sz w:val="24"/>
          <w:szCs w:val="24"/>
        </w:rPr>
        <w:t xml:space="preserve"> </w:t>
      </w:r>
      <w:r w:rsidR="00F35D43" w:rsidRPr="008C4120">
        <w:rPr>
          <w:rFonts w:ascii="Tahoma" w:hAnsi="Tahoma" w:cs="Tahoma"/>
          <w:b/>
          <w:sz w:val="24"/>
          <w:szCs w:val="24"/>
        </w:rPr>
        <w:t>Respondent</w:t>
      </w:r>
      <w:r w:rsidR="00F35D43">
        <w:rPr>
          <w:rFonts w:ascii="Tahoma" w:hAnsi="Tahoma" w:cs="Tahoma"/>
          <w:b/>
          <w:sz w:val="24"/>
          <w:szCs w:val="24"/>
        </w:rPr>
        <w:tab/>
      </w:r>
      <w:r w:rsidR="00F35D43">
        <w:rPr>
          <w:rFonts w:ascii="Tahoma" w:hAnsi="Tahoma" w:cs="Tahoma"/>
          <w:b/>
          <w:sz w:val="24"/>
          <w:szCs w:val="24"/>
        </w:rPr>
        <w:tab/>
        <w:t>Mr V. Shamhu (Legal Practitioner)</w:t>
      </w:r>
    </w:p>
    <w:p w:rsidR="00446DC5" w:rsidRPr="008C4120" w:rsidRDefault="00F35D43" w:rsidP="00446DC5">
      <w:pPr>
        <w:pStyle w:val="NoSpacing"/>
        <w:spacing w:line="360" w:lineRule="auto"/>
        <w:rPr>
          <w:rFonts w:ascii="Tahoma" w:hAnsi="Tahoma" w:cs="Tahoma"/>
          <w:b/>
          <w:sz w:val="24"/>
          <w:szCs w:val="24"/>
        </w:rPr>
      </w:pPr>
      <w:r>
        <w:rPr>
          <w:rFonts w:ascii="Tahoma" w:hAnsi="Tahoma" w:cs="Tahoma"/>
          <w:b/>
          <w:sz w:val="24"/>
          <w:szCs w:val="24"/>
        </w:rPr>
        <w:t>For 2</w:t>
      </w:r>
      <w:r w:rsidRPr="00F35D43">
        <w:rPr>
          <w:rFonts w:ascii="Tahoma" w:hAnsi="Tahoma" w:cs="Tahoma"/>
          <w:b/>
          <w:sz w:val="24"/>
          <w:szCs w:val="24"/>
          <w:vertAlign w:val="superscript"/>
        </w:rPr>
        <w:t>nd</w:t>
      </w:r>
      <w:r>
        <w:rPr>
          <w:rFonts w:ascii="Tahoma" w:hAnsi="Tahoma" w:cs="Tahoma"/>
          <w:b/>
          <w:sz w:val="24"/>
          <w:szCs w:val="24"/>
        </w:rPr>
        <w:t xml:space="preserve"> Respondent</w:t>
      </w:r>
      <w:r>
        <w:rPr>
          <w:rFonts w:ascii="Tahoma" w:hAnsi="Tahoma" w:cs="Tahoma"/>
          <w:b/>
          <w:sz w:val="24"/>
          <w:szCs w:val="24"/>
        </w:rPr>
        <w:tab/>
      </w:r>
      <w:r>
        <w:rPr>
          <w:rFonts w:ascii="Tahoma" w:hAnsi="Tahoma" w:cs="Tahoma"/>
          <w:b/>
          <w:sz w:val="24"/>
          <w:szCs w:val="24"/>
        </w:rPr>
        <w:tab/>
        <w:t>Mr K. Chirenge (Trade Unionist)</w:t>
      </w:r>
      <w:r w:rsidR="00446DC5">
        <w:rPr>
          <w:rFonts w:ascii="Tahoma" w:hAnsi="Tahoma" w:cs="Tahoma"/>
          <w:b/>
          <w:sz w:val="24"/>
          <w:szCs w:val="24"/>
        </w:rPr>
        <w:tab/>
      </w:r>
      <w:r w:rsidR="00987FE3">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C175B6" w:rsidRDefault="00F35D43" w:rsidP="00F35D43">
      <w:pPr>
        <w:spacing w:line="360" w:lineRule="auto"/>
        <w:ind w:firstLine="720"/>
        <w:jc w:val="both"/>
        <w:rPr>
          <w:rFonts w:ascii="Tahoma" w:hAnsi="Tahoma" w:cs="Tahoma"/>
          <w:sz w:val="24"/>
          <w:szCs w:val="24"/>
        </w:rPr>
      </w:pPr>
      <w:r>
        <w:rPr>
          <w:rFonts w:ascii="Tahoma" w:hAnsi="Tahoma" w:cs="Tahoma"/>
          <w:sz w:val="24"/>
          <w:szCs w:val="24"/>
        </w:rPr>
        <w:t>This is an application for confirmation of the ruling by Designated Agent Madzure that was made on 30 August 2019.</w:t>
      </w:r>
    </w:p>
    <w:p w:rsidR="007D6766" w:rsidRDefault="007D6766" w:rsidP="00F35D43">
      <w:pPr>
        <w:spacing w:line="360" w:lineRule="auto"/>
        <w:ind w:firstLine="720"/>
        <w:jc w:val="both"/>
        <w:rPr>
          <w:rFonts w:ascii="Tahoma" w:hAnsi="Tahoma" w:cs="Tahoma"/>
          <w:sz w:val="24"/>
          <w:szCs w:val="24"/>
        </w:rPr>
      </w:pPr>
      <w:r>
        <w:rPr>
          <w:rFonts w:ascii="Tahoma" w:hAnsi="Tahoma" w:cs="Tahoma"/>
          <w:sz w:val="24"/>
          <w:szCs w:val="24"/>
        </w:rPr>
        <w:t>The brief facts of the matter are that the 2</w:t>
      </w:r>
      <w:r w:rsidRPr="007D6766">
        <w:rPr>
          <w:rFonts w:ascii="Tahoma" w:hAnsi="Tahoma" w:cs="Tahoma"/>
          <w:sz w:val="24"/>
          <w:szCs w:val="24"/>
          <w:vertAlign w:val="superscript"/>
        </w:rPr>
        <w:t>nd</w:t>
      </w:r>
      <w:r>
        <w:rPr>
          <w:rFonts w:ascii="Tahoma" w:hAnsi="Tahoma" w:cs="Tahoma"/>
          <w:sz w:val="24"/>
          <w:szCs w:val="24"/>
        </w:rPr>
        <w:t xml:space="preserve"> Respondent was dismissed from employment on charges of theft. He had been employed as a driver. He was suspended from duty with effect from 28 November 2017. The amount involved was $19 791-67. Respondent</w:t>
      </w:r>
      <w:r w:rsidR="002036CB">
        <w:rPr>
          <w:rFonts w:ascii="Tahoma" w:hAnsi="Tahoma" w:cs="Tahoma"/>
          <w:sz w:val="24"/>
          <w:szCs w:val="24"/>
        </w:rPr>
        <w:t xml:space="preserve"> then send a registered mail inviting the claimant for hearing on 29 November 2017. This was seven days before the scheduled date of 7 December 2017. The claimant only saw the registered mail 14 days after the hearing. The Designated Agent in his ruling found that the 2</w:t>
      </w:r>
      <w:r w:rsidR="002036CB" w:rsidRPr="002036CB">
        <w:rPr>
          <w:rFonts w:ascii="Tahoma" w:hAnsi="Tahoma" w:cs="Tahoma"/>
          <w:sz w:val="24"/>
          <w:szCs w:val="24"/>
          <w:vertAlign w:val="superscript"/>
        </w:rPr>
        <w:t>nd</w:t>
      </w:r>
      <w:r w:rsidR="002036CB">
        <w:rPr>
          <w:rFonts w:ascii="Tahoma" w:hAnsi="Tahoma" w:cs="Tahoma"/>
          <w:sz w:val="24"/>
          <w:szCs w:val="24"/>
        </w:rPr>
        <w:t xml:space="preserve"> Respondent had not been afforded the opportunity to present his case. The 1</w:t>
      </w:r>
      <w:r w:rsidR="002036CB" w:rsidRPr="002036CB">
        <w:rPr>
          <w:rFonts w:ascii="Tahoma" w:hAnsi="Tahoma" w:cs="Tahoma"/>
          <w:sz w:val="24"/>
          <w:szCs w:val="24"/>
          <w:vertAlign w:val="superscript"/>
        </w:rPr>
        <w:t>st</w:t>
      </w:r>
      <w:r w:rsidR="002036CB">
        <w:rPr>
          <w:rFonts w:ascii="Tahoma" w:hAnsi="Tahoma" w:cs="Tahoma"/>
          <w:sz w:val="24"/>
          <w:szCs w:val="24"/>
        </w:rPr>
        <w:t xml:space="preserve"> Respondent was ordered </w:t>
      </w:r>
      <w:r w:rsidR="002036CB">
        <w:rPr>
          <w:rFonts w:ascii="Tahoma" w:hAnsi="Tahoma" w:cs="Tahoma"/>
          <w:sz w:val="24"/>
          <w:szCs w:val="24"/>
        </w:rPr>
        <w:lastRenderedPageBreak/>
        <w:t>to reinstate the 2</w:t>
      </w:r>
      <w:r w:rsidR="002036CB" w:rsidRPr="002036CB">
        <w:rPr>
          <w:rFonts w:ascii="Tahoma" w:hAnsi="Tahoma" w:cs="Tahoma"/>
          <w:sz w:val="24"/>
          <w:szCs w:val="24"/>
          <w:vertAlign w:val="superscript"/>
        </w:rPr>
        <w:t>nd</w:t>
      </w:r>
      <w:r w:rsidR="002036CB">
        <w:rPr>
          <w:rFonts w:ascii="Tahoma" w:hAnsi="Tahoma" w:cs="Tahoma"/>
          <w:sz w:val="24"/>
          <w:szCs w:val="24"/>
        </w:rPr>
        <w:t xml:space="preserve"> Respondent to his previous position and reconvene the hearing. The reinstatement was to be on or before 9 September 2019.</w:t>
      </w:r>
    </w:p>
    <w:p w:rsidR="002036CB" w:rsidRDefault="002036CB" w:rsidP="00F35D43">
      <w:pPr>
        <w:spacing w:line="360" w:lineRule="auto"/>
        <w:ind w:firstLine="720"/>
        <w:jc w:val="both"/>
        <w:rPr>
          <w:rFonts w:ascii="Tahoma" w:hAnsi="Tahoma" w:cs="Tahoma"/>
          <w:sz w:val="24"/>
          <w:szCs w:val="24"/>
        </w:rPr>
      </w:pPr>
      <w:r>
        <w:rPr>
          <w:rFonts w:ascii="Tahoma" w:hAnsi="Tahoma" w:cs="Tahoma"/>
          <w:sz w:val="24"/>
          <w:szCs w:val="24"/>
        </w:rPr>
        <w:t>If 2</w:t>
      </w:r>
      <w:r w:rsidRPr="002036CB">
        <w:rPr>
          <w:rFonts w:ascii="Tahoma" w:hAnsi="Tahoma" w:cs="Tahoma"/>
          <w:sz w:val="24"/>
          <w:szCs w:val="24"/>
          <w:vertAlign w:val="superscript"/>
        </w:rPr>
        <w:t>nd</w:t>
      </w:r>
      <w:r>
        <w:rPr>
          <w:rFonts w:ascii="Tahoma" w:hAnsi="Tahoma" w:cs="Tahoma"/>
          <w:sz w:val="24"/>
          <w:szCs w:val="24"/>
        </w:rPr>
        <w:t xml:space="preserve"> Respondent was to be found guilty 1</w:t>
      </w:r>
      <w:r w:rsidRPr="002036CB">
        <w:rPr>
          <w:rFonts w:ascii="Tahoma" w:hAnsi="Tahoma" w:cs="Tahoma"/>
          <w:sz w:val="24"/>
          <w:szCs w:val="24"/>
          <w:vertAlign w:val="superscript"/>
        </w:rPr>
        <w:t>st</w:t>
      </w:r>
      <w:r>
        <w:rPr>
          <w:rFonts w:ascii="Tahoma" w:hAnsi="Tahoma" w:cs="Tahoma"/>
          <w:sz w:val="24"/>
          <w:szCs w:val="24"/>
        </w:rPr>
        <w:t xml:space="preserve"> Respondent was to pay $6 405-00. If the 1</w:t>
      </w:r>
      <w:r w:rsidRPr="002036CB">
        <w:rPr>
          <w:rFonts w:ascii="Tahoma" w:hAnsi="Tahoma" w:cs="Tahoma"/>
          <w:sz w:val="24"/>
          <w:szCs w:val="24"/>
          <w:vertAlign w:val="superscript"/>
        </w:rPr>
        <w:t>st</w:t>
      </w:r>
      <w:r>
        <w:rPr>
          <w:rFonts w:ascii="Tahoma" w:hAnsi="Tahoma" w:cs="Tahoma"/>
          <w:sz w:val="24"/>
          <w:szCs w:val="24"/>
        </w:rPr>
        <w:t xml:space="preserve"> Respondent was not found guilty the 1</w:t>
      </w:r>
      <w:r w:rsidRPr="002036CB">
        <w:rPr>
          <w:rFonts w:ascii="Tahoma" w:hAnsi="Tahoma" w:cs="Tahoma"/>
          <w:sz w:val="24"/>
          <w:szCs w:val="24"/>
          <w:vertAlign w:val="superscript"/>
        </w:rPr>
        <w:t>st</w:t>
      </w:r>
      <w:r>
        <w:rPr>
          <w:rFonts w:ascii="Tahoma" w:hAnsi="Tahoma" w:cs="Tahoma"/>
          <w:sz w:val="24"/>
          <w:szCs w:val="24"/>
        </w:rPr>
        <w:t xml:space="preserve"> Respondent was to pay accrued wages. Failure to reconvene the hearing 1</w:t>
      </w:r>
      <w:r w:rsidRPr="002036CB">
        <w:rPr>
          <w:rFonts w:ascii="Tahoma" w:hAnsi="Tahoma" w:cs="Tahoma"/>
          <w:sz w:val="24"/>
          <w:szCs w:val="24"/>
          <w:vertAlign w:val="superscript"/>
        </w:rPr>
        <w:t>st</w:t>
      </w:r>
      <w:r>
        <w:rPr>
          <w:rFonts w:ascii="Tahoma" w:hAnsi="Tahoma" w:cs="Tahoma"/>
          <w:sz w:val="24"/>
          <w:szCs w:val="24"/>
        </w:rPr>
        <w:t xml:space="preserve"> Respondent was to pay damages.</w:t>
      </w:r>
    </w:p>
    <w:p w:rsidR="002036CB" w:rsidRDefault="002036CB" w:rsidP="00F35D43">
      <w:pPr>
        <w:spacing w:line="360" w:lineRule="auto"/>
        <w:ind w:firstLine="720"/>
        <w:jc w:val="both"/>
        <w:rPr>
          <w:rFonts w:ascii="Tahoma" w:hAnsi="Tahoma" w:cs="Tahoma"/>
          <w:sz w:val="24"/>
          <w:szCs w:val="24"/>
        </w:rPr>
      </w:pPr>
      <w:r>
        <w:rPr>
          <w:rFonts w:ascii="Tahoma" w:hAnsi="Tahoma" w:cs="Tahoma"/>
          <w:sz w:val="24"/>
          <w:szCs w:val="24"/>
        </w:rPr>
        <w:t>The 1</w:t>
      </w:r>
      <w:r w:rsidRPr="002036CB">
        <w:rPr>
          <w:rFonts w:ascii="Tahoma" w:hAnsi="Tahoma" w:cs="Tahoma"/>
          <w:sz w:val="24"/>
          <w:szCs w:val="24"/>
          <w:vertAlign w:val="superscript"/>
        </w:rPr>
        <w:t>st</w:t>
      </w:r>
      <w:r>
        <w:rPr>
          <w:rFonts w:ascii="Tahoma" w:hAnsi="Tahoma" w:cs="Tahoma"/>
          <w:sz w:val="24"/>
          <w:szCs w:val="24"/>
        </w:rPr>
        <w:t xml:space="preserve"> Respondent opposed this application stating that the 2</w:t>
      </w:r>
      <w:r w:rsidRPr="002036CB">
        <w:rPr>
          <w:rFonts w:ascii="Tahoma" w:hAnsi="Tahoma" w:cs="Tahoma"/>
          <w:sz w:val="24"/>
          <w:szCs w:val="24"/>
          <w:vertAlign w:val="superscript"/>
        </w:rPr>
        <w:t>nd</w:t>
      </w:r>
      <w:r>
        <w:rPr>
          <w:rFonts w:ascii="Tahoma" w:hAnsi="Tahoma" w:cs="Tahoma"/>
          <w:sz w:val="24"/>
          <w:szCs w:val="24"/>
        </w:rPr>
        <w:t xml:space="preserve"> Respondent was in wilful default because he was served with the notice for hearing. He deliberately chose not to collect the registered mail and chose to collect it on a day suitable to him.</w:t>
      </w:r>
    </w:p>
    <w:p w:rsidR="002036CB" w:rsidRDefault="002036CB" w:rsidP="00F35D43">
      <w:pPr>
        <w:spacing w:line="360" w:lineRule="auto"/>
        <w:ind w:firstLine="720"/>
        <w:jc w:val="both"/>
        <w:rPr>
          <w:rFonts w:ascii="Tahoma" w:hAnsi="Tahoma" w:cs="Tahoma"/>
          <w:sz w:val="24"/>
          <w:szCs w:val="24"/>
        </w:rPr>
      </w:pPr>
      <w:r>
        <w:rPr>
          <w:rFonts w:ascii="Tahoma" w:hAnsi="Tahoma" w:cs="Tahoma"/>
          <w:sz w:val="24"/>
          <w:szCs w:val="24"/>
        </w:rPr>
        <w:t>The 2</w:t>
      </w:r>
      <w:r w:rsidRPr="002036CB">
        <w:rPr>
          <w:rFonts w:ascii="Tahoma" w:hAnsi="Tahoma" w:cs="Tahoma"/>
          <w:sz w:val="24"/>
          <w:szCs w:val="24"/>
          <w:vertAlign w:val="superscript"/>
        </w:rPr>
        <w:t>nd</w:t>
      </w:r>
      <w:r>
        <w:rPr>
          <w:rFonts w:ascii="Tahoma" w:hAnsi="Tahoma" w:cs="Tahoma"/>
          <w:sz w:val="24"/>
          <w:szCs w:val="24"/>
        </w:rPr>
        <w:t xml:space="preserve"> Respondent did not appear at the hearing because he only received the mail after the hearing. Section 5 (d</w:t>
      </w:r>
      <w:r w:rsidR="00C11E85">
        <w:rPr>
          <w:rFonts w:ascii="Tahoma" w:hAnsi="Tahoma" w:cs="Tahoma"/>
          <w:sz w:val="24"/>
          <w:szCs w:val="24"/>
        </w:rPr>
        <w:t>) of</w:t>
      </w:r>
      <w:r>
        <w:rPr>
          <w:rFonts w:ascii="Tahoma" w:hAnsi="Tahoma" w:cs="Tahoma"/>
          <w:sz w:val="24"/>
          <w:szCs w:val="24"/>
        </w:rPr>
        <w:t xml:space="preserve"> SI 35/2011</w:t>
      </w:r>
      <w:r w:rsidR="005A0894">
        <w:rPr>
          <w:rFonts w:ascii="Tahoma" w:hAnsi="Tahoma" w:cs="Tahoma"/>
          <w:sz w:val="24"/>
          <w:szCs w:val="24"/>
        </w:rPr>
        <w:t xml:space="preserve"> </w:t>
      </w:r>
      <w:r>
        <w:rPr>
          <w:rFonts w:ascii="Tahoma" w:hAnsi="Tahoma" w:cs="Tahoma"/>
          <w:sz w:val="24"/>
          <w:szCs w:val="24"/>
        </w:rPr>
        <w:t>of the</w:t>
      </w:r>
      <w:r w:rsidR="005A0894">
        <w:rPr>
          <w:rFonts w:ascii="Tahoma" w:hAnsi="Tahoma" w:cs="Tahoma"/>
          <w:sz w:val="24"/>
          <w:szCs w:val="24"/>
        </w:rPr>
        <w:t xml:space="preserve"> Collective Bargaining Agreement for Motor Industry states that before concluding the matter the hearing officer should invite the party to answer the allegation and give him the opportunity to make pertinent comments and give reasons for any course of action.</w:t>
      </w:r>
    </w:p>
    <w:p w:rsidR="005A0894" w:rsidRDefault="005A0894" w:rsidP="00F35D43">
      <w:pPr>
        <w:spacing w:line="360" w:lineRule="auto"/>
        <w:ind w:firstLine="720"/>
        <w:jc w:val="both"/>
        <w:rPr>
          <w:rFonts w:ascii="Tahoma" w:hAnsi="Tahoma" w:cs="Tahoma"/>
          <w:sz w:val="24"/>
          <w:szCs w:val="24"/>
        </w:rPr>
      </w:pPr>
      <w:r>
        <w:rPr>
          <w:rFonts w:ascii="Tahoma" w:hAnsi="Tahoma" w:cs="Tahoma"/>
          <w:sz w:val="24"/>
          <w:szCs w:val="24"/>
        </w:rPr>
        <w:t>This was not done in this case. The 2</w:t>
      </w:r>
      <w:r w:rsidRPr="005A0894">
        <w:rPr>
          <w:rFonts w:ascii="Tahoma" w:hAnsi="Tahoma" w:cs="Tahoma"/>
          <w:sz w:val="24"/>
          <w:szCs w:val="24"/>
          <w:vertAlign w:val="superscript"/>
        </w:rPr>
        <w:t>nd</w:t>
      </w:r>
      <w:r>
        <w:rPr>
          <w:rFonts w:ascii="Tahoma" w:hAnsi="Tahoma" w:cs="Tahoma"/>
          <w:sz w:val="24"/>
          <w:szCs w:val="24"/>
        </w:rPr>
        <w:t xml:space="preserve"> Respondent was not heard. The Applicant was therefore correct in finding that the termination was unlawful.</w:t>
      </w:r>
    </w:p>
    <w:p w:rsidR="005A0894" w:rsidRDefault="005A0894" w:rsidP="00F35D43">
      <w:pPr>
        <w:spacing w:line="360" w:lineRule="auto"/>
        <w:ind w:firstLine="720"/>
        <w:jc w:val="both"/>
        <w:rPr>
          <w:rFonts w:ascii="Tahoma" w:hAnsi="Tahoma" w:cs="Tahoma"/>
          <w:sz w:val="24"/>
          <w:szCs w:val="24"/>
        </w:rPr>
      </w:pPr>
      <w:r>
        <w:rPr>
          <w:rFonts w:ascii="Tahoma" w:hAnsi="Tahoma" w:cs="Tahoma"/>
          <w:sz w:val="24"/>
          <w:szCs w:val="24"/>
        </w:rPr>
        <w:t>In the circumstances I therefore order that;</w:t>
      </w:r>
    </w:p>
    <w:p w:rsidR="005A0894" w:rsidRDefault="005A0894" w:rsidP="005A0894">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The ruling by Designated Agent Anyway Madzure dated 1</w:t>
      </w:r>
      <w:r w:rsidRPr="005A0894">
        <w:rPr>
          <w:rFonts w:ascii="Tahoma" w:hAnsi="Tahoma" w:cs="Tahoma"/>
          <w:sz w:val="24"/>
          <w:szCs w:val="24"/>
          <w:vertAlign w:val="superscript"/>
        </w:rPr>
        <w:t>st</w:t>
      </w:r>
      <w:r>
        <w:rPr>
          <w:rFonts w:ascii="Tahoma" w:hAnsi="Tahoma" w:cs="Tahoma"/>
          <w:sz w:val="24"/>
          <w:szCs w:val="24"/>
        </w:rPr>
        <w:t xml:space="preserve"> October 2019 in the matter between </w:t>
      </w:r>
      <w:r w:rsidR="00C11E85">
        <w:rPr>
          <w:rFonts w:ascii="Tahoma" w:hAnsi="Tahoma" w:cs="Tahoma"/>
          <w:sz w:val="24"/>
          <w:szCs w:val="24"/>
        </w:rPr>
        <w:t>Ishmael</w:t>
      </w:r>
      <w:r>
        <w:rPr>
          <w:rFonts w:ascii="Tahoma" w:hAnsi="Tahoma" w:cs="Tahoma"/>
          <w:sz w:val="24"/>
          <w:szCs w:val="24"/>
        </w:rPr>
        <w:t xml:space="preserve"> Hwindingwi and Drumcity (Pvt) Ltd in the total sum of $12 811-00 be and is hereby confirmed as a ruling of this court.</w:t>
      </w:r>
    </w:p>
    <w:p w:rsidR="005A0894" w:rsidRDefault="005A0894" w:rsidP="005A0894">
      <w:pPr>
        <w:pStyle w:val="ListParagraph"/>
        <w:numPr>
          <w:ilvl w:val="0"/>
          <w:numId w:val="6"/>
        </w:numPr>
        <w:spacing w:line="360" w:lineRule="auto"/>
        <w:jc w:val="both"/>
        <w:rPr>
          <w:rFonts w:ascii="Tahoma" w:hAnsi="Tahoma" w:cs="Tahoma"/>
          <w:sz w:val="24"/>
          <w:szCs w:val="24"/>
        </w:rPr>
      </w:pPr>
      <w:r>
        <w:rPr>
          <w:rFonts w:ascii="Tahoma" w:hAnsi="Tahoma" w:cs="Tahoma"/>
          <w:sz w:val="24"/>
          <w:szCs w:val="24"/>
        </w:rPr>
        <w:t>The 1</w:t>
      </w:r>
      <w:r w:rsidRPr="005A0894">
        <w:rPr>
          <w:rFonts w:ascii="Tahoma" w:hAnsi="Tahoma" w:cs="Tahoma"/>
          <w:sz w:val="24"/>
          <w:szCs w:val="24"/>
          <w:vertAlign w:val="superscript"/>
        </w:rPr>
        <w:t>st</w:t>
      </w:r>
      <w:r>
        <w:rPr>
          <w:rFonts w:ascii="Tahoma" w:hAnsi="Tahoma" w:cs="Tahoma"/>
          <w:sz w:val="24"/>
          <w:szCs w:val="24"/>
        </w:rPr>
        <w:t xml:space="preserve"> Respondent shall pay costs in the sum of $462-00.</w:t>
      </w:r>
    </w:p>
    <w:p w:rsidR="004C452B" w:rsidRDefault="004C452B" w:rsidP="004C452B">
      <w:pPr>
        <w:spacing w:line="360" w:lineRule="auto"/>
        <w:jc w:val="both"/>
        <w:rPr>
          <w:rFonts w:ascii="Tahoma" w:hAnsi="Tahoma" w:cs="Tahoma"/>
          <w:sz w:val="24"/>
          <w:szCs w:val="24"/>
        </w:rPr>
      </w:pPr>
    </w:p>
    <w:p w:rsidR="004C452B" w:rsidRDefault="004C452B" w:rsidP="004C452B">
      <w:pPr>
        <w:spacing w:line="360" w:lineRule="auto"/>
        <w:jc w:val="both"/>
        <w:rPr>
          <w:rFonts w:ascii="Tahoma" w:hAnsi="Tahoma" w:cs="Tahoma"/>
          <w:sz w:val="24"/>
          <w:szCs w:val="24"/>
        </w:rPr>
      </w:pPr>
    </w:p>
    <w:p w:rsidR="002036CB" w:rsidRPr="00C175B6" w:rsidRDefault="004C452B" w:rsidP="00C11E85">
      <w:pPr>
        <w:spacing w:line="360" w:lineRule="auto"/>
        <w:jc w:val="both"/>
        <w:rPr>
          <w:rFonts w:ascii="Tahoma" w:hAnsi="Tahoma" w:cs="Tahoma"/>
          <w:sz w:val="24"/>
          <w:szCs w:val="24"/>
        </w:rPr>
      </w:pPr>
      <w:r w:rsidRPr="004C452B">
        <w:rPr>
          <w:rFonts w:ascii="Tahoma" w:hAnsi="Tahoma" w:cs="Tahoma"/>
          <w:i/>
          <w:sz w:val="24"/>
          <w:szCs w:val="24"/>
        </w:rPr>
        <w:t>Vasco Shamu &amp; Associates</w:t>
      </w:r>
      <w:r>
        <w:rPr>
          <w:rFonts w:ascii="Tahoma" w:hAnsi="Tahoma" w:cs="Tahoma"/>
          <w:sz w:val="24"/>
          <w:szCs w:val="24"/>
        </w:rPr>
        <w:t>, 1</w:t>
      </w:r>
      <w:r w:rsidRPr="004C452B">
        <w:rPr>
          <w:rFonts w:ascii="Tahoma" w:hAnsi="Tahoma" w:cs="Tahoma"/>
          <w:sz w:val="24"/>
          <w:szCs w:val="24"/>
          <w:vertAlign w:val="superscript"/>
        </w:rPr>
        <w:t>st</w:t>
      </w:r>
      <w:r>
        <w:rPr>
          <w:rFonts w:ascii="Tahoma" w:hAnsi="Tahoma" w:cs="Tahoma"/>
          <w:sz w:val="24"/>
          <w:szCs w:val="24"/>
        </w:rPr>
        <w:t xml:space="preserve"> Respondent’s legal practitioners</w:t>
      </w:r>
    </w:p>
    <w:p w:rsidR="00906CB1" w:rsidRPr="005B56E6" w:rsidRDefault="00906CB1" w:rsidP="005B56E6">
      <w:pPr>
        <w:spacing w:line="360" w:lineRule="auto"/>
        <w:jc w:val="both"/>
        <w:rPr>
          <w:rFonts w:ascii="Tahoma" w:hAnsi="Tahoma" w:cs="Tahoma"/>
          <w:sz w:val="24"/>
          <w:szCs w:val="24"/>
        </w:rPr>
      </w:pPr>
      <w:r>
        <w:rPr>
          <w:rFonts w:ascii="Tahoma" w:hAnsi="Tahoma" w:cs="Tahoma"/>
          <w:sz w:val="24"/>
          <w:szCs w:val="24"/>
        </w:rPr>
        <w:tab/>
      </w:r>
    </w:p>
    <w:sectPr w:rsidR="00906CB1" w:rsidRPr="005B56E6" w:rsidSect="00CB14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9BA" w:rsidRDefault="000019BA" w:rsidP="00CB145F">
      <w:pPr>
        <w:spacing w:after="0" w:line="240" w:lineRule="auto"/>
      </w:pPr>
      <w:r>
        <w:separator/>
      </w:r>
    </w:p>
  </w:endnote>
  <w:endnote w:type="continuationSeparator" w:id="0">
    <w:p w:rsidR="000019BA" w:rsidRDefault="000019BA"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C45684">
          <w:rPr>
            <w:noProof/>
          </w:rPr>
          <w:t>2</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9BA" w:rsidRDefault="000019BA" w:rsidP="00CB145F">
      <w:pPr>
        <w:spacing w:after="0" w:line="240" w:lineRule="auto"/>
      </w:pPr>
      <w:r>
        <w:separator/>
      </w:r>
    </w:p>
  </w:footnote>
  <w:footnote w:type="continuationSeparator" w:id="0">
    <w:p w:rsidR="000019BA" w:rsidRDefault="000019BA"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Pr="00CB145F" w:rsidRDefault="00C45684">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LC/H/151</w:t>
    </w:r>
    <w:r w:rsidR="00CB145F">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3B8A51D2"/>
    <w:multiLevelType w:val="hybridMultilevel"/>
    <w:tmpl w:val="537AF70E"/>
    <w:lvl w:ilvl="0" w:tplc="14C66BE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019BA"/>
    <w:rsid w:val="00037D40"/>
    <w:rsid w:val="00041E71"/>
    <w:rsid w:val="00065D2D"/>
    <w:rsid w:val="0010711F"/>
    <w:rsid w:val="001A45C3"/>
    <w:rsid w:val="002036CB"/>
    <w:rsid w:val="00274B7B"/>
    <w:rsid w:val="00413059"/>
    <w:rsid w:val="00414B04"/>
    <w:rsid w:val="00446DC5"/>
    <w:rsid w:val="004C452B"/>
    <w:rsid w:val="004E4AF9"/>
    <w:rsid w:val="005A0894"/>
    <w:rsid w:val="005B56E6"/>
    <w:rsid w:val="005E6E86"/>
    <w:rsid w:val="006034E3"/>
    <w:rsid w:val="0060430A"/>
    <w:rsid w:val="00612355"/>
    <w:rsid w:val="00763A12"/>
    <w:rsid w:val="00770B2B"/>
    <w:rsid w:val="0077793E"/>
    <w:rsid w:val="007D6766"/>
    <w:rsid w:val="00875054"/>
    <w:rsid w:val="008C3229"/>
    <w:rsid w:val="00906CB1"/>
    <w:rsid w:val="00966F75"/>
    <w:rsid w:val="00987FE3"/>
    <w:rsid w:val="009C2BF9"/>
    <w:rsid w:val="00A0161F"/>
    <w:rsid w:val="00A55384"/>
    <w:rsid w:val="00B02893"/>
    <w:rsid w:val="00BC46F6"/>
    <w:rsid w:val="00C11E85"/>
    <w:rsid w:val="00C175B6"/>
    <w:rsid w:val="00C45684"/>
    <w:rsid w:val="00CA52B4"/>
    <w:rsid w:val="00CB145F"/>
    <w:rsid w:val="00CB1766"/>
    <w:rsid w:val="00CE0983"/>
    <w:rsid w:val="00E25EA0"/>
    <w:rsid w:val="00F35D43"/>
    <w:rsid w:val="00F3741E"/>
    <w:rsid w:val="00F63036"/>
    <w:rsid w:val="00FF0A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5</cp:revision>
  <cp:lastPrinted>2020-07-01T10:58:00Z</cp:lastPrinted>
  <dcterms:created xsi:type="dcterms:W3CDTF">2020-07-01T07:07:00Z</dcterms:created>
  <dcterms:modified xsi:type="dcterms:W3CDTF">2020-07-01T10:59:00Z</dcterms:modified>
</cp:coreProperties>
</file>