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44E" w:rsidRPr="002E5A7C" w:rsidRDefault="00E7244E" w:rsidP="00E7244E">
      <w:pPr>
        <w:spacing w:after="0" w:line="240" w:lineRule="auto"/>
        <w:rPr>
          <w:rFonts w:ascii="Times New Roman" w:hAnsi="Times New Roman" w:cs="Times New Roman"/>
          <w:b/>
          <w:sz w:val="24"/>
          <w:szCs w:val="24"/>
        </w:rPr>
      </w:pPr>
      <w:r w:rsidRPr="002E5A7C">
        <w:rPr>
          <w:rFonts w:ascii="Times New Roman" w:hAnsi="Times New Roman" w:cs="Times New Roman"/>
          <w:b/>
          <w:sz w:val="24"/>
          <w:szCs w:val="24"/>
        </w:rPr>
        <w:t>IN THE LABOUR COURT OF ZIMBABWE</w:t>
      </w:r>
      <w:r w:rsidRPr="002E5A7C">
        <w:rPr>
          <w:rFonts w:ascii="Times New Roman" w:hAnsi="Times New Roman" w:cs="Times New Roman"/>
          <w:b/>
          <w:sz w:val="24"/>
          <w:szCs w:val="24"/>
        </w:rPr>
        <w:tab/>
        <w:t>JUDGMENT NO LC/H/</w:t>
      </w:r>
      <w:r>
        <w:rPr>
          <w:rFonts w:ascii="Times New Roman" w:hAnsi="Times New Roman" w:cs="Times New Roman"/>
          <w:b/>
          <w:sz w:val="24"/>
          <w:szCs w:val="24"/>
        </w:rPr>
        <w:t>669</w:t>
      </w:r>
      <w:r w:rsidRPr="002E5A7C">
        <w:rPr>
          <w:rFonts w:ascii="Times New Roman" w:hAnsi="Times New Roman" w:cs="Times New Roman"/>
          <w:b/>
          <w:sz w:val="24"/>
          <w:szCs w:val="24"/>
        </w:rPr>
        <w:t>/2016</w:t>
      </w:r>
    </w:p>
    <w:p w:rsidR="00E7244E" w:rsidRPr="002E5A7C" w:rsidRDefault="00E7244E" w:rsidP="00E7244E">
      <w:pPr>
        <w:spacing w:after="0" w:line="240" w:lineRule="auto"/>
        <w:rPr>
          <w:rFonts w:ascii="Times New Roman" w:hAnsi="Times New Roman" w:cs="Times New Roman"/>
          <w:b/>
          <w:sz w:val="24"/>
          <w:szCs w:val="24"/>
        </w:rPr>
      </w:pPr>
    </w:p>
    <w:p w:rsidR="00E7244E" w:rsidRPr="002E5A7C" w:rsidRDefault="00E7244E" w:rsidP="00E7244E">
      <w:pPr>
        <w:spacing w:after="0" w:line="240" w:lineRule="auto"/>
        <w:rPr>
          <w:rFonts w:ascii="Times New Roman" w:hAnsi="Times New Roman" w:cs="Times New Roman"/>
          <w:b/>
          <w:sz w:val="24"/>
          <w:szCs w:val="24"/>
        </w:rPr>
      </w:pPr>
      <w:r w:rsidRPr="002E5A7C">
        <w:rPr>
          <w:rFonts w:ascii="Times New Roman" w:hAnsi="Times New Roman" w:cs="Times New Roman"/>
          <w:b/>
          <w:sz w:val="24"/>
          <w:szCs w:val="24"/>
        </w:rPr>
        <w:t>HARARE, 12 SEPTEMBER 2016 &amp;</w:t>
      </w:r>
      <w:r w:rsidRPr="002E5A7C">
        <w:rPr>
          <w:rFonts w:ascii="Times New Roman" w:hAnsi="Times New Roman" w:cs="Times New Roman"/>
          <w:b/>
          <w:sz w:val="24"/>
          <w:szCs w:val="24"/>
        </w:rPr>
        <w:tab/>
      </w:r>
      <w:r w:rsidRPr="002E5A7C">
        <w:rPr>
          <w:rFonts w:ascii="Times New Roman" w:hAnsi="Times New Roman" w:cs="Times New Roman"/>
          <w:b/>
          <w:sz w:val="24"/>
          <w:szCs w:val="24"/>
        </w:rPr>
        <w:tab/>
        <w:t>CASE NO LC/H/APP/1294/2015</w:t>
      </w:r>
    </w:p>
    <w:p w:rsidR="00E7244E" w:rsidRDefault="00E7244E" w:rsidP="00E7244E">
      <w:pPr>
        <w:spacing w:after="0" w:line="240" w:lineRule="auto"/>
        <w:rPr>
          <w:rFonts w:ascii="Times New Roman" w:hAnsi="Times New Roman" w:cs="Times New Roman"/>
          <w:b/>
          <w:sz w:val="24"/>
          <w:szCs w:val="24"/>
        </w:rPr>
      </w:pPr>
      <w:r w:rsidRPr="0006474B">
        <w:rPr>
          <w:rFonts w:ascii="Times New Roman" w:hAnsi="Times New Roman" w:cs="Times New Roman"/>
          <w:b/>
          <w:sz w:val="24"/>
          <w:szCs w:val="24"/>
        </w:rPr>
        <w:t>21 OCTOBER 2016</w:t>
      </w:r>
    </w:p>
    <w:p w:rsidR="00E7244E" w:rsidRPr="0006474B" w:rsidRDefault="00E7244E" w:rsidP="00E7244E">
      <w:pPr>
        <w:spacing w:after="0" w:line="240" w:lineRule="auto"/>
        <w:rPr>
          <w:rFonts w:ascii="Times New Roman" w:hAnsi="Times New Roman" w:cs="Times New Roman"/>
          <w:b/>
          <w:sz w:val="24"/>
          <w:szCs w:val="24"/>
        </w:rPr>
      </w:pP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p>
    <w:p w:rsidR="00E7244E" w:rsidRPr="002E5A7C" w:rsidRDefault="00E7244E" w:rsidP="00E7244E">
      <w:pPr>
        <w:spacing w:after="0" w:line="240" w:lineRule="auto"/>
        <w:rPr>
          <w:rFonts w:ascii="Times New Roman" w:hAnsi="Times New Roman" w:cs="Times New Roman"/>
          <w:b/>
          <w:sz w:val="24"/>
          <w:szCs w:val="24"/>
        </w:rPr>
      </w:pPr>
      <w:r w:rsidRPr="002E5A7C">
        <w:rPr>
          <w:rFonts w:ascii="Times New Roman" w:hAnsi="Times New Roman" w:cs="Times New Roman"/>
          <w:b/>
          <w:sz w:val="24"/>
          <w:szCs w:val="24"/>
        </w:rPr>
        <w:t>ANTONY GOMO</w:t>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t>APPLICANT</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p>
    <w:p w:rsidR="00E7244E" w:rsidRPr="002E5A7C" w:rsidRDefault="00E7244E" w:rsidP="00E7244E">
      <w:pPr>
        <w:spacing w:after="0" w:line="240" w:lineRule="auto"/>
        <w:rPr>
          <w:rFonts w:ascii="Times New Roman" w:hAnsi="Times New Roman" w:cs="Times New Roman"/>
          <w:b/>
          <w:sz w:val="24"/>
          <w:szCs w:val="24"/>
        </w:rPr>
      </w:pPr>
      <w:r w:rsidRPr="002E5A7C">
        <w:rPr>
          <w:rFonts w:ascii="Times New Roman" w:hAnsi="Times New Roman" w:cs="Times New Roman"/>
          <w:b/>
          <w:sz w:val="24"/>
          <w:szCs w:val="24"/>
        </w:rPr>
        <w:t>CITY OF HARARE</w:t>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r>
      <w:r w:rsidRPr="002E5A7C">
        <w:rPr>
          <w:rFonts w:ascii="Times New Roman" w:hAnsi="Times New Roman" w:cs="Times New Roman"/>
          <w:b/>
          <w:sz w:val="24"/>
          <w:szCs w:val="24"/>
        </w:rPr>
        <w:tab/>
        <w:t>RESPONDENT</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Muchawa J</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Miss L Shambamuto (Legal Practitioner)</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C Kwaramba (Legal Practitioner)</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240" w:lineRule="auto"/>
        <w:rPr>
          <w:rFonts w:ascii="Times New Roman" w:hAnsi="Times New Roman" w:cs="Times New Roman"/>
          <w:sz w:val="24"/>
          <w:szCs w:val="24"/>
        </w:rPr>
      </w:pPr>
    </w:p>
    <w:p w:rsidR="00E7244E" w:rsidRPr="002E5A7C" w:rsidRDefault="00E7244E" w:rsidP="00E7244E">
      <w:pPr>
        <w:spacing w:after="0" w:line="240" w:lineRule="auto"/>
        <w:rPr>
          <w:rFonts w:ascii="Times New Roman" w:hAnsi="Times New Roman" w:cs="Times New Roman"/>
          <w:b/>
          <w:sz w:val="24"/>
          <w:szCs w:val="24"/>
        </w:rPr>
      </w:pPr>
      <w:r w:rsidRPr="002E5A7C">
        <w:rPr>
          <w:rFonts w:ascii="Times New Roman" w:hAnsi="Times New Roman" w:cs="Times New Roman"/>
          <w:b/>
          <w:sz w:val="24"/>
          <w:szCs w:val="24"/>
        </w:rPr>
        <w:t>MUCHAWA J:</w:t>
      </w:r>
    </w:p>
    <w:p w:rsidR="00E7244E" w:rsidRDefault="00E7244E" w:rsidP="00E7244E">
      <w:pPr>
        <w:spacing w:after="0" w:line="240" w:lineRule="auto"/>
        <w:rPr>
          <w:rFonts w:ascii="Times New Roman" w:hAnsi="Times New Roman" w:cs="Times New Roman"/>
          <w:sz w:val="24"/>
          <w:szCs w:val="24"/>
        </w:rPr>
      </w:pPr>
    </w:p>
    <w:p w:rsidR="00E7244E" w:rsidRDefault="00E7244E" w:rsidP="00E7244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application for leave to appeal against my judgment to the Supreme Court.</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judgment, I found that the applicant who had been absent from work from 14 January 2009 to 23 February 2009 had been absent without leave and reasonable excuse. </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applicant was indeed absent from work as alleged and that he had not applied for any leave of absence and no such leave had therefore been granted.</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which I determined was whether or not the applicant had a reasonable excuse for his absence. I found that the applicant had no reasonable excuse for being absent. This was for the following reasons:</w:t>
      </w:r>
    </w:p>
    <w:p w:rsidR="00E7244E" w:rsidRDefault="00E7244E" w:rsidP="00E7244E">
      <w:pPr>
        <w:spacing w:after="0" w:line="240" w:lineRule="auto"/>
        <w:jc w:val="both"/>
        <w:rPr>
          <w:rFonts w:ascii="Times New Roman" w:hAnsi="Times New Roman" w:cs="Times New Roman"/>
          <w:sz w:val="24"/>
          <w:szCs w:val="24"/>
        </w:rPr>
      </w:pPr>
    </w:p>
    <w:p w:rsidR="00E7244E" w:rsidRDefault="00E7244E" w:rsidP="00E724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who alleged he was sick had not applied for and been granted sick leave as set out in the relevant Collective Bargaining Agreement, SI 390 of 1992.</w:t>
      </w:r>
    </w:p>
    <w:p w:rsidR="00E7244E" w:rsidRDefault="00E7244E" w:rsidP="00E724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applicant was not bed ridden at the relevant time and in fact travelled to South Africa on 12 January 2009, a day before the expiry of his sick leave yet he did not bother to apply for sick leave. During this period, the applicant attended to </w:t>
      </w:r>
      <w:r>
        <w:rPr>
          <w:rFonts w:ascii="Times New Roman" w:hAnsi="Times New Roman" w:cs="Times New Roman"/>
          <w:sz w:val="24"/>
          <w:szCs w:val="24"/>
        </w:rPr>
        <w:lastRenderedPageBreak/>
        <w:t>obtaining SAQA in order for his qualification to be assessed and recognized in South Africa.</w:t>
      </w:r>
    </w:p>
    <w:p w:rsidR="00E7244E" w:rsidRDefault="00E7244E" w:rsidP="00E7244E">
      <w:pPr>
        <w:spacing w:after="0" w:line="240" w:lineRule="auto"/>
        <w:jc w:val="both"/>
        <w:rPr>
          <w:rFonts w:ascii="Times New Roman" w:hAnsi="Times New Roman" w:cs="Times New Roman"/>
          <w:sz w:val="24"/>
          <w:szCs w:val="24"/>
        </w:rPr>
      </w:pPr>
    </w:p>
    <w:p w:rsidR="00E7244E" w:rsidRDefault="00E7244E" w:rsidP="00E7244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proposed grounds of appeal before the Supreme Court are as follows:</w:t>
      </w:r>
    </w:p>
    <w:p w:rsidR="00E7244E" w:rsidRDefault="00E7244E" w:rsidP="00E7244E">
      <w:pPr>
        <w:spacing w:after="0" w:line="240" w:lineRule="auto"/>
        <w:jc w:val="both"/>
        <w:rPr>
          <w:rFonts w:ascii="Times New Roman" w:hAnsi="Times New Roman" w:cs="Times New Roman"/>
          <w:sz w:val="24"/>
          <w:szCs w:val="24"/>
        </w:rPr>
      </w:pPr>
    </w:p>
    <w:p w:rsidR="00E7244E" w:rsidRDefault="00E7244E" w:rsidP="00E724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grossly erred at law in failing to realize that the charge was one for absenting oneself from duty without leave or reasonable excuse, and therefore it was a competent and complete defence to the charge for the appellant to prove as he did that he had a reasonable excuse for not reporting for duty.</w:t>
      </w:r>
    </w:p>
    <w:p w:rsidR="00E7244E" w:rsidRDefault="00E7244E" w:rsidP="00E724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grossly erred at law in failing to make a finding that the appellant was unfairly dismissed as the appellant had a reasonable excuse for his absence from work.</w:t>
      </w:r>
    </w:p>
    <w:p w:rsidR="00E7244E" w:rsidRDefault="00E7244E" w:rsidP="00E7244E">
      <w:pPr>
        <w:spacing w:after="0" w:line="240" w:lineRule="auto"/>
        <w:jc w:val="both"/>
        <w:rPr>
          <w:rFonts w:ascii="Times New Roman" w:hAnsi="Times New Roman" w:cs="Times New Roman"/>
          <w:sz w:val="24"/>
          <w:szCs w:val="24"/>
        </w:rPr>
      </w:pP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the case of </w:t>
      </w:r>
      <w:r>
        <w:rPr>
          <w:rFonts w:ascii="Times New Roman" w:hAnsi="Times New Roman" w:cs="Times New Roman"/>
          <w:i/>
          <w:sz w:val="24"/>
          <w:szCs w:val="24"/>
        </w:rPr>
        <w:t xml:space="preserve">Pichanick </w:t>
      </w:r>
      <w:r w:rsidRPr="005850C3">
        <w:rPr>
          <w:rFonts w:ascii="Times New Roman" w:hAnsi="Times New Roman" w:cs="Times New Roman"/>
          <w:sz w:val="24"/>
          <w:szCs w:val="24"/>
        </w:rPr>
        <w:t>N O</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Paterson</w:t>
      </w:r>
      <w:r>
        <w:rPr>
          <w:rFonts w:ascii="Times New Roman" w:hAnsi="Times New Roman" w:cs="Times New Roman"/>
          <w:sz w:val="24"/>
          <w:szCs w:val="24"/>
        </w:rPr>
        <w:t xml:space="preserve"> 1993 (2) ZLR 163 (H) as to the factors to be considered in considering whether or not to grant an application for leave to appeal. </w:t>
      </w:r>
      <w:r>
        <w:rPr>
          <w:rFonts w:ascii="Times New Roman" w:hAnsi="Times New Roman" w:cs="Times New Roman"/>
          <w:i/>
          <w:sz w:val="24"/>
          <w:szCs w:val="24"/>
        </w:rPr>
        <w:t>In casu</w:t>
      </w:r>
      <w:r>
        <w:rPr>
          <w:rFonts w:ascii="Times New Roman" w:hAnsi="Times New Roman" w:cs="Times New Roman"/>
          <w:sz w:val="24"/>
          <w:szCs w:val="24"/>
        </w:rPr>
        <w:t xml:space="preserve"> it was argued that the question of prospects of success is the deciding factor.</w:t>
      </w:r>
      <w:r w:rsidRPr="00720F72">
        <w:rPr>
          <w:rFonts w:ascii="Times New Roman" w:hAnsi="Times New Roman" w:cs="Times New Roman"/>
          <w:sz w:val="24"/>
          <w:szCs w:val="24"/>
        </w:rPr>
        <w:t xml:space="preserve">  </w:t>
      </w:r>
      <w:r w:rsidRPr="00720F72">
        <w:rPr>
          <w:rFonts w:ascii="Times New Roman" w:hAnsi="Times New Roman" w:cs="Times New Roman"/>
          <w:sz w:val="24"/>
          <w:szCs w:val="24"/>
        </w:rPr>
        <w:tab/>
      </w:r>
      <w:r>
        <w:rPr>
          <w:rFonts w:ascii="Times New Roman" w:hAnsi="Times New Roman" w:cs="Times New Roman"/>
          <w:sz w:val="24"/>
          <w:szCs w:val="24"/>
        </w:rPr>
        <w:t>It was argued for the applicant that he has great prospects of success as he had a reasonable excuse for not attending duty. It was contended that there is a difference between a charge which merely penalizes absence from duty without leave and one which gives an alternative that such absence is with or without reasonable excuse.</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relies on cases from the Supreme Court. One such case is that of </w:t>
      </w:r>
      <w:r>
        <w:rPr>
          <w:rFonts w:ascii="Times New Roman" w:hAnsi="Times New Roman" w:cs="Times New Roman"/>
          <w:i/>
          <w:sz w:val="24"/>
          <w:szCs w:val="24"/>
        </w:rPr>
        <w:t xml:space="preserve">Circle Cement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Chipo Nyawasha</w:t>
      </w:r>
      <w:r>
        <w:rPr>
          <w:rFonts w:ascii="Times New Roman" w:hAnsi="Times New Roman" w:cs="Times New Roman"/>
          <w:sz w:val="24"/>
          <w:szCs w:val="24"/>
        </w:rPr>
        <w:t xml:space="preserve"> SC 60-03.</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case a managerial employee had been offered a place to study at the University of Zimbabwe for 18 months and started attending the course for 19 days without having applied for and been granted leave. She was found guilty of being absent from work for five or more working days without the employer’s permission or without a reasonable excuse. The Supreme Court considered the applicant’s conditions of service and concluded that there was no provision therein for an employee to go for studies without leave and that she had acted deliberately in breaching her contractual obligation to be at her workplace at the time in issue.</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see how this case assists the applicant in proving that he has prospects of success on appeal. Rather it supports the approach taken by this court.</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case relied on is that of </w:t>
      </w:r>
      <w:r>
        <w:rPr>
          <w:rFonts w:ascii="Times New Roman" w:hAnsi="Times New Roman" w:cs="Times New Roman"/>
          <w:i/>
          <w:sz w:val="24"/>
          <w:szCs w:val="24"/>
        </w:rPr>
        <w:t>Cotton Company of Zimbabwe</w:t>
      </w:r>
      <w:r>
        <w:rPr>
          <w:rFonts w:ascii="Times New Roman" w:hAnsi="Times New Roman" w:cs="Times New Roman"/>
          <w:sz w:val="24"/>
          <w:szCs w:val="24"/>
        </w:rPr>
        <w:t xml:space="preserve"> v </w:t>
      </w:r>
      <w:r>
        <w:rPr>
          <w:rFonts w:ascii="Times New Roman" w:hAnsi="Times New Roman" w:cs="Times New Roman"/>
          <w:i/>
          <w:sz w:val="24"/>
          <w:szCs w:val="24"/>
        </w:rPr>
        <w:t>Muchirahondo</w:t>
      </w:r>
      <w:r>
        <w:rPr>
          <w:rFonts w:ascii="Times New Roman" w:hAnsi="Times New Roman" w:cs="Times New Roman"/>
          <w:sz w:val="24"/>
          <w:szCs w:val="24"/>
        </w:rPr>
        <w:t xml:space="preserve"> SC 94-02. In this case the court was dealing with a charge of absence from work without leave for five days or more under the Cottco Code of Conduct. The departmental hearing embarked on establishing whether or not Muchirahondo had been absent without reasonable excuse. The </w:t>
      </w:r>
      <w:r>
        <w:rPr>
          <w:rFonts w:ascii="Times New Roman" w:hAnsi="Times New Roman" w:cs="Times New Roman"/>
          <w:sz w:val="24"/>
          <w:szCs w:val="24"/>
        </w:rPr>
        <w:lastRenderedPageBreak/>
        <w:t xml:space="preserve">Supreme Court found that the charge was one of absence without leave. It was not absence without leave or reasonable excuse. Because of the distinction in the charges in the Cotton Company of Zimbabwe and the matter </w:t>
      </w:r>
      <w:r>
        <w:rPr>
          <w:rFonts w:ascii="Times New Roman" w:hAnsi="Times New Roman" w:cs="Times New Roman"/>
          <w:i/>
          <w:sz w:val="24"/>
          <w:szCs w:val="24"/>
        </w:rPr>
        <w:t>in casu</w:t>
      </w:r>
      <w:r>
        <w:rPr>
          <w:rFonts w:ascii="Times New Roman" w:hAnsi="Times New Roman" w:cs="Times New Roman"/>
          <w:sz w:val="24"/>
          <w:szCs w:val="24"/>
        </w:rPr>
        <w:t>, this case too does not assist the applicant.</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convinced by the respondent that the applicant is merely trying his luck. On the facts which are common cause, the court did not err.</w:t>
      </w: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the question of whether or not the applicant had a reasonable excuse, the court relied on the Supreme Court judgment of </w:t>
      </w:r>
      <w:r>
        <w:rPr>
          <w:rFonts w:ascii="Times New Roman" w:hAnsi="Times New Roman" w:cs="Times New Roman"/>
          <w:i/>
          <w:sz w:val="24"/>
          <w:szCs w:val="24"/>
        </w:rPr>
        <w:t>City of Harare</w:t>
      </w:r>
      <w:r>
        <w:rPr>
          <w:rFonts w:ascii="Times New Roman" w:hAnsi="Times New Roman" w:cs="Times New Roman"/>
          <w:sz w:val="24"/>
          <w:szCs w:val="24"/>
        </w:rPr>
        <w:t xml:space="preserve"> v </w:t>
      </w:r>
      <w:r>
        <w:rPr>
          <w:rFonts w:ascii="Times New Roman" w:hAnsi="Times New Roman" w:cs="Times New Roman"/>
          <w:i/>
          <w:sz w:val="24"/>
          <w:szCs w:val="24"/>
        </w:rPr>
        <w:t>Zimucha</w:t>
      </w:r>
      <w:r>
        <w:rPr>
          <w:rFonts w:ascii="Times New Roman" w:hAnsi="Times New Roman" w:cs="Times New Roman"/>
          <w:sz w:val="24"/>
          <w:szCs w:val="24"/>
        </w:rPr>
        <w:t xml:space="preserve"> 1995 (1) ZLR 285 which dealt with similar facts. The Supreme Court is unlikely to vacate its position. Rather that is the same position followed in the </w:t>
      </w:r>
      <w:r>
        <w:rPr>
          <w:rFonts w:ascii="Times New Roman" w:hAnsi="Times New Roman" w:cs="Times New Roman"/>
          <w:i/>
          <w:sz w:val="24"/>
          <w:szCs w:val="24"/>
        </w:rPr>
        <w:t>Circle Cement supra</w:t>
      </w:r>
      <w:r>
        <w:rPr>
          <w:rFonts w:ascii="Times New Roman" w:hAnsi="Times New Roman" w:cs="Times New Roman"/>
          <w:sz w:val="24"/>
          <w:szCs w:val="24"/>
        </w:rPr>
        <w:t xml:space="preserve"> matter.</w:t>
      </w:r>
    </w:p>
    <w:p w:rsidR="00E7244E" w:rsidRDefault="00E7244E" w:rsidP="00E7244E">
      <w:pPr>
        <w:spacing w:after="0" w:line="360" w:lineRule="auto"/>
        <w:ind w:firstLine="720"/>
        <w:jc w:val="both"/>
        <w:rPr>
          <w:rFonts w:ascii="Times New Roman" w:hAnsi="Times New Roman" w:cs="Times New Roman"/>
          <w:sz w:val="24"/>
          <w:szCs w:val="24"/>
        </w:rPr>
      </w:pPr>
    </w:p>
    <w:p w:rsidR="00E7244E" w:rsidRDefault="00E7244E" w:rsidP="00E72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my finding that there are no prospects of success on appeal. This application is dismissed with costs.</w:t>
      </w:r>
    </w:p>
    <w:p w:rsidR="00E7244E" w:rsidRDefault="00E7244E" w:rsidP="00E7244E">
      <w:pPr>
        <w:spacing w:after="0" w:line="360" w:lineRule="auto"/>
        <w:jc w:val="both"/>
        <w:rPr>
          <w:rFonts w:ascii="Times New Roman" w:hAnsi="Times New Roman" w:cs="Times New Roman"/>
          <w:sz w:val="24"/>
          <w:szCs w:val="24"/>
        </w:rPr>
      </w:pPr>
    </w:p>
    <w:p w:rsidR="00E7244E" w:rsidRDefault="00E7244E" w:rsidP="00E7244E">
      <w:pPr>
        <w:spacing w:after="0" w:line="360" w:lineRule="auto"/>
        <w:jc w:val="both"/>
        <w:rPr>
          <w:rFonts w:ascii="Times New Roman" w:hAnsi="Times New Roman" w:cs="Times New Roman"/>
          <w:sz w:val="24"/>
          <w:szCs w:val="24"/>
        </w:rPr>
      </w:pPr>
      <w:bookmarkStart w:id="0" w:name="_GoBack"/>
      <w:bookmarkEnd w:id="0"/>
    </w:p>
    <w:p w:rsidR="00E7244E" w:rsidRDefault="00E7244E" w:rsidP="00E7244E">
      <w:pPr>
        <w:spacing w:after="0" w:line="360" w:lineRule="auto"/>
        <w:jc w:val="both"/>
        <w:rPr>
          <w:rFonts w:ascii="Times New Roman" w:hAnsi="Times New Roman" w:cs="Times New Roman"/>
          <w:sz w:val="24"/>
          <w:szCs w:val="24"/>
        </w:rPr>
      </w:pPr>
    </w:p>
    <w:p w:rsidR="00E7244E" w:rsidRDefault="00E7244E" w:rsidP="00E7244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Matsikidze &amp; Mucheche</w:t>
      </w:r>
      <w:r>
        <w:rPr>
          <w:rFonts w:ascii="Times New Roman" w:hAnsi="Times New Roman" w:cs="Times New Roman"/>
          <w:sz w:val="24"/>
          <w:szCs w:val="24"/>
        </w:rPr>
        <w:t>, applicant’s legal practitioners</w:t>
      </w:r>
    </w:p>
    <w:p w:rsidR="00E7244E" w:rsidRPr="002E5A7C" w:rsidRDefault="00E7244E" w:rsidP="00E7244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 respondent’s legal practitioners</w:t>
      </w:r>
    </w:p>
    <w:p w:rsidR="00E7244E" w:rsidRPr="00720F72" w:rsidRDefault="00E7244E" w:rsidP="00E7244E">
      <w:pPr>
        <w:spacing w:after="0" w:line="360" w:lineRule="auto"/>
        <w:ind w:firstLine="720"/>
        <w:jc w:val="both"/>
        <w:rPr>
          <w:rFonts w:ascii="Times New Roman" w:hAnsi="Times New Roman" w:cs="Times New Roman"/>
          <w:sz w:val="24"/>
          <w:szCs w:val="24"/>
        </w:rPr>
      </w:pPr>
    </w:p>
    <w:p w:rsidR="00DC5CE1" w:rsidRDefault="00DC5CE1"/>
    <w:sectPr w:rsidR="00DC5CE1" w:rsidSect="002E5A7C">
      <w:headerReference w:type="default" r:id="rId5"/>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58990"/>
      <w:docPartObj>
        <w:docPartGallery w:val="Page Numbers (Top of Page)"/>
        <w:docPartUnique/>
      </w:docPartObj>
    </w:sdtPr>
    <w:sdtEndPr>
      <w:rPr>
        <w:noProof/>
      </w:rPr>
    </w:sdtEndPr>
    <w:sdtContent>
      <w:p w:rsidR="002E5A7C" w:rsidRDefault="00E7244E">
        <w:pPr>
          <w:pStyle w:val="Header"/>
          <w:jc w:val="right"/>
          <w:rPr>
            <w:noProof/>
          </w:rPr>
        </w:pPr>
        <w:r>
          <w:fldChar w:fldCharType="begin"/>
        </w:r>
        <w:r>
          <w:instrText xml:space="preserve"> PAGE   \* MERGEFORMAT </w:instrText>
        </w:r>
        <w:r>
          <w:fldChar w:fldCharType="separate"/>
        </w:r>
        <w:r>
          <w:rPr>
            <w:noProof/>
          </w:rPr>
          <w:t>3</w:t>
        </w:r>
        <w:r>
          <w:rPr>
            <w:noProof/>
          </w:rPr>
          <w:fldChar w:fldCharType="end"/>
        </w:r>
      </w:p>
      <w:p w:rsidR="002E5A7C" w:rsidRDefault="00E7244E">
        <w:pPr>
          <w:pStyle w:val="Header"/>
          <w:jc w:val="right"/>
          <w:rPr>
            <w:noProof/>
          </w:rPr>
        </w:pPr>
        <w:r>
          <w:rPr>
            <w:noProof/>
          </w:rPr>
          <w:t>JUDGMENT NO LC/H/</w:t>
        </w:r>
        <w:r>
          <w:rPr>
            <w:noProof/>
          </w:rPr>
          <w:t>669</w:t>
        </w:r>
        <w:r>
          <w:rPr>
            <w:noProof/>
          </w:rPr>
          <w:t>/2016</w:t>
        </w:r>
      </w:p>
      <w:p w:rsidR="002E5A7C" w:rsidRDefault="00E7244E">
        <w:pPr>
          <w:pStyle w:val="Header"/>
          <w:jc w:val="right"/>
        </w:pPr>
        <w:r>
          <w:rPr>
            <w:noProof/>
          </w:rPr>
          <w:t>CASE NO LC/H/APP/1294/2015</w:t>
        </w:r>
      </w:p>
    </w:sdtContent>
  </w:sdt>
  <w:p w:rsidR="002E5A7C" w:rsidRDefault="00E724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5B4"/>
    <w:multiLevelType w:val="hybridMultilevel"/>
    <w:tmpl w:val="17BA9E62"/>
    <w:lvl w:ilvl="0" w:tplc="09A07CB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A473EC"/>
    <w:multiLevelType w:val="hybridMultilevel"/>
    <w:tmpl w:val="11F41B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4E"/>
    <w:rsid w:val="00DC5CE1"/>
    <w:rsid w:val="00E7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59F80-6A9F-4027-9C29-E2C759C5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4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4E"/>
    <w:pPr>
      <w:ind w:left="720"/>
      <w:contextualSpacing/>
    </w:pPr>
  </w:style>
  <w:style w:type="paragraph" w:styleId="Header">
    <w:name w:val="header"/>
    <w:basedOn w:val="Normal"/>
    <w:link w:val="HeaderChar"/>
    <w:uiPriority w:val="99"/>
    <w:unhideWhenUsed/>
    <w:rsid w:val="00E72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44E"/>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cp:revision>
  <dcterms:created xsi:type="dcterms:W3CDTF">2017-04-27T11:05:00Z</dcterms:created>
  <dcterms:modified xsi:type="dcterms:W3CDTF">2017-04-27T11:07:00Z</dcterms:modified>
</cp:coreProperties>
</file>