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B7" w:rsidRDefault="00B37C61" w:rsidP="00321237">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A465F1">
        <w:rPr>
          <w:rFonts w:asciiTheme="majorHAnsi" w:hAnsiTheme="majorHAnsi"/>
          <w:b/>
          <w:sz w:val="24"/>
          <w:szCs w:val="24"/>
        </w:rPr>
        <w:t>601</w:t>
      </w:r>
      <w:bookmarkStart w:id="0" w:name="_GoBack"/>
      <w:bookmarkEnd w:id="0"/>
      <w:r>
        <w:rPr>
          <w:rFonts w:asciiTheme="majorHAnsi" w:hAnsiTheme="majorHAnsi"/>
          <w:b/>
          <w:sz w:val="24"/>
          <w:szCs w:val="24"/>
        </w:rPr>
        <w:t>/16</w:t>
      </w:r>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HELD AT HARARE 27 MAY 2015</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LC/H/473/</w:t>
      </w:r>
      <w:proofErr w:type="gramStart"/>
      <w:r>
        <w:rPr>
          <w:rFonts w:asciiTheme="majorHAnsi" w:hAnsiTheme="majorHAnsi"/>
          <w:b/>
          <w:sz w:val="24"/>
          <w:szCs w:val="24"/>
        </w:rPr>
        <w:t>15</w:t>
      </w:r>
      <w:proofErr w:type="gramEnd"/>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&amp; 7 OCTOBER 2016</w:t>
      </w:r>
    </w:p>
    <w:p w:rsidR="00B37C61" w:rsidRDefault="00B37C61" w:rsidP="00321237">
      <w:pPr>
        <w:spacing w:line="360" w:lineRule="auto"/>
        <w:jc w:val="both"/>
        <w:rPr>
          <w:rFonts w:asciiTheme="majorHAnsi" w:hAnsiTheme="majorHAnsi"/>
          <w:sz w:val="24"/>
          <w:szCs w:val="24"/>
        </w:rPr>
      </w:pPr>
      <w:r>
        <w:rPr>
          <w:rFonts w:asciiTheme="majorHAnsi" w:hAnsiTheme="majorHAnsi"/>
          <w:sz w:val="24"/>
          <w:szCs w:val="24"/>
        </w:rPr>
        <w:t>In the matter between:</w:t>
      </w:r>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ANTONIO JOHN</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And</w:t>
      </w:r>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UNIFREIGHT LTD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B37C61" w:rsidRDefault="00B37C61" w:rsidP="00321237">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Chidziva</w:t>
      </w:r>
      <w:proofErr w:type="spellEnd"/>
      <w:r>
        <w:rPr>
          <w:rFonts w:asciiTheme="majorHAnsi" w:hAnsiTheme="majorHAnsi"/>
          <w:sz w:val="24"/>
          <w:szCs w:val="24"/>
        </w:rPr>
        <w:t>, J</w:t>
      </w:r>
    </w:p>
    <w:p w:rsidR="00B37C61" w:rsidRP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r>
      <w:r w:rsidRPr="00B37C61">
        <w:rPr>
          <w:rFonts w:asciiTheme="majorHAnsi" w:hAnsiTheme="majorHAnsi"/>
          <w:b/>
          <w:sz w:val="24"/>
          <w:szCs w:val="24"/>
        </w:rPr>
        <w:t xml:space="preserve">C </w:t>
      </w:r>
      <w:proofErr w:type="spellStart"/>
      <w:r w:rsidRPr="00B37C61">
        <w:rPr>
          <w:rFonts w:asciiTheme="majorHAnsi" w:hAnsiTheme="majorHAnsi"/>
          <w:b/>
          <w:sz w:val="24"/>
          <w:szCs w:val="24"/>
        </w:rPr>
        <w:t>Chigwada</w:t>
      </w:r>
      <w:proofErr w:type="spellEnd"/>
      <w:r w:rsidRPr="00B37C61">
        <w:rPr>
          <w:rFonts w:asciiTheme="majorHAnsi" w:hAnsiTheme="majorHAnsi"/>
          <w:b/>
          <w:sz w:val="24"/>
          <w:szCs w:val="24"/>
        </w:rPr>
        <w:t xml:space="preserve"> (</w:t>
      </w:r>
      <w:r w:rsidR="007775FF">
        <w:rPr>
          <w:rFonts w:asciiTheme="majorHAnsi" w:hAnsiTheme="majorHAnsi"/>
          <w:b/>
          <w:sz w:val="24"/>
          <w:szCs w:val="24"/>
        </w:rPr>
        <w:t>Organising Secretary</w:t>
      </w:r>
      <w:r w:rsidRPr="00B37C61">
        <w:rPr>
          <w:rFonts w:asciiTheme="majorHAnsi" w:hAnsiTheme="majorHAnsi"/>
          <w:b/>
          <w:sz w:val="24"/>
          <w:szCs w:val="24"/>
        </w:rPr>
        <w:t>)</w:t>
      </w:r>
    </w:p>
    <w:p w:rsidR="00B37C61" w:rsidRDefault="00B37C61" w:rsidP="00321237">
      <w:pPr>
        <w:spacing w:line="360" w:lineRule="auto"/>
        <w:jc w:val="both"/>
        <w:rPr>
          <w:rFonts w:asciiTheme="majorHAnsi" w:hAnsiTheme="majorHAnsi"/>
          <w:b/>
          <w:sz w:val="24"/>
          <w:szCs w:val="24"/>
        </w:rPr>
      </w:pPr>
      <w:r w:rsidRPr="00B37C61">
        <w:rPr>
          <w:rFonts w:asciiTheme="majorHAnsi" w:hAnsiTheme="majorHAnsi"/>
          <w:b/>
          <w:sz w:val="24"/>
          <w:szCs w:val="24"/>
        </w:rPr>
        <w:t>For Respondent</w:t>
      </w:r>
      <w:r w:rsidRPr="00B37C61">
        <w:rPr>
          <w:rFonts w:asciiTheme="majorHAnsi" w:hAnsiTheme="majorHAnsi"/>
          <w:b/>
          <w:sz w:val="24"/>
          <w:szCs w:val="24"/>
        </w:rPr>
        <w:tab/>
      </w:r>
      <w:r w:rsidRPr="00B37C61">
        <w:rPr>
          <w:rFonts w:asciiTheme="majorHAnsi" w:hAnsiTheme="majorHAnsi"/>
          <w:b/>
          <w:sz w:val="24"/>
          <w:szCs w:val="24"/>
        </w:rPr>
        <w:tab/>
        <w:t xml:space="preserve">T J </w:t>
      </w:r>
      <w:proofErr w:type="spellStart"/>
      <w:r w:rsidRPr="00B37C61">
        <w:rPr>
          <w:rFonts w:asciiTheme="majorHAnsi" w:hAnsiTheme="majorHAnsi"/>
          <w:b/>
          <w:sz w:val="24"/>
          <w:szCs w:val="24"/>
        </w:rPr>
        <w:t>Mafongoya</w:t>
      </w:r>
      <w:proofErr w:type="spellEnd"/>
      <w:r w:rsidRPr="00B37C61">
        <w:rPr>
          <w:rFonts w:asciiTheme="majorHAnsi" w:hAnsiTheme="majorHAnsi"/>
          <w:b/>
          <w:sz w:val="24"/>
          <w:szCs w:val="24"/>
        </w:rPr>
        <w:t xml:space="preserve"> (Legal Practitioner)</w:t>
      </w:r>
    </w:p>
    <w:p w:rsidR="00B37C61" w:rsidRDefault="00B37C61" w:rsidP="00321237">
      <w:pPr>
        <w:spacing w:line="360" w:lineRule="auto"/>
        <w:jc w:val="both"/>
        <w:rPr>
          <w:rFonts w:asciiTheme="majorHAnsi" w:hAnsiTheme="majorHAnsi"/>
          <w:b/>
          <w:sz w:val="24"/>
          <w:szCs w:val="24"/>
        </w:rPr>
      </w:pPr>
    </w:p>
    <w:p w:rsidR="00B37C61" w:rsidRDefault="00B37C61" w:rsidP="00321237">
      <w:pPr>
        <w:spacing w:line="360" w:lineRule="auto"/>
        <w:jc w:val="both"/>
        <w:rPr>
          <w:rFonts w:asciiTheme="majorHAnsi" w:hAnsiTheme="majorHAnsi"/>
          <w:b/>
          <w:sz w:val="24"/>
          <w:szCs w:val="24"/>
        </w:rPr>
      </w:pPr>
      <w:r>
        <w:rPr>
          <w:rFonts w:asciiTheme="majorHAnsi" w:hAnsiTheme="majorHAnsi"/>
          <w:b/>
          <w:sz w:val="24"/>
          <w:szCs w:val="24"/>
        </w:rPr>
        <w:t>CHIDZIVA J:</w:t>
      </w:r>
    </w:p>
    <w:p w:rsidR="00B37C61" w:rsidRDefault="00B37C61" w:rsidP="00321237">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the decision of the Appeals </w:t>
      </w:r>
      <w:r w:rsidR="00FB7162">
        <w:rPr>
          <w:rFonts w:asciiTheme="majorHAnsi" w:hAnsiTheme="majorHAnsi"/>
          <w:sz w:val="24"/>
          <w:szCs w:val="24"/>
        </w:rPr>
        <w:t>Authority that was communicated</w:t>
      </w:r>
      <w:r>
        <w:rPr>
          <w:rFonts w:asciiTheme="majorHAnsi" w:hAnsiTheme="majorHAnsi"/>
          <w:sz w:val="24"/>
          <w:szCs w:val="24"/>
        </w:rPr>
        <w:t xml:space="preserve"> through a letter dated 13 March 2015.  It states as follows</w:t>
      </w:r>
    </w:p>
    <w:p w:rsidR="00B37C61" w:rsidRDefault="00B37C61" w:rsidP="00321237">
      <w:pPr>
        <w:spacing w:line="360" w:lineRule="auto"/>
        <w:ind w:left="1440"/>
        <w:jc w:val="both"/>
        <w:rPr>
          <w:rFonts w:asciiTheme="majorHAnsi" w:hAnsiTheme="majorHAnsi"/>
        </w:rPr>
      </w:pPr>
      <w:r>
        <w:rPr>
          <w:rFonts w:asciiTheme="majorHAnsi" w:hAnsiTheme="majorHAnsi"/>
        </w:rPr>
        <w:t>“The appellant has failed to show error or misdirection on the part of the Disciplinary Committee.</w:t>
      </w:r>
    </w:p>
    <w:p w:rsidR="00B37C61" w:rsidRDefault="00B37C61" w:rsidP="00321237">
      <w:pPr>
        <w:spacing w:line="360" w:lineRule="auto"/>
        <w:ind w:left="1440"/>
        <w:jc w:val="both"/>
        <w:rPr>
          <w:rFonts w:asciiTheme="majorHAnsi" w:hAnsiTheme="majorHAnsi"/>
        </w:rPr>
      </w:pPr>
      <w:r>
        <w:rPr>
          <w:rFonts w:asciiTheme="majorHAnsi" w:hAnsiTheme="majorHAnsi"/>
        </w:rPr>
        <w:t xml:space="preserve">Therefore I uphold the determination by the Disciplinary Committee that you were found guilty as per </w:t>
      </w:r>
      <w:proofErr w:type="spellStart"/>
      <w:r>
        <w:rPr>
          <w:rFonts w:asciiTheme="majorHAnsi" w:hAnsiTheme="majorHAnsi"/>
        </w:rPr>
        <w:t>Unifreight</w:t>
      </w:r>
      <w:proofErr w:type="spellEnd"/>
      <w:r>
        <w:rPr>
          <w:rFonts w:asciiTheme="majorHAnsi" w:hAnsiTheme="majorHAnsi"/>
        </w:rPr>
        <w:t xml:space="preserve"> Code of Conduct and the penalty of dismissal stands.”</w:t>
      </w:r>
    </w:p>
    <w:p w:rsidR="00B37C61" w:rsidRDefault="00B37C61" w:rsidP="00321237">
      <w:pPr>
        <w:spacing w:line="360" w:lineRule="auto"/>
        <w:jc w:val="both"/>
        <w:rPr>
          <w:rFonts w:asciiTheme="majorHAnsi" w:hAnsiTheme="majorHAnsi"/>
          <w:sz w:val="24"/>
          <w:szCs w:val="24"/>
        </w:rPr>
      </w:pPr>
      <w:r>
        <w:rPr>
          <w:rFonts w:asciiTheme="majorHAnsi" w:hAnsiTheme="majorHAnsi"/>
        </w:rPr>
        <w:tab/>
      </w:r>
      <w:r w:rsidRPr="00B37C61">
        <w:rPr>
          <w:rFonts w:asciiTheme="majorHAnsi" w:hAnsiTheme="majorHAnsi"/>
          <w:sz w:val="24"/>
          <w:szCs w:val="24"/>
        </w:rPr>
        <w:t>The brief facts of this matter are that</w:t>
      </w:r>
      <w:r>
        <w:rPr>
          <w:rFonts w:asciiTheme="majorHAnsi" w:hAnsiTheme="majorHAnsi"/>
          <w:sz w:val="24"/>
          <w:szCs w:val="24"/>
        </w:rPr>
        <w:t xml:space="preserve"> appellant was employed as a tyre fitter.  On 30 March 2015 he was </w:t>
      </w:r>
      <w:r w:rsidR="00321237">
        <w:rPr>
          <w:rFonts w:asciiTheme="majorHAnsi" w:hAnsiTheme="majorHAnsi"/>
          <w:sz w:val="24"/>
          <w:szCs w:val="24"/>
        </w:rPr>
        <w:t>found working on a vehicle tigh</w:t>
      </w:r>
      <w:r>
        <w:rPr>
          <w:rFonts w:asciiTheme="majorHAnsi" w:hAnsiTheme="majorHAnsi"/>
          <w:sz w:val="24"/>
          <w:szCs w:val="24"/>
        </w:rPr>
        <w:t>tening the tyres</w:t>
      </w:r>
      <w:r w:rsidR="00321237">
        <w:rPr>
          <w:rFonts w:asciiTheme="majorHAnsi" w:hAnsiTheme="majorHAnsi"/>
          <w:sz w:val="24"/>
          <w:szCs w:val="24"/>
        </w:rPr>
        <w:t xml:space="preserve"> with a </w:t>
      </w:r>
      <w:r w:rsidR="00FB7162">
        <w:rPr>
          <w:rFonts w:asciiTheme="majorHAnsi" w:hAnsiTheme="majorHAnsi"/>
          <w:sz w:val="24"/>
          <w:szCs w:val="24"/>
        </w:rPr>
        <w:t xml:space="preserve">wrench. </w:t>
      </w:r>
      <w:r w:rsidR="00321237">
        <w:rPr>
          <w:rFonts w:asciiTheme="majorHAnsi" w:hAnsiTheme="majorHAnsi"/>
          <w:sz w:val="24"/>
          <w:szCs w:val="24"/>
        </w:rPr>
        <w:t>He had been forbidden to use the</w:t>
      </w:r>
      <w:r w:rsidR="00FB7162">
        <w:rPr>
          <w:rFonts w:asciiTheme="majorHAnsi" w:hAnsiTheme="majorHAnsi"/>
          <w:sz w:val="24"/>
          <w:szCs w:val="24"/>
        </w:rPr>
        <w:t xml:space="preserve"> wrench</w:t>
      </w:r>
      <w:r w:rsidR="00321237">
        <w:rPr>
          <w:rFonts w:asciiTheme="majorHAnsi" w:hAnsiTheme="majorHAnsi"/>
          <w:sz w:val="24"/>
          <w:szCs w:val="24"/>
        </w:rPr>
        <w:t xml:space="preserve"> on the nuts.  Appellant then appeared before a disciplinary committee charged with contravening Part III of the </w:t>
      </w:r>
      <w:proofErr w:type="spellStart"/>
      <w:r w:rsidR="00321237">
        <w:rPr>
          <w:rFonts w:asciiTheme="majorHAnsi" w:hAnsiTheme="majorHAnsi"/>
          <w:sz w:val="24"/>
          <w:szCs w:val="24"/>
        </w:rPr>
        <w:t>Unifreight</w:t>
      </w:r>
      <w:proofErr w:type="spellEnd"/>
      <w:r w:rsidR="00321237">
        <w:rPr>
          <w:rFonts w:asciiTheme="majorHAnsi" w:hAnsiTheme="majorHAnsi"/>
          <w:sz w:val="24"/>
          <w:szCs w:val="24"/>
        </w:rPr>
        <w:t xml:space="preserve"> Code of Conduct and Grievance Procedure Part 3, </w:t>
      </w:r>
      <w:proofErr w:type="gramStart"/>
      <w:r w:rsidR="00321237">
        <w:rPr>
          <w:rFonts w:asciiTheme="majorHAnsi" w:hAnsiTheme="majorHAnsi"/>
          <w:sz w:val="24"/>
          <w:szCs w:val="24"/>
        </w:rPr>
        <w:t>3.5 i.e</w:t>
      </w:r>
      <w:proofErr w:type="gramEnd"/>
      <w:r w:rsidR="00321237">
        <w:rPr>
          <w:rFonts w:asciiTheme="majorHAnsi" w:hAnsiTheme="majorHAnsi"/>
          <w:sz w:val="24"/>
          <w:szCs w:val="24"/>
        </w:rPr>
        <w:t>.</w:t>
      </w:r>
    </w:p>
    <w:p w:rsidR="00321237" w:rsidRDefault="00321237" w:rsidP="00A13592">
      <w:pPr>
        <w:spacing w:after="0" w:line="240" w:lineRule="auto"/>
        <w:ind w:left="2160" w:hanging="720"/>
        <w:jc w:val="both"/>
        <w:rPr>
          <w:rFonts w:asciiTheme="majorHAnsi" w:hAnsiTheme="majorHAnsi"/>
        </w:rPr>
      </w:pPr>
      <w:r>
        <w:rPr>
          <w:rFonts w:asciiTheme="majorHAnsi" w:hAnsiTheme="majorHAnsi"/>
        </w:rPr>
        <w:t>“</w:t>
      </w:r>
      <w:proofErr w:type="gramStart"/>
      <w:r>
        <w:rPr>
          <w:rFonts w:asciiTheme="majorHAnsi" w:hAnsiTheme="majorHAnsi"/>
        </w:rPr>
        <w:t>iv</w:t>
      </w:r>
      <w:proofErr w:type="gramEnd"/>
      <w:r w:rsidR="00A13592">
        <w:rPr>
          <w:rFonts w:asciiTheme="majorHAnsi" w:hAnsiTheme="majorHAnsi"/>
        </w:rPr>
        <w:t>)</w:t>
      </w:r>
      <w:r w:rsidR="00A13592">
        <w:rPr>
          <w:rFonts w:asciiTheme="majorHAnsi" w:hAnsiTheme="majorHAnsi"/>
        </w:rPr>
        <w:tab/>
      </w:r>
      <w:r w:rsidR="00FB7162">
        <w:rPr>
          <w:rFonts w:asciiTheme="majorHAnsi" w:hAnsiTheme="majorHAnsi"/>
        </w:rPr>
        <w:t xml:space="preserve"> deliberately refusing</w:t>
      </w:r>
      <w:r>
        <w:rPr>
          <w:rFonts w:asciiTheme="majorHAnsi" w:hAnsiTheme="majorHAnsi"/>
        </w:rPr>
        <w:t xml:space="preserve"> to carry out an order in circumstances where the offender is clearly being i</w:t>
      </w:r>
      <w:r w:rsidR="00A13592">
        <w:rPr>
          <w:rFonts w:asciiTheme="majorHAnsi" w:hAnsiTheme="majorHAnsi"/>
        </w:rPr>
        <w:t>nsu</w:t>
      </w:r>
      <w:r>
        <w:rPr>
          <w:rFonts w:asciiTheme="majorHAnsi" w:hAnsiTheme="majorHAnsi"/>
        </w:rPr>
        <w:t xml:space="preserve">bordinate, as read together with part 7:3:1 </w:t>
      </w:r>
      <w:r w:rsidR="00FB7162">
        <w:rPr>
          <w:rFonts w:asciiTheme="majorHAnsi" w:hAnsiTheme="majorHAnsi"/>
        </w:rPr>
        <w:lastRenderedPageBreak/>
        <w:t>9 (a) deliberately refusing</w:t>
      </w:r>
      <w:r>
        <w:rPr>
          <w:rFonts w:asciiTheme="majorHAnsi" w:hAnsiTheme="majorHAnsi"/>
        </w:rPr>
        <w:t xml:space="preserve"> to carry out a lawful instruction given by a person in authority.</w:t>
      </w:r>
    </w:p>
    <w:p w:rsidR="00A13592" w:rsidRDefault="00A13592" w:rsidP="00A13592">
      <w:pPr>
        <w:spacing w:after="0" w:line="240" w:lineRule="auto"/>
        <w:ind w:left="1440"/>
        <w:jc w:val="both"/>
        <w:rPr>
          <w:rFonts w:asciiTheme="majorHAnsi" w:hAnsiTheme="majorHAnsi"/>
        </w:rPr>
      </w:pPr>
    </w:p>
    <w:p w:rsidR="00A13592" w:rsidRDefault="00A13592" w:rsidP="00A13592">
      <w:pPr>
        <w:spacing w:after="0" w:line="240" w:lineRule="auto"/>
        <w:ind w:left="2160" w:hanging="720"/>
        <w:jc w:val="both"/>
        <w:rPr>
          <w:rFonts w:asciiTheme="majorHAnsi" w:hAnsiTheme="majorHAnsi"/>
        </w:rPr>
      </w:pPr>
      <w:r>
        <w:rPr>
          <w:rFonts w:asciiTheme="majorHAnsi" w:hAnsiTheme="majorHAnsi"/>
        </w:rPr>
        <w:t>xvi)</w:t>
      </w:r>
      <w:r>
        <w:rPr>
          <w:rFonts w:asciiTheme="majorHAnsi" w:hAnsiTheme="majorHAnsi"/>
        </w:rPr>
        <w:tab/>
      </w:r>
      <w:proofErr w:type="gramStart"/>
      <w:r>
        <w:rPr>
          <w:rFonts w:asciiTheme="majorHAnsi" w:hAnsiTheme="majorHAnsi"/>
        </w:rPr>
        <w:t>disobedience</w:t>
      </w:r>
      <w:proofErr w:type="gramEnd"/>
      <w:r>
        <w:rPr>
          <w:rFonts w:asciiTheme="majorHAnsi" w:hAnsiTheme="majorHAnsi"/>
        </w:rPr>
        <w:t xml:space="preserve"> to a lawful order given by a person in authority: as read together with Part 7:3:1 (b) failing to obey a lawful instruction, insubordination.</w:t>
      </w:r>
    </w:p>
    <w:p w:rsidR="00A13592" w:rsidRDefault="00A13592" w:rsidP="00A13592">
      <w:pPr>
        <w:spacing w:after="0" w:line="240" w:lineRule="auto"/>
        <w:ind w:left="2160" w:hanging="720"/>
        <w:jc w:val="both"/>
        <w:rPr>
          <w:rFonts w:asciiTheme="majorHAnsi" w:hAnsiTheme="majorHAnsi"/>
        </w:rPr>
      </w:pPr>
      <w:r>
        <w:rPr>
          <w:rFonts w:asciiTheme="majorHAnsi" w:hAnsiTheme="majorHAnsi"/>
        </w:rPr>
        <w:t>ix)</w:t>
      </w:r>
      <w:r>
        <w:rPr>
          <w:rFonts w:asciiTheme="majorHAnsi" w:hAnsiTheme="majorHAnsi"/>
        </w:rPr>
        <w:tab/>
      </w:r>
      <w:proofErr w:type="gramStart"/>
      <w:r>
        <w:rPr>
          <w:rFonts w:asciiTheme="majorHAnsi" w:hAnsiTheme="majorHAnsi"/>
        </w:rPr>
        <w:t>any</w:t>
      </w:r>
      <w:proofErr w:type="gramEnd"/>
      <w:r>
        <w:rPr>
          <w:rFonts w:asciiTheme="majorHAnsi" w:hAnsiTheme="majorHAnsi"/>
        </w:rPr>
        <w:t xml:space="preserve"> act of dishonesty against the company or any of its customers whether a criminal conviction is pursued or not as read with Part VII 7:4.2 (i.e.) false evidence. </w:t>
      </w:r>
      <w:proofErr w:type="gramStart"/>
      <w:r>
        <w:rPr>
          <w:rFonts w:asciiTheme="majorHAnsi" w:hAnsiTheme="majorHAnsi"/>
        </w:rPr>
        <w:t>Deliberately</w:t>
      </w:r>
      <w:r w:rsidR="00E30A04">
        <w:rPr>
          <w:rFonts w:asciiTheme="majorHAnsi" w:hAnsiTheme="majorHAnsi"/>
        </w:rPr>
        <w:t xml:space="preserve"> </w:t>
      </w:r>
      <w:r>
        <w:rPr>
          <w:rFonts w:asciiTheme="majorHAnsi" w:hAnsiTheme="majorHAnsi"/>
        </w:rPr>
        <w:t>giving untrue, erroneous or misleading information or testimony whether verbally or in writing.”</w:t>
      </w:r>
      <w:proofErr w:type="gramEnd"/>
    </w:p>
    <w:p w:rsidR="00FB7162" w:rsidRDefault="00FB7162" w:rsidP="00A13592">
      <w:pPr>
        <w:spacing w:after="0" w:line="240" w:lineRule="auto"/>
        <w:ind w:left="2160" w:hanging="720"/>
        <w:jc w:val="both"/>
        <w:rPr>
          <w:rFonts w:asciiTheme="majorHAnsi" w:hAnsiTheme="majorHAnsi"/>
        </w:rPr>
      </w:pPr>
    </w:p>
    <w:p w:rsidR="00A13592" w:rsidRDefault="00A13592" w:rsidP="00A13592">
      <w:pPr>
        <w:spacing w:after="0" w:line="240" w:lineRule="auto"/>
        <w:ind w:left="2160" w:hanging="720"/>
        <w:jc w:val="both"/>
        <w:rPr>
          <w:rFonts w:asciiTheme="majorHAnsi" w:hAnsiTheme="majorHAnsi"/>
        </w:rPr>
      </w:pPr>
    </w:p>
    <w:p w:rsidR="00A13592" w:rsidRPr="00A13592" w:rsidRDefault="00A13592" w:rsidP="00A13592">
      <w:pPr>
        <w:spacing w:after="0" w:line="360" w:lineRule="auto"/>
        <w:jc w:val="both"/>
        <w:rPr>
          <w:rFonts w:asciiTheme="majorHAnsi" w:hAnsiTheme="majorHAnsi"/>
          <w:sz w:val="24"/>
          <w:szCs w:val="24"/>
        </w:rPr>
      </w:pPr>
      <w:r>
        <w:rPr>
          <w:rFonts w:asciiTheme="majorHAnsi" w:hAnsiTheme="majorHAnsi"/>
        </w:rPr>
        <w:tab/>
      </w:r>
      <w:r w:rsidRPr="00A13592">
        <w:rPr>
          <w:rFonts w:asciiTheme="majorHAnsi" w:hAnsiTheme="majorHAnsi"/>
          <w:sz w:val="24"/>
          <w:szCs w:val="24"/>
        </w:rPr>
        <w:t>The appellant was found guilty of these offences and dismissed from employment.  A penalty of a final written warning was imposed on the last charge.  These are the penalties that were upheld by the Appeals Authority.</w:t>
      </w:r>
    </w:p>
    <w:p w:rsidR="00A13592" w:rsidRDefault="00A13592" w:rsidP="00A13592">
      <w:pPr>
        <w:spacing w:after="0" w:line="360" w:lineRule="auto"/>
        <w:jc w:val="both"/>
        <w:rPr>
          <w:rFonts w:asciiTheme="majorHAnsi" w:hAnsiTheme="majorHAnsi"/>
          <w:sz w:val="24"/>
          <w:szCs w:val="24"/>
        </w:rPr>
      </w:pPr>
      <w:r w:rsidRPr="00A13592">
        <w:rPr>
          <w:rFonts w:asciiTheme="majorHAnsi" w:hAnsiTheme="majorHAnsi"/>
          <w:sz w:val="24"/>
          <w:szCs w:val="24"/>
        </w:rPr>
        <w:tab/>
        <w:t>The grounds of appeal cited by the appellant are as follows</w:t>
      </w:r>
    </w:p>
    <w:p w:rsidR="00E30A04" w:rsidRDefault="00E30A04" w:rsidP="00E30A04">
      <w:pPr>
        <w:pStyle w:val="ListParagraph"/>
        <w:numPr>
          <w:ilvl w:val="0"/>
          <w:numId w:val="1"/>
        </w:numPr>
        <w:spacing w:after="0" w:line="360" w:lineRule="auto"/>
        <w:jc w:val="both"/>
        <w:rPr>
          <w:rFonts w:asciiTheme="majorHAnsi" w:hAnsiTheme="majorHAnsi"/>
        </w:rPr>
      </w:pPr>
      <w:r>
        <w:rPr>
          <w:rFonts w:asciiTheme="majorHAnsi" w:hAnsiTheme="majorHAnsi"/>
        </w:rPr>
        <w:t>The charges are largely misplaced taking into consideration the circumstances surrounding</w:t>
      </w:r>
      <w:r w:rsidR="00FA0084">
        <w:rPr>
          <w:rFonts w:asciiTheme="majorHAnsi" w:hAnsiTheme="majorHAnsi"/>
        </w:rPr>
        <w:t xml:space="preserve"> the incidence firstly deliberately refusing to carry out an order in the circumstances where the offence is clearly being insubordinate.  The wrench was used for both tightening and loosing nuts for about three years so much so that it becomes an involuntary action.</w:t>
      </w:r>
    </w:p>
    <w:p w:rsidR="00FA0084" w:rsidRDefault="00FA0084" w:rsidP="00E30A04">
      <w:pPr>
        <w:pStyle w:val="ListParagraph"/>
        <w:numPr>
          <w:ilvl w:val="0"/>
          <w:numId w:val="1"/>
        </w:numPr>
        <w:spacing w:after="0" w:line="360" w:lineRule="auto"/>
        <w:jc w:val="both"/>
        <w:rPr>
          <w:rFonts w:asciiTheme="majorHAnsi" w:hAnsiTheme="majorHAnsi"/>
        </w:rPr>
      </w:pPr>
      <w:r>
        <w:rPr>
          <w:rFonts w:asciiTheme="majorHAnsi" w:hAnsiTheme="majorHAnsi"/>
        </w:rPr>
        <w:t>Respondent through the human resources director makes a bold uniformed claim that there had been instructions on safety issues to the effect that the wrench should not be used for tightening and loosening</w:t>
      </w:r>
      <w:r w:rsidR="009C6386">
        <w:rPr>
          <w:rFonts w:asciiTheme="majorHAnsi" w:hAnsiTheme="majorHAnsi"/>
        </w:rPr>
        <w:t>.</w:t>
      </w:r>
    </w:p>
    <w:p w:rsidR="003F731F" w:rsidRDefault="003F731F" w:rsidP="003F731F">
      <w:pPr>
        <w:pStyle w:val="ListParagraph"/>
        <w:numPr>
          <w:ilvl w:val="0"/>
          <w:numId w:val="1"/>
        </w:numPr>
        <w:spacing w:after="0" w:line="360" w:lineRule="auto"/>
        <w:jc w:val="both"/>
        <w:rPr>
          <w:rFonts w:asciiTheme="majorHAnsi" w:hAnsiTheme="majorHAnsi"/>
        </w:rPr>
      </w:pPr>
      <w:r>
        <w:rPr>
          <w:rFonts w:asciiTheme="majorHAnsi" w:hAnsiTheme="majorHAnsi"/>
        </w:rPr>
        <w:t>The instruction given by the technical director was that appellant should not use the impact wrench but that appellant should not engage the tightening/screwing gear.”</w:t>
      </w:r>
    </w:p>
    <w:p w:rsidR="00FB7162" w:rsidRDefault="00FB7162" w:rsidP="00FB7162">
      <w:pPr>
        <w:pStyle w:val="ListParagraph"/>
        <w:spacing w:after="0" w:line="360" w:lineRule="auto"/>
        <w:ind w:left="1800"/>
        <w:jc w:val="both"/>
        <w:rPr>
          <w:rFonts w:asciiTheme="majorHAnsi" w:hAnsiTheme="majorHAnsi"/>
        </w:rPr>
      </w:pPr>
    </w:p>
    <w:p w:rsidR="003F731F" w:rsidRDefault="003F731F" w:rsidP="009815BB">
      <w:pPr>
        <w:spacing w:after="0" w:line="360" w:lineRule="auto"/>
        <w:ind w:left="720"/>
        <w:jc w:val="both"/>
        <w:rPr>
          <w:rFonts w:asciiTheme="majorHAnsi" w:hAnsiTheme="majorHAnsi"/>
          <w:sz w:val="24"/>
          <w:szCs w:val="24"/>
        </w:rPr>
      </w:pPr>
      <w:r w:rsidRPr="009815BB">
        <w:rPr>
          <w:rFonts w:asciiTheme="majorHAnsi" w:hAnsiTheme="majorHAnsi"/>
          <w:sz w:val="24"/>
          <w:szCs w:val="24"/>
        </w:rPr>
        <w:t xml:space="preserve">The appellant therefore prayed that the dismissal should be set aside and that </w:t>
      </w:r>
    </w:p>
    <w:p w:rsidR="00FB7162" w:rsidRPr="009815BB" w:rsidRDefault="009815BB" w:rsidP="009815BB">
      <w:pPr>
        <w:spacing w:after="0" w:line="360" w:lineRule="auto"/>
        <w:jc w:val="both"/>
        <w:rPr>
          <w:rFonts w:asciiTheme="majorHAnsi" w:hAnsiTheme="majorHAnsi"/>
          <w:sz w:val="24"/>
          <w:szCs w:val="24"/>
        </w:rPr>
      </w:pPr>
      <w:proofErr w:type="gramStart"/>
      <w:r w:rsidRPr="009815BB">
        <w:rPr>
          <w:rFonts w:asciiTheme="majorHAnsi" w:hAnsiTheme="majorHAnsi"/>
          <w:sz w:val="24"/>
          <w:szCs w:val="24"/>
        </w:rPr>
        <w:t>appellant</w:t>
      </w:r>
      <w:proofErr w:type="gramEnd"/>
      <w:r w:rsidRPr="009815BB">
        <w:rPr>
          <w:rFonts w:asciiTheme="majorHAnsi" w:hAnsiTheme="majorHAnsi"/>
          <w:sz w:val="24"/>
          <w:szCs w:val="24"/>
        </w:rPr>
        <w:t xml:space="preserve"> should be reinstated without loss of salary and benefits.</w:t>
      </w:r>
    </w:p>
    <w:p w:rsidR="00C539B1" w:rsidRDefault="009815BB" w:rsidP="009815BB">
      <w:pPr>
        <w:spacing w:after="0" w:line="360" w:lineRule="auto"/>
        <w:jc w:val="both"/>
        <w:rPr>
          <w:rFonts w:asciiTheme="majorHAnsi" w:hAnsiTheme="majorHAnsi"/>
          <w:sz w:val="24"/>
          <w:szCs w:val="24"/>
        </w:rPr>
      </w:pPr>
      <w:r w:rsidRPr="009815BB">
        <w:rPr>
          <w:rFonts w:asciiTheme="majorHAnsi" w:hAnsiTheme="majorHAnsi"/>
          <w:sz w:val="24"/>
          <w:szCs w:val="24"/>
        </w:rPr>
        <w:tab/>
      </w:r>
      <w:r w:rsidR="00C539B1">
        <w:rPr>
          <w:rFonts w:asciiTheme="majorHAnsi" w:hAnsiTheme="majorHAnsi"/>
          <w:sz w:val="24"/>
          <w:szCs w:val="24"/>
        </w:rPr>
        <w:t>The respondent in response submitted that</w:t>
      </w:r>
    </w:p>
    <w:p w:rsidR="009815BB" w:rsidRPr="00C539B1" w:rsidRDefault="00C539B1" w:rsidP="00C539B1">
      <w:pPr>
        <w:pStyle w:val="ListParagraph"/>
        <w:numPr>
          <w:ilvl w:val="0"/>
          <w:numId w:val="2"/>
        </w:numPr>
        <w:spacing w:after="0" w:line="360" w:lineRule="auto"/>
        <w:jc w:val="both"/>
        <w:rPr>
          <w:rFonts w:asciiTheme="majorHAnsi" w:hAnsiTheme="majorHAnsi"/>
        </w:rPr>
      </w:pPr>
      <w:r w:rsidRPr="00C539B1">
        <w:rPr>
          <w:rFonts w:asciiTheme="majorHAnsi" w:hAnsiTheme="majorHAnsi"/>
        </w:rPr>
        <w:t xml:space="preserve">The appellant has openly admitted that he was using the impact wrench </w:t>
      </w:r>
      <w:r w:rsidR="009815BB" w:rsidRPr="00C539B1">
        <w:rPr>
          <w:rFonts w:asciiTheme="majorHAnsi" w:hAnsiTheme="majorHAnsi"/>
        </w:rPr>
        <w:tab/>
      </w:r>
      <w:r w:rsidRPr="00C539B1">
        <w:rPr>
          <w:rFonts w:asciiTheme="majorHAnsi" w:hAnsiTheme="majorHAnsi"/>
        </w:rPr>
        <w:t xml:space="preserve"> for tightening and yet the technical director had issued a lawful instruction not to use the impact wrench for tightening.  Appellant also gave false information to cover this act.</w:t>
      </w:r>
    </w:p>
    <w:p w:rsidR="00C539B1" w:rsidRDefault="00C539B1" w:rsidP="00C539B1">
      <w:pPr>
        <w:pStyle w:val="ListParagraph"/>
        <w:numPr>
          <w:ilvl w:val="0"/>
          <w:numId w:val="2"/>
        </w:numPr>
        <w:spacing w:after="0" w:line="360" w:lineRule="auto"/>
        <w:jc w:val="both"/>
        <w:rPr>
          <w:rFonts w:asciiTheme="majorHAnsi" w:hAnsiTheme="majorHAnsi"/>
        </w:rPr>
      </w:pPr>
      <w:r w:rsidRPr="00C539B1">
        <w:rPr>
          <w:rFonts w:asciiTheme="majorHAnsi" w:hAnsiTheme="majorHAnsi"/>
        </w:rPr>
        <w:t>Appellant as an employee should at all times be able to follow a lawful instruction whether or not it may cause safety issues or not.  Appellant blatantly went against lawful instructions given by technical director.</w:t>
      </w:r>
    </w:p>
    <w:p w:rsidR="00FB7162" w:rsidRPr="00C539B1" w:rsidRDefault="00FB7162" w:rsidP="00FB7162">
      <w:pPr>
        <w:pStyle w:val="ListParagraph"/>
        <w:spacing w:after="0" w:line="360" w:lineRule="auto"/>
        <w:ind w:left="1800"/>
        <w:jc w:val="both"/>
        <w:rPr>
          <w:rFonts w:asciiTheme="majorHAnsi" w:hAnsiTheme="majorHAnsi"/>
        </w:rPr>
      </w:pPr>
    </w:p>
    <w:p w:rsidR="00C539B1" w:rsidRDefault="00C539B1" w:rsidP="00C539B1">
      <w:pPr>
        <w:spacing w:after="0" w:line="360" w:lineRule="auto"/>
        <w:ind w:left="720"/>
        <w:jc w:val="both"/>
        <w:rPr>
          <w:rFonts w:asciiTheme="majorHAnsi" w:hAnsiTheme="majorHAnsi"/>
          <w:sz w:val="24"/>
          <w:szCs w:val="24"/>
        </w:rPr>
      </w:pPr>
      <w:r>
        <w:rPr>
          <w:rFonts w:asciiTheme="majorHAnsi" w:hAnsiTheme="majorHAnsi"/>
          <w:sz w:val="24"/>
          <w:szCs w:val="24"/>
        </w:rPr>
        <w:lastRenderedPageBreak/>
        <w:t xml:space="preserve">It is common cause that the appellant used a wrench on the day in question.  </w:t>
      </w:r>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What is to be decided is whether appellant failed to obey a lawful instruction on the day in question.</w:t>
      </w:r>
    </w:p>
    <w:p w:rsidR="00FB7162" w:rsidRDefault="00FB7162" w:rsidP="00C539B1">
      <w:pPr>
        <w:spacing w:after="0" w:line="360" w:lineRule="auto"/>
        <w:jc w:val="both"/>
        <w:rPr>
          <w:rFonts w:asciiTheme="majorHAnsi" w:hAnsiTheme="majorHAnsi"/>
          <w:sz w:val="24"/>
          <w:szCs w:val="24"/>
        </w:rPr>
      </w:pPr>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ab/>
        <w:t>During the disciplinary proceedings (page 19) the appellant admitted that he had been told not to use the wrench for tightening nut</w:t>
      </w:r>
      <w:r w:rsidR="00FB7162">
        <w:rPr>
          <w:rFonts w:asciiTheme="majorHAnsi" w:hAnsiTheme="majorHAnsi"/>
          <w:sz w:val="24"/>
          <w:szCs w:val="24"/>
        </w:rPr>
        <w:t>s</w:t>
      </w:r>
      <w:r>
        <w:rPr>
          <w:rFonts w:asciiTheme="majorHAnsi" w:hAnsiTheme="majorHAnsi"/>
          <w:sz w:val="24"/>
          <w:szCs w:val="24"/>
        </w:rPr>
        <w:t>.</w:t>
      </w:r>
    </w:p>
    <w:p w:rsidR="00C539B1" w:rsidRDefault="00C539B1" w:rsidP="00C539B1">
      <w:pPr>
        <w:spacing w:after="0" w:line="360" w:lineRule="auto"/>
        <w:jc w:val="both"/>
        <w:rPr>
          <w:rFonts w:asciiTheme="majorHAnsi" w:hAnsiTheme="majorHAnsi"/>
          <w:sz w:val="24"/>
          <w:szCs w:val="24"/>
        </w:rPr>
      </w:pPr>
      <w:proofErr w:type="gramStart"/>
      <w:r>
        <w:rPr>
          <w:rFonts w:asciiTheme="majorHAnsi" w:hAnsiTheme="majorHAnsi"/>
          <w:sz w:val="24"/>
          <w:szCs w:val="24"/>
        </w:rPr>
        <w:t>“DD</w:t>
      </w:r>
      <w:r w:rsidR="00FB7162">
        <w:rPr>
          <w:rFonts w:asciiTheme="majorHAnsi" w:hAnsiTheme="majorHAnsi"/>
          <w:sz w:val="24"/>
          <w:szCs w:val="24"/>
        </w:rPr>
        <w:t>.</w:t>
      </w:r>
      <w:proofErr w:type="gramEnd"/>
      <w:r w:rsidR="00FB7162">
        <w:rPr>
          <w:rFonts w:asciiTheme="majorHAnsi" w:hAnsiTheme="majorHAnsi"/>
          <w:sz w:val="24"/>
          <w:szCs w:val="24"/>
        </w:rPr>
        <w:t xml:space="preserve">  C</w:t>
      </w:r>
      <w:r>
        <w:rPr>
          <w:rFonts w:asciiTheme="majorHAnsi" w:hAnsiTheme="majorHAnsi"/>
          <w:sz w:val="24"/>
          <w:szCs w:val="24"/>
        </w:rPr>
        <w:t xml:space="preserve">an you confirm that you were told on 25 March 2015 that you must not use the impact wrench to tightening </w:t>
      </w:r>
      <w:proofErr w:type="gramStart"/>
      <w:r>
        <w:rPr>
          <w:rFonts w:asciiTheme="majorHAnsi" w:hAnsiTheme="majorHAnsi"/>
          <w:sz w:val="24"/>
          <w:szCs w:val="24"/>
        </w:rPr>
        <w:t>nuts.</w:t>
      </w:r>
      <w:proofErr w:type="gramEnd"/>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 xml:space="preserve">AJ </w:t>
      </w:r>
      <w:r>
        <w:rPr>
          <w:rFonts w:asciiTheme="majorHAnsi" w:hAnsiTheme="majorHAnsi"/>
          <w:sz w:val="24"/>
          <w:szCs w:val="24"/>
        </w:rPr>
        <w:tab/>
        <w:t>Yes</w:t>
      </w:r>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DD</w:t>
      </w:r>
      <w:r>
        <w:rPr>
          <w:rFonts w:asciiTheme="majorHAnsi" w:hAnsiTheme="majorHAnsi"/>
          <w:sz w:val="24"/>
          <w:szCs w:val="24"/>
        </w:rPr>
        <w:tab/>
        <w:t>When you were caught by Mr Hockey why did you not say the truth</w:t>
      </w:r>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AJ</w:t>
      </w:r>
      <w:r>
        <w:rPr>
          <w:rFonts w:asciiTheme="majorHAnsi" w:hAnsiTheme="majorHAnsi"/>
          <w:sz w:val="24"/>
          <w:szCs w:val="24"/>
        </w:rPr>
        <w:tab/>
        <w:t xml:space="preserve">I responded </w:t>
      </w:r>
      <w:r w:rsidR="00FB7162">
        <w:rPr>
          <w:rFonts w:asciiTheme="majorHAnsi" w:hAnsiTheme="majorHAnsi"/>
          <w:sz w:val="24"/>
          <w:szCs w:val="24"/>
        </w:rPr>
        <w:t>subconsciously</w:t>
      </w:r>
      <w:r>
        <w:rPr>
          <w:rFonts w:asciiTheme="majorHAnsi" w:hAnsiTheme="majorHAnsi"/>
          <w:sz w:val="24"/>
          <w:szCs w:val="24"/>
        </w:rPr>
        <w:t xml:space="preserve"> at first and I late</w:t>
      </w:r>
      <w:r w:rsidR="00FB7162">
        <w:rPr>
          <w:rFonts w:asciiTheme="majorHAnsi" w:hAnsiTheme="majorHAnsi"/>
          <w:sz w:val="24"/>
          <w:szCs w:val="24"/>
        </w:rPr>
        <w:t>r</w:t>
      </w:r>
      <w:r>
        <w:rPr>
          <w:rFonts w:asciiTheme="majorHAnsi" w:hAnsiTheme="majorHAnsi"/>
          <w:sz w:val="24"/>
          <w:szCs w:val="24"/>
        </w:rPr>
        <w:t xml:space="preserve"> agreed and apologised</w:t>
      </w:r>
      <w:r>
        <w:rPr>
          <w:rFonts w:asciiTheme="majorHAnsi" w:hAnsiTheme="majorHAnsi"/>
          <w:sz w:val="24"/>
          <w:szCs w:val="24"/>
        </w:rPr>
        <w:tab/>
      </w:r>
    </w:p>
    <w:p w:rsidR="00C539B1" w:rsidRDefault="00C539B1" w:rsidP="00C539B1">
      <w:pPr>
        <w:spacing w:after="0" w:line="360" w:lineRule="auto"/>
        <w:jc w:val="both"/>
        <w:rPr>
          <w:rFonts w:asciiTheme="majorHAnsi" w:hAnsiTheme="majorHAnsi"/>
          <w:sz w:val="24"/>
          <w:szCs w:val="24"/>
        </w:rPr>
      </w:pPr>
      <w:r>
        <w:rPr>
          <w:rFonts w:asciiTheme="majorHAnsi" w:hAnsiTheme="majorHAnsi"/>
          <w:sz w:val="24"/>
          <w:szCs w:val="24"/>
        </w:rPr>
        <w:tab/>
        <w:t>If there was nothing wr</w:t>
      </w:r>
      <w:r w:rsidR="00FB7162">
        <w:rPr>
          <w:rFonts w:asciiTheme="majorHAnsi" w:hAnsiTheme="majorHAnsi"/>
          <w:sz w:val="24"/>
          <w:szCs w:val="24"/>
        </w:rPr>
        <w:t>ong with what appellant was doing</w:t>
      </w:r>
      <w:r>
        <w:rPr>
          <w:rFonts w:asciiTheme="majorHAnsi" w:hAnsiTheme="majorHAnsi"/>
          <w:sz w:val="24"/>
          <w:szCs w:val="24"/>
        </w:rPr>
        <w:t xml:space="preserve"> why </w:t>
      </w:r>
      <w:proofErr w:type="gramStart"/>
      <w:r>
        <w:rPr>
          <w:rFonts w:asciiTheme="majorHAnsi" w:hAnsiTheme="majorHAnsi"/>
          <w:sz w:val="24"/>
          <w:szCs w:val="24"/>
        </w:rPr>
        <w:t>did he apologise</w:t>
      </w:r>
      <w:proofErr w:type="gramEnd"/>
      <w:r>
        <w:rPr>
          <w:rFonts w:asciiTheme="majorHAnsi" w:hAnsiTheme="majorHAnsi"/>
          <w:sz w:val="24"/>
          <w:szCs w:val="24"/>
        </w:rPr>
        <w:t>.  He has also admitted that on 25 March 2015 he was told not to use a wrench.  He was found using it for tightening nuts some five days later</w:t>
      </w:r>
      <w:r w:rsidR="00E60C1E">
        <w:rPr>
          <w:rFonts w:asciiTheme="majorHAnsi" w:hAnsiTheme="majorHAnsi"/>
          <w:sz w:val="24"/>
          <w:szCs w:val="24"/>
        </w:rPr>
        <w:t>.</w:t>
      </w:r>
    </w:p>
    <w:p w:rsidR="00FB7162" w:rsidRDefault="00FB7162" w:rsidP="00C539B1">
      <w:pPr>
        <w:spacing w:after="0" w:line="360" w:lineRule="auto"/>
        <w:jc w:val="both"/>
        <w:rPr>
          <w:rFonts w:asciiTheme="majorHAnsi" w:hAnsiTheme="majorHAnsi"/>
          <w:sz w:val="24"/>
          <w:szCs w:val="24"/>
        </w:rPr>
      </w:pPr>
    </w:p>
    <w:p w:rsidR="00E60C1E" w:rsidRDefault="00E60C1E" w:rsidP="00C539B1">
      <w:pPr>
        <w:spacing w:after="0" w:line="360" w:lineRule="auto"/>
        <w:jc w:val="both"/>
        <w:rPr>
          <w:rFonts w:asciiTheme="majorHAnsi" w:hAnsiTheme="majorHAnsi"/>
          <w:sz w:val="24"/>
          <w:szCs w:val="24"/>
        </w:rPr>
      </w:pPr>
      <w:r>
        <w:rPr>
          <w:rFonts w:asciiTheme="majorHAnsi" w:hAnsiTheme="majorHAnsi"/>
          <w:sz w:val="24"/>
          <w:szCs w:val="24"/>
        </w:rPr>
        <w:tab/>
        <w:t xml:space="preserve">In the case of </w:t>
      </w:r>
      <w:proofErr w:type="spellStart"/>
      <w:r>
        <w:rPr>
          <w:rFonts w:asciiTheme="majorHAnsi" w:hAnsiTheme="majorHAnsi"/>
          <w:i/>
          <w:sz w:val="24"/>
          <w:szCs w:val="24"/>
        </w:rPr>
        <w:t>Innscor</w:t>
      </w:r>
      <w:proofErr w:type="spellEnd"/>
      <w:r>
        <w:rPr>
          <w:rFonts w:asciiTheme="majorHAnsi" w:hAnsiTheme="majorHAnsi"/>
          <w:i/>
          <w:sz w:val="24"/>
          <w:szCs w:val="24"/>
        </w:rPr>
        <w:t xml:space="preserve"> Africa (Pvt) Ltd </w:t>
      </w:r>
      <w:r>
        <w:rPr>
          <w:rFonts w:asciiTheme="majorHAnsi" w:hAnsiTheme="majorHAnsi"/>
          <w:sz w:val="24"/>
          <w:szCs w:val="24"/>
        </w:rPr>
        <w:t xml:space="preserve">v </w:t>
      </w:r>
      <w:r>
        <w:rPr>
          <w:rFonts w:asciiTheme="majorHAnsi" w:hAnsiTheme="majorHAnsi"/>
          <w:i/>
          <w:sz w:val="24"/>
          <w:szCs w:val="24"/>
        </w:rPr>
        <w:t xml:space="preserve">Terrence </w:t>
      </w:r>
      <w:proofErr w:type="spellStart"/>
      <w:r>
        <w:rPr>
          <w:rFonts w:asciiTheme="majorHAnsi" w:hAnsiTheme="majorHAnsi"/>
          <w:i/>
          <w:sz w:val="24"/>
          <w:szCs w:val="24"/>
        </w:rPr>
        <w:t>Gwatidzo</w:t>
      </w:r>
      <w:proofErr w:type="spellEnd"/>
      <w:r>
        <w:rPr>
          <w:rFonts w:asciiTheme="majorHAnsi" w:hAnsiTheme="majorHAnsi"/>
          <w:i/>
          <w:sz w:val="24"/>
          <w:szCs w:val="24"/>
        </w:rPr>
        <w:t xml:space="preserve"> </w:t>
      </w:r>
      <w:r>
        <w:rPr>
          <w:rFonts w:asciiTheme="majorHAnsi" w:hAnsiTheme="majorHAnsi"/>
          <w:sz w:val="24"/>
          <w:szCs w:val="24"/>
        </w:rPr>
        <w:t>SC 5/2015 it was held that</w:t>
      </w:r>
    </w:p>
    <w:p w:rsidR="00E60C1E" w:rsidRPr="00E60C1E" w:rsidRDefault="00E60C1E" w:rsidP="00E60C1E">
      <w:pPr>
        <w:spacing w:after="0" w:line="240" w:lineRule="auto"/>
        <w:ind w:left="1440"/>
        <w:jc w:val="both"/>
        <w:rPr>
          <w:rFonts w:asciiTheme="majorHAnsi" w:hAnsiTheme="majorHAnsi"/>
        </w:rPr>
      </w:pPr>
      <w:r>
        <w:rPr>
          <w:rFonts w:asciiTheme="majorHAnsi" w:hAnsiTheme="majorHAnsi"/>
        </w:rPr>
        <w:t>“In princi</w:t>
      </w:r>
      <w:r w:rsidR="00FB7162">
        <w:rPr>
          <w:rFonts w:asciiTheme="majorHAnsi" w:hAnsiTheme="majorHAnsi"/>
        </w:rPr>
        <w:t xml:space="preserve">ple, every employee has a duty </w:t>
      </w:r>
      <w:r>
        <w:rPr>
          <w:rFonts w:asciiTheme="majorHAnsi" w:hAnsiTheme="majorHAnsi"/>
        </w:rPr>
        <w:t>t</w:t>
      </w:r>
      <w:r w:rsidR="00FB7162">
        <w:rPr>
          <w:rFonts w:asciiTheme="majorHAnsi" w:hAnsiTheme="majorHAnsi"/>
        </w:rPr>
        <w:t>o</w:t>
      </w:r>
      <w:r>
        <w:rPr>
          <w:rFonts w:asciiTheme="majorHAnsi" w:hAnsiTheme="majorHAnsi"/>
        </w:rPr>
        <w:t xml:space="preserve"> obey any lawful order given by his or her employee.”</w:t>
      </w:r>
    </w:p>
    <w:p w:rsidR="00E60C1E" w:rsidRDefault="00E60C1E" w:rsidP="00E60C1E">
      <w:pPr>
        <w:spacing w:after="0" w:line="240" w:lineRule="auto"/>
        <w:jc w:val="both"/>
        <w:rPr>
          <w:rFonts w:asciiTheme="majorHAnsi" w:hAnsiTheme="majorHAnsi"/>
        </w:rPr>
      </w:pPr>
    </w:p>
    <w:p w:rsidR="00E60C1E" w:rsidRDefault="00E60C1E" w:rsidP="00E60C1E">
      <w:pPr>
        <w:spacing w:after="0" w:line="240" w:lineRule="auto"/>
        <w:jc w:val="both"/>
        <w:rPr>
          <w:rFonts w:asciiTheme="majorHAnsi" w:hAnsiTheme="majorHAnsi"/>
          <w:sz w:val="24"/>
          <w:szCs w:val="24"/>
        </w:rPr>
      </w:pPr>
      <w:r>
        <w:rPr>
          <w:rFonts w:asciiTheme="majorHAnsi" w:hAnsiTheme="majorHAnsi"/>
        </w:rPr>
        <w:tab/>
        <w:t xml:space="preserve">KORSAH JA </w:t>
      </w:r>
      <w:r>
        <w:rPr>
          <w:rFonts w:asciiTheme="majorHAnsi" w:hAnsiTheme="majorHAnsi"/>
          <w:sz w:val="24"/>
          <w:szCs w:val="24"/>
        </w:rPr>
        <w:t xml:space="preserve">in the case of PTC </w:t>
      </w:r>
      <w:r w:rsidRPr="00E60C1E">
        <w:rPr>
          <w:rFonts w:asciiTheme="majorHAnsi" w:hAnsiTheme="majorHAnsi"/>
          <w:sz w:val="24"/>
          <w:szCs w:val="24"/>
        </w:rPr>
        <w:t>v</w:t>
      </w:r>
      <w:r>
        <w:rPr>
          <w:rFonts w:asciiTheme="majorHAnsi" w:hAnsiTheme="majorHAnsi"/>
          <w:i/>
          <w:sz w:val="24"/>
          <w:szCs w:val="24"/>
        </w:rPr>
        <w:t xml:space="preserve"> </w:t>
      </w:r>
      <w:proofErr w:type="spellStart"/>
      <w:r w:rsidR="00FB7162">
        <w:rPr>
          <w:rFonts w:asciiTheme="majorHAnsi" w:hAnsiTheme="majorHAnsi"/>
          <w:i/>
          <w:sz w:val="24"/>
          <w:szCs w:val="24"/>
        </w:rPr>
        <w:t>Chiho</w:t>
      </w:r>
      <w:r w:rsidRPr="00E60C1E">
        <w:rPr>
          <w:rFonts w:asciiTheme="majorHAnsi" w:hAnsiTheme="majorHAnsi"/>
          <w:i/>
          <w:sz w:val="24"/>
          <w:szCs w:val="24"/>
        </w:rPr>
        <w:t>ro</w:t>
      </w:r>
      <w:proofErr w:type="spellEnd"/>
      <w:r>
        <w:rPr>
          <w:rFonts w:asciiTheme="majorHAnsi" w:hAnsiTheme="majorHAnsi"/>
          <w:sz w:val="24"/>
          <w:szCs w:val="24"/>
        </w:rPr>
        <w:t xml:space="preserve"> </w:t>
      </w:r>
      <w:r w:rsidRPr="00E60C1E">
        <w:rPr>
          <w:rFonts w:asciiTheme="majorHAnsi" w:hAnsiTheme="majorHAnsi"/>
          <w:sz w:val="24"/>
          <w:szCs w:val="24"/>
        </w:rPr>
        <w:t>1997 (1) ZLR 148 stated that</w:t>
      </w:r>
    </w:p>
    <w:p w:rsidR="00E60C1E" w:rsidRDefault="00E60C1E" w:rsidP="00E60C1E">
      <w:pPr>
        <w:spacing w:after="0" w:line="240" w:lineRule="auto"/>
        <w:ind w:left="1440"/>
        <w:jc w:val="both"/>
        <w:rPr>
          <w:rFonts w:asciiTheme="majorHAnsi" w:hAnsiTheme="majorHAnsi"/>
        </w:rPr>
      </w:pPr>
      <w:r>
        <w:rPr>
          <w:rFonts w:asciiTheme="majorHAnsi" w:hAnsiTheme="majorHAnsi"/>
        </w:rPr>
        <w:t>“</w:t>
      </w:r>
      <w:r w:rsidRPr="00E60C1E">
        <w:rPr>
          <w:rFonts w:asciiTheme="majorHAnsi" w:hAnsiTheme="majorHAnsi"/>
        </w:rPr>
        <w:t>What is a</w:t>
      </w:r>
      <w:r>
        <w:rPr>
          <w:rFonts w:asciiTheme="majorHAnsi" w:hAnsiTheme="majorHAnsi"/>
        </w:rPr>
        <w:t xml:space="preserve"> reasonable order must necessarily rest on the circumstances of each case</w:t>
      </w:r>
      <w:proofErr w:type="gramStart"/>
      <w:r>
        <w:rPr>
          <w:rFonts w:asciiTheme="majorHAnsi" w:hAnsiTheme="majorHAnsi"/>
        </w:rPr>
        <w:t>--  It</w:t>
      </w:r>
      <w:proofErr w:type="gramEnd"/>
      <w:r>
        <w:rPr>
          <w:rFonts w:asciiTheme="majorHAnsi" w:hAnsiTheme="majorHAnsi"/>
        </w:rPr>
        <w:t xml:space="preserve"> is not an offence to refuse to obey an unreasonable order, for such an order is not a lawful order.”</w:t>
      </w:r>
    </w:p>
    <w:p w:rsidR="00FB7162" w:rsidRDefault="00FB7162" w:rsidP="00E60C1E">
      <w:pPr>
        <w:spacing w:after="0" w:line="240" w:lineRule="auto"/>
        <w:ind w:left="1440"/>
        <w:jc w:val="both"/>
        <w:rPr>
          <w:rFonts w:asciiTheme="majorHAnsi" w:hAnsiTheme="majorHAnsi"/>
        </w:rPr>
      </w:pPr>
    </w:p>
    <w:p w:rsidR="00E60C1E" w:rsidRDefault="00E60C1E" w:rsidP="00E60C1E">
      <w:pPr>
        <w:spacing w:after="0" w:line="240" w:lineRule="auto"/>
        <w:jc w:val="both"/>
        <w:rPr>
          <w:rFonts w:asciiTheme="majorHAnsi" w:hAnsiTheme="majorHAnsi"/>
        </w:rPr>
      </w:pPr>
      <w:r>
        <w:rPr>
          <w:rFonts w:asciiTheme="majorHAnsi" w:hAnsiTheme="majorHAnsi"/>
        </w:rPr>
        <w:tab/>
      </w:r>
    </w:p>
    <w:p w:rsidR="00E60C1E" w:rsidRDefault="00E60C1E" w:rsidP="00E60C1E">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In this case the order not to use a wrench for tightening the nuts as the</w:t>
      </w:r>
      <w:r w:rsidR="00FB7162">
        <w:rPr>
          <w:rFonts w:asciiTheme="majorHAnsi" w:hAnsiTheme="majorHAnsi"/>
          <w:sz w:val="24"/>
          <w:szCs w:val="24"/>
        </w:rPr>
        <w:t xml:space="preserve"> machine would at times fail to</w:t>
      </w:r>
      <w:r>
        <w:rPr>
          <w:rFonts w:asciiTheme="majorHAnsi" w:hAnsiTheme="majorHAnsi"/>
          <w:sz w:val="24"/>
          <w:szCs w:val="24"/>
        </w:rPr>
        <w:t xml:space="preserve"> unscrew the nuts tightened by the wrench.</w:t>
      </w:r>
    </w:p>
    <w:p w:rsidR="00FB7162" w:rsidRDefault="00FB7162" w:rsidP="00E60C1E">
      <w:pPr>
        <w:spacing w:after="0" w:line="360" w:lineRule="auto"/>
        <w:jc w:val="both"/>
        <w:rPr>
          <w:rFonts w:asciiTheme="majorHAnsi" w:hAnsiTheme="majorHAnsi"/>
          <w:sz w:val="24"/>
          <w:szCs w:val="24"/>
        </w:rPr>
      </w:pPr>
    </w:p>
    <w:p w:rsidR="00E60C1E" w:rsidRDefault="00E60C1E" w:rsidP="00E60C1E">
      <w:pPr>
        <w:spacing w:after="0" w:line="360" w:lineRule="auto"/>
        <w:jc w:val="both"/>
        <w:rPr>
          <w:rFonts w:asciiTheme="majorHAnsi" w:hAnsiTheme="majorHAnsi"/>
          <w:sz w:val="24"/>
          <w:szCs w:val="24"/>
        </w:rPr>
      </w:pPr>
      <w:r>
        <w:rPr>
          <w:rFonts w:asciiTheme="majorHAnsi" w:hAnsiTheme="majorHAnsi"/>
          <w:sz w:val="24"/>
          <w:szCs w:val="24"/>
        </w:rPr>
        <w:tab/>
        <w:t xml:space="preserve">In the case of </w:t>
      </w:r>
      <w:proofErr w:type="spellStart"/>
      <w:r>
        <w:rPr>
          <w:rFonts w:asciiTheme="majorHAnsi" w:hAnsiTheme="majorHAnsi"/>
          <w:i/>
          <w:sz w:val="24"/>
          <w:szCs w:val="24"/>
        </w:rPr>
        <w:t>Mateveke</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C T Bowring &amp; Association (Pvt) Ltd </w:t>
      </w:r>
      <w:r>
        <w:rPr>
          <w:rFonts w:asciiTheme="majorHAnsi" w:hAnsiTheme="majorHAnsi"/>
          <w:sz w:val="24"/>
          <w:szCs w:val="24"/>
        </w:rPr>
        <w:t xml:space="preserve">1987 (1) ZLR 206 it was also held that the existence of a moral excuse for disobedience does not make the employee’s disobedience any less wilful or the employer’s </w:t>
      </w:r>
      <w:r w:rsidR="00FB7162">
        <w:rPr>
          <w:rFonts w:asciiTheme="majorHAnsi" w:hAnsiTheme="majorHAnsi"/>
          <w:sz w:val="24"/>
          <w:szCs w:val="24"/>
        </w:rPr>
        <w:t>order</w:t>
      </w:r>
      <w:r>
        <w:rPr>
          <w:rFonts w:asciiTheme="majorHAnsi" w:hAnsiTheme="majorHAnsi"/>
          <w:sz w:val="24"/>
          <w:szCs w:val="24"/>
        </w:rPr>
        <w:t xml:space="preserve"> any less lawful.  The appellant stated that he used the wrench for tightening</w:t>
      </w:r>
      <w:r w:rsidR="00E02F86">
        <w:rPr>
          <w:rFonts w:asciiTheme="majorHAnsi" w:hAnsiTheme="majorHAnsi"/>
          <w:sz w:val="24"/>
          <w:szCs w:val="24"/>
        </w:rPr>
        <w:t xml:space="preserve"> because he was behind time.  This moral excuse does not make the appellant’s disobedience less wilful.</w:t>
      </w:r>
    </w:p>
    <w:p w:rsidR="00E02F86" w:rsidRDefault="00E02F86" w:rsidP="00E60C1E">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Section 3:3:15 (XVI) of the </w:t>
      </w:r>
      <w:proofErr w:type="spellStart"/>
      <w:r>
        <w:rPr>
          <w:rFonts w:asciiTheme="majorHAnsi" w:hAnsiTheme="majorHAnsi"/>
          <w:sz w:val="24"/>
          <w:szCs w:val="24"/>
        </w:rPr>
        <w:t>Unifreight</w:t>
      </w:r>
      <w:proofErr w:type="spellEnd"/>
      <w:r>
        <w:rPr>
          <w:rFonts w:asciiTheme="majorHAnsi" w:hAnsiTheme="majorHAnsi"/>
          <w:sz w:val="24"/>
          <w:szCs w:val="24"/>
        </w:rPr>
        <w:t xml:space="preserve"> Group Code of Conduct states that an offence of disobedience to a lawful order given by a person in authority calls for a penalty of summary dismissal.</w:t>
      </w:r>
    </w:p>
    <w:p w:rsidR="00FB7162" w:rsidRDefault="00FB7162" w:rsidP="00E60C1E">
      <w:pPr>
        <w:spacing w:after="0" w:line="360" w:lineRule="auto"/>
        <w:jc w:val="both"/>
        <w:rPr>
          <w:rFonts w:asciiTheme="majorHAnsi" w:hAnsiTheme="majorHAnsi"/>
          <w:sz w:val="24"/>
          <w:szCs w:val="24"/>
        </w:rPr>
      </w:pPr>
    </w:p>
    <w:p w:rsidR="00E02F86" w:rsidRDefault="00E02F86" w:rsidP="00E60C1E">
      <w:pPr>
        <w:spacing w:after="0" w:line="360" w:lineRule="auto"/>
        <w:jc w:val="both"/>
        <w:rPr>
          <w:rFonts w:asciiTheme="majorHAnsi" w:hAnsiTheme="majorHAnsi"/>
          <w:sz w:val="24"/>
          <w:szCs w:val="24"/>
        </w:rPr>
      </w:pPr>
      <w:r>
        <w:rPr>
          <w:rFonts w:asciiTheme="majorHAnsi" w:hAnsiTheme="majorHAnsi"/>
          <w:sz w:val="24"/>
          <w:szCs w:val="24"/>
        </w:rPr>
        <w:tab/>
        <w:t>From the foregoing it is this court’s opinion t</w:t>
      </w:r>
      <w:r w:rsidR="00FB7162">
        <w:rPr>
          <w:rFonts w:asciiTheme="majorHAnsi" w:hAnsiTheme="majorHAnsi"/>
          <w:sz w:val="24"/>
          <w:szCs w:val="24"/>
        </w:rPr>
        <w:t>h</w:t>
      </w:r>
      <w:r>
        <w:rPr>
          <w:rFonts w:asciiTheme="majorHAnsi" w:hAnsiTheme="majorHAnsi"/>
          <w:sz w:val="24"/>
          <w:szCs w:val="24"/>
        </w:rPr>
        <w:t>at the appellant wilfully disobeyed a lawful order given by a person in authority.  Therefore a penalty of dismissal is appropriate in the circumstances.</w:t>
      </w:r>
    </w:p>
    <w:p w:rsidR="00FB7162" w:rsidRDefault="00FB7162" w:rsidP="00E60C1E">
      <w:pPr>
        <w:spacing w:after="0" w:line="360" w:lineRule="auto"/>
        <w:jc w:val="both"/>
        <w:rPr>
          <w:rFonts w:asciiTheme="majorHAnsi" w:hAnsiTheme="majorHAnsi"/>
          <w:sz w:val="24"/>
          <w:szCs w:val="24"/>
        </w:rPr>
      </w:pPr>
    </w:p>
    <w:p w:rsidR="00E02F86" w:rsidRDefault="00E02F86" w:rsidP="00E60C1E">
      <w:pPr>
        <w:spacing w:after="0" w:line="360" w:lineRule="auto"/>
        <w:jc w:val="both"/>
        <w:rPr>
          <w:rFonts w:asciiTheme="majorHAnsi" w:hAnsiTheme="majorHAnsi"/>
          <w:sz w:val="24"/>
          <w:szCs w:val="24"/>
        </w:rPr>
      </w:pPr>
      <w:r>
        <w:rPr>
          <w:rFonts w:asciiTheme="majorHAnsi" w:hAnsiTheme="majorHAnsi"/>
          <w:sz w:val="24"/>
          <w:szCs w:val="24"/>
        </w:rPr>
        <w:tab/>
        <w:t>This court therefore finds that the appeal lacks merit and orders as follows</w:t>
      </w:r>
    </w:p>
    <w:p w:rsidR="00E02F86" w:rsidRDefault="00E02F86" w:rsidP="00E02F86">
      <w:pPr>
        <w:pStyle w:val="ListParagraph"/>
        <w:numPr>
          <w:ilvl w:val="0"/>
          <w:numId w:val="3"/>
        </w:numPr>
        <w:spacing w:after="0" w:line="360" w:lineRule="auto"/>
        <w:jc w:val="both"/>
        <w:rPr>
          <w:rFonts w:asciiTheme="majorHAnsi" w:hAnsiTheme="majorHAnsi"/>
          <w:sz w:val="24"/>
          <w:szCs w:val="24"/>
        </w:rPr>
      </w:pPr>
      <w:r>
        <w:rPr>
          <w:rFonts w:asciiTheme="majorHAnsi" w:hAnsiTheme="majorHAnsi"/>
          <w:sz w:val="24"/>
          <w:szCs w:val="24"/>
        </w:rPr>
        <w:t>The appeal be and is hereby dismissed with costs.</w:t>
      </w:r>
    </w:p>
    <w:p w:rsidR="00E02F86" w:rsidRDefault="00E02F86" w:rsidP="00E02F86">
      <w:pPr>
        <w:spacing w:after="0" w:line="360" w:lineRule="auto"/>
        <w:jc w:val="both"/>
        <w:rPr>
          <w:rFonts w:asciiTheme="majorHAnsi" w:hAnsiTheme="majorHAnsi"/>
          <w:sz w:val="24"/>
          <w:szCs w:val="24"/>
        </w:rPr>
      </w:pPr>
    </w:p>
    <w:p w:rsidR="00E02F86" w:rsidRDefault="00E02F86" w:rsidP="00E02F86">
      <w:pPr>
        <w:spacing w:after="0" w:line="360" w:lineRule="auto"/>
        <w:jc w:val="both"/>
        <w:rPr>
          <w:rFonts w:asciiTheme="majorHAnsi" w:hAnsiTheme="majorHAnsi"/>
          <w:sz w:val="24"/>
          <w:szCs w:val="24"/>
        </w:rPr>
      </w:pPr>
    </w:p>
    <w:p w:rsidR="00E02F86" w:rsidRDefault="00E02F86" w:rsidP="00E02F86">
      <w:pPr>
        <w:spacing w:after="0" w:line="360" w:lineRule="auto"/>
        <w:jc w:val="both"/>
        <w:rPr>
          <w:rFonts w:asciiTheme="majorHAnsi" w:hAnsiTheme="majorHAnsi"/>
          <w:sz w:val="24"/>
          <w:szCs w:val="24"/>
        </w:rPr>
      </w:pPr>
    </w:p>
    <w:p w:rsidR="00E02F86" w:rsidRDefault="00E02F86" w:rsidP="00E02F86">
      <w:pPr>
        <w:spacing w:after="0" w:line="360" w:lineRule="auto"/>
        <w:jc w:val="both"/>
        <w:rPr>
          <w:rFonts w:asciiTheme="majorHAnsi" w:hAnsiTheme="majorHAnsi"/>
          <w:sz w:val="24"/>
          <w:szCs w:val="24"/>
        </w:rPr>
      </w:pPr>
    </w:p>
    <w:p w:rsidR="00E02F86" w:rsidRPr="00E02F86" w:rsidRDefault="00E02F86" w:rsidP="00E02F86">
      <w:pPr>
        <w:spacing w:after="0" w:line="360" w:lineRule="auto"/>
        <w:jc w:val="both"/>
        <w:rPr>
          <w:rFonts w:asciiTheme="majorHAnsi" w:hAnsiTheme="majorHAnsi"/>
        </w:rPr>
      </w:pPr>
      <w:proofErr w:type="spellStart"/>
      <w:r>
        <w:rPr>
          <w:rFonts w:asciiTheme="majorHAnsi" w:hAnsiTheme="majorHAnsi"/>
          <w:i/>
        </w:rPr>
        <w:t>Matsikidze</w:t>
      </w:r>
      <w:proofErr w:type="spellEnd"/>
      <w:r>
        <w:rPr>
          <w:rFonts w:asciiTheme="majorHAnsi" w:hAnsiTheme="majorHAnsi"/>
          <w:i/>
        </w:rPr>
        <w:t xml:space="preserve"> &amp; </w:t>
      </w:r>
      <w:proofErr w:type="spellStart"/>
      <w:r>
        <w:rPr>
          <w:rFonts w:asciiTheme="majorHAnsi" w:hAnsiTheme="majorHAnsi"/>
          <w:i/>
        </w:rPr>
        <w:t>Mucheche</w:t>
      </w:r>
      <w:proofErr w:type="spellEnd"/>
      <w:r>
        <w:rPr>
          <w:rFonts w:asciiTheme="majorHAnsi" w:hAnsiTheme="majorHAnsi"/>
          <w:i/>
        </w:rPr>
        <w:t xml:space="preserve">, </w:t>
      </w:r>
      <w:r>
        <w:rPr>
          <w:rFonts w:asciiTheme="majorHAnsi" w:hAnsiTheme="majorHAnsi"/>
        </w:rPr>
        <w:t>respondent’s legal practitioners</w:t>
      </w:r>
    </w:p>
    <w:p w:rsidR="00E60C1E" w:rsidRPr="00E60C1E" w:rsidRDefault="00E60C1E" w:rsidP="00E60C1E">
      <w:pPr>
        <w:spacing w:after="0" w:line="240" w:lineRule="auto"/>
        <w:jc w:val="both"/>
        <w:rPr>
          <w:rFonts w:asciiTheme="majorHAnsi" w:hAnsiTheme="majorHAnsi"/>
          <w:i/>
        </w:rPr>
      </w:pPr>
    </w:p>
    <w:p w:rsidR="009815BB" w:rsidRPr="009815BB" w:rsidRDefault="009815BB" w:rsidP="009815BB">
      <w:pPr>
        <w:spacing w:after="0" w:line="360" w:lineRule="auto"/>
        <w:jc w:val="both"/>
        <w:rPr>
          <w:rFonts w:asciiTheme="majorHAnsi" w:hAnsiTheme="majorHAnsi"/>
          <w:sz w:val="24"/>
          <w:szCs w:val="24"/>
        </w:rPr>
      </w:pPr>
    </w:p>
    <w:p w:rsidR="003F731F" w:rsidRPr="00A13592" w:rsidRDefault="003F731F" w:rsidP="003F731F">
      <w:pPr>
        <w:spacing w:after="0" w:line="360" w:lineRule="auto"/>
        <w:jc w:val="both"/>
        <w:rPr>
          <w:rFonts w:asciiTheme="majorHAnsi" w:hAnsiTheme="majorHAnsi"/>
          <w:sz w:val="24"/>
          <w:szCs w:val="24"/>
        </w:rPr>
      </w:pPr>
    </w:p>
    <w:p w:rsidR="00A13592" w:rsidRPr="00321237" w:rsidRDefault="00A13592" w:rsidP="00A13592">
      <w:pPr>
        <w:spacing w:after="0" w:line="360" w:lineRule="auto"/>
        <w:ind w:left="1440"/>
        <w:jc w:val="both"/>
        <w:rPr>
          <w:rFonts w:asciiTheme="majorHAnsi" w:hAnsiTheme="majorHAnsi"/>
        </w:rPr>
      </w:pPr>
    </w:p>
    <w:p w:rsidR="00B37C61" w:rsidRPr="00B37C61" w:rsidRDefault="00B37C61" w:rsidP="00321237">
      <w:pPr>
        <w:spacing w:line="360" w:lineRule="auto"/>
        <w:jc w:val="both"/>
        <w:rPr>
          <w:rFonts w:asciiTheme="majorHAnsi" w:hAnsiTheme="majorHAnsi"/>
          <w:sz w:val="24"/>
          <w:szCs w:val="24"/>
        </w:rPr>
      </w:pPr>
      <w:r w:rsidRPr="00B37C61">
        <w:rPr>
          <w:rFonts w:asciiTheme="majorHAnsi" w:hAnsiTheme="majorHAnsi"/>
          <w:sz w:val="24"/>
          <w:szCs w:val="24"/>
        </w:rPr>
        <w:tab/>
      </w:r>
      <w:r w:rsidRPr="00B37C61">
        <w:rPr>
          <w:rFonts w:asciiTheme="majorHAnsi" w:hAnsiTheme="majorHAnsi"/>
          <w:sz w:val="24"/>
          <w:szCs w:val="24"/>
        </w:rPr>
        <w:tab/>
      </w:r>
    </w:p>
    <w:p w:rsidR="00B37C61" w:rsidRDefault="00B37C61" w:rsidP="00321237">
      <w:pPr>
        <w:spacing w:line="360" w:lineRule="auto"/>
        <w:jc w:val="both"/>
        <w:rPr>
          <w:rFonts w:asciiTheme="majorHAnsi" w:hAnsiTheme="majorHAnsi"/>
          <w:sz w:val="24"/>
          <w:szCs w:val="24"/>
        </w:rPr>
      </w:pPr>
    </w:p>
    <w:p w:rsidR="00B37C61" w:rsidRPr="00B37C61" w:rsidRDefault="00B37C61" w:rsidP="00321237">
      <w:pPr>
        <w:spacing w:line="360" w:lineRule="auto"/>
        <w:jc w:val="both"/>
        <w:rPr>
          <w:rFonts w:asciiTheme="majorHAnsi" w:hAnsiTheme="majorHAnsi"/>
          <w:sz w:val="24"/>
          <w:szCs w:val="24"/>
        </w:rPr>
      </w:pPr>
    </w:p>
    <w:p w:rsidR="00B37C61" w:rsidRPr="00B37C61" w:rsidRDefault="00B37C61" w:rsidP="00321237">
      <w:pPr>
        <w:spacing w:line="360" w:lineRule="auto"/>
        <w:jc w:val="both"/>
        <w:rPr>
          <w:rFonts w:asciiTheme="majorHAnsi" w:hAnsiTheme="majorHAnsi"/>
          <w:b/>
          <w:sz w:val="24"/>
          <w:szCs w:val="24"/>
        </w:rPr>
      </w:pPr>
    </w:p>
    <w:sectPr w:rsidR="00B37C61" w:rsidRPr="00B37C61" w:rsidSect="00C539B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A6" w:rsidRDefault="00692AA6" w:rsidP="00C539B1">
      <w:pPr>
        <w:spacing w:after="0" w:line="240" w:lineRule="auto"/>
      </w:pPr>
      <w:r>
        <w:separator/>
      </w:r>
    </w:p>
  </w:endnote>
  <w:endnote w:type="continuationSeparator" w:id="0">
    <w:p w:rsidR="00692AA6" w:rsidRDefault="00692AA6" w:rsidP="00C5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08203"/>
      <w:docPartObj>
        <w:docPartGallery w:val="Page Numbers (Bottom of Page)"/>
        <w:docPartUnique/>
      </w:docPartObj>
    </w:sdtPr>
    <w:sdtEndPr>
      <w:rPr>
        <w:noProof/>
      </w:rPr>
    </w:sdtEndPr>
    <w:sdtContent>
      <w:p w:rsidR="00FB7162" w:rsidRDefault="00FB7162">
        <w:pPr>
          <w:pStyle w:val="Footer"/>
          <w:jc w:val="right"/>
        </w:pPr>
        <w:r>
          <w:fldChar w:fldCharType="begin"/>
        </w:r>
        <w:r>
          <w:instrText xml:space="preserve"> PAGE   \* MERGEFORMAT </w:instrText>
        </w:r>
        <w:r>
          <w:fldChar w:fldCharType="separate"/>
        </w:r>
        <w:r w:rsidR="00A465F1">
          <w:rPr>
            <w:noProof/>
          </w:rPr>
          <w:t>2</w:t>
        </w:r>
        <w:r>
          <w:rPr>
            <w:noProof/>
          </w:rPr>
          <w:fldChar w:fldCharType="end"/>
        </w:r>
      </w:p>
    </w:sdtContent>
  </w:sdt>
  <w:p w:rsidR="00FB7162" w:rsidRDefault="00FB7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A6" w:rsidRDefault="00692AA6" w:rsidP="00C539B1">
      <w:pPr>
        <w:spacing w:after="0" w:line="240" w:lineRule="auto"/>
      </w:pPr>
      <w:r>
        <w:separator/>
      </w:r>
    </w:p>
  </w:footnote>
  <w:footnote w:type="continuationSeparator" w:id="0">
    <w:p w:rsidR="00692AA6" w:rsidRDefault="00692AA6" w:rsidP="00C5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B1" w:rsidRDefault="00C539B1" w:rsidP="00C539B1">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A465F1">
      <w:rPr>
        <w:rFonts w:asciiTheme="majorHAnsi" w:hAnsiTheme="majorHAnsi"/>
        <w:b/>
        <w:sz w:val="24"/>
        <w:szCs w:val="24"/>
      </w:rPr>
      <w:t>601</w:t>
    </w:r>
    <w:r>
      <w:rPr>
        <w:rFonts w:asciiTheme="majorHAnsi" w:hAnsiTheme="majorHAnsi"/>
        <w:b/>
        <w:sz w:val="24"/>
        <w:szCs w:val="24"/>
      </w:rPr>
      <w:t>/16</w:t>
    </w:r>
  </w:p>
  <w:p w:rsidR="00C539B1" w:rsidRDefault="00C53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60440"/>
    <w:multiLevelType w:val="hybridMultilevel"/>
    <w:tmpl w:val="FEBAA954"/>
    <w:lvl w:ilvl="0" w:tplc="96443D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69A7B5B"/>
    <w:multiLevelType w:val="hybridMultilevel"/>
    <w:tmpl w:val="9F783602"/>
    <w:lvl w:ilvl="0" w:tplc="9C6677C0">
      <w:start w:val="1"/>
      <w:numFmt w:val="decimal"/>
      <w:lvlText w:val="%1."/>
      <w:lvlJc w:val="left"/>
      <w:pPr>
        <w:ind w:left="1800" w:hanging="360"/>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9433F00"/>
    <w:multiLevelType w:val="hybridMultilevel"/>
    <w:tmpl w:val="52A865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61"/>
    <w:rsid w:val="00056FB7"/>
    <w:rsid w:val="00321237"/>
    <w:rsid w:val="003F731F"/>
    <w:rsid w:val="0057668A"/>
    <w:rsid w:val="00692AA6"/>
    <w:rsid w:val="007775FF"/>
    <w:rsid w:val="009344CD"/>
    <w:rsid w:val="009815BB"/>
    <w:rsid w:val="009C6386"/>
    <w:rsid w:val="00A13592"/>
    <w:rsid w:val="00A465F1"/>
    <w:rsid w:val="00B37C61"/>
    <w:rsid w:val="00C539B1"/>
    <w:rsid w:val="00E02F86"/>
    <w:rsid w:val="00E30A04"/>
    <w:rsid w:val="00E60C1E"/>
    <w:rsid w:val="00FA0084"/>
    <w:rsid w:val="00FB71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04"/>
    <w:pPr>
      <w:ind w:left="720"/>
      <w:contextualSpacing/>
    </w:pPr>
  </w:style>
  <w:style w:type="paragraph" w:styleId="Header">
    <w:name w:val="header"/>
    <w:basedOn w:val="Normal"/>
    <w:link w:val="HeaderChar"/>
    <w:uiPriority w:val="99"/>
    <w:unhideWhenUsed/>
    <w:rsid w:val="00C5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9B1"/>
  </w:style>
  <w:style w:type="paragraph" w:styleId="Footer">
    <w:name w:val="footer"/>
    <w:basedOn w:val="Normal"/>
    <w:link w:val="FooterChar"/>
    <w:uiPriority w:val="99"/>
    <w:unhideWhenUsed/>
    <w:rsid w:val="00C5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04"/>
    <w:pPr>
      <w:ind w:left="720"/>
      <w:contextualSpacing/>
    </w:pPr>
  </w:style>
  <w:style w:type="paragraph" w:styleId="Header">
    <w:name w:val="header"/>
    <w:basedOn w:val="Normal"/>
    <w:link w:val="HeaderChar"/>
    <w:uiPriority w:val="99"/>
    <w:unhideWhenUsed/>
    <w:rsid w:val="00C5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9B1"/>
  </w:style>
  <w:style w:type="paragraph" w:styleId="Footer">
    <w:name w:val="footer"/>
    <w:basedOn w:val="Normal"/>
    <w:link w:val="FooterChar"/>
    <w:uiPriority w:val="99"/>
    <w:unhideWhenUsed/>
    <w:rsid w:val="00C5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2016-09-27T09:42:00Z</cp:lastPrinted>
  <dcterms:created xsi:type="dcterms:W3CDTF">2016-09-27T07:30:00Z</dcterms:created>
  <dcterms:modified xsi:type="dcterms:W3CDTF">2016-09-29T10:10:00Z</dcterms:modified>
</cp:coreProperties>
</file>