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FB2BD" w14:textId="77777777" w:rsidR="00C11C03" w:rsidRDefault="00C11C03" w:rsidP="00385C84">
      <w:pPr>
        <w:spacing w:after="0" w:line="240" w:lineRule="auto"/>
        <w:jc w:val="both"/>
        <w:rPr>
          <w:rFonts w:ascii="Times New Roman" w:hAnsi="Times New Roman" w:cs="Times New Roman"/>
          <w:sz w:val="24"/>
          <w:szCs w:val="24"/>
        </w:rPr>
      </w:pPr>
      <w:bookmarkStart w:id="0" w:name="_GoBack"/>
      <w:bookmarkEnd w:id="0"/>
    </w:p>
    <w:p w14:paraId="20ACEB20" w14:textId="64F5F5B3" w:rsidR="00E068B5" w:rsidRPr="00385C84" w:rsidRDefault="00F63DFA" w:rsidP="00385C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ANDREW CHENJERAI </w:t>
      </w:r>
      <w:r w:rsidR="00161B12" w:rsidRPr="00385C84">
        <w:rPr>
          <w:rFonts w:ascii="Times New Roman" w:hAnsi="Times New Roman" w:cs="Times New Roman"/>
          <w:sz w:val="24"/>
          <w:szCs w:val="24"/>
        </w:rPr>
        <w:t xml:space="preserve">                                                                                                    </w:t>
      </w:r>
      <w:r w:rsidR="00385C84">
        <w:rPr>
          <w:rFonts w:ascii="Times New Roman" w:hAnsi="Times New Roman" w:cs="Times New Roman"/>
          <w:sz w:val="24"/>
          <w:szCs w:val="24"/>
        </w:rPr>
        <w:t xml:space="preserve">                        </w:t>
      </w:r>
    </w:p>
    <w:p w14:paraId="20ACEB21" w14:textId="621893B3" w:rsidR="00E068B5" w:rsidRPr="00385C84" w:rsidRDefault="00385C84" w:rsidP="00385C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068B5" w:rsidRPr="00385C84">
        <w:rPr>
          <w:rFonts w:ascii="Times New Roman" w:hAnsi="Times New Roman" w:cs="Times New Roman"/>
          <w:sz w:val="24"/>
          <w:szCs w:val="24"/>
        </w:rPr>
        <w:t>ersus</w:t>
      </w:r>
      <w:r w:rsidR="00A65AA5" w:rsidRPr="00385C84">
        <w:rPr>
          <w:rFonts w:ascii="Times New Roman" w:hAnsi="Times New Roman" w:cs="Times New Roman"/>
          <w:sz w:val="24"/>
          <w:szCs w:val="24"/>
        </w:rPr>
        <w:t xml:space="preserve">                                                                                                                                             </w:t>
      </w:r>
    </w:p>
    <w:p w14:paraId="20ACEB22" w14:textId="0E3DC196" w:rsidR="00E068B5" w:rsidRDefault="00E068B5" w:rsidP="00385C84">
      <w:pPr>
        <w:spacing w:after="0" w:line="240" w:lineRule="auto"/>
        <w:jc w:val="both"/>
        <w:rPr>
          <w:rFonts w:ascii="Times New Roman" w:hAnsi="Times New Roman" w:cs="Times New Roman"/>
          <w:sz w:val="24"/>
          <w:szCs w:val="24"/>
        </w:rPr>
      </w:pPr>
      <w:r w:rsidRPr="00385C84">
        <w:rPr>
          <w:rFonts w:ascii="Times New Roman" w:hAnsi="Times New Roman" w:cs="Times New Roman"/>
          <w:sz w:val="24"/>
          <w:szCs w:val="24"/>
        </w:rPr>
        <w:t>THE STATE</w:t>
      </w:r>
    </w:p>
    <w:p w14:paraId="723840ED" w14:textId="1751667B" w:rsidR="00385C84" w:rsidRDefault="00385C84" w:rsidP="00385C84">
      <w:pPr>
        <w:spacing w:after="0" w:line="240" w:lineRule="auto"/>
        <w:jc w:val="both"/>
        <w:rPr>
          <w:rFonts w:ascii="Times New Roman" w:hAnsi="Times New Roman" w:cs="Times New Roman"/>
          <w:sz w:val="24"/>
          <w:szCs w:val="24"/>
        </w:rPr>
      </w:pPr>
    </w:p>
    <w:p w14:paraId="28D5412B" w14:textId="77777777" w:rsidR="00385C84" w:rsidRPr="00385C84" w:rsidRDefault="00385C84" w:rsidP="00385C84">
      <w:pPr>
        <w:spacing w:after="0" w:line="240" w:lineRule="auto"/>
        <w:jc w:val="both"/>
        <w:rPr>
          <w:rFonts w:ascii="Times New Roman" w:hAnsi="Times New Roman" w:cs="Times New Roman"/>
          <w:sz w:val="24"/>
          <w:szCs w:val="24"/>
        </w:rPr>
      </w:pPr>
    </w:p>
    <w:p w14:paraId="20ACEB23" w14:textId="03EBA7BE" w:rsidR="00E068B5" w:rsidRPr="00385C84" w:rsidRDefault="00E068B5" w:rsidP="00385C84">
      <w:pPr>
        <w:spacing w:after="0" w:line="240" w:lineRule="auto"/>
        <w:jc w:val="both"/>
        <w:rPr>
          <w:rFonts w:ascii="Times New Roman" w:hAnsi="Times New Roman" w:cs="Times New Roman"/>
          <w:sz w:val="24"/>
          <w:szCs w:val="24"/>
        </w:rPr>
      </w:pPr>
      <w:r w:rsidRPr="00385C84">
        <w:rPr>
          <w:rFonts w:ascii="Times New Roman" w:hAnsi="Times New Roman" w:cs="Times New Roman"/>
          <w:sz w:val="24"/>
          <w:szCs w:val="24"/>
        </w:rPr>
        <w:t xml:space="preserve">HIGH </w:t>
      </w:r>
      <w:r w:rsidR="007B09CB" w:rsidRPr="00385C84">
        <w:rPr>
          <w:rFonts w:ascii="Times New Roman" w:hAnsi="Times New Roman" w:cs="Times New Roman"/>
          <w:sz w:val="24"/>
          <w:szCs w:val="24"/>
        </w:rPr>
        <w:t>COURT OF</w:t>
      </w:r>
      <w:r w:rsidRPr="00385C84">
        <w:rPr>
          <w:rFonts w:ascii="Times New Roman" w:hAnsi="Times New Roman" w:cs="Times New Roman"/>
          <w:sz w:val="24"/>
          <w:szCs w:val="24"/>
        </w:rPr>
        <w:t xml:space="preserve"> ZIMBABWE</w:t>
      </w:r>
    </w:p>
    <w:p w14:paraId="20ACEB24" w14:textId="3C897FB3" w:rsidR="00E068B5" w:rsidRPr="00385C84" w:rsidRDefault="007B09CB" w:rsidP="00385C84">
      <w:pPr>
        <w:spacing w:after="0" w:line="240" w:lineRule="auto"/>
        <w:jc w:val="both"/>
        <w:rPr>
          <w:rFonts w:ascii="Times New Roman" w:hAnsi="Times New Roman" w:cs="Times New Roman"/>
          <w:sz w:val="24"/>
          <w:szCs w:val="24"/>
        </w:rPr>
      </w:pPr>
      <w:r w:rsidRPr="00385C84">
        <w:rPr>
          <w:rFonts w:ascii="Times New Roman" w:hAnsi="Times New Roman" w:cs="Times New Roman"/>
          <w:sz w:val="24"/>
          <w:szCs w:val="24"/>
        </w:rPr>
        <w:t>MANYANGADZE J</w:t>
      </w:r>
    </w:p>
    <w:p w14:paraId="20ACEB25" w14:textId="0DB973AE" w:rsidR="00E068B5" w:rsidRDefault="00E068B5" w:rsidP="00385C84">
      <w:pPr>
        <w:spacing w:after="0" w:line="240" w:lineRule="auto"/>
        <w:jc w:val="both"/>
        <w:rPr>
          <w:rFonts w:ascii="Times New Roman" w:hAnsi="Times New Roman" w:cs="Times New Roman"/>
          <w:sz w:val="24"/>
          <w:szCs w:val="24"/>
        </w:rPr>
      </w:pPr>
      <w:r w:rsidRPr="00385C84">
        <w:rPr>
          <w:rFonts w:ascii="Times New Roman" w:hAnsi="Times New Roman" w:cs="Times New Roman"/>
          <w:sz w:val="24"/>
          <w:szCs w:val="24"/>
        </w:rPr>
        <w:t>HARARE</w:t>
      </w:r>
      <w:r w:rsidR="00140610">
        <w:rPr>
          <w:rFonts w:ascii="Times New Roman" w:hAnsi="Times New Roman" w:cs="Times New Roman"/>
          <w:sz w:val="24"/>
          <w:szCs w:val="24"/>
        </w:rPr>
        <w:t>;</w:t>
      </w:r>
      <w:r w:rsidRPr="00385C84">
        <w:rPr>
          <w:rFonts w:ascii="Times New Roman" w:hAnsi="Times New Roman" w:cs="Times New Roman"/>
          <w:sz w:val="24"/>
          <w:szCs w:val="24"/>
        </w:rPr>
        <w:t xml:space="preserve"> </w:t>
      </w:r>
      <w:r w:rsidR="00352485">
        <w:rPr>
          <w:rFonts w:ascii="Times New Roman" w:hAnsi="Times New Roman" w:cs="Times New Roman"/>
          <w:sz w:val="24"/>
          <w:szCs w:val="24"/>
        </w:rPr>
        <w:t>1</w:t>
      </w:r>
      <w:r w:rsidRPr="00385C84">
        <w:rPr>
          <w:rFonts w:ascii="Times New Roman" w:hAnsi="Times New Roman" w:cs="Times New Roman"/>
          <w:sz w:val="24"/>
          <w:szCs w:val="24"/>
        </w:rPr>
        <w:t>3</w:t>
      </w:r>
      <w:r w:rsidR="00352485">
        <w:rPr>
          <w:rFonts w:ascii="Times New Roman" w:hAnsi="Times New Roman" w:cs="Times New Roman"/>
          <w:sz w:val="24"/>
          <w:szCs w:val="24"/>
        </w:rPr>
        <w:t xml:space="preserve"> &amp; 24 June</w:t>
      </w:r>
      <w:r w:rsidR="002A14F8" w:rsidRPr="00385C84">
        <w:rPr>
          <w:rFonts w:ascii="Times New Roman" w:hAnsi="Times New Roman" w:cs="Times New Roman"/>
          <w:sz w:val="24"/>
          <w:szCs w:val="24"/>
        </w:rPr>
        <w:t xml:space="preserve"> 202</w:t>
      </w:r>
      <w:r w:rsidR="00352485">
        <w:rPr>
          <w:rFonts w:ascii="Times New Roman" w:hAnsi="Times New Roman" w:cs="Times New Roman"/>
          <w:sz w:val="24"/>
          <w:szCs w:val="24"/>
        </w:rPr>
        <w:t>4</w:t>
      </w:r>
    </w:p>
    <w:p w14:paraId="12B84572" w14:textId="15512E5B" w:rsidR="00385C84" w:rsidRDefault="00385C84" w:rsidP="00385C84">
      <w:pPr>
        <w:spacing w:after="0" w:line="240" w:lineRule="auto"/>
        <w:jc w:val="both"/>
        <w:rPr>
          <w:rFonts w:ascii="Times New Roman" w:hAnsi="Times New Roman" w:cs="Times New Roman"/>
          <w:sz w:val="24"/>
          <w:szCs w:val="24"/>
        </w:rPr>
      </w:pPr>
    </w:p>
    <w:p w14:paraId="666C1F1D" w14:textId="77777777" w:rsidR="00385C84" w:rsidRDefault="00385C84" w:rsidP="00385C84">
      <w:pPr>
        <w:spacing w:after="0" w:line="240" w:lineRule="auto"/>
        <w:jc w:val="both"/>
        <w:rPr>
          <w:rFonts w:ascii="Times New Roman" w:hAnsi="Times New Roman" w:cs="Times New Roman"/>
          <w:sz w:val="24"/>
          <w:szCs w:val="24"/>
        </w:rPr>
      </w:pPr>
    </w:p>
    <w:p w14:paraId="5153D912" w14:textId="77777777" w:rsidR="00C11C03" w:rsidRPr="00385C84" w:rsidRDefault="00C11C03" w:rsidP="00385C84">
      <w:pPr>
        <w:spacing w:after="0" w:line="240" w:lineRule="auto"/>
        <w:jc w:val="both"/>
        <w:rPr>
          <w:rFonts w:ascii="Times New Roman" w:hAnsi="Times New Roman" w:cs="Times New Roman"/>
          <w:sz w:val="24"/>
          <w:szCs w:val="24"/>
        </w:rPr>
      </w:pPr>
    </w:p>
    <w:p w14:paraId="20ACEB26" w14:textId="3F9943FC" w:rsidR="002A14F8" w:rsidRDefault="002A14F8" w:rsidP="00385C84">
      <w:pPr>
        <w:spacing w:after="0" w:line="240" w:lineRule="auto"/>
        <w:jc w:val="both"/>
        <w:rPr>
          <w:rFonts w:ascii="Times New Roman" w:hAnsi="Times New Roman" w:cs="Times New Roman"/>
          <w:b/>
          <w:bCs/>
          <w:sz w:val="24"/>
          <w:szCs w:val="24"/>
        </w:rPr>
      </w:pPr>
      <w:r w:rsidRPr="00385C84">
        <w:rPr>
          <w:rFonts w:ascii="Times New Roman" w:hAnsi="Times New Roman" w:cs="Times New Roman"/>
          <w:b/>
          <w:bCs/>
          <w:sz w:val="24"/>
          <w:szCs w:val="24"/>
        </w:rPr>
        <w:t>A</w:t>
      </w:r>
      <w:r w:rsidR="00352485">
        <w:rPr>
          <w:rFonts w:ascii="Times New Roman" w:hAnsi="Times New Roman" w:cs="Times New Roman"/>
          <w:b/>
          <w:bCs/>
          <w:sz w:val="24"/>
          <w:szCs w:val="24"/>
        </w:rPr>
        <w:t xml:space="preserve">ppeal </w:t>
      </w:r>
      <w:r w:rsidR="003D714C">
        <w:rPr>
          <w:rFonts w:ascii="Times New Roman" w:hAnsi="Times New Roman" w:cs="Times New Roman"/>
          <w:b/>
          <w:bCs/>
          <w:sz w:val="24"/>
          <w:szCs w:val="24"/>
        </w:rPr>
        <w:t>A</w:t>
      </w:r>
      <w:r w:rsidR="00352485">
        <w:rPr>
          <w:rFonts w:ascii="Times New Roman" w:hAnsi="Times New Roman" w:cs="Times New Roman"/>
          <w:b/>
          <w:bCs/>
          <w:sz w:val="24"/>
          <w:szCs w:val="24"/>
        </w:rPr>
        <w:t xml:space="preserve">gainst </w:t>
      </w:r>
      <w:r w:rsidR="003D714C">
        <w:rPr>
          <w:rFonts w:ascii="Times New Roman" w:hAnsi="Times New Roman" w:cs="Times New Roman"/>
          <w:b/>
          <w:bCs/>
          <w:sz w:val="24"/>
          <w:szCs w:val="24"/>
        </w:rPr>
        <w:t>R</w:t>
      </w:r>
      <w:r w:rsidR="00352485">
        <w:rPr>
          <w:rFonts w:ascii="Times New Roman" w:hAnsi="Times New Roman" w:cs="Times New Roman"/>
          <w:b/>
          <w:bCs/>
          <w:sz w:val="24"/>
          <w:szCs w:val="24"/>
        </w:rPr>
        <w:t>efusal of Bail</w:t>
      </w:r>
      <w:r w:rsidR="00A52031">
        <w:rPr>
          <w:rFonts w:ascii="Times New Roman" w:hAnsi="Times New Roman" w:cs="Times New Roman"/>
          <w:b/>
          <w:bCs/>
          <w:sz w:val="24"/>
          <w:szCs w:val="24"/>
        </w:rPr>
        <w:t xml:space="preserve"> by the Magistrate </w:t>
      </w:r>
    </w:p>
    <w:p w14:paraId="25E2F1C8" w14:textId="029DCAA2" w:rsidR="00385C84" w:rsidRDefault="00385C84" w:rsidP="00385C84">
      <w:pPr>
        <w:spacing w:after="0" w:line="240" w:lineRule="auto"/>
        <w:jc w:val="both"/>
        <w:rPr>
          <w:rFonts w:ascii="Times New Roman" w:hAnsi="Times New Roman" w:cs="Times New Roman"/>
          <w:b/>
          <w:bCs/>
          <w:sz w:val="24"/>
          <w:szCs w:val="24"/>
        </w:rPr>
      </w:pPr>
    </w:p>
    <w:p w14:paraId="7A73635E" w14:textId="77777777" w:rsidR="00385C84" w:rsidRDefault="00385C84" w:rsidP="00385C84">
      <w:pPr>
        <w:spacing w:after="0" w:line="240" w:lineRule="auto"/>
        <w:jc w:val="both"/>
        <w:rPr>
          <w:rFonts w:ascii="Times New Roman" w:hAnsi="Times New Roman" w:cs="Times New Roman"/>
          <w:b/>
          <w:bCs/>
          <w:i/>
          <w:iCs/>
          <w:sz w:val="24"/>
          <w:szCs w:val="24"/>
        </w:rPr>
      </w:pPr>
    </w:p>
    <w:p w14:paraId="697C58ED" w14:textId="77777777" w:rsidR="00C11C03" w:rsidRPr="00385C84" w:rsidRDefault="00C11C03" w:rsidP="00385C84">
      <w:pPr>
        <w:spacing w:after="0" w:line="240" w:lineRule="auto"/>
        <w:jc w:val="both"/>
        <w:rPr>
          <w:rFonts w:ascii="Times New Roman" w:hAnsi="Times New Roman" w:cs="Times New Roman"/>
          <w:b/>
          <w:bCs/>
          <w:i/>
          <w:iCs/>
          <w:sz w:val="24"/>
          <w:szCs w:val="24"/>
        </w:rPr>
      </w:pPr>
    </w:p>
    <w:p w14:paraId="20ACEB27" w14:textId="36110C2F" w:rsidR="002A14F8" w:rsidRPr="00385C84" w:rsidRDefault="00352485" w:rsidP="00385C84">
      <w:pPr>
        <w:spacing w:after="0" w:line="240" w:lineRule="auto"/>
        <w:jc w:val="both"/>
        <w:rPr>
          <w:rFonts w:ascii="Times New Roman" w:hAnsi="Times New Roman" w:cs="Times New Roman"/>
          <w:sz w:val="24"/>
          <w:szCs w:val="24"/>
        </w:rPr>
      </w:pPr>
      <w:r w:rsidRPr="00DD29AA">
        <w:rPr>
          <w:rFonts w:ascii="Times New Roman" w:hAnsi="Times New Roman" w:cs="Times New Roman"/>
          <w:i/>
          <w:sz w:val="24"/>
          <w:szCs w:val="24"/>
        </w:rPr>
        <w:t>T S Dzvetero</w:t>
      </w:r>
      <w:r>
        <w:rPr>
          <w:rFonts w:ascii="Times New Roman" w:hAnsi="Times New Roman" w:cs="Times New Roman"/>
          <w:iCs/>
          <w:sz w:val="24"/>
          <w:szCs w:val="24"/>
        </w:rPr>
        <w:t xml:space="preserve"> with </w:t>
      </w:r>
      <w:r w:rsidRPr="00DD29AA">
        <w:rPr>
          <w:rFonts w:ascii="Times New Roman" w:hAnsi="Times New Roman" w:cs="Times New Roman"/>
          <w:i/>
          <w:sz w:val="24"/>
          <w:szCs w:val="24"/>
        </w:rPr>
        <w:t>L Hlongo</w:t>
      </w:r>
      <w:r w:rsidR="00D64C0E" w:rsidRPr="00DD29AA">
        <w:rPr>
          <w:rFonts w:ascii="Times New Roman" w:hAnsi="Times New Roman" w:cs="Times New Roman"/>
          <w:i/>
          <w:sz w:val="24"/>
          <w:szCs w:val="24"/>
        </w:rPr>
        <w:t>,</w:t>
      </w:r>
      <w:r w:rsidR="00D64C0E">
        <w:rPr>
          <w:rFonts w:ascii="Times New Roman" w:hAnsi="Times New Roman" w:cs="Times New Roman"/>
          <w:sz w:val="24"/>
          <w:szCs w:val="24"/>
        </w:rPr>
        <w:t xml:space="preserve"> for the appellant</w:t>
      </w:r>
    </w:p>
    <w:p w14:paraId="20ACEB28" w14:textId="057008DF" w:rsidR="002A14F8" w:rsidRPr="00385C84" w:rsidRDefault="002A14F8" w:rsidP="00385C84">
      <w:pPr>
        <w:spacing w:after="0" w:line="240" w:lineRule="auto"/>
        <w:jc w:val="both"/>
        <w:rPr>
          <w:rFonts w:ascii="Times New Roman" w:hAnsi="Times New Roman" w:cs="Times New Roman"/>
          <w:sz w:val="24"/>
          <w:szCs w:val="24"/>
        </w:rPr>
      </w:pPr>
      <w:r w:rsidRPr="00DD29AA">
        <w:rPr>
          <w:rFonts w:ascii="Times New Roman" w:hAnsi="Times New Roman" w:cs="Times New Roman"/>
          <w:i/>
          <w:iCs/>
          <w:sz w:val="24"/>
          <w:szCs w:val="24"/>
        </w:rPr>
        <w:t>T Kangai,</w:t>
      </w:r>
      <w:r w:rsidRPr="00385C84">
        <w:rPr>
          <w:rFonts w:ascii="Times New Roman" w:hAnsi="Times New Roman" w:cs="Times New Roman"/>
          <w:sz w:val="24"/>
          <w:szCs w:val="24"/>
        </w:rPr>
        <w:t xml:space="preserve"> for the respondent</w:t>
      </w:r>
    </w:p>
    <w:p w14:paraId="20ACEB29" w14:textId="77777777" w:rsidR="002A14F8" w:rsidRPr="00385C84" w:rsidRDefault="002A14F8" w:rsidP="00385C84">
      <w:pPr>
        <w:spacing w:line="360" w:lineRule="auto"/>
        <w:jc w:val="both"/>
        <w:rPr>
          <w:rFonts w:ascii="Times New Roman" w:hAnsi="Times New Roman" w:cs="Times New Roman"/>
          <w:b/>
          <w:bCs/>
          <w:sz w:val="24"/>
          <w:szCs w:val="24"/>
        </w:rPr>
      </w:pPr>
    </w:p>
    <w:p w14:paraId="2B5E0CFC" w14:textId="60275DB5" w:rsidR="00C44019" w:rsidRDefault="002A14F8" w:rsidP="00352485">
      <w:pPr>
        <w:spacing w:after="0" w:line="360" w:lineRule="auto"/>
        <w:ind w:firstLine="720"/>
        <w:jc w:val="both"/>
        <w:rPr>
          <w:rFonts w:ascii="Times New Roman" w:hAnsi="Times New Roman" w:cs="Times New Roman"/>
          <w:sz w:val="24"/>
          <w:szCs w:val="24"/>
        </w:rPr>
      </w:pPr>
      <w:r w:rsidRPr="00385C84">
        <w:rPr>
          <w:rFonts w:ascii="Times New Roman" w:hAnsi="Times New Roman" w:cs="Times New Roman"/>
          <w:b/>
          <w:bCs/>
          <w:sz w:val="24"/>
          <w:szCs w:val="24"/>
        </w:rPr>
        <w:t>MANYANGADZE J:</w:t>
      </w:r>
      <w:r w:rsidRPr="00385C84">
        <w:rPr>
          <w:rFonts w:ascii="Times New Roman" w:hAnsi="Times New Roman" w:cs="Times New Roman"/>
          <w:sz w:val="24"/>
          <w:szCs w:val="24"/>
        </w:rPr>
        <w:t xml:space="preserve">  This is an </w:t>
      </w:r>
      <w:r w:rsidR="00352485">
        <w:rPr>
          <w:rFonts w:ascii="Times New Roman" w:hAnsi="Times New Roman" w:cs="Times New Roman"/>
          <w:sz w:val="24"/>
          <w:szCs w:val="24"/>
        </w:rPr>
        <w:t>appeal against refusal of bail. It aris</w:t>
      </w:r>
      <w:r w:rsidR="008E54C1">
        <w:rPr>
          <w:rFonts w:ascii="Times New Roman" w:hAnsi="Times New Roman" w:cs="Times New Roman"/>
          <w:sz w:val="24"/>
          <w:szCs w:val="24"/>
        </w:rPr>
        <w:t xml:space="preserve">es out of a ruling handed down </w:t>
      </w:r>
      <w:r w:rsidR="00352485">
        <w:rPr>
          <w:rFonts w:ascii="Times New Roman" w:hAnsi="Times New Roman" w:cs="Times New Roman"/>
          <w:sz w:val="24"/>
          <w:szCs w:val="24"/>
        </w:rPr>
        <w:t>by</w:t>
      </w:r>
      <w:r w:rsidR="008E54C1">
        <w:rPr>
          <w:rFonts w:ascii="Times New Roman" w:hAnsi="Times New Roman" w:cs="Times New Roman"/>
          <w:sz w:val="24"/>
          <w:szCs w:val="24"/>
        </w:rPr>
        <w:t xml:space="preserve"> the Regional Magistrate</w:t>
      </w:r>
      <w:r w:rsidR="00352485">
        <w:rPr>
          <w:rFonts w:ascii="Times New Roman" w:hAnsi="Times New Roman" w:cs="Times New Roman"/>
          <w:sz w:val="24"/>
          <w:szCs w:val="24"/>
        </w:rPr>
        <w:t xml:space="preserve"> sitting at Harare, on </w:t>
      </w:r>
      <w:r w:rsidR="00DD29AA">
        <w:rPr>
          <w:rFonts w:ascii="Times New Roman" w:hAnsi="Times New Roman" w:cs="Times New Roman"/>
          <w:sz w:val="24"/>
          <w:szCs w:val="24"/>
        </w:rPr>
        <w:t>29 May 2024</w:t>
      </w:r>
      <w:r w:rsidR="00352485">
        <w:rPr>
          <w:rFonts w:ascii="Times New Roman" w:hAnsi="Times New Roman" w:cs="Times New Roman"/>
          <w:sz w:val="24"/>
          <w:szCs w:val="24"/>
        </w:rPr>
        <w:t>,</w:t>
      </w:r>
      <w:r w:rsidR="00DD29AA">
        <w:rPr>
          <w:rFonts w:ascii="Times New Roman" w:hAnsi="Times New Roman" w:cs="Times New Roman"/>
          <w:sz w:val="24"/>
          <w:szCs w:val="24"/>
        </w:rPr>
        <w:t xml:space="preserve"> </w:t>
      </w:r>
      <w:r w:rsidR="00352485">
        <w:rPr>
          <w:rFonts w:ascii="Times New Roman" w:hAnsi="Times New Roman" w:cs="Times New Roman"/>
          <w:sz w:val="24"/>
          <w:szCs w:val="24"/>
        </w:rPr>
        <w:t xml:space="preserve">during initial remand proceedings wherein the appellant was brought before the court on charges of robbery, as defined in s 126 of the Criminal Law </w:t>
      </w:r>
      <w:r w:rsidR="008E54C1">
        <w:rPr>
          <w:rFonts w:ascii="Times New Roman" w:hAnsi="Times New Roman" w:cs="Times New Roman"/>
          <w:sz w:val="24"/>
          <w:szCs w:val="24"/>
        </w:rPr>
        <w:t>(</w:t>
      </w:r>
      <w:r w:rsidR="00352485">
        <w:rPr>
          <w:rFonts w:ascii="Times New Roman" w:hAnsi="Times New Roman" w:cs="Times New Roman"/>
          <w:sz w:val="24"/>
          <w:szCs w:val="24"/>
        </w:rPr>
        <w:t>Codification and Reform</w:t>
      </w:r>
      <w:r w:rsidR="008E54C1">
        <w:rPr>
          <w:rFonts w:ascii="Times New Roman" w:hAnsi="Times New Roman" w:cs="Times New Roman"/>
          <w:sz w:val="24"/>
          <w:szCs w:val="24"/>
        </w:rPr>
        <w:t>)</w:t>
      </w:r>
      <w:r w:rsidR="00352485">
        <w:rPr>
          <w:rFonts w:ascii="Times New Roman" w:hAnsi="Times New Roman" w:cs="Times New Roman"/>
          <w:sz w:val="24"/>
          <w:szCs w:val="24"/>
        </w:rPr>
        <w:t xml:space="preserve"> Act [</w:t>
      </w:r>
      <w:r w:rsidR="00352485" w:rsidRPr="00DD29AA">
        <w:rPr>
          <w:rFonts w:ascii="Times New Roman" w:hAnsi="Times New Roman" w:cs="Times New Roman"/>
          <w:i/>
          <w:iCs/>
          <w:sz w:val="24"/>
          <w:szCs w:val="24"/>
        </w:rPr>
        <w:t>Chapter</w:t>
      </w:r>
      <w:r w:rsidR="00C11C03">
        <w:rPr>
          <w:rFonts w:ascii="Times New Roman" w:hAnsi="Times New Roman" w:cs="Times New Roman"/>
          <w:i/>
          <w:iCs/>
          <w:sz w:val="24"/>
          <w:szCs w:val="24"/>
        </w:rPr>
        <w:t xml:space="preserve"> </w:t>
      </w:r>
      <w:r w:rsidR="00352485" w:rsidRPr="00DD29AA">
        <w:rPr>
          <w:rFonts w:ascii="Times New Roman" w:hAnsi="Times New Roman" w:cs="Times New Roman"/>
          <w:i/>
          <w:iCs/>
          <w:sz w:val="24"/>
          <w:szCs w:val="24"/>
        </w:rPr>
        <w:t>9:23</w:t>
      </w:r>
      <w:r w:rsidR="00352485">
        <w:rPr>
          <w:rFonts w:ascii="Times New Roman" w:hAnsi="Times New Roman" w:cs="Times New Roman"/>
          <w:sz w:val="24"/>
          <w:szCs w:val="24"/>
        </w:rPr>
        <w:t xml:space="preserve">] (“the Criminal Law Code”). </w:t>
      </w:r>
    </w:p>
    <w:p w14:paraId="34C37982" w14:textId="4B7259BC" w:rsidR="00EA4B63" w:rsidRDefault="00352485" w:rsidP="008E54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the matter are detailed in the Request </w:t>
      </w:r>
      <w:r w:rsidR="00763941">
        <w:rPr>
          <w:rFonts w:ascii="Times New Roman" w:hAnsi="Times New Roman" w:cs="Times New Roman"/>
          <w:sz w:val="24"/>
          <w:szCs w:val="24"/>
        </w:rPr>
        <w:t>for</w:t>
      </w:r>
      <w:r>
        <w:rPr>
          <w:rFonts w:ascii="Times New Roman" w:hAnsi="Times New Roman" w:cs="Times New Roman"/>
          <w:sz w:val="24"/>
          <w:szCs w:val="24"/>
        </w:rPr>
        <w:t xml:space="preserve"> Remand Form (Form 242) filed of record. In brief, the allegations are that the </w:t>
      </w:r>
      <w:r w:rsidR="00EA4B63">
        <w:rPr>
          <w:rFonts w:ascii="Times New Roman" w:hAnsi="Times New Roman" w:cs="Times New Roman"/>
          <w:sz w:val="24"/>
          <w:szCs w:val="24"/>
        </w:rPr>
        <w:t>appellant in the company of some accomplices confronted two security guards who were on duty at Paza Buster Car Sale, in the Graniteside industrial area, on 3 December 2023, around 2300 hours. They were clad in balaclavas and armed with pistols and rifles.</w:t>
      </w:r>
    </w:p>
    <w:p w14:paraId="6D9CD3DD" w14:textId="09E2B268" w:rsidR="00EA4B63" w:rsidRDefault="00EA4B63" w:rsidP="008E54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w:t>
      </w:r>
      <w:r w:rsidR="008E54C1">
        <w:rPr>
          <w:rFonts w:ascii="Times New Roman" w:hAnsi="Times New Roman" w:cs="Times New Roman"/>
          <w:sz w:val="24"/>
          <w:szCs w:val="24"/>
        </w:rPr>
        <w:t>pellant and his accomplices tied</w:t>
      </w:r>
      <w:r>
        <w:rPr>
          <w:rFonts w:ascii="Times New Roman" w:hAnsi="Times New Roman" w:cs="Times New Roman"/>
          <w:sz w:val="24"/>
          <w:szCs w:val="24"/>
        </w:rPr>
        <w:t xml:space="preserve"> up the security guards with shoelaces and handcuffs. They broke into the company offices and used an electric grinder to open the safe. They took a total of US$25</w:t>
      </w:r>
      <w:r w:rsidR="002A35C2">
        <w:rPr>
          <w:rFonts w:ascii="Times New Roman" w:hAnsi="Times New Roman" w:cs="Times New Roman"/>
          <w:sz w:val="24"/>
          <w:szCs w:val="24"/>
        </w:rPr>
        <w:t>00,00</w:t>
      </w:r>
      <w:r>
        <w:rPr>
          <w:rFonts w:ascii="Times New Roman" w:hAnsi="Times New Roman" w:cs="Times New Roman"/>
          <w:sz w:val="24"/>
          <w:szCs w:val="24"/>
        </w:rPr>
        <w:t xml:space="preserve"> cash, the Director’s HP Laptop, keys to Mercedes Benz S450 and </w:t>
      </w:r>
      <w:r w:rsidR="008E54C1">
        <w:rPr>
          <w:rFonts w:ascii="Times New Roman" w:hAnsi="Times New Roman" w:cs="Times New Roman"/>
          <w:sz w:val="24"/>
          <w:szCs w:val="24"/>
        </w:rPr>
        <w:t>Mercedes G Wagon vehicle</w:t>
      </w:r>
      <w:r w:rsidR="00DD29AA">
        <w:rPr>
          <w:rFonts w:ascii="Times New Roman" w:hAnsi="Times New Roman" w:cs="Times New Roman"/>
          <w:sz w:val="24"/>
          <w:szCs w:val="24"/>
        </w:rPr>
        <w:t>s</w:t>
      </w:r>
      <w:r w:rsidR="008E54C1">
        <w:rPr>
          <w:rFonts w:ascii="Times New Roman" w:hAnsi="Times New Roman" w:cs="Times New Roman"/>
          <w:sz w:val="24"/>
          <w:szCs w:val="24"/>
        </w:rPr>
        <w:t xml:space="preserve"> and Pa</w:t>
      </w:r>
      <w:r>
        <w:rPr>
          <w:rFonts w:ascii="Times New Roman" w:hAnsi="Times New Roman" w:cs="Times New Roman"/>
          <w:sz w:val="24"/>
          <w:szCs w:val="24"/>
        </w:rPr>
        <w:t xml:space="preserve">za Buster company documents. </w:t>
      </w:r>
    </w:p>
    <w:p w14:paraId="153885C0" w14:textId="60CEBC13" w:rsidR="003D678B" w:rsidRDefault="00EA4B63" w:rsidP="008E54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documents stol</w:t>
      </w:r>
      <w:r w:rsidR="008E54C1">
        <w:rPr>
          <w:rFonts w:ascii="Times New Roman" w:hAnsi="Times New Roman" w:cs="Times New Roman"/>
          <w:sz w:val="24"/>
          <w:szCs w:val="24"/>
        </w:rPr>
        <w:t>en</w:t>
      </w:r>
      <w:r>
        <w:rPr>
          <w:rFonts w:ascii="Times New Roman" w:hAnsi="Times New Roman" w:cs="Times New Roman"/>
          <w:sz w:val="24"/>
          <w:szCs w:val="24"/>
        </w:rPr>
        <w:t xml:space="preserve"> in the robbery wa</w:t>
      </w:r>
      <w:r w:rsidR="008E54C1">
        <w:rPr>
          <w:rFonts w:ascii="Times New Roman" w:hAnsi="Times New Roman" w:cs="Times New Roman"/>
          <w:sz w:val="24"/>
          <w:szCs w:val="24"/>
        </w:rPr>
        <w:t xml:space="preserve">s recovered from the appellant. </w:t>
      </w:r>
      <w:r>
        <w:rPr>
          <w:rFonts w:ascii="Times New Roman" w:hAnsi="Times New Roman" w:cs="Times New Roman"/>
          <w:sz w:val="24"/>
          <w:szCs w:val="24"/>
        </w:rPr>
        <w:t>Attached to form 242 is a</w:t>
      </w:r>
      <w:r w:rsidR="008E54C1">
        <w:rPr>
          <w:rFonts w:ascii="Times New Roman" w:hAnsi="Times New Roman" w:cs="Times New Roman"/>
          <w:sz w:val="24"/>
          <w:szCs w:val="24"/>
        </w:rPr>
        <w:t>n affidavit by the Investigati</w:t>
      </w:r>
      <w:r w:rsidR="00DD29AA">
        <w:rPr>
          <w:rFonts w:ascii="Times New Roman" w:hAnsi="Times New Roman" w:cs="Times New Roman"/>
          <w:sz w:val="24"/>
          <w:szCs w:val="24"/>
        </w:rPr>
        <w:t>ng</w:t>
      </w:r>
      <w:r w:rsidR="008E54C1">
        <w:rPr>
          <w:rFonts w:ascii="Times New Roman" w:hAnsi="Times New Roman" w:cs="Times New Roman"/>
          <w:sz w:val="24"/>
          <w:szCs w:val="24"/>
        </w:rPr>
        <w:t xml:space="preserve"> Officer, D</w:t>
      </w:r>
      <w:r>
        <w:rPr>
          <w:rFonts w:ascii="Times New Roman" w:hAnsi="Times New Roman" w:cs="Times New Roman"/>
          <w:sz w:val="24"/>
          <w:szCs w:val="24"/>
        </w:rPr>
        <w:t xml:space="preserve">etective Assistant Inspector Isaiah Chikanda, attesting to the facts outlined. The affidavit indicates that accomplices Bhekimpilo Ncube and Mehluli </w:t>
      </w:r>
      <w:r w:rsidR="003D678B">
        <w:rPr>
          <w:rFonts w:ascii="Times New Roman" w:hAnsi="Times New Roman" w:cs="Times New Roman"/>
          <w:sz w:val="24"/>
          <w:szCs w:val="24"/>
        </w:rPr>
        <w:t xml:space="preserve">Ncube were arrested in connection with the robbery. </w:t>
      </w:r>
    </w:p>
    <w:p w14:paraId="4D06776A" w14:textId="6FB7EEE8" w:rsidR="003D678B" w:rsidRDefault="003D678B" w:rsidP="008E54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against this factual background that the </w:t>
      </w:r>
      <w:r w:rsidR="00601963">
        <w:rPr>
          <w:rFonts w:ascii="Times New Roman" w:hAnsi="Times New Roman" w:cs="Times New Roman"/>
          <w:sz w:val="24"/>
          <w:szCs w:val="24"/>
        </w:rPr>
        <w:t>m</w:t>
      </w:r>
      <w:r>
        <w:rPr>
          <w:rFonts w:ascii="Times New Roman" w:hAnsi="Times New Roman" w:cs="Times New Roman"/>
          <w:sz w:val="24"/>
          <w:szCs w:val="24"/>
        </w:rPr>
        <w:t xml:space="preserve">agistrate denied the appellant bail. The matter has a peculiar background in that the appellant was denied bail </w:t>
      </w:r>
      <w:r w:rsidR="00601963">
        <w:rPr>
          <w:rFonts w:ascii="Times New Roman" w:hAnsi="Times New Roman" w:cs="Times New Roman"/>
          <w:sz w:val="24"/>
          <w:szCs w:val="24"/>
        </w:rPr>
        <w:t>in spite</w:t>
      </w:r>
      <w:r>
        <w:rPr>
          <w:rFonts w:ascii="Times New Roman" w:hAnsi="Times New Roman" w:cs="Times New Roman"/>
          <w:sz w:val="24"/>
          <w:szCs w:val="24"/>
        </w:rPr>
        <w:t xml:space="preserve"> of the State’s respon</w:t>
      </w:r>
      <w:r w:rsidR="00601963">
        <w:rPr>
          <w:rFonts w:ascii="Times New Roman" w:hAnsi="Times New Roman" w:cs="Times New Roman"/>
          <w:sz w:val="24"/>
          <w:szCs w:val="24"/>
        </w:rPr>
        <w:t>se</w:t>
      </w:r>
      <w:r>
        <w:rPr>
          <w:rFonts w:ascii="Times New Roman" w:hAnsi="Times New Roman" w:cs="Times New Roman"/>
          <w:sz w:val="24"/>
          <w:szCs w:val="24"/>
        </w:rPr>
        <w:t xml:space="preserve"> that it was not opposed to the application for bail. </w:t>
      </w:r>
    </w:p>
    <w:p w14:paraId="5589378C" w14:textId="270D74A8" w:rsidR="00FC0E90" w:rsidRDefault="003D678B" w:rsidP="00336E9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perusal </w:t>
      </w:r>
      <w:r w:rsidR="00FC0E90">
        <w:rPr>
          <w:rFonts w:ascii="Times New Roman" w:hAnsi="Times New Roman" w:cs="Times New Roman"/>
          <w:sz w:val="24"/>
          <w:szCs w:val="24"/>
        </w:rPr>
        <w:t xml:space="preserve">of the </w:t>
      </w:r>
      <w:r w:rsidR="00601963">
        <w:rPr>
          <w:rFonts w:ascii="Times New Roman" w:hAnsi="Times New Roman" w:cs="Times New Roman"/>
          <w:sz w:val="24"/>
          <w:szCs w:val="24"/>
        </w:rPr>
        <w:t>m</w:t>
      </w:r>
      <w:r w:rsidR="00FC0E90">
        <w:rPr>
          <w:rFonts w:ascii="Times New Roman" w:hAnsi="Times New Roman" w:cs="Times New Roman"/>
          <w:sz w:val="24"/>
          <w:szCs w:val="24"/>
        </w:rPr>
        <w:t xml:space="preserve">agistrate’s ruling shows that bail was denied for the following reasons: </w:t>
      </w:r>
    </w:p>
    <w:p w14:paraId="25BB00B0" w14:textId="64729744" w:rsidR="00FC0E90" w:rsidRDefault="00336E97" w:rsidP="00FC0E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FC0E90">
        <w:rPr>
          <w:rFonts w:ascii="Times New Roman" w:hAnsi="Times New Roman" w:cs="Times New Roman"/>
          <w:sz w:val="24"/>
          <w:szCs w:val="24"/>
        </w:rPr>
        <w:t xml:space="preserve">hat the appellant proffered as a plausible defence was nothing more than an unsubstantiated bald assertion that he has a plausible defence. The State could not explain what the defence was. It simply referred to </w:t>
      </w:r>
      <w:r w:rsidR="00601963">
        <w:rPr>
          <w:rFonts w:ascii="Times New Roman" w:hAnsi="Times New Roman" w:cs="Times New Roman"/>
          <w:sz w:val="24"/>
          <w:szCs w:val="24"/>
        </w:rPr>
        <w:t xml:space="preserve">the defence </w:t>
      </w:r>
      <w:r w:rsidR="00FC0E90">
        <w:rPr>
          <w:rFonts w:ascii="Times New Roman" w:hAnsi="Times New Roman" w:cs="Times New Roman"/>
          <w:sz w:val="24"/>
          <w:szCs w:val="24"/>
        </w:rPr>
        <w:t xml:space="preserve">counsel to explain. Defence counsel in turn, had to seek audience with the appellant, as she could not explain the defence. The appellant only made a bare denial, which was that the document in question was not recovered from him. </w:t>
      </w:r>
    </w:p>
    <w:p w14:paraId="4C7E092D" w14:textId="32AF1643" w:rsidR="003E77FC" w:rsidRDefault="00FC0E90" w:rsidP="00FC0E90">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make matters worse, the appellant claimed the document was at CID </w:t>
      </w:r>
      <w:r w:rsidR="00D359A7">
        <w:rPr>
          <w:rFonts w:ascii="Times New Roman" w:hAnsi="Times New Roman" w:cs="Times New Roman"/>
          <w:sz w:val="24"/>
          <w:szCs w:val="24"/>
        </w:rPr>
        <w:t>(</w:t>
      </w:r>
      <w:r>
        <w:rPr>
          <w:rFonts w:ascii="Times New Roman" w:hAnsi="Times New Roman" w:cs="Times New Roman"/>
          <w:sz w:val="24"/>
          <w:szCs w:val="24"/>
        </w:rPr>
        <w:t>C</w:t>
      </w:r>
      <w:r w:rsidR="00D359A7">
        <w:rPr>
          <w:rFonts w:ascii="Times New Roman" w:hAnsi="Times New Roman" w:cs="Times New Roman"/>
          <w:sz w:val="24"/>
          <w:szCs w:val="24"/>
        </w:rPr>
        <w:t xml:space="preserve">ommercial </w:t>
      </w:r>
      <w:r>
        <w:rPr>
          <w:rFonts w:ascii="Times New Roman" w:hAnsi="Times New Roman" w:cs="Times New Roman"/>
          <w:sz w:val="24"/>
          <w:szCs w:val="24"/>
        </w:rPr>
        <w:t>C</w:t>
      </w:r>
      <w:r w:rsidR="00D359A7">
        <w:rPr>
          <w:rFonts w:ascii="Times New Roman" w:hAnsi="Times New Roman" w:cs="Times New Roman"/>
          <w:sz w:val="24"/>
          <w:szCs w:val="24"/>
        </w:rPr>
        <w:t xml:space="preserve">rimes </w:t>
      </w:r>
      <w:r>
        <w:rPr>
          <w:rFonts w:ascii="Times New Roman" w:hAnsi="Times New Roman" w:cs="Times New Roman"/>
          <w:sz w:val="24"/>
          <w:szCs w:val="24"/>
        </w:rPr>
        <w:t>D</w:t>
      </w:r>
      <w:r w:rsidR="00D359A7">
        <w:rPr>
          <w:rFonts w:ascii="Times New Roman" w:hAnsi="Times New Roman" w:cs="Times New Roman"/>
          <w:sz w:val="24"/>
          <w:szCs w:val="24"/>
        </w:rPr>
        <w:t>ivision)</w:t>
      </w:r>
      <w:r>
        <w:rPr>
          <w:rFonts w:ascii="Times New Roman" w:hAnsi="Times New Roman" w:cs="Times New Roman"/>
          <w:sz w:val="24"/>
          <w:szCs w:val="24"/>
        </w:rPr>
        <w:t xml:space="preserve"> </w:t>
      </w:r>
      <w:r w:rsidR="00B26E9D">
        <w:rPr>
          <w:rFonts w:ascii="Times New Roman" w:hAnsi="Times New Roman" w:cs="Times New Roman"/>
          <w:sz w:val="24"/>
          <w:szCs w:val="24"/>
        </w:rPr>
        <w:t>where</w:t>
      </w:r>
      <w:r>
        <w:rPr>
          <w:rFonts w:ascii="Times New Roman" w:hAnsi="Times New Roman" w:cs="Times New Roman"/>
          <w:sz w:val="24"/>
          <w:szCs w:val="24"/>
        </w:rPr>
        <w:t xml:space="preserve"> he had made a report against the company </w:t>
      </w:r>
      <w:r w:rsidR="00601963">
        <w:rPr>
          <w:rFonts w:ascii="Times New Roman" w:hAnsi="Times New Roman" w:cs="Times New Roman"/>
          <w:sz w:val="24"/>
          <w:szCs w:val="24"/>
        </w:rPr>
        <w:t>d</w:t>
      </w:r>
      <w:r w:rsidR="003E77FC">
        <w:rPr>
          <w:rFonts w:ascii="Times New Roman" w:hAnsi="Times New Roman" w:cs="Times New Roman"/>
          <w:sz w:val="24"/>
          <w:szCs w:val="24"/>
        </w:rPr>
        <w:t>irector</w:t>
      </w:r>
      <w:r w:rsidR="00336E97">
        <w:rPr>
          <w:rFonts w:ascii="Times New Roman" w:hAnsi="Times New Roman" w:cs="Times New Roman"/>
          <w:sz w:val="24"/>
          <w:szCs w:val="24"/>
        </w:rPr>
        <w:t xml:space="preserve">s. There was no proof that such </w:t>
      </w:r>
      <w:r w:rsidR="003E77FC">
        <w:rPr>
          <w:rFonts w:ascii="Times New Roman" w:hAnsi="Times New Roman" w:cs="Times New Roman"/>
          <w:sz w:val="24"/>
          <w:szCs w:val="24"/>
        </w:rPr>
        <w:t>a report had be</w:t>
      </w:r>
      <w:r w:rsidR="00336E97">
        <w:rPr>
          <w:rFonts w:ascii="Times New Roman" w:hAnsi="Times New Roman" w:cs="Times New Roman"/>
          <w:sz w:val="24"/>
          <w:szCs w:val="24"/>
        </w:rPr>
        <w:t>e</w:t>
      </w:r>
      <w:r w:rsidR="003E77FC">
        <w:rPr>
          <w:rFonts w:ascii="Times New Roman" w:hAnsi="Times New Roman" w:cs="Times New Roman"/>
          <w:sz w:val="24"/>
          <w:szCs w:val="24"/>
        </w:rPr>
        <w:t xml:space="preserve">n made and the nature of the report was </w:t>
      </w:r>
      <w:r w:rsidR="00336E97">
        <w:rPr>
          <w:rFonts w:ascii="Times New Roman" w:hAnsi="Times New Roman" w:cs="Times New Roman"/>
          <w:sz w:val="24"/>
          <w:szCs w:val="24"/>
        </w:rPr>
        <w:t xml:space="preserve">never </w:t>
      </w:r>
      <w:r w:rsidR="003E77FC">
        <w:rPr>
          <w:rFonts w:ascii="Times New Roman" w:hAnsi="Times New Roman" w:cs="Times New Roman"/>
          <w:sz w:val="24"/>
          <w:szCs w:val="24"/>
        </w:rPr>
        <w:t xml:space="preserve">explained to the court. </w:t>
      </w:r>
    </w:p>
    <w:p w14:paraId="7A3971D1" w14:textId="608A98C2" w:rsidR="003E77FC" w:rsidRDefault="003E77FC" w:rsidP="003E77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presumption of innocence </w:t>
      </w:r>
      <w:r w:rsidR="00601963">
        <w:rPr>
          <w:rFonts w:ascii="Times New Roman" w:hAnsi="Times New Roman" w:cs="Times New Roman"/>
          <w:sz w:val="24"/>
          <w:szCs w:val="24"/>
        </w:rPr>
        <w:t xml:space="preserve">was </w:t>
      </w:r>
      <w:r>
        <w:rPr>
          <w:rFonts w:ascii="Times New Roman" w:hAnsi="Times New Roman" w:cs="Times New Roman"/>
          <w:sz w:val="24"/>
          <w:szCs w:val="24"/>
        </w:rPr>
        <w:t>overridden by the evidence linking appellant to the offence, the recovered stolen document. The State failed to explain this link</w:t>
      </w:r>
      <w:r w:rsidR="00601963">
        <w:rPr>
          <w:rFonts w:ascii="Times New Roman" w:hAnsi="Times New Roman" w:cs="Times New Roman"/>
          <w:sz w:val="24"/>
          <w:szCs w:val="24"/>
        </w:rPr>
        <w:t>.</w:t>
      </w:r>
      <w:r>
        <w:rPr>
          <w:rFonts w:ascii="Times New Roman" w:hAnsi="Times New Roman" w:cs="Times New Roman"/>
          <w:sz w:val="24"/>
          <w:szCs w:val="24"/>
        </w:rPr>
        <w:t xml:space="preserve"> </w:t>
      </w:r>
    </w:p>
    <w:p w14:paraId="26358C33" w14:textId="4013388C" w:rsidR="003E77FC" w:rsidRDefault="003E77FC" w:rsidP="003E77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Coupled with the above, is the seriousness of the offence and the sever</w:t>
      </w:r>
      <w:r w:rsidR="00601963">
        <w:rPr>
          <w:rFonts w:ascii="Times New Roman" w:hAnsi="Times New Roman" w:cs="Times New Roman"/>
          <w:sz w:val="24"/>
          <w:szCs w:val="24"/>
        </w:rPr>
        <w:t>e</w:t>
      </w:r>
      <w:r>
        <w:rPr>
          <w:rFonts w:ascii="Times New Roman" w:hAnsi="Times New Roman" w:cs="Times New Roman"/>
          <w:sz w:val="24"/>
          <w:szCs w:val="24"/>
        </w:rPr>
        <w:t xml:space="preserve"> prison term that will follow a conviction. This becomes an inducement to abscond. </w:t>
      </w:r>
    </w:p>
    <w:p w14:paraId="22D76343" w14:textId="2AA83B67" w:rsidR="003E77FC" w:rsidRDefault="003E77FC" w:rsidP="003E77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 did</w:t>
      </w:r>
      <w:r w:rsidR="00336E97">
        <w:rPr>
          <w:rFonts w:ascii="Times New Roman" w:hAnsi="Times New Roman" w:cs="Times New Roman"/>
          <w:sz w:val="24"/>
          <w:szCs w:val="24"/>
        </w:rPr>
        <w:t xml:space="preserve"> not relate to the </w:t>
      </w:r>
      <w:r w:rsidR="00D359A7">
        <w:rPr>
          <w:rFonts w:ascii="Times New Roman" w:hAnsi="Times New Roman" w:cs="Times New Roman"/>
          <w:sz w:val="24"/>
          <w:szCs w:val="24"/>
        </w:rPr>
        <w:t>i</w:t>
      </w:r>
      <w:r w:rsidR="00336E97">
        <w:rPr>
          <w:rFonts w:ascii="Times New Roman" w:hAnsi="Times New Roman" w:cs="Times New Roman"/>
          <w:sz w:val="24"/>
          <w:szCs w:val="24"/>
        </w:rPr>
        <w:t>nvestigatin</w:t>
      </w:r>
      <w:r w:rsidR="00D359A7">
        <w:rPr>
          <w:rFonts w:ascii="Times New Roman" w:hAnsi="Times New Roman" w:cs="Times New Roman"/>
          <w:sz w:val="24"/>
          <w:szCs w:val="24"/>
        </w:rPr>
        <w:t>g</w:t>
      </w:r>
      <w:r>
        <w:rPr>
          <w:rFonts w:ascii="Times New Roman" w:hAnsi="Times New Roman" w:cs="Times New Roman"/>
          <w:sz w:val="24"/>
          <w:szCs w:val="24"/>
        </w:rPr>
        <w:t xml:space="preserve"> </w:t>
      </w:r>
      <w:r w:rsidR="00D359A7">
        <w:rPr>
          <w:rFonts w:ascii="Times New Roman" w:hAnsi="Times New Roman" w:cs="Times New Roman"/>
          <w:sz w:val="24"/>
          <w:szCs w:val="24"/>
        </w:rPr>
        <w:t>o</w:t>
      </w:r>
      <w:r>
        <w:rPr>
          <w:rFonts w:ascii="Times New Roman" w:hAnsi="Times New Roman" w:cs="Times New Roman"/>
          <w:sz w:val="24"/>
          <w:szCs w:val="24"/>
        </w:rPr>
        <w:t>fficer’s mention of accomplices Bhekimpilo Ncube and Mehluli Ncube, who are alleged to have committed the same off</w:t>
      </w:r>
      <w:r w:rsidR="00336E97">
        <w:rPr>
          <w:rFonts w:ascii="Times New Roman" w:hAnsi="Times New Roman" w:cs="Times New Roman"/>
          <w:sz w:val="24"/>
          <w:szCs w:val="24"/>
        </w:rPr>
        <w:t>e</w:t>
      </w:r>
      <w:r>
        <w:rPr>
          <w:rFonts w:ascii="Times New Roman" w:hAnsi="Times New Roman" w:cs="Times New Roman"/>
          <w:sz w:val="24"/>
          <w:szCs w:val="24"/>
        </w:rPr>
        <w:t xml:space="preserve">nce, in similar circumstances. </w:t>
      </w:r>
    </w:p>
    <w:p w14:paraId="269CB819" w14:textId="10EDC801" w:rsidR="00E90E67" w:rsidRDefault="003E77FC" w:rsidP="003E77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359A7">
        <w:rPr>
          <w:rFonts w:ascii="Times New Roman" w:hAnsi="Times New Roman" w:cs="Times New Roman"/>
          <w:sz w:val="24"/>
          <w:szCs w:val="24"/>
        </w:rPr>
        <w:t>State’</w:t>
      </w:r>
      <w:r>
        <w:rPr>
          <w:rFonts w:ascii="Times New Roman" w:hAnsi="Times New Roman" w:cs="Times New Roman"/>
          <w:sz w:val="24"/>
          <w:szCs w:val="24"/>
        </w:rPr>
        <w:t>s conces</w:t>
      </w:r>
      <w:r w:rsidR="00336E97">
        <w:rPr>
          <w:rFonts w:ascii="Times New Roman" w:hAnsi="Times New Roman" w:cs="Times New Roman"/>
          <w:sz w:val="24"/>
          <w:szCs w:val="24"/>
        </w:rPr>
        <w:t xml:space="preserve">sion contradicted the averment </w:t>
      </w:r>
      <w:r>
        <w:rPr>
          <w:rFonts w:ascii="Times New Roman" w:hAnsi="Times New Roman" w:cs="Times New Roman"/>
          <w:sz w:val="24"/>
          <w:szCs w:val="24"/>
        </w:rPr>
        <w:t xml:space="preserve">in form 242, that there is overwhelming evidence against the appellant and hence the risk of </w:t>
      </w:r>
      <w:r w:rsidR="00D359A7">
        <w:rPr>
          <w:rFonts w:ascii="Times New Roman" w:hAnsi="Times New Roman" w:cs="Times New Roman"/>
          <w:sz w:val="24"/>
          <w:szCs w:val="24"/>
        </w:rPr>
        <w:t>abscondment</w:t>
      </w:r>
      <w:r>
        <w:rPr>
          <w:rFonts w:ascii="Times New Roman" w:hAnsi="Times New Roman" w:cs="Times New Roman"/>
          <w:sz w:val="24"/>
          <w:szCs w:val="24"/>
        </w:rPr>
        <w:t xml:space="preserve">. The State did not satisfactorily explain its stance </w:t>
      </w:r>
      <w:r w:rsidRPr="00D359A7">
        <w:rPr>
          <w:rFonts w:ascii="Times New Roman" w:hAnsi="Times New Roman" w:cs="Times New Roman"/>
          <w:i/>
          <w:iCs/>
          <w:sz w:val="24"/>
          <w:szCs w:val="24"/>
        </w:rPr>
        <w:t>vis</w:t>
      </w:r>
      <w:r w:rsidR="00B26E9D" w:rsidRPr="00D359A7">
        <w:rPr>
          <w:rFonts w:ascii="Times New Roman" w:hAnsi="Times New Roman" w:cs="Times New Roman"/>
          <w:i/>
          <w:iCs/>
          <w:sz w:val="24"/>
          <w:szCs w:val="24"/>
        </w:rPr>
        <w:t>-</w:t>
      </w:r>
      <w:r w:rsidRPr="00D359A7">
        <w:rPr>
          <w:rFonts w:ascii="Times New Roman" w:hAnsi="Times New Roman" w:cs="Times New Roman"/>
          <w:i/>
          <w:iCs/>
          <w:sz w:val="24"/>
          <w:szCs w:val="24"/>
        </w:rPr>
        <w:t>avi</w:t>
      </w:r>
      <w:r w:rsidR="00D359A7" w:rsidRPr="00D359A7">
        <w:rPr>
          <w:rFonts w:ascii="Times New Roman" w:hAnsi="Times New Roman" w:cs="Times New Roman"/>
          <w:i/>
          <w:iCs/>
          <w:sz w:val="24"/>
          <w:szCs w:val="24"/>
        </w:rPr>
        <w:t>s</w:t>
      </w:r>
      <w:r>
        <w:rPr>
          <w:rFonts w:ascii="Times New Roman" w:hAnsi="Times New Roman" w:cs="Times New Roman"/>
          <w:sz w:val="24"/>
          <w:szCs w:val="24"/>
        </w:rPr>
        <w:t xml:space="preserve"> the allegations in form 242. Thus, the concession was misplaced.</w:t>
      </w:r>
    </w:p>
    <w:p w14:paraId="0F3F88C1" w14:textId="551F702B" w:rsidR="00B83F1E" w:rsidRDefault="00E90E67" w:rsidP="007C0092">
      <w:pPr>
        <w:spacing w:before="240"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00336E97">
        <w:rPr>
          <w:rFonts w:ascii="Times New Roman" w:hAnsi="Times New Roman" w:cs="Times New Roman"/>
          <w:sz w:val="24"/>
          <w:szCs w:val="24"/>
        </w:rPr>
        <w:t>t</w:t>
      </w:r>
      <w:r>
        <w:rPr>
          <w:rFonts w:ascii="Times New Roman" w:hAnsi="Times New Roman" w:cs="Times New Roman"/>
          <w:sz w:val="24"/>
          <w:szCs w:val="24"/>
        </w:rPr>
        <w:t xml:space="preserve"> the hearing in this court, the case took a further peculiar twist. The State initially filed a response in which they were not opposed to the granting of the appeal. The matter was rolled over to the following day. The State then appeared with a different stance. They withdrew their initial response, and submitted that they were now opposed to the appeal. They </w:t>
      </w:r>
      <w:r w:rsidR="002C7843">
        <w:rPr>
          <w:rFonts w:ascii="Times New Roman" w:hAnsi="Times New Roman" w:cs="Times New Roman"/>
          <w:sz w:val="24"/>
          <w:szCs w:val="24"/>
        </w:rPr>
        <w:t xml:space="preserve">indicated that further evidence emerged, revealing that the appellant was not a suitable candidate for bail. To this end, they called the </w:t>
      </w:r>
      <w:r w:rsidR="005721EB">
        <w:rPr>
          <w:rFonts w:ascii="Times New Roman" w:hAnsi="Times New Roman" w:cs="Times New Roman"/>
          <w:sz w:val="24"/>
          <w:szCs w:val="24"/>
        </w:rPr>
        <w:t>i</w:t>
      </w:r>
      <w:r w:rsidR="002C7843">
        <w:rPr>
          <w:rFonts w:ascii="Times New Roman" w:hAnsi="Times New Roman" w:cs="Times New Roman"/>
          <w:sz w:val="24"/>
          <w:szCs w:val="24"/>
        </w:rPr>
        <w:t>nvestigati</w:t>
      </w:r>
      <w:r w:rsidR="00D359A7">
        <w:rPr>
          <w:rFonts w:ascii="Times New Roman" w:hAnsi="Times New Roman" w:cs="Times New Roman"/>
          <w:sz w:val="24"/>
          <w:szCs w:val="24"/>
        </w:rPr>
        <w:t>ng</w:t>
      </w:r>
      <w:r w:rsidR="002C7843">
        <w:rPr>
          <w:rFonts w:ascii="Times New Roman" w:hAnsi="Times New Roman" w:cs="Times New Roman"/>
          <w:sz w:val="24"/>
          <w:szCs w:val="24"/>
        </w:rPr>
        <w:t xml:space="preserve"> </w:t>
      </w:r>
      <w:r w:rsidR="005721EB">
        <w:rPr>
          <w:rFonts w:ascii="Times New Roman" w:hAnsi="Times New Roman" w:cs="Times New Roman"/>
          <w:sz w:val="24"/>
          <w:szCs w:val="24"/>
        </w:rPr>
        <w:t>o</w:t>
      </w:r>
      <w:r w:rsidR="002C7843">
        <w:rPr>
          <w:rFonts w:ascii="Times New Roman" w:hAnsi="Times New Roman" w:cs="Times New Roman"/>
          <w:sz w:val="24"/>
          <w:szCs w:val="24"/>
        </w:rPr>
        <w:t xml:space="preserve">fficer on the witness stand to elaborate on the further evidence. The adduction of further evidence was not objected to by the defence. </w:t>
      </w:r>
    </w:p>
    <w:p w14:paraId="653B9CDB" w14:textId="3CEC2F1E" w:rsidR="00103837" w:rsidRDefault="002C7843" w:rsidP="00103837">
      <w:pPr>
        <w:spacing w:before="240"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salient aspect of the </w:t>
      </w:r>
      <w:r w:rsidR="00D359A7">
        <w:rPr>
          <w:rFonts w:ascii="Times New Roman" w:hAnsi="Times New Roman" w:cs="Times New Roman"/>
          <w:sz w:val="24"/>
          <w:szCs w:val="24"/>
        </w:rPr>
        <w:t>i</w:t>
      </w:r>
      <w:r>
        <w:rPr>
          <w:rFonts w:ascii="Times New Roman" w:hAnsi="Times New Roman" w:cs="Times New Roman"/>
          <w:sz w:val="24"/>
          <w:szCs w:val="24"/>
        </w:rPr>
        <w:t>nvestigati</w:t>
      </w:r>
      <w:r w:rsidR="005721EB">
        <w:rPr>
          <w:rFonts w:ascii="Times New Roman" w:hAnsi="Times New Roman" w:cs="Times New Roman"/>
          <w:sz w:val="24"/>
          <w:szCs w:val="24"/>
        </w:rPr>
        <w:t>ng</w:t>
      </w:r>
      <w:r>
        <w:rPr>
          <w:rFonts w:ascii="Times New Roman" w:hAnsi="Times New Roman" w:cs="Times New Roman"/>
          <w:sz w:val="24"/>
          <w:szCs w:val="24"/>
        </w:rPr>
        <w:t xml:space="preserve"> </w:t>
      </w:r>
      <w:r w:rsidR="00D359A7">
        <w:rPr>
          <w:rFonts w:ascii="Times New Roman" w:hAnsi="Times New Roman" w:cs="Times New Roman"/>
          <w:sz w:val="24"/>
          <w:szCs w:val="24"/>
        </w:rPr>
        <w:t>o</w:t>
      </w:r>
      <w:r>
        <w:rPr>
          <w:rFonts w:ascii="Times New Roman" w:hAnsi="Times New Roman" w:cs="Times New Roman"/>
          <w:sz w:val="24"/>
          <w:szCs w:val="24"/>
        </w:rPr>
        <w:t xml:space="preserve">fficer’s evidence related to the document that was allegedly </w:t>
      </w:r>
      <w:r w:rsidR="007C0092">
        <w:rPr>
          <w:rFonts w:ascii="Times New Roman" w:hAnsi="Times New Roman" w:cs="Times New Roman"/>
          <w:sz w:val="24"/>
          <w:szCs w:val="24"/>
        </w:rPr>
        <w:t>foun</w:t>
      </w:r>
      <w:r>
        <w:rPr>
          <w:rFonts w:ascii="Times New Roman" w:hAnsi="Times New Roman" w:cs="Times New Roman"/>
          <w:sz w:val="24"/>
          <w:szCs w:val="24"/>
        </w:rPr>
        <w:t xml:space="preserve">d in appellant’s possession, being a </w:t>
      </w:r>
      <w:r w:rsidR="005721EB">
        <w:rPr>
          <w:rFonts w:ascii="Times New Roman" w:hAnsi="Times New Roman" w:cs="Times New Roman"/>
          <w:sz w:val="24"/>
          <w:szCs w:val="24"/>
        </w:rPr>
        <w:t>F</w:t>
      </w:r>
      <w:r>
        <w:rPr>
          <w:rFonts w:ascii="Times New Roman" w:hAnsi="Times New Roman" w:cs="Times New Roman"/>
          <w:sz w:val="24"/>
          <w:szCs w:val="24"/>
        </w:rPr>
        <w:t xml:space="preserve">orm CR2. It is a document that shows who the shareholders of a company are, and the percentage of </w:t>
      </w:r>
      <w:r w:rsidR="00103837">
        <w:rPr>
          <w:rFonts w:ascii="Times New Roman" w:hAnsi="Times New Roman" w:cs="Times New Roman"/>
          <w:sz w:val="24"/>
          <w:szCs w:val="24"/>
        </w:rPr>
        <w:t>their respective shareholding.</w:t>
      </w:r>
    </w:p>
    <w:p w14:paraId="2599E6F0" w14:textId="380E3438" w:rsidR="007C0092" w:rsidRDefault="002C7843" w:rsidP="005721EB">
      <w:pPr>
        <w:spacing w:before="240"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Investigations establish</w:t>
      </w:r>
      <w:r w:rsidR="005721EB">
        <w:rPr>
          <w:rFonts w:ascii="Times New Roman" w:hAnsi="Times New Roman" w:cs="Times New Roman"/>
          <w:sz w:val="24"/>
          <w:szCs w:val="24"/>
        </w:rPr>
        <w:t>ed</w:t>
      </w:r>
      <w:r>
        <w:rPr>
          <w:rFonts w:ascii="Times New Roman" w:hAnsi="Times New Roman" w:cs="Times New Roman"/>
          <w:sz w:val="24"/>
          <w:szCs w:val="24"/>
        </w:rPr>
        <w:t xml:space="preserve"> that the original CR2 was among the documents stolen in the robbery </w:t>
      </w:r>
      <w:r w:rsidR="007C0092">
        <w:rPr>
          <w:rFonts w:ascii="Times New Roman" w:hAnsi="Times New Roman" w:cs="Times New Roman"/>
          <w:sz w:val="24"/>
          <w:szCs w:val="24"/>
        </w:rPr>
        <w:t>in</w:t>
      </w:r>
      <w:r>
        <w:rPr>
          <w:rFonts w:ascii="Times New Roman" w:hAnsi="Times New Roman" w:cs="Times New Roman"/>
          <w:sz w:val="24"/>
          <w:szCs w:val="24"/>
        </w:rPr>
        <w:t xml:space="preserve"> question. The </w:t>
      </w:r>
      <w:r w:rsidR="005721EB">
        <w:rPr>
          <w:rFonts w:ascii="Times New Roman" w:hAnsi="Times New Roman" w:cs="Times New Roman"/>
          <w:sz w:val="24"/>
          <w:szCs w:val="24"/>
        </w:rPr>
        <w:t>i</w:t>
      </w:r>
      <w:r>
        <w:rPr>
          <w:rFonts w:ascii="Times New Roman" w:hAnsi="Times New Roman" w:cs="Times New Roman"/>
          <w:sz w:val="24"/>
          <w:szCs w:val="24"/>
        </w:rPr>
        <w:t>nvestigati</w:t>
      </w:r>
      <w:r w:rsidR="005721EB">
        <w:rPr>
          <w:rFonts w:ascii="Times New Roman" w:hAnsi="Times New Roman" w:cs="Times New Roman"/>
          <w:sz w:val="24"/>
          <w:szCs w:val="24"/>
        </w:rPr>
        <w:t>ng</w:t>
      </w:r>
      <w:r>
        <w:rPr>
          <w:rFonts w:ascii="Times New Roman" w:hAnsi="Times New Roman" w:cs="Times New Roman"/>
          <w:sz w:val="24"/>
          <w:szCs w:val="24"/>
        </w:rPr>
        <w:t xml:space="preserve"> </w:t>
      </w:r>
      <w:r w:rsidR="005721EB">
        <w:rPr>
          <w:rFonts w:ascii="Times New Roman" w:hAnsi="Times New Roman" w:cs="Times New Roman"/>
          <w:sz w:val="24"/>
          <w:szCs w:val="24"/>
        </w:rPr>
        <w:t>o</w:t>
      </w:r>
      <w:r>
        <w:rPr>
          <w:rFonts w:ascii="Times New Roman" w:hAnsi="Times New Roman" w:cs="Times New Roman"/>
          <w:sz w:val="24"/>
          <w:szCs w:val="24"/>
        </w:rPr>
        <w:t xml:space="preserve">fficer picked information </w:t>
      </w:r>
      <w:r w:rsidR="005721EB">
        <w:rPr>
          <w:rFonts w:ascii="Times New Roman" w:hAnsi="Times New Roman" w:cs="Times New Roman"/>
          <w:sz w:val="24"/>
          <w:szCs w:val="24"/>
        </w:rPr>
        <w:t xml:space="preserve">to the effect </w:t>
      </w:r>
      <w:r>
        <w:rPr>
          <w:rFonts w:ascii="Times New Roman" w:hAnsi="Times New Roman" w:cs="Times New Roman"/>
          <w:sz w:val="24"/>
          <w:szCs w:val="24"/>
        </w:rPr>
        <w:t xml:space="preserve">that the accused had submitted a photocopy of the CR2 to CID </w:t>
      </w:r>
      <w:r w:rsidR="005721EB">
        <w:rPr>
          <w:rFonts w:ascii="Times New Roman" w:hAnsi="Times New Roman" w:cs="Times New Roman"/>
          <w:sz w:val="24"/>
          <w:szCs w:val="24"/>
        </w:rPr>
        <w:t>(</w:t>
      </w:r>
      <w:r>
        <w:rPr>
          <w:rFonts w:ascii="Times New Roman" w:hAnsi="Times New Roman" w:cs="Times New Roman"/>
          <w:sz w:val="24"/>
          <w:szCs w:val="24"/>
        </w:rPr>
        <w:t>CCD</w:t>
      </w:r>
      <w:r w:rsidR="005721EB">
        <w:rPr>
          <w:rFonts w:ascii="Times New Roman" w:hAnsi="Times New Roman" w:cs="Times New Roman"/>
          <w:sz w:val="24"/>
          <w:szCs w:val="24"/>
        </w:rPr>
        <w:t>)</w:t>
      </w:r>
      <w:r>
        <w:rPr>
          <w:rFonts w:ascii="Times New Roman" w:hAnsi="Times New Roman" w:cs="Times New Roman"/>
          <w:sz w:val="24"/>
          <w:szCs w:val="24"/>
        </w:rPr>
        <w:t>. In his warned and cautioned statement</w:t>
      </w:r>
      <w:r w:rsidR="005721EB">
        <w:rPr>
          <w:rFonts w:ascii="Times New Roman" w:hAnsi="Times New Roman" w:cs="Times New Roman"/>
          <w:sz w:val="24"/>
          <w:szCs w:val="24"/>
        </w:rPr>
        <w:t>,</w:t>
      </w:r>
      <w:r>
        <w:rPr>
          <w:rFonts w:ascii="Times New Roman" w:hAnsi="Times New Roman" w:cs="Times New Roman"/>
          <w:sz w:val="24"/>
          <w:szCs w:val="24"/>
        </w:rPr>
        <w:t xml:space="preserve"> in which he totally denied the allegations, </w:t>
      </w:r>
      <w:r w:rsidR="007C0092">
        <w:rPr>
          <w:rFonts w:ascii="Times New Roman" w:hAnsi="Times New Roman" w:cs="Times New Roman"/>
          <w:sz w:val="24"/>
          <w:szCs w:val="24"/>
        </w:rPr>
        <w:t>t</w:t>
      </w:r>
      <w:r>
        <w:rPr>
          <w:rFonts w:ascii="Times New Roman" w:hAnsi="Times New Roman" w:cs="Times New Roman"/>
          <w:sz w:val="24"/>
          <w:szCs w:val="24"/>
        </w:rPr>
        <w:t xml:space="preserve">he appellant stated that he had obtained this document through his </w:t>
      </w:r>
      <w:r w:rsidR="005721EB">
        <w:rPr>
          <w:rFonts w:ascii="Times New Roman" w:hAnsi="Times New Roman" w:cs="Times New Roman"/>
          <w:sz w:val="24"/>
          <w:szCs w:val="24"/>
        </w:rPr>
        <w:t>l</w:t>
      </w:r>
      <w:r>
        <w:rPr>
          <w:rFonts w:ascii="Times New Roman" w:hAnsi="Times New Roman" w:cs="Times New Roman"/>
          <w:sz w:val="24"/>
          <w:szCs w:val="24"/>
        </w:rPr>
        <w:t xml:space="preserve">egal </w:t>
      </w:r>
      <w:r w:rsidR="005721EB">
        <w:rPr>
          <w:rFonts w:ascii="Times New Roman" w:hAnsi="Times New Roman" w:cs="Times New Roman"/>
          <w:sz w:val="24"/>
          <w:szCs w:val="24"/>
        </w:rPr>
        <w:t>p</w:t>
      </w:r>
      <w:r>
        <w:rPr>
          <w:rFonts w:ascii="Times New Roman" w:hAnsi="Times New Roman" w:cs="Times New Roman"/>
          <w:sz w:val="24"/>
          <w:szCs w:val="24"/>
        </w:rPr>
        <w:t>ractitioner. This was</w:t>
      </w:r>
      <w:r w:rsidR="007C0092">
        <w:rPr>
          <w:rFonts w:ascii="Times New Roman" w:hAnsi="Times New Roman" w:cs="Times New Roman"/>
          <w:sz w:val="24"/>
          <w:szCs w:val="24"/>
        </w:rPr>
        <w:t xml:space="preserve"> when</w:t>
      </w:r>
      <w:r w:rsidR="00781DE3">
        <w:rPr>
          <w:rFonts w:ascii="Times New Roman" w:hAnsi="Times New Roman" w:cs="Times New Roman"/>
          <w:sz w:val="24"/>
          <w:szCs w:val="24"/>
        </w:rPr>
        <w:t xml:space="preserve"> the </w:t>
      </w:r>
      <w:r w:rsidR="005721EB">
        <w:rPr>
          <w:rFonts w:ascii="Times New Roman" w:hAnsi="Times New Roman" w:cs="Times New Roman"/>
          <w:sz w:val="24"/>
          <w:szCs w:val="24"/>
        </w:rPr>
        <w:t>l</w:t>
      </w:r>
      <w:r w:rsidR="00781DE3">
        <w:rPr>
          <w:rFonts w:ascii="Times New Roman" w:hAnsi="Times New Roman" w:cs="Times New Roman"/>
          <w:sz w:val="24"/>
          <w:szCs w:val="24"/>
        </w:rPr>
        <w:t xml:space="preserve">egal </w:t>
      </w:r>
      <w:r w:rsidR="005721EB">
        <w:rPr>
          <w:rFonts w:ascii="Times New Roman" w:hAnsi="Times New Roman" w:cs="Times New Roman"/>
          <w:sz w:val="24"/>
          <w:szCs w:val="24"/>
        </w:rPr>
        <w:t>p</w:t>
      </w:r>
      <w:r w:rsidR="00781DE3">
        <w:rPr>
          <w:rFonts w:ascii="Times New Roman" w:hAnsi="Times New Roman" w:cs="Times New Roman"/>
          <w:sz w:val="24"/>
          <w:szCs w:val="24"/>
        </w:rPr>
        <w:t>ractitioner was involved in the sale of a Paza Buster building in A</w:t>
      </w:r>
      <w:r w:rsidR="007C0092">
        <w:rPr>
          <w:rFonts w:ascii="Times New Roman" w:hAnsi="Times New Roman" w:cs="Times New Roman"/>
          <w:sz w:val="24"/>
          <w:szCs w:val="24"/>
        </w:rPr>
        <w:t xml:space="preserve">ugust 2022. </w:t>
      </w:r>
    </w:p>
    <w:p w14:paraId="78A13F5C" w14:textId="2F279A68" w:rsidR="007C0092" w:rsidRDefault="00781DE3" w:rsidP="0077468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5721EB">
        <w:rPr>
          <w:rFonts w:ascii="Times New Roman" w:hAnsi="Times New Roman" w:cs="Times New Roman"/>
          <w:sz w:val="24"/>
          <w:szCs w:val="24"/>
        </w:rPr>
        <w:t>i</w:t>
      </w:r>
      <w:r>
        <w:rPr>
          <w:rFonts w:ascii="Times New Roman" w:hAnsi="Times New Roman" w:cs="Times New Roman"/>
          <w:sz w:val="24"/>
          <w:szCs w:val="24"/>
        </w:rPr>
        <w:t>nvestigati</w:t>
      </w:r>
      <w:r w:rsidR="005721EB">
        <w:rPr>
          <w:rFonts w:ascii="Times New Roman" w:hAnsi="Times New Roman" w:cs="Times New Roman"/>
          <w:sz w:val="24"/>
          <w:szCs w:val="24"/>
        </w:rPr>
        <w:t>ng</w:t>
      </w:r>
      <w:r>
        <w:rPr>
          <w:rFonts w:ascii="Times New Roman" w:hAnsi="Times New Roman" w:cs="Times New Roman"/>
          <w:sz w:val="24"/>
          <w:szCs w:val="24"/>
        </w:rPr>
        <w:t xml:space="preserve"> </w:t>
      </w:r>
      <w:r w:rsidR="005721EB">
        <w:rPr>
          <w:rFonts w:ascii="Times New Roman" w:hAnsi="Times New Roman" w:cs="Times New Roman"/>
          <w:sz w:val="24"/>
          <w:szCs w:val="24"/>
        </w:rPr>
        <w:t>o</w:t>
      </w:r>
      <w:r>
        <w:rPr>
          <w:rFonts w:ascii="Times New Roman" w:hAnsi="Times New Roman" w:cs="Times New Roman"/>
          <w:sz w:val="24"/>
          <w:szCs w:val="24"/>
        </w:rPr>
        <w:t>fficer noted that the agreement of sale was concluded in 2020, and the CR2 was issued in 2022. The dates were irreconcilable. It meant that the accused lied that he obtained the CR2 in 2020, when the sale</w:t>
      </w:r>
      <w:r w:rsidR="007C0092">
        <w:rPr>
          <w:rFonts w:ascii="Times New Roman" w:hAnsi="Times New Roman" w:cs="Times New Roman"/>
          <w:sz w:val="24"/>
          <w:szCs w:val="24"/>
        </w:rPr>
        <w:t xml:space="preserve"> of the building was executed. </w:t>
      </w:r>
    </w:p>
    <w:p w14:paraId="04A5BD21" w14:textId="1A48F309" w:rsidR="007C0092" w:rsidRDefault="00781DE3" w:rsidP="0077468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accused also claimed that he obtained the copy of the CR2 from the Deeds Office. The </w:t>
      </w:r>
      <w:r w:rsidR="003A000C">
        <w:rPr>
          <w:rFonts w:ascii="Times New Roman" w:hAnsi="Times New Roman" w:cs="Times New Roman"/>
          <w:sz w:val="24"/>
          <w:szCs w:val="24"/>
        </w:rPr>
        <w:t>i</w:t>
      </w:r>
      <w:r>
        <w:rPr>
          <w:rFonts w:ascii="Times New Roman" w:hAnsi="Times New Roman" w:cs="Times New Roman"/>
          <w:sz w:val="24"/>
          <w:szCs w:val="24"/>
        </w:rPr>
        <w:t>nvestigati</w:t>
      </w:r>
      <w:r w:rsidR="003A000C">
        <w:rPr>
          <w:rFonts w:ascii="Times New Roman" w:hAnsi="Times New Roman" w:cs="Times New Roman"/>
          <w:sz w:val="24"/>
          <w:szCs w:val="24"/>
        </w:rPr>
        <w:t>ng</w:t>
      </w:r>
      <w:r>
        <w:rPr>
          <w:rFonts w:ascii="Times New Roman" w:hAnsi="Times New Roman" w:cs="Times New Roman"/>
          <w:sz w:val="24"/>
          <w:szCs w:val="24"/>
        </w:rPr>
        <w:t xml:space="preserve"> </w:t>
      </w:r>
      <w:r w:rsidR="003A000C">
        <w:rPr>
          <w:rFonts w:ascii="Times New Roman" w:hAnsi="Times New Roman" w:cs="Times New Roman"/>
          <w:sz w:val="24"/>
          <w:szCs w:val="24"/>
        </w:rPr>
        <w:t>o</w:t>
      </w:r>
      <w:r>
        <w:rPr>
          <w:rFonts w:ascii="Times New Roman" w:hAnsi="Times New Roman" w:cs="Times New Roman"/>
          <w:sz w:val="24"/>
          <w:szCs w:val="24"/>
        </w:rPr>
        <w:t xml:space="preserve">fficer verified with the Deeds office and it was stated that they only issue certified copies of documents requested from their office. The copy the appellant claimed he obtained was uncertified. That means he lied that he obtained the copy from the Deeds </w:t>
      </w:r>
      <w:r w:rsidR="007C0092">
        <w:rPr>
          <w:rFonts w:ascii="Times New Roman" w:hAnsi="Times New Roman" w:cs="Times New Roman"/>
          <w:sz w:val="24"/>
          <w:szCs w:val="24"/>
        </w:rPr>
        <w:t xml:space="preserve">office. </w:t>
      </w:r>
    </w:p>
    <w:p w14:paraId="5554363A" w14:textId="5DB646BC" w:rsidR="007C0092" w:rsidRDefault="00781DE3" w:rsidP="007C0092">
      <w:pPr>
        <w:spacing w:before="240"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3A000C">
        <w:rPr>
          <w:rFonts w:ascii="Times New Roman" w:hAnsi="Times New Roman" w:cs="Times New Roman"/>
          <w:sz w:val="24"/>
          <w:szCs w:val="24"/>
        </w:rPr>
        <w:t>i</w:t>
      </w:r>
      <w:r>
        <w:rPr>
          <w:rFonts w:ascii="Times New Roman" w:hAnsi="Times New Roman" w:cs="Times New Roman"/>
          <w:sz w:val="24"/>
          <w:szCs w:val="24"/>
        </w:rPr>
        <w:t xml:space="preserve">nvestigation </w:t>
      </w:r>
      <w:r w:rsidR="003A000C">
        <w:rPr>
          <w:rFonts w:ascii="Times New Roman" w:hAnsi="Times New Roman" w:cs="Times New Roman"/>
          <w:sz w:val="24"/>
          <w:szCs w:val="24"/>
        </w:rPr>
        <w:t>o</w:t>
      </w:r>
      <w:r>
        <w:rPr>
          <w:rFonts w:ascii="Times New Roman" w:hAnsi="Times New Roman" w:cs="Times New Roman"/>
          <w:sz w:val="24"/>
          <w:szCs w:val="24"/>
        </w:rPr>
        <w:t>fficer indicated that he confirmed with Detective Assistant Inspector Anderson that the appellant had indeed submitted the photocopy in question. The witness further state</w:t>
      </w:r>
      <w:r w:rsidR="007C0092">
        <w:rPr>
          <w:rFonts w:ascii="Times New Roman" w:hAnsi="Times New Roman" w:cs="Times New Roman"/>
          <w:sz w:val="24"/>
          <w:szCs w:val="24"/>
        </w:rPr>
        <w:t>d</w:t>
      </w:r>
      <w:r>
        <w:rPr>
          <w:rFonts w:ascii="Times New Roman" w:hAnsi="Times New Roman" w:cs="Times New Roman"/>
          <w:sz w:val="24"/>
          <w:szCs w:val="24"/>
        </w:rPr>
        <w:t xml:space="preserve"> that when asked to bring the original CR2, the appellant </w:t>
      </w:r>
      <w:r w:rsidR="00646438">
        <w:rPr>
          <w:rFonts w:ascii="Times New Roman" w:hAnsi="Times New Roman" w:cs="Times New Roman"/>
          <w:sz w:val="24"/>
          <w:szCs w:val="24"/>
        </w:rPr>
        <w:t>was not forthcoming. He was not</w:t>
      </w:r>
      <w:r w:rsidR="003A000C">
        <w:rPr>
          <w:rFonts w:ascii="Times New Roman" w:hAnsi="Times New Roman" w:cs="Times New Roman"/>
          <w:sz w:val="24"/>
          <w:szCs w:val="24"/>
        </w:rPr>
        <w:t xml:space="preserve"> co-operative.</w:t>
      </w:r>
    </w:p>
    <w:p w14:paraId="2B4F0E22" w14:textId="278764AB" w:rsidR="003B5A7F" w:rsidRDefault="00646438" w:rsidP="0077468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witness was subjected to a protracted cross-examination which almost turned this bail enquiry into a trial. Legal </w:t>
      </w:r>
      <w:r w:rsidR="003A000C">
        <w:rPr>
          <w:rFonts w:ascii="Times New Roman" w:hAnsi="Times New Roman" w:cs="Times New Roman"/>
          <w:sz w:val="24"/>
          <w:szCs w:val="24"/>
        </w:rPr>
        <w:t>p</w:t>
      </w:r>
      <w:r>
        <w:rPr>
          <w:rFonts w:ascii="Times New Roman" w:hAnsi="Times New Roman" w:cs="Times New Roman"/>
          <w:sz w:val="24"/>
          <w:szCs w:val="24"/>
        </w:rPr>
        <w:t xml:space="preserve">ractitioners should be reminded </w:t>
      </w:r>
      <w:r w:rsidR="007C0092">
        <w:rPr>
          <w:rFonts w:ascii="Times New Roman" w:hAnsi="Times New Roman" w:cs="Times New Roman"/>
          <w:sz w:val="24"/>
          <w:szCs w:val="24"/>
        </w:rPr>
        <w:t xml:space="preserve">that a bail enquiry is just </w:t>
      </w:r>
      <w:r>
        <w:rPr>
          <w:rFonts w:ascii="Times New Roman" w:hAnsi="Times New Roman" w:cs="Times New Roman"/>
          <w:sz w:val="24"/>
          <w:szCs w:val="24"/>
        </w:rPr>
        <w:t>an enquiry into the suitability of the appellant for admission to bail. It is n</w:t>
      </w:r>
      <w:r w:rsidR="003B5A7F">
        <w:rPr>
          <w:rFonts w:ascii="Times New Roman" w:hAnsi="Times New Roman" w:cs="Times New Roman"/>
          <w:sz w:val="24"/>
          <w:szCs w:val="24"/>
        </w:rPr>
        <w:t>o</w:t>
      </w:r>
      <w:r>
        <w:rPr>
          <w:rFonts w:ascii="Times New Roman" w:hAnsi="Times New Roman" w:cs="Times New Roman"/>
          <w:sz w:val="24"/>
          <w:szCs w:val="24"/>
        </w:rPr>
        <w:t>t a trial on the merits. This matter is</w:t>
      </w:r>
      <w:r w:rsidR="003A000C">
        <w:rPr>
          <w:rFonts w:ascii="Times New Roman" w:hAnsi="Times New Roman" w:cs="Times New Roman"/>
          <w:sz w:val="24"/>
          <w:szCs w:val="24"/>
        </w:rPr>
        <w:t xml:space="preserve"> compounded</w:t>
      </w:r>
      <w:r>
        <w:rPr>
          <w:rFonts w:ascii="Times New Roman" w:hAnsi="Times New Roman" w:cs="Times New Roman"/>
          <w:sz w:val="24"/>
          <w:szCs w:val="24"/>
        </w:rPr>
        <w:t xml:space="preserve"> by the fact that it is before the court as an appeal, w</w:t>
      </w:r>
      <w:r w:rsidR="003A000C">
        <w:rPr>
          <w:rFonts w:ascii="Times New Roman" w:hAnsi="Times New Roman" w:cs="Times New Roman"/>
          <w:sz w:val="24"/>
          <w:szCs w:val="24"/>
        </w:rPr>
        <w:t>h</w:t>
      </w:r>
      <w:r>
        <w:rPr>
          <w:rFonts w:ascii="Times New Roman" w:hAnsi="Times New Roman" w:cs="Times New Roman"/>
          <w:sz w:val="24"/>
          <w:szCs w:val="24"/>
        </w:rPr>
        <w:t>ere the inquiry is</w:t>
      </w:r>
      <w:r w:rsidR="00CE0BDA">
        <w:rPr>
          <w:rFonts w:ascii="Times New Roman" w:hAnsi="Times New Roman" w:cs="Times New Roman"/>
          <w:sz w:val="24"/>
          <w:szCs w:val="24"/>
        </w:rPr>
        <w:t xml:space="preserve"> focused on</w:t>
      </w:r>
      <w:r>
        <w:rPr>
          <w:rFonts w:ascii="Times New Roman" w:hAnsi="Times New Roman" w:cs="Times New Roman"/>
          <w:sz w:val="24"/>
          <w:szCs w:val="24"/>
        </w:rPr>
        <w:t xml:space="preserve"> a bail enquiry already conducted by the court </w:t>
      </w:r>
      <w:r w:rsidRPr="00CE0BDA">
        <w:rPr>
          <w:rFonts w:ascii="Times New Roman" w:hAnsi="Times New Roman" w:cs="Times New Roman"/>
          <w:i/>
          <w:iCs/>
          <w:sz w:val="24"/>
          <w:szCs w:val="24"/>
        </w:rPr>
        <w:t>a quo</w:t>
      </w:r>
      <w:r>
        <w:rPr>
          <w:rFonts w:ascii="Times New Roman" w:hAnsi="Times New Roman" w:cs="Times New Roman"/>
          <w:sz w:val="24"/>
          <w:szCs w:val="24"/>
        </w:rPr>
        <w:t>.</w:t>
      </w:r>
      <w:r w:rsidR="003B5A7F">
        <w:rPr>
          <w:rFonts w:ascii="Times New Roman" w:hAnsi="Times New Roman" w:cs="Times New Roman"/>
          <w:sz w:val="24"/>
          <w:szCs w:val="24"/>
        </w:rPr>
        <w:t xml:space="preserve"> </w:t>
      </w:r>
    </w:p>
    <w:p w14:paraId="5CEEAD02" w14:textId="056A3CF9" w:rsidR="00AD18F9" w:rsidRDefault="00646438" w:rsidP="0077468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principles governing such an</w:t>
      </w:r>
      <w:r w:rsidR="00E04137">
        <w:rPr>
          <w:rFonts w:ascii="Times New Roman" w:hAnsi="Times New Roman" w:cs="Times New Roman"/>
          <w:sz w:val="24"/>
          <w:szCs w:val="24"/>
        </w:rPr>
        <w:t xml:space="preserve"> enquiry are well established. </w:t>
      </w:r>
      <w:r>
        <w:rPr>
          <w:rFonts w:ascii="Times New Roman" w:hAnsi="Times New Roman" w:cs="Times New Roman"/>
          <w:sz w:val="24"/>
          <w:szCs w:val="24"/>
        </w:rPr>
        <w:t xml:space="preserve">This court must not </w:t>
      </w:r>
      <w:r w:rsidR="00E04137">
        <w:rPr>
          <w:rFonts w:ascii="Times New Roman" w:hAnsi="Times New Roman" w:cs="Times New Roman"/>
          <w:sz w:val="24"/>
          <w:szCs w:val="24"/>
        </w:rPr>
        <w:t>lightly</w:t>
      </w:r>
      <w:r>
        <w:rPr>
          <w:rFonts w:ascii="Times New Roman" w:hAnsi="Times New Roman" w:cs="Times New Roman"/>
          <w:sz w:val="24"/>
          <w:szCs w:val="24"/>
        </w:rPr>
        <w:t xml:space="preserve"> or easily tamper with the findings and conclusion of the court </w:t>
      </w:r>
      <w:r w:rsidRPr="00CE0BDA">
        <w:rPr>
          <w:rFonts w:ascii="Times New Roman" w:hAnsi="Times New Roman" w:cs="Times New Roman"/>
          <w:i/>
          <w:iCs/>
          <w:sz w:val="24"/>
          <w:szCs w:val="24"/>
        </w:rPr>
        <w:t>a quo</w:t>
      </w:r>
      <w:r>
        <w:rPr>
          <w:rFonts w:ascii="Times New Roman" w:hAnsi="Times New Roman" w:cs="Times New Roman"/>
          <w:sz w:val="24"/>
          <w:szCs w:val="24"/>
        </w:rPr>
        <w:t xml:space="preserve">. It can only do so if it finds an irregularity in the proceedings, or that the court seriously misdirected itself </w:t>
      </w:r>
      <w:r w:rsidR="00CC5F68">
        <w:rPr>
          <w:rFonts w:ascii="Times New Roman" w:hAnsi="Times New Roman" w:cs="Times New Roman"/>
          <w:sz w:val="24"/>
          <w:szCs w:val="24"/>
        </w:rPr>
        <w:t>and improperly exercised its discretion in denying the appellant bail pending trial. S</w:t>
      </w:r>
      <w:r w:rsidR="00361444">
        <w:rPr>
          <w:rFonts w:ascii="Times New Roman" w:hAnsi="Times New Roman" w:cs="Times New Roman"/>
          <w:sz w:val="24"/>
          <w:szCs w:val="24"/>
        </w:rPr>
        <w:t xml:space="preserve">ee </w:t>
      </w:r>
      <w:r w:rsidR="00361444" w:rsidRPr="00B10D7B">
        <w:rPr>
          <w:rFonts w:ascii="Times New Roman" w:hAnsi="Times New Roman" w:cs="Times New Roman"/>
          <w:i/>
          <w:iCs/>
          <w:sz w:val="24"/>
          <w:szCs w:val="24"/>
        </w:rPr>
        <w:t xml:space="preserve">S </w:t>
      </w:r>
      <w:r w:rsidR="00B10D7B" w:rsidRPr="00774683">
        <w:rPr>
          <w:rFonts w:ascii="Times New Roman" w:hAnsi="Times New Roman" w:cs="Times New Roman"/>
          <w:sz w:val="24"/>
          <w:szCs w:val="24"/>
        </w:rPr>
        <w:t>v</w:t>
      </w:r>
      <w:r w:rsidR="00B10D7B" w:rsidRPr="00B10D7B">
        <w:rPr>
          <w:rFonts w:ascii="Times New Roman" w:hAnsi="Times New Roman" w:cs="Times New Roman"/>
          <w:i/>
          <w:iCs/>
          <w:sz w:val="24"/>
          <w:szCs w:val="24"/>
        </w:rPr>
        <w:t xml:space="preserve"> Chikumbirike</w:t>
      </w:r>
      <w:r w:rsidR="00B10D7B">
        <w:rPr>
          <w:rFonts w:ascii="Times New Roman" w:hAnsi="Times New Roman" w:cs="Times New Roman"/>
          <w:sz w:val="24"/>
          <w:szCs w:val="24"/>
        </w:rPr>
        <w:t xml:space="preserve"> 1986 (2) ZLR 145 (SC), </w:t>
      </w:r>
      <w:r w:rsidR="00B10D7B" w:rsidRPr="00B10D7B">
        <w:rPr>
          <w:rFonts w:ascii="Times New Roman" w:hAnsi="Times New Roman" w:cs="Times New Roman"/>
          <w:i/>
          <w:iCs/>
          <w:sz w:val="24"/>
          <w:szCs w:val="24"/>
        </w:rPr>
        <w:t xml:space="preserve">Chimwaiche </w:t>
      </w:r>
      <w:r w:rsidR="00B10D7B" w:rsidRPr="00774683">
        <w:rPr>
          <w:rFonts w:ascii="Times New Roman" w:hAnsi="Times New Roman" w:cs="Times New Roman"/>
          <w:sz w:val="24"/>
          <w:szCs w:val="24"/>
        </w:rPr>
        <w:t>v</w:t>
      </w:r>
      <w:r w:rsidR="00B10D7B" w:rsidRPr="00B10D7B">
        <w:rPr>
          <w:rFonts w:ascii="Times New Roman" w:hAnsi="Times New Roman" w:cs="Times New Roman"/>
          <w:i/>
          <w:iCs/>
          <w:sz w:val="24"/>
          <w:szCs w:val="24"/>
        </w:rPr>
        <w:t xml:space="preserve"> The State</w:t>
      </w:r>
      <w:r w:rsidR="00B10D7B">
        <w:rPr>
          <w:rFonts w:ascii="Times New Roman" w:hAnsi="Times New Roman" w:cs="Times New Roman"/>
          <w:sz w:val="24"/>
          <w:szCs w:val="24"/>
        </w:rPr>
        <w:t xml:space="preserve"> SC 18/13.</w:t>
      </w:r>
    </w:p>
    <w:p w14:paraId="0B37FA8F" w14:textId="141F162E" w:rsidR="00AD18F9" w:rsidRDefault="00CC5F68" w:rsidP="0077468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instant case, the first question that falls for consideration is whether the court </w:t>
      </w:r>
      <w:r w:rsidRPr="00AD18F9">
        <w:rPr>
          <w:rFonts w:ascii="Times New Roman" w:hAnsi="Times New Roman" w:cs="Times New Roman"/>
          <w:i/>
          <w:sz w:val="24"/>
          <w:szCs w:val="24"/>
        </w:rPr>
        <w:t>a quo</w:t>
      </w:r>
      <w:r>
        <w:rPr>
          <w:rFonts w:ascii="Times New Roman" w:hAnsi="Times New Roman" w:cs="Times New Roman"/>
          <w:sz w:val="24"/>
          <w:szCs w:val="24"/>
        </w:rPr>
        <w:t xml:space="preserve"> was correct in overriding the State’s concession that the appellant be admitted to bail. The court stated</w:t>
      </w:r>
      <w:r w:rsidR="00B10D7B">
        <w:rPr>
          <w:rFonts w:ascii="Times New Roman" w:hAnsi="Times New Roman" w:cs="Times New Roman"/>
          <w:sz w:val="24"/>
          <w:szCs w:val="24"/>
        </w:rPr>
        <w:t xml:space="preserve"> that</w:t>
      </w:r>
      <w:r>
        <w:rPr>
          <w:rFonts w:ascii="Times New Roman" w:hAnsi="Times New Roman" w:cs="Times New Roman"/>
          <w:sz w:val="24"/>
          <w:szCs w:val="24"/>
        </w:rPr>
        <w:t xml:space="preserve"> it was n</w:t>
      </w:r>
      <w:r w:rsidR="00B10D7B">
        <w:rPr>
          <w:rFonts w:ascii="Times New Roman" w:hAnsi="Times New Roman" w:cs="Times New Roman"/>
          <w:sz w:val="24"/>
          <w:szCs w:val="24"/>
        </w:rPr>
        <w:t>o</w:t>
      </w:r>
      <w:r>
        <w:rPr>
          <w:rFonts w:ascii="Times New Roman" w:hAnsi="Times New Roman" w:cs="Times New Roman"/>
          <w:sz w:val="24"/>
          <w:szCs w:val="24"/>
        </w:rPr>
        <w:t>t bound by the State’</w:t>
      </w:r>
      <w:r w:rsidR="00AD18F9">
        <w:rPr>
          <w:rFonts w:ascii="Times New Roman" w:hAnsi="Times New Roman" w:cs="Times New Roman"/>
          <w:sz w:val="24"/>
          <w:szCs w:val="24"/>
        </w:rPr>
        <w:t xml:space="preserve">s concession. </w:t>
      </w:r>
    </w:p>
    <w:p w14:paraId="4191288F" w14:textId="07621355" w:rsidR="00AD18F9" w:rsidRDefault="00CC5F68" w:rsidP="0077468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its initial response in this court, the State contended that the </w:t>
      </w:r>
      <w:r w:rsidR="00B10D7B">
        <w:rPr>
          <w:rFonts w:ascii="Times New Roman" w:hAnsi="Times New Roman" w:cs="Times New Roman"/>
          <w:sz w:val="24"/>
          <w:szCs w:val="24"/>
        </w:rPr>
        <w:t>m</w:t>
      </w:r>
      <w:r w:rsidR="00AD18F9">
        <w:rPr>
          <w:rFonts w:ascii="Times New Roman" w:hAnsi="Times New Roman" w:cs="Times New Roman"/>
          <w:sz w:val="24"/>
          <w:szCs w:val="24"/>
        </w:rPr>
        <w:t>agistrate</w:t>
      </w:r>
      <w:r>
        <w:rPr>
          <w:rFonts w:ascii="Times New Roman" w:hAnsi="Times New Roman" w:cs="Times New Roman"/>
          <w:sz w:val="24"/>
          <w:szCs w:val="24"/>
        </w:rPr>
        <w:t xml:space="preserve"> erred when she overruled the State’s concession. It argued that the State is the one who has the onus to prove compelling reasons. If the State as </w:t>
      </w:r>
      <w:r w:rsidRPr="00AD18F9">
        <w:rPr>
          <w:rFonts w:ascii="Times New Roman" w:hAnsi="Times New Roman" w:cs="Times New Roman"/>
          <w:i/>
          <w:sz w:val="24"/>
          <w:szCs w:val="24"/>
        </w:rPr>
        <w:t>domin</w:t>
      </w:r>
      <w:r w:rsidR="00B26E9D">
        <w:rPr>
          <w:rFonts w:ascii="Times New Roman" w:hAnsi="Times New Roman" w:cs="Times New Roman"/>
          <w:i/>
          <w:sz w:val="24"/>
          <w:szCs w:val="24"/>
        </w:rPr>
        <w:t>u</w:t>
      </w:r>
      <w:r w:rsidRPr="00AD18F9">
        <w:rPr>
          <w:rFonts w:ascii="Times New Roman" w:hAnsi="Times New Roman" w:cs="Times New Roman"/>
          <w:i/>
          <w:sz w:val="24"/>
          <w:szCs w:val="24"/>
        </w:rPr>
        <w:t>s litis</w:t>
      </w:r>
      <w:r>
        <w:rPr>
          <w:rFonts w:ascii="Times New Roman" w:hAnsi="Times New Roman" w:cs="Times New Roman"/>
          <w:sz w:val="24"/>
          <w:szCs w:val="24"/>
        </w:rPr>
        <w:t xml:space="preserve"> consents to bail, it means there are no compelling reaso</w:t>
      </w:r>
      <w:r w:rsidR="00AD18F9">
        <w:rPr>
          <w:rFonts w:ascii="Times New Roman" w:hAnsi="Times New Roman" w:cs="Times New Roman"/>
          <w:sz w:val="24"/>
          <w:szCs w:val="24"/>
        </w:rPr>
        <w:t xml:space="preserve">ns to deny the appellant bail. </w:t>
      </w:r>
    </w:p>
    <w:p w14:paraId="4F4A6480" w14:textId="5D997DE0" w:rsidR="00AD18F9" w:rsidRDefault="00CC5F68" w:rsidP="0077468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 am unable to uphold this contention. It implies that once a concession is made by the State, the court’s hands are tied. It has no option, no discretion </w:t>
      </w:r>
      <w:r w:rsidR="00157BE2">
        <w:rPr>
          <w:rFonts w:ascii="Times New Roman" w:hAnsi="Times New Roman" w:cs="Times New Roman"/>
          <w:sz w:val="24"/>
          <w:szCs w:val="24"/>
        </w:rPr>
        <w:t>but to grant bail. The</w:t>
      </w:r>
      <w:r w:rsidR="003050AE">
        <w:rPr>
          <w:rFonts w:ascii="Times New Roman" w:hAnsi="Times New Roman" w:cs="Times New Roman"/>
          <w:sz w:val="24"/>
          <w:szCs w:val="24"/>
        </w:rPr>
        <w:t xml:space="preserve"> correct</w:t>
      </w:r>
      <w:r w:rsidR="00157BE2">
        <w:rPr>
          <w:rFonts w:ascii="Times New Roman" w:hAnsi="Times New Roman" w:cs="Times New Roman"/>
          <w:sz w:val="24"/>
          <w:szCs w:val="24"/>
        </w:rPr>
        <w:t xml:space="preserve"> position is that, whilst the court gives due weight to the concession, it is not bound by the concession. The decision that grants or denies bail to the accused is that of the court</w:t>
      </w:r>
      <w:r w:rsidR="00B10D7B">
        <w:rPr>
          <w:rFonts w:ascii="Times New Roman" w:hAnsi="Times New Roman" w:cs="Times New Roman"/>
          <w:sz w:val="24"/>
          <w:szCs w:val="24"/>
        </w:rPr>
        <w:t>,</w:t>
      </w:r>
      <w:r w:rsidR="00157BE2">
        <w:rPr>
          <w:rFonts w:ascii="Times New Roman" w:hAnsi="Times New Roman" w:cs="Times New Roman"/>
          <w:sz w:val="24"/>
          <w:szCs w:val="24"/>
        </w:rPr>
        <w:t xml:space="preserve"> not the State, or the defence for that matter. These two sides only make submissions for the consideration of the court. The resultant order is that of the court, after due consideration of the submissions. The duty of the court is to enquire into the submissions and analyse them judiciously be</w:t>
      </w:r>
      <w:r w:rsidR="00AD18F9">
        <w:rPr>
          <w:rFonts w:ascii="Times New Roman" w:hAnsi="Times New Roman" w:cs="Times New Roman"/>
          <w:sz w:val="24"/>
          <w:szCs w:val="24"/>
        </w:rPr>
        <w:t xml:space="preserve">fore making its determination. </w:t>
      </w:r>
    </w:p>
    <w:p w14:paraId="3E6BE1EC" w14:textId="71508C29" w:rsidR="007F4E45" w:rsidRDefault="00157BE2" w:rsidP="007F4E45">
      <w:pPr>
        <w:spacing w:before="240"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my view, the court is not usurping the powers of prosecution when</w:t>
      </w:r>
      <w:r w:rsidR="005B7675">
        <w:rPr>
          <w:rFonts w:ascii="Times New Roman" w:hAnsi="Times New Roman" w:cs="Times New Roman"/>
          <w:sz w:val="24"/>
          <w:szCs w:val="24"/>
        </w:rPr>
        <w:t>,</w:t>
      </w:r>
      <w:r>
        <w:rPr>
          <w:rFonts w:ascii="Times New Roman" w:hAnsi="Times New Roman" w:cs="Times New Roman"/>
          <w:sz w:val="24"/>
          <w:szCs w:val="24"/>
        </w:rPr>
        <w:t xml:space="preserve"> after a judicious appraisal of the facts before it, it declines bail notwithstanding the State’s </w:t>
      </w:r>
      <w:r w:rsidR="007F4E45">
        <w:rPr>
          <w:rFonts w:ascii="Times New Roman" w:hAnsi="Times New Roman" w:cs="Times New Roman"/>
          <w:sz w:val="24"/>
          <w:szCs w:val="24"/>
        </w:rPr>
        <w:t>concession.</w:t>
      </w:r>
      <w:r w:rsidR="00937297">
        <w:rPr>
          <w:rFonts w:ascii="Times New Roman" w:hAnsi="Times New Roman" w:cs="Times New Roman"/>
          <w:sz w:val="24"/>
          <w:szCs w:val="24"/>
        </w:rPr>
        <w:t xml:space="preserve"> Section 117 (5) of the Criminal Procedure and Evidence Act [</w:t>
      </w:r>
      <w:r w:rsidR="00937297" w:rsidRPr="003050AE">
        <w:rPr>
          <w:rFonts w:ascii="Times New Roman" w:hAnsi="Times New Roman" w:cs="Times New Roman"/>
          <w:i/>
          <w:iCs/>
          <w:sz w:val="24"/>
          <w:szCs w:val="24"/>
        </w:rPr>
        <w:t>Chapter 9:07</w:t>
      </w:r>
      <w:r w:rsidR="00937297">
        <w:rPr>
          <w:rFonts w:ascii="Times New Roman" w:hAnsi="Times New Roman" w:cs="Times New Roman"/>
          <w:sz w:val="24"/>
          <w:szCs w:val="24"/>
        </w:rPr>
        <w:t xml:space="preserve">] makes it clear that the decision </w:t>
      </w:r>
      <w:r w:rsidR="00976E31">
        <w:rPr>
          <w:rFonts w:ascii="Times New Roman" w:hAnsi="Times New Roman" w:cs="Times New Roman"/>
          <w:sz w:val="24"/>
          <w:szCs w:val="24"/>
        </w:rPr>
        <w:t>whether</w:t>
      </w:r>
      <w:r w:rsidR="00937297">
        <w:rPr>
          <w:rFonts w:ascii="Times New Roman" w:hAnsi="Times New Roman" w:cs="Times New Roman"/>
          <w:sz w:val="24"/>
          <w:szCs w:val="24"/>
        </w:rPr>
        <w:t xml:space="preserve"> to grant bail is the duty of the court. The section reads as follows:</w:t>
      </w:r>
    </w:p>
    <w:p w14:paraId="340D85CE" w14:textId="41B1C4AA" w:rsidR="00937297" w:rsidRPr="00774683" w:rsidRDefault="00937297" w:rsidP="00774683">
      <w:pPr>
        <w:spacing w:before="240" w:after="0" w:line="240" w:lineRule="auto"/>
        <w:ind w:left="720"/>
        <w:jc w:val="both"/>
        <w:rPr>
          <w:rFonts w:ascii="Times New Roman" w:hAnsi="Times New Roman" w:cs="Times New Roman"/>
        </w:rPr>
      </w:pPr>
      <w:r>
        <w:rPr>
          <w:rFonts w:ascii="Times New Roman" w:hAnsi="Times New Roman" w:cs="Times New Roman"/>
          <w:sz w:val="24"/>
          <w:szCs w:val="24"/>
        </w:rPr>
        <w:t>“</w:t>
      </w:r>
      <w:r w:rsidRPr="00774683">
        <w:rPr>
          <w:rFonts w:ascii="Times New Roman" w:hAnsi="Times New Roman" w:cs="Times New Roman"/>
        </w:rPr>
        <w:t xml:space="preserve">Notwithstanding the fact that </w:t>
      </w:r>
      <w:r w:rsidR="00976E31" w:rsidRPr="00774683">
        <w:rPr>
          <w:rFonts w:ascii="Times New Roman" w:hAnsi="Times New Roman" w:cs="Times New Roman"/>
        </w:rPr>
        <w:t>the prosecution does not oppose the granting of bail, the court has the duty to weigh up the personal interests of the accused against the interests of justice as contemplated in subsection (4).”</w:t>
      </w:r>
    </w:p>
    <w:p w14:paraId="371E1B75" w14:textId="469DF933" w:rsidR="007F4E45" w:rsidRDefault="00AD18F9" w:rsidP="007F4E45">
      <w:pPr>
        <w:spacing w:before="240"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Of c</w:t>
      </w:r>
      <w:r w:rsidR="005B7675">
        <w:rPr>
          <w:rFonts w:ascii="Times New Roman" w:hAnsi="Times New Roman" w:cs="Times New Roman"/>
          <w:sz w:val="24"/>
          <w:szCs w:val="24"/>
        </w:rPr>
        <w:t>ourse</w:t>
      </w:r>
      <w:r w:rsidR="00734AB2">
        <w:rPr>
          <w:rFonts w:ascii="Times New Roman" w:hAnsi="Times New Roman" w:cs="Times New Roman"/>
          <w:sz w:val="24"/>
          <w:szCs w:val="24"/>
        </w:rPr>
        <w:t>,</w:t>
      </w:r>
      <w:r w:rsidR="005B7675">
        <w:rPr>
          <w:rFonts w:ascii="Times New Roman" w:hAnsi="Times New Roman" w:cs="Times New Roman"/>
          <w:sz w:val="24"/>
          <w:szCs w:val="24"/>
        </w:rPr>
        <w:t xml:space="preserve"> </w:t>
      </w:r>
      <w:r w:rsidR="00734AB2">
        <w:rPr>
          <w:rFonts w:ascii="Times New Roman" w:hAnsi="Times New Roman" w:cs="Times New Roman"/>
          <w:sz w:val="24"/>
          <w:szCs w:val="24"/>
        </w:rPr>
        <w:t xml:space="preserve">where a </w:t>
      </w:r>
      <w:r w:rsidR="003050AE">
        <w:rPr>
          <w:rFonts w:ascii="Times New Roman" w:hAnsi="Times New Roman" w:cs="Times New Roman"/>
          <w:sz w:val="24"/>
          <w:szCs w:val="24"/>
        </w:rPr>
        <w:t xml:space="preserve">there is </w:t>
      </w:r>
      <w:r w:rsidR="00734AB2">
        <w:rPr>
          <w:rFonts w:ascii="Times New Roman" w:hAnsi="Times New Roman" w:cs="Times New Roman"/>
          <w:sz w:val="24"/>
          <w:szCs w:val="24"/>
        </w:rPr>
        <w:t>a concession by the State</w:t>
      </w:r>
      <w:r w:rsidR="003050AE">
        <w:rPr>
          <w:rFonts w:ascii="Times New Roman" w:hAnsi="Times New Roman" w:cs="Times New Roman"/>
          <w:sz w:val="24"/>
          <w:szCs w:val="24"/>
        </w:rPr>
        <w:t xml:space="preserve"> in a bail enquiry</w:t>
      </w:r>
      <w:r w:rsidR="00734AB2">
        <w:rPr>
          <w:rFonts w:ascii="Times New Roman" w:hAnsi="Times New Roman" w:cs="Times New Roman"/>
          <w:sz w:val="24"/>
          <w:szCs w:val="24"/>
        </w:rPr>
        <w:t>, the court must be slow in overriding such concession. It is only when the facts placed before it</w:t>
      </w:r>
      <w:r w:rsidR="007F4E45">
        <w:rPr>
          <w:rFonts w:ascii="Times New Roman" w:hAnsi="Times New Roman" w:cs="Times New Roman"/>
          <w:sz w:val="24"/>
          <w:szCs w:val="24"/>
        </w:rPr>
        <w:t xml:space="preserve"> clearly </w:t>
      </w:r>
      <w:r w:rsidR="000B2CB8">
        <w:rPr>
          <w:rFonts w:ascii="Times New Roman" w:hAnsi="Times New Roman" w:cs="Times New Roman"/>
          <w:sz w:val="24"/>
          <w:szCs w:val="24"/>
        </w:rPr>
        <w:t>indicate</w:t>
      </w:r>
      <w:r w:rsidR="00734AB2">
        <w:rPr>
          <w:rFonts w:ascii="Times New Roman" w:hAnsi="Times New Roman" w:cs="Times New Roman"/>
          <w:sz w:val="24"/>
          <w:szCs w:val="24"/>
        </w:rPr>
        <w:t xml:space="preserve"> that the concession was not p</w:t>
      </w:r>
      <w:r w:rsidR="007F4E45">
        <w:rPr>
          <w:rFonts w:ascii="Times New Roman" w:hAnsi="Times New Roman" w:cs="Times New Roman"/>
          <w:sz w:val="24"/>
          <w:szCs w:val="24"/>
        </w:rPr>
        <w:t>roperly made and it is not in</w:t>
      </w:r>
      <w:r w:rsidR="00734AB2">
        <w:rPr>
          <w:rFonts w:ascii="Times New Roman" w:hAnsi="Times New Roman" w:cs="Times New Roman"/>
          <w:sz w:val="24"/>
          <w:szCs w:val="24"/>
        </w:rPr>
        <w:t xml:space="preserve"> the interest</w:t>
      </w:r>
      <w:r w:rsidR="003050AE">
        <w:rPr>
          <w:rFonts w:ascii="Times New Roman" w:hAnsi="Times New Roman" w:cs="Times New Roman"/>
          <w:sz w:val="24"/>
          <w:szCs w:val="24"/>
        </w:rPr>
        <w:t>s</w:t>
      </w:r>
      <w:r w:rsidR="00734AB2">
        <w:rPr>
          <w:rFonts w:ascii="Times New Roman" w:hAnsi="Times New Roman" w:cs="Times New Roman"/>
          <w:sz w:val="24"/>
          <w:szCs w:val="24"/>
        </w:rPr>
        <w:t xml:space="preserve"> of justice to admit the accused to bail</w:t>
      </w:r>
      <w:r w:rsidR="005B7675">
        <w:rPr>
          <w:rFonts w:ascii="Times New Roman" w:hAnsi="Times New Roman" w:cs="Times New Roman"/>
          <w:sz w:val="24"/>
          <w:szCs w:val="24"/>
        </w:rPr>
        <w:t>,</w:t>
      </w:r>
      <w:r w:rsidR="00734AB2">
        <w:rPr>
          <w:rFonts w:ascii="Times New Roman" w:hAnsi="Times New Roman" w:cs="Times New Roman"/>
          <w:sz w:val="24"/>
          <w:szCs w:val="24"/>
        </w:rPr>
        <w:t xml:space="preserve"> th</w:t>
      </w:r>
      <w:r w:rsidR="007F4E45">
        <w:rPr>
          <w:rFonts w:ascii="Times New Roman" w:hAnsi="Times New Roman" w:cs="Times New Roman"/>
          <w:sz w:val="24"/>
          <w:szCs w:val="24"/>
        </w:rPr>
        <w:t xml:space="preserve">at it </w:t>
      </w:r>
      <w:r w:rsidR="005B7675">
        <w:rPr>
          <w:rFonts w:ascii="Times New Roman" w:hAnsi="Times New Roman" w:cs="Times New Roman"/>
          <w:sz w:val="24"/>
          <w:szCs w:val="24"/>
        </w:rPr>
        <w:t>refuses bail notwithstanding</w:t>
      </w:r>
      <w:r w:rsidR="007F4E45">
        <w:rPr>
          <w:rFonts w:ascii="Times New Roman" w:hAnsi="Times New Roman" w:cs="Times New Roman"/>
          <w:sz w:val="24"/>
          <w:szCs w:val="24"/>
        </w:rPr>
        <w:t xml:space="preserve"> the concession. </w:t>
      </w:r>
    </w:p>
    <w:p w14:paraId="08A773E1" w14:textId="636A76DF" w:rsidR="00D1324D" w:rsidRDefault="00734AB2" w:rsidP="00C11C03">
      <w:pPr>
        <w:spacing w:after="0" w:line="360" w:lineRule="auto"/>
        <w:ind w:firstLine="360"/>
        <w:jc w:val="both"/>
        <w:rPr>
          <w:rFonts w:ascii="Times New Roman" w:hAnsi="Times New Roman" w:cs="Times New Roman"/>
          <w:sz w:val="24"/>
          <w:szCs w:val="24"/>
        </w:rPr>
      </w:pPr>
      <w:r w:rsidRPr="007F4E45">
        <w:rPr>
          <w:rFonts w:ascii="Times New Roman" w:hAnsi="Times New Roman" w:cs="Times New Roman"/>
          <w:i/>
          <w:sz w:val="24"/>
          <w:szCs w:val="24"/>
        </w:rPr>
        <w:t>I</w:t>
      </w:r>
      <w:r w:rsidR="007F4E45" w:rsidRPr="007F4E45">
        <w:rPr>
          <w:rFonts w:ascii="Times New Roman" w:hAnsi="Times New Roman" w:cs="Times New Roman"/>
          <w:i/>
          <w:sz w:val="24"/>
          <w:szCs w:val="24"/>
        </w:rPr>
        <w:t>n casu</w:t>
      </w:r>
      <w:r w:rsidR="007F4E45">
        <w:rPr>
          <w:rFonts w:ascii="Times New Roman" w:hAnsi="Times New Roman" w:cs="Times New Roman"/>
          <w:sz w:val="24"/>
          <w:szCs w:val="24"/>
        </w:rPr>
        <w:t>, the ruling by the</w:t>
      </w:r>
      <w:r>
        <w:rPr>
          <w:rFonts w:ascii="Times New Roman" w:hAnsi="Times New Roman" w:cs="Times New Roman"/>
          <w:sz w:val="24"/>
          <w:szCs w:val="24"/>
        </w:rPr>
        <w:t xml:space="preserve"> learned </w:t>
      </w:r>
      <w:r w:rsidR="005B7675">
        <w:rPr>
          <w:rFonts w:ascii="Times New Roman" w:hAnsi="Times New Roman" w:cs="Times New Roman"/>
          <w:sz w:val="24"/>
          <w:szCs w:val="24"/>
        </w:rPr>
        <w:t>m</w:t>
      </w:r>
      <w:r>
        <w:rPr>
          <w:rFonts w:ascii="Times New Roman" w:hAnsi="Times New Roman" w:cs="Times New Roman"/>
          <w:sz w:val="24"/>
          <w:szCs w:val="24"/>
        </w:rPr>
        <w:t>agistrate in the court</w:t>
      </w:r>
      <w:r w:rsidRPr="007F4E45">
        <w:rPr>
          <w:rFonts w:ascii="Times New Roman" w:hAnsi="Times New Roman" w:cs="Times New Roman"/>
          <w:i/>
          <w:sz w:val="24"/>
          <w:szCs w:val="24"/>
        </w:rPr>
        <w:t xml:space="preserve"> a quo</w:t>
      </w:r>
      <w:r>
        <w:rPr>
          <w:rFonts w:ascii="Times New Roman" w:hAnsi="Times New Roman" w:cs="Times New Roman"/>
          <w:sz w:val="24"/>
          <w:szCs w:val="24"/>
        </w:rPr>
        <w:t xml:space="preserve"> shows that</w:t>
      </w:r>
      <w:r w:rsidR="007F4E45">
        <w:rPr>
          <w:rFonts w:ascii="Times New Roman" w:hAnsi="Times New Roman" w:cs="Times New Roman"/>
          <w:sz w:val="24"/>
          <w:szCs w:val="24"/>
        </w:rPr>
        <w:t>,</w:t>
      </w:r>
      <w:r>
        <w:rPr>
          <w:rFonts w:ascii="Times New Roman" w:hAnsi="Times New Roman" w:cs="Times New Roman"/>
          <w:sz w:val="24"/>
          <w:szCs w:val="24"/>
        </w:rPr>
        <w:t xml:space="preserve"> she was alive to the constitutional right to bail. Having appreciated that</w:t>
      </w:r>
      <w:r w:rsidR="007F4E45">
        <w:rPr>
          <w:rFonts w:ascii="Times New Roman" w:hAnsi="Times New Roman" w:cs="Times New Roman"/>
          <w:sz w:val="24"/>
          <w:szCs w:val="24"/>
        </w:rPr>
        <w:t>,</w:t>
      </w:r>
      <w:r>
        <w:rPr>
          <w:rFonts w:ascii="Times New Roman" w:hAnsi="Times New Roman" w:cs="Times New Roman"/>
          <w:sz w:val="24"/>
          <w:szCs w:val="24"/>
        </w:rPr>
        <w:t xml:space="preserve"> she then went into a critical appraisal of the State’s concession, indicating why she was not persuaded to release the appellant on bail. </w:t>
      </w:r>
      <w:r w:rsidR="005B7DB1">
        <w:rPr>
          <w:rFonts w:ascii="Times New Roman" w:hAnsi="Times New Roman" w:cs="Times New Roman"/>
          <w:sz w:val="24"/>
          <w:szCs w:val="24"/>
        </w:rPr>
        <w:t xml:space="preserve">I have already highlighted the reasons why the magistrate was not persuaded by the State’s concession. The </w:t>
      </w:r>
      <w:r w:rsidR="001176F4">
        <w:rPr>
          <w:rFonts w:ascii="Times New Roman" w:hAnsi="Times New Roman" w:cs="Times New Roman"/>
          <w:sz w:val="24"/>
          <w:szCs w:val="24"/>
        </w:rPr>
        <w:t>learned magistrate</w:t>
      </w:r>
      <w:r>
        <w:rPr>
          <w:rFonts w:ascii="Times New Roman" w:hAnsi="Times New Roman" w:cs="Times New Roman"/>
          <w:sz w:val="24"/>
          <w:szCs w:val="24"/>
        </w:rPr>
        <w:t xml:space="preserve"> found,</w:t>
      </w:r>
      <w:r w:rsidR="005B7DB1" w:rsidRPr="005B7DB1">
        <w:rPr>
          <w:rFonts w:ascii="Times New Roman" w:hAnsi="Times New Roman" w:cs="Times New Roman"/>
          <w:i/>
          <w:iCs/>
          <w:sz w:val="24"/>
          <w:szCs w:val="24"/>
        </w:rPr>
        <w:t xml:space="preserve"> inter alia,</w:t>
      </w:r>
      <w:r>
        <w:rPr>
          <w:rFonts w:ascii="Times New Roman" w:hAnsi="Times New Roman" w:cs="Times New Roman"/>
          <w:sz w:val="24"/>
          <w:szCs w:val="24"/>
        </w:rPr>
        <w:t xml:space="preserve"> that the </w:t>
      </w:r>
      <w:r w:rsidR="00583944">
        <w:rPr>
          <w:rFonts w:ascii="Times New Roman" w:hAnsi="Times New Roman" w:cs="Times New Roman"/>
          <w:sz w:val="24"/>
          <w:szCs w:val="24"/>
        </w:rPr>
        <w:t xml:space="preserve">link to the crime established by </w:t>
      </w:r>
      <w:r w:rsidR="00583944">
        <w:rPr>
          <w:rFonts w:ascii="Times New Roman" w:hAnsi="Times New Roman" w:cs="Times New Roman"/>
          <w:sz w:val="24"/>
          <w:szCs w:val="24"/>
        </w:rPr>
        <w:lastRenderedPageBreak/>
        <w:t xml:space="preserve">the company document found with the appellant was not satisfactorily explained or even explained at all. </w:t>
      </w:r>
    </w:p>
    <w:p w14:paraId="7EAA4033" w14:textId="1F96241E" w:rsidR="00D1324D" w:rsidRDefault="00583944" w:rsidP="00C11C0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stance taken by the court </w:t>
      </w:r>
      <w:r w:rsidRPr="005B7DB1">
        <w:rPr>
          <w:rFonts w:ascii="Times New Roman" w:hAnsi="Times New Roman" w:cs="Times New Roman"/>
          <w:i/>
          <w:iCs/>
          <w:sz w:val="24"/>
          <w:szCs w:val="24"/>
        </w:rPr>
        <w:t>a quo</w:t>
      </w:r>
      <w:r>
        <w:rPr>
          <w:rFonts w:ascii="Times New Roman" w:hAnsi="Times New Roman" w:cs="Times New Roman"/>
          <w:sz w:val="24"/>
          <w:szCs w:val="24"/>
        </w:rPr>
        <w:t xml:space="preserve"> is vindicated by the further evidence adduced from the </w:t>
      </w:r>
      <w:r w:rsidR="005B7DB1">
        <w:rPr>
          <w:rFonts w:ascii="Times New Roman" w:hAnsi="Times New Roman" w:cs="Times New Roman"/>
          <w:sz w:val="24"/>
          <w:szCs w:val="24"/>
        </w:rPr>
        <w:t>i</w:t>
      </w:r>
      <w:r w:rsidR="00D1324D">
        <w:rPr>
          <w:rFonts w:ascii="Times New Roman" w:hAnsi="Times New Roman" w:cs="Times New Roman"/>
          <w:sz w:val="24"/>
          <w:szCs w:val="24"/>
        </w:rPr>
        <w:t xml:space="preserve">nvestigation </w:t>
      </w:r>
      <w:r w:rsidR="003F4DE4">
        <w:rPr>
          <w:rFonts w:ascii="Times New Roman" w:hAnsi="Times New Roman" w:cs="Times New Roman"/>
          <w:sz w:val="24"/>
          <w:szCs w:val="24"/>
        </w:rPr>
        <w:t>o</w:t>
      </w:r>
      <w:r>
        <w:rPr>
          <w:rFonts w:ascii="Times New Roman" w:hAnsi="Times New Roman" w:cs="Times New Roman"/>
          <w:sz w:val="24"/>
          <w:szCs w:val="24"/>
        </w:rPr>
        <w:t xml:space="preserve">fficer, which made the State retract its concession. </w:t>
      </w:r>
    </w:p>
    <w:p w14:paraId="65D99CE2" w14:textId="77777777" w:rsidR="00D1324D" w:rsidRDefault="00583944" w:rsidP="00C11C0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After being found in possession of a copy of a crucial document, established to have been stolen from the robbery, the appellant lied about its source. That means the initial trust placed in him, eve</w:t>
      </w:r>
      <w:r w:rsidR="00D1324D">
        <w:rPr>
          <w:rFonts w:ascii="Times New Roman" w:hAnsi="Times New Roman" w:cs="Times New Roman"/>
          <w:sz w:val="24"/>
          <w:szCs w:val="24"/>
        </w:rPr>
        <w:t>n</w:t>
      </w:r>
      <w:r>
        <w:rPr>
          <w:rFonts w:ascii="Times New Roman" w:hAnsi="Times New Roman" w:cs="Times New Roman"/>
          <w:sz w:val="24"/>
          <w:szCs w:val="24"/>
        </w:rPr>
        <w:t xml:space="preserve"> by the State, was drastically diminished. </w:t>
      </w:r>
    </w:p>
    <w:p w14:paraId="4AF2E05D" w14:textId="3FB44530" w:rsidR="00D66FF7" w:rsidRDefault="00583944" w:rsidP="00C11C0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Trust is a crucial element in the remand and bail system. </w:t>
      </w:r>
      <w:r w:rsidR="00DF1D25">
        <w:rPr>
          <w:rFonts w:ascii="Times New Roman" w:hAnsi="Times New Roman" w:cs="Times New Roman"/>
          <w:sz w:val="24"/>
          <w:szCs w:val="24"/>
        </w:rPr>
        <w:t xml:space="preserve">The court very often </w:t>
      </w:r>
      <w:r w:rsidR="00725510">
        <w:rPr>
          <w:rFonts w:ascii="Times New Roman" w:hAnsi="Times New Roman" w:cs="Times New Roman"/>
          <w:sz w:val="24"/>
          <w:szCs w:val="24"/>
        </w:rPr>
        <w:t xml:space="preserve">has the onerous task of balancing the interests of the accused and those of justice and the community. </w:t>
      </w:r>
      <w:r w:rsidR="005D3A54">
        <w:rPr>
          <w:rFonts w:ascii="Times New Roman" w:hAnsi="Times New Roman" w:cs="Times New Roman"/>
          <w:sz w:val="24"/>
          <w:szCs w:val="24"/>
        </w:rPr>
        <w:t xml:space="preserve">This delicate balancing act was highlighted by GUBBAY CJ in </w:t>
      </w:r>
      <w:r w:rsidR="00D66FF7" w:rsidRPr="00DE33A0">
        <w:rPr>
          <w:rFonts w:ascii="Times New Roman" w:hAnsi="Times New Roman" w:cs="Times New Roman"/>
          <w:i/>
          <w:iCs/>
          <w:sz w:val="24"/>
          <w:szCs w:val="24"/>
        </w:rPr>
        <w:t xml:space="preserve">Aitken &amp; Anor v The AG </w:t>
      </w:r>
      <w:r w:rsidR="00D66FF7">
        <w:rPr>
          <w:rFonts w:ascii="Times New Roman" w:hAnsi="Times New Roman" w:cs="Times New Roman"/>
          <w:sz w:val="24"/>
          <w:szCs w:val="24"/>
        </w:rPr>
        <w:t xml:space="preserve">1992 (1) ZLR 249. The learned Chief Justice </w:t>
      </w:r>
      <w:r w:rsidR="001176F4">
        <w:rPr>
          <w:rFonts w:ascii="Times New Roman" w:hAnsi="Times New Roman" w:cs="Times New Roman"/>
          <w:sz w:val="24"/>
          <w:szCs w:val="24"/>
        </w:rPr>
        <w:t>made the following pertinent remarks</w:t>
      </w:r>
      <w:r w:rsidR="00D66FF7">
        <w:rPr>
          <w:rFonts w:ascii="Times New Roman" w:hAnsi="Times New Roman" w:cs="Times New Roman"/>
          <w:sz w:val="24"/>
          <w:szCs w:val="24"/>
        </w:rPr>
        <w:t>:</w:t>
      </w:r>
    </w:p>
    <w:p w14:paraId="132E1880" w14:textId="04E2FFD7" w:rsidR="00D66FF7" w:rsidRDefault="00D66FF7" w:rsidP="00C11C0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C11C03">
        <w:rPr>
          <w:rFonts w:ascii="Times New Roman" w:hAnsi="Times New Roman" w:cs="Times New Roman"/>
        </w:rPr>
        <w:t xml:space="preserve">The basic purpose from society’s point of the procedure known as bail is to strike a balance </w:t>
      </w:r>
      <w:r w:rsidR="00DE33A0" w:rsidRPr="00C11C03">
        <w:rPr>
          <w:rFonts w:ascii="Times New Roman" w:hAnsi="Times New Roman" w:cs="Times New Roman"/>
        </w:rPr>
        <w:t xml:space="preserve">    </w:t>
      </w:r>
      <w:r w:rsidRPr="00C11C03">
        <w:rPr>
          <w:rFonts w:ascii="Times New Roman" w:hAnsi="Times New Roman" w:cs="Times New Roman"/>
        </w:rPr>
        <w:t xml:space="preserve">between </w:t>
      </w:r>
      <w:r w:rsidR="00DE33A0" w:rsidRPr="00C11C03">
        <w:rPr>
          <w:rFonts w:ascii="Times New Roman" w:hAnsi="Times New Roman" w:cs="Times New Roman"/>
        </w:rPr>
        <w:t xml:space="preserve">two competing interests, the liberty of the </w:t>
      </w:r>
      <w:r w:rsidR="00774683" w:rsidRPr="00C11C03">
        <w:rPr>
          <w:rFonts w:ascii="Times New Roman" w:hAnsi="Times New Roman" w:cs="Times New Roman"/>
        </w:rPr>
        <w:t>accused,</w:t>
      </w:r>
      <w:r w:rsidR="00DE33A0" w:rsidRPr="00C11C03">
        <w:rPr>
          <w:rFonts w:ascii="Times New Roman" w:hAnsi="Times New Roman" w:cs="Times New Roman"/>
        </w:rPr>
        <w:t xml:space="preserve"> and the requirement of the State that he stands trial to be judged and that the administration of justice be safeguarded from interference or frustration.”</w:t>
      </w:r>
      <w:r>
        <w:rPr>
          <w:rFonts w:ascii="Times New Roman" w:hAnsi="Times New Roman" w:cs="Times New Roman"/>
          <w:sz w:val="24"/>
          <w:szCs w:val="24"/>
        </w:rPr>
        <w:t xml:space="preserve"> </w:t>
      </w:r>
    </w:p>
    <w:p w14:paraId="324A73E4" w14:textId="3EBBD6B9" w:rsidR="00774683" w:rsidRDefault="00725510" w:rsidP="00774683">
      <w:pPr>
        <w:spacing w:before="240"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An</w:t>
      </w:r>
      <w:r w:rsidR="00583944">
        <w:rPr>
          <w:rFonts w:ascii="Times New Roman" w:hAnsi="Times New Roman" w:cs="Times New Roman"/>
          <w:sz w:val="24"/>
          <w:szCs w:val="24"/>
        </w:rPr>
        <w:t xml:space="preserve"> accused facing serious criminal allegations, such as in this case, is released on bail on the trust that he will avai</w:t>
      </w:r>
      <w:r w:rsidR="00D1324D">
        <w:rPr>
          <w:rFonts w:ascii="Times New Roman" w:hAnsi="Times New Roman" w:cs="Times New Roman"/>
          <w:sz w:val="24"/>
          <w:szCs w:val="24"/>
        </w:rPr>
        <w:t xml:space="preserve">l himself for </w:t>
      </w:r>
      <w:r w:rsidR="00583944">
        <w:rPr>
          <w:rFonts w:ascii="Times New Roman" w:hAnsi="Times New Roman" w:cs="Times New Roman"/>
          <w:sz w:val="24"/>
          <w:szCs w:val="24"/>
        </w:rPr>
        <w:t xml:space="preserve">trial and will not </w:t>
      </w:r>
      <w:r w:rsidR="00D1324D">
        <w:rPr>
          <w:rFonts w:ascii="Times New Roman" w:hAnsi="Times New Roman" w:cs="Times New Roman"/>
          <w:sz w:val="24"/>
          <w:szCs w:val="24"/>
        </w:rPr>
        <w:t>ta</w:t>
      </w:r>
      <w:r w:rsidR="006B7517">
        <w:rPr>
          <w:rFonts w:ascii="Times New Roman" w:hAnsi="Times New Roman" w:cs="Times New Roman"/>
          <w:sz w:val="24"/>
          <w:szCs w:val="24"/>
        </w:rPr>
        <w:t xml:space="preserve">mper with witnesses or investigations until his case is finalised. If he misleads the court </w:t>
      </w:r>
      <w:r w:rsidR="00D1324D">
        <w:rPr>
          <w:rFonts w:ascii="Times New Roman" w:hAnsi="Times New Roman" w:cs="Times New Roman"/>
          <w:sz w:val="24"/>
          <w:szCs w:val="24"/>
        </w:rPr>
        <w:t xml:space="preserve">on </w:t>
      </w:r>
      <w:r w:rsidR="006B7517">
        <w:rPr>
          <w:rFonts w:ascii="Times New Roman" w:hAnsi="Times New Roman" w:cs="Times New Roman"/>
          <w:sz w:val="24"/>
          <w:szCs w:val="24"/>
        </w:rPr>
        <w:t xml:space="preserve">an issue that is key to the investigations being carried out, that trust is </w:t>
      </w:r>
      <w:r>
        <w:rPr>
          <w:rFonts w:ascii="Times New Roman" w:hAnsi="Times New Roman" w:cs="Times New Roman"/>
          <w:sz w:val="24"/>
          <w:szCs w:val="24"/>
        </w:rPr>
        <w:t>seriously</w:t>
      </w:r>
      <w:r w:rsidR="006B7517">
        <w:rPr>
          <w:rFonts w:ascii="Times New Roman" w:hAnsi="Times New Roman" w:cs="Times New Roman"/>
          <w:sz w:val="24"/>
          <w:szCs w:val="24"/>
        </w:rPr>
        <w:t xml:space="preserve"> eroded</w:t>
      </w:r>
      <w:r w:rsidR="00774683">
        <w:rPr>
          <w:rFonts w:ascii="Times New Roman" w:hAnsi="Times New Roman" w:cs="Times New Roman"/>
          <w:sz w:val="24"/>
          <w:szCs w:val="24"/>
        </w:rPr>
        <w:t>.</w:t>
      </w:r>
    </w:p>
    <w:p w14:paraId="4F49848A" w14:textId="544B5820" w:rsidR="008F7E6A" w:rsidRDefault="006B7517" w:rsidP="00C11C03">
      <w:pPr>
        <w:spacing w:before="240"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circumstances, it cannot be said that the court</w:t>
      </w:r>
      <w:r w:rsidRPr="00D1324D">
        <w:rPr>
          <w:rFonts w:ascii="Times New Roman" w:hAnsi="Times New Roman" w:cs="Times New Roman"/>
          <w:i/>
          <w:sz w:val="24"/>
          <w:szCs w:val="24"/>
        </w:rPr>
        <w:t xml:space="preserve"> a quo</w:t>
      </w:r>
      <w:r>
        <w:rPr>
          <w:rFonts w:ascii="Times New Roman" w:hAnsi="Times New Roman" w:cs="Times New Roman"/>
          <w:sz w:val="24"/>
          <w:szCs w:val="24"/>
        </w:rPr>
        <w:t xml:space="preserve"> misdirected itself in denying the appellant bail, even in the face of the concession that had been made by the S</w:t>
      </w:r>
      <w:r w:rsidR="00D1324D">
        <w:rPr>
          <w:rFonts w:ascii="Times New Roman" w:hAnsi="Times New Roman" w:cs="Times New Roman"/>
          <w:sz w:val="24"/>
          <w:szCs w:val="24"/>
        </w:rPr>
        <w:t xml:space="preserve">tate. </w:t>
      </w:r>
    </w:p>
    <w:p w14:paraId="27373761" w14:textId="0F2FCCAA" w:rsidR="006B7517" w:rsidRDefault="006B7517" w:rsidP="00D1324D">
      <w:pPr>
        <w:spacing w:before="240" w:after="0" w:line="360" w:lineRule="auto"/>
        <w:ind w:firstLine="360"/>
        <w:jc w:val="both"/>
        <w:rPr>
          <w:rFonts w:ascii="Times New Roman" w:hAnsi="Times New Roman" w:cs="Times New Roman"/>
          <w:b/>
          <w:bCs/>
          <w:sz w:val="24"/>
          <w:szCs w:val="24"/>
        </w:rPr>
      </w:pPr>
      <w:r w:rsidRPr="003F4DE4">
        <w:rPr>
          <w:rFonts w:ascii="Times New Roman" w:hAnsi="Times New Roman" w:cs="Times New Roman"/>
          <w:b/>
          <w:bCs/>
          <w:sz w:val="24"/>
          <w:szCs w:val="24"/>
        </w:rPr>
        <w:t>In</w:t>
      </w:r>
      <w:r w:rsidR="00D1324D" w:rsidRPr="003F4DE4">
        <w:rPr>
          <w:rFonts w:ascii="Times New Roman" w:hAnsi="Times New Roman" w:cs="Times New Roman"/>
          <w:b/>
          <w:bCs/>
          <w:sz w:val="24"/>
          <w:szCs w:val="24"/>
        </w:rPr>
        <w:t xml:space="preserve"> the result, it is ordered that;</w:t>
      </w:r>
      <w:r w:rsidRPr="003F4DE4">
        <w:rPr>
          <w:rFonts w:ascii="Times New Roman" w:hAnsi="Times New Roman" w:cs="Times New Roman"/>
          <w:b/>
          <w:bCs/>
          <w:sz w:val="24"/>
          <w:szCs w:val="24"/>
        </w:rPr>
        <w:t xml:space="preserve"> </w:t>
      </w:r>
    </w:p>
    <w:p w14:paraId="1DD80BD0" w14:textId="703745F1" w:rsidR="003F4DE4" w:rsidRDefault="006B7517" w:rsidP="00C11C0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appeal against refusal </w:t>
      </w:r>
      <w:r w:rsidR="003239C2">
        <w:rPr>
          <w:rFonts w:ascii="Times New Roman" w:hAnsi="Times New Roman" w:cs="Times New Roman"/>
          <w:sz w:val="24"/>
          <w:szCs w:val="24"/>
        </w:rPr>
        <w:t xml:space="preserve">of bail be and is hereby dismissed. </w:t>
      </w:r>
      <w:r w:rsidR="00583944">
        <w:rPr>
          <w:rFonts w:ascii="Times New Roman" w:hAnsi="Times New Roman" w:cs="Times New Roman"/>
          <w:sz w:val="24"/>
          <w:szCs w:val="24"/>
        </w:rPr>
        <w:t xml:space="preserve"> </w:t>
      </w:r>
    </w:p>
    <w:p w14:paraId="229E22E0" w14:textId="77777777" w:rsidR="003F4DE4" w:rsidRDefault="003F4DE4" w:rsidP="00E90E67">
      <w:pPr>
        <w:spacing w:after="0" w:line="360" w:lineRule="auto"/>
        <w:ind w:left="360"/>
        <w:jc w:val="both"/>
        <w:rPr>
          <w:rFonts w:ascii="Times New Roman" w:hAnsi="Times New Roman" w:cs="Times New Roman"/>
          <w:sz w:val="24"/>
          <w:szCs w:val="24"/>
        </w:rPr>
      </w:pPr>
    </w:p>
    <w:p w14:paraId="1C56F98C" w14:textId="77777777" w:rsidR="008F7E6A" w:rsidRDefault="008F7E6A" w:rsidP="008F7E6A">
      <w:pPr>
        <w:spacing w:after="0" w:line="360" w:lineRule="auto"/>
        <w:jc w:val="both"/>
        <w:rPr>
          <w:rFonts w:ascii="Times New Roman" w:hAnsi="Times New Roman" w:cs="Times New Roman"/>
          <w:sz w:val="24"/>
          <w:szCs w:val="24"/>
        </w:rPr>
      </w:pPr>
    </w:p>
    <w:p w14:paraId="31838C54" w14:textId="77777777" w:rsidR="00C11C03" w:rsidRDefault="00C11C03" w:rsidP="008F7E6A">
      <w:pPr>
        <w:spacing w:after="0" w:line="360" w:lineRule="auto"/>
        <w:jc w:val="both"/>
        <w:rPr>
          <w:rFonts w:ascii="Times New Roman" w:hAnsi="Times New Roman" w:cs="Times New Roman"/>
          <w:sz w:val="24"/>
          <w:szCs w:val="24"/>
        </w:rPr>
      </w:pPr>
    </w:p>
    <w:p w14:paraId="1020FFBF" w14:textId="1EAB4A7C" w:rsidR="00D364AD" w:rsidRPr="008F7E6A" w:rsidRDefault="00763941" w:rsidP="00C11C03">
      <w:pPr>
        <w:spacing w:after="0" w:line="240" w:lineRule="auto"/>
        <w:jc w:val="both"/>
        <w:rPr>
          <w:rFonts w:ascii="Times New Roman" w:hAnsi="Times New Roman" w:cs="Times New Roman"/>
          <w:sz w:val="24"/>
          <w:szCs w:val="24"/>
        </w:rPr>
      </w:pPr>
      <w:r w:rsidRPr="00763941">
        <w:rPr>
          <w:rFonts w:ascii="Times New Roman" w:hAnsi="Times New Roman" w:cs="Times New Roman"/>
          <w:i/>
          <w:iCs/>
          <w:sz w:val="24"/>
          <w:szCs w:val="24"/>
        </w:rPr>
        <w:t>Antonio &amp; Dzvetero Legal Practitioners</w:t>
      </w:r>
      <w:r w:rsidR="008113AC" w:rsidRPr="00385C84">
        <w:rPr>
          <w:rFonts w:ascii="Times New Roman" w:hAnsi="Times New Roman" w:cs="Times New Roman"/>
          <w:sz w:val="24"/>
          <w:szCs w:val="24"/>
        </w:rPr>
        <w:t>, l</w:t>
      </w:r>
      <w:r w:rsidR="00E824DD" w:rsidRPr="00385C84">
        <w:rPr>
          <w:rFonts w:ascii="Times New Roman" w:hAnsi="Times New Roman" w:cs="Times New Roman"/>
          <w:sz w:val="24"/>
          <w:szCs w:val="24"/>
        </w:rPr>
        <w:t xml:space="preserve">egal practitioners for </w:t>
      </w:r>
      <w:r w:rsidR="00D1324D">
        <w:rPr>
          <w:rFonts w:ascii="Times New Roman" w:hAnsi="Times New Roman" w:cs="Times New Roman"/>
          <w:sz w:val="24"/>
          <w:szCs w:val="24"/>
        </w:rPr>
        <w:t>the appellant</w:t>
      </w:r>
    </w:p>
    <w:p w14:paraId="1C5E1F8F" w14:textId="22FB4BE6" w:rsidR="00827BEA" w:rsidRPr="00385C84" w:rsidRDefault="00DE159D" w:rsidP="00C11C03">
      <w:pPr>
        <w:spacing w:after="0" w:line="240" w:lineRule="auto"/>
        <w:jc w:val="both"/>
        <w:rPr>
          <w:rFonts w:ascii="Times New Roman" w:hAnsi="Times New Roman" w:cs="Times New Roman"/>
          <w:sz w:val="24"/>
          <w:szCs w:val="24"/>
        </w:rPr>
      </w:pPr>
      <w:r w:rsidRPr="00385C84">
        <w:rPr>
          <w:rFonts w:ascii="Times New Roman" w:hAnsi="Times New Roman" w:cs="Times New Roman"/>
          <w:i/>
          <w:iCs/>
          <w:sz w:val="24"/>
          <w:szCs w:val="24"/>
        </w:rPr>
        <w:t>National Prosecuting Authority</w:t>
      </w:r>
      <w:r w:rsidR="00FE2059" w:rsidRPr="00385C84">
        <w:rPr>
          <w:rFonts w:ascii="Times New Roman" w:hAnsi="Times New Roman" w:cs="Times New Roman"/>
          <w:sz w:val="24"/>
          <w:szCs w:val="24"/>
        </w:rPr>
        <w:t>, l</w:t>
      </w:r>
      <w:r w:rsidR="00D364AD" w:rsidRPr="00385C84">
        <w:rPr>
          <w:rFonts w:ascii="Times New Roman" w:hAnsi="Times New Roman" w:cs="Times New Roman"/>
          <w:sz w:val="24"/>
          <w:szCs w:val="24"/>
        </w:rPr>
        <w:t>egal practitioners for the respondent</w:t>
      </w:r>
    </w:p>
    <w:sectPr w:rsidR="00827BEA" w:rsidRPr="00385C84" w:rsidSect="001B628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F1358" w14:textId="77777777" w:rsidR="00747717" w:rsidRDefault="00747717" w:rsidP="00385C84">
      <w:pPr>
        <w:spacing w:after="0" w:line="240" w:lineRule="auto"/>
      </w:pPr>
      <w:r>
        <w:separator/>
      </w:r>
    </w:p>
  </w:endnote>
  <w:endnote w:type="continuationSeparator" w:id="0">
    <w:p w14:paraId="24F83CAC" w14:textId="77777777" w:rsidR="00747717" w:rsidRDefault="00747717" w:rsidP="0038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1D974" w14:textId="77777777" w:rsidR="00747717" w:rsidRDefault="00747717" w:rsidP="00385C84">
      <w:pPr>
        <w:spacing w:after="0" w:line="240" w:lineRule="auto"/>
      </w:pPr>
      <w:r>
        <w:separator/>
      </w:r>
    </w:p>
  </w:footnote>
  <w:footnote w:type="continuationSeparator" w:id="0">
    <w:p w14:paraId="1220F52D" w14:textId="77777777" w:rsidR="00747717" w:rsidRDefault="00747717" w:rsidP="0038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479065"/>
      <w:docPartObj>
        <w:docPartGallery w:val="Page Numbers (Top of Page)"/>
        <w:docPartUnique/>
      </w:docPartObj>
    </w:sdtPr>
    <w:sdtEndPr>
      <w:rPr>
        <w:noProof/>
      </w:rPr>
    </w:sdtEndPr>
    <w:sdtContent>
      <w:p w14:paraId="79A2947F" w14:textId="042FCF79" w:rsidR="00385C84" w:rsidRDefault="00385C84" w:rsidP="00F63DFA">
        <w:pPr>
          <w:pStyle w:val="Header"/>
          <w:jc w:val="right"/>
          <w:rPr>
            <w:noProof/>
          </w:rPr>
        </w:pPr>
        <w:r>
          <w:fldChar w:fldCharType="begin"/>
        </w:r>
        <w:r>
          <w:instrText xml:space="preserve"> PAGE   \* MERGEFORMAT </w:instrText>
        </w:r>
        <w:r>
          <w:fldChar w:fldCharType="separate"/>
        </w:r>
        <w:r w:rsidR="00595B2E">
          <w:rPr>
            <w:noProof/>
          </w:rPr>
          <w:t>1</w:t>
        </w:r>
        <w:r>
          <w:rPr>
            <w:noProof/>
          </w:rPr>
          <w:fldChar w:fldCharType="end"/>
        </w:r>
      </w:p>
      <w:p w14:paraId="4CC897D9" w14:textId="562C9211" w:rsidR="00C11C03" w:rsidRDefault="00C11C03" w:rsidP="00F63DFA">
        <w:pPr>
          <w:pStyle w:val="Header"/>
          <w:jc w:val="right"/>
          <w:rPr>
            <w:noProof/>
          </w:rPr>
        </w:pPr>
        <w:r>
          <w:rPr>
            <w:noProof/>
          </w:rPr>
          <w:t>HH</w:t>
        </w:r>
        <w:r w:rsidR="002A35C2">
          <w:rPr>
            <w:noProof/>
          </w:rPr>
          <w:t xml:space="preserve"> 477-24 </w:t>
        </w:r>
      </w:p>
      <w:p w14:paraId="600EE25B" w14:textId="5C626D0E" w:rsidR="00385C84" w:rsidRDefault="00F63DFA">
        <w:pPr>
          <w:pStyle w:val="Header"/>
          <w:jc w:val="right"/>
        </w:pPr>
        <w:r>
          <w:rPr>
            <w:noProof/>
          </w:rPr>
          <w:t>HCHCR 2515/24</w:t>
        </w:r>
      </w:p>
    </w:sdtContent>
  </w:sdt>
  <w:p w14:paraId="66988E75" w14:textId="77777777" w:rsidR="00385C84" w:rsidRDefault="00385C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85DA2"/>
    <w:multiLevelType w:val="hybridMultilevel"/>
    <w:tmpl w:val="E03045A0"/>
    <w:lvl w:ilvl="0" w:tplc="267CD48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5FF6136"/>
    <w:multiLevelType w:val="hybridMultilevel"/>
    <w:tmpl w:val="19AE834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8B5"/>
    <w:rsid w:val="00001C72"/>
    <w:rsid w:val="00002B91"/>
    <w:rsid w:val="00016DE3"/>
    <w:rsid w:val="00030FD4"/>
    <w:rsid w:val="0003699D"/>
    <w:rsid w:val="000533D8"/>
    <w:rsid w:val="00063787"/>
    <w:rsid w:val="000756E5"/>
    <w:rsid w:val="00085F07"/>
    <w:rsid w:val="0009267C"/>
    <w:rsid w:val="00094AB2"/>
    <w:rsid w:val="000B2CB8"/>
    <w:rsid w:val="000B7D9F"/>
    <w:rsid w:val="000C4CE1"/>
    <w:rsid w:val="000C77B3"/>
    <w:rsid w:val="000D51E5"/>
    <w:rsid w:val="000D7728"/>
    <w:rsid w:val="00103837"/>
    <w:rsid w:val="00110061"/>
    <w:rsid w:val="00111735"/>
    <w:rsid w:val="001156AC"/>
    <w:rsid w:val="001176F4"/>
    <w:rsid w:val="00120F7F"/>
    <w:rsid w:val="00123217"/>
    <w:rsid w:val="00126CD9"/>
    <w:rsid w:val="00132243"/>
    <w:rsid w:val="00140610"/>
    <w:rsid w:val="00141E47"/>
    <w:rsid w:val="0014226F"/>
    <w:rsid w:val="00153395"/>
    <w:rsid w:val="00153837"/>
    <w:rsid w:val="00157BE2"/>
    <w:rsid w:val="00160171"/>
    <w:rsid w:val="00161B12"/>
    <w:rsid w:val="00186DC0"/>
    <w:rsid w:val="00197850"/>
    <w:rsid w:val="001A39DE"/>
    <w:rsid w:val="001A7949"/>
    <w:rsid w:val="001B6289"/>
    <w:rsid w:val="001B67F9"/>
    <w:rsid w:val="001D1FE2"/>
    <w:rsid w:val="001D2EEB"/>
    <w:rsid w:val="001D3AA0"/>
    <w:rsid w:val="001D72CD"/>
    <w:rsid w:val="001E06E5"/>
    <w:rsid w:val="001E4656"/>
    <w:rsid w:val="001F22CF"/>
    <w:rsid w:val="00205049"/>
    <w:rsid w:val="00207AA6"/>
    <w:rsid w:val="00231ABE"/>
    <w:rsid w:val="00234CE3"/>
    <w:rsid w:val="00241E23"/>
    <w:rsid w:val="00246DDD"/>
    <w:rsid w:val="00255CE6"/>
    <w:rsid w:val="0026418E"/>
    <w:rsid w:val="00270BB7"/>
    <w:rsid w:val="0029476F"/>
    <w:rsid w:val="002959D4"/>
    <w:rsid w:val="00295FE6"/>
    <w:rsid w:val="002A14F8"/>
    <w:rsid w:val="002A3487"/>
    <w:rsid w:val="002A35C2"/>
    <w:rsid w:val="002A3E91"/>
    <w:rsid w:val="002B6376"/>
    <w:rsid w:val="002C186A"/>
    <w:rsid w:val="002C41C8"/>
    <w:rsid w:val="002C7843"/>
    <w:rsid w:val="002D2375"/>
    <w:rsid w:val="00300187"/>
    <w:rsid w:val="0030067B"/>
    <w:rsid w:val="00300D95"/>
    <w:rsid w:val="003050AE"/>
    <w:rsid w:val="00307ED4"/>
    <w:rsid w:val="003112D0"/>
    <w:rsid w:val="00322D42"/>
    <w:rsid w:val="003239C2"/>
    <w:rsid w:val="00336E97"/>
    <w:rsid w:val="003465AC"/>
    <w:rsid w:val="0034674E"/>
    <w:rsid w:val="00352485"/>
    <w:rsid w:val="00353C66"/>
    <w:rsid w:val="00361444"/>
    <w:rsid w:val="00367F1F"/>
    <w:rsid w:val="00370CF2"/>
    <w:rsid w:val="00371FC2"/>
    <w:rsid w:val="00372A94"/>
    <w:rsid w:val="00374A00"/>
    <w:rsid w:val="00385C84"/>
    <w:rsid w:val="003A000C"/>
    <w:rsid w:val="003A6738"/>
    <w:rsid w:val="003A6F12"/>
    <w:rsid w:val="003B5A7F"/>
    <w:rsid w:val="003C2292"/>
    <w:rsid w:val="003D2693"/>
    <w:rsid w:val="003D678B"/>
    <w:rsid w:val="003D714C"/>
    <w:rsid w:val="003E67EF"/>
    <w:rsid w:val="003E77FC"/>
    <w:rsid w:val="003E7ED9"/>
    <w:rsid w:val="003F4DE4"/>
    <w:rsid w:val="003F732D"/>
    <w:rsid w:val="004111F1"/>
    <w:rsid w:val="004175DF"/>
    <w:rsid w:val="00430696"/>
    <w:rsid w:val="0043570C"/>
    <w:rsid w:val="004411CC"/>
    <w:rsid w:val="0045357C"/>
    <w:rsid w:val="004612FF"/>
    <w:rsid w:val="00464DE5"/>
    <w:rsid w:val="00476C99"/>
    <w:rsid w:val="00485B3B"/>
    <w:rsid w:val="0049214A"/>
    <w:rsid w:val="00496061"/>
    <w:rsid w:val="0049780C"/>
    <w:rsid w:val="004F1DBF"/>
    <w:rsid w:val="00506B80"/>
    <w:rsid w:val="005111DD"/>
    <w:rsid w:val="0051401A"/>
    <w:rsid w:val="00516192"/>
    <w:rsid w:val="00531742"/>
    <w:rsid w:val="0053468C"/>
    <w:rsid w:val="0054357E"/>
    <w:rsid w:val="00547EBC"/>
    <w:rsid w:val="0055144C"/>
    <w:rsid w:val="005519BB"/>
    <w:rsid w:val="0055254B"/>
    <w:rsid w:val="00567100"/>
    <w:rsid w:val="005721EB"/>
    <w:rsid w:val="00583944"/>
    <w:rsid w:val="00595B2E"/>
    <w:rsid w:val="005A3ED7"/>
    <w:rsid w:val="005B7675"/>
    <w:rsid w:val="005B7DB1"/>
    <w:rsid w:val="005D3A54"/>
    <w:rsid w:val="005D5BDE"/>
    <w:rsid w:val="005E4464"/>
    <w:rsid w:val="005E6C7A"/>
    <w:rsid w:val="00601963"/>
    <w:rsid w:val="006028E4"/>
    <w:rsid w:val="00625167"/>
    <w:rsid w:val="00631405"/>
    <w:rsid w:val="00646438"/>
    <w:rsid w:val="00655995"/>
    <w:rsid w:val="00661A6C"/>
    <w:rsid w:val="0067708A"/>
    <w:rsid w:val="00677786"/>
    <w:rsid w:val="0068000C"/>
    <w:rsid w:val="006906B2"/>
    <w:rsid w:val="006908CC"/>
    <w:rsid w:val="00695D39"/>
    <w:rsid w:val="006A2FD5"/>
    <w:rsid w:val="006A617E"/>
    <w:rsid w:val="006B1305"/>
    <w:rsid w:val="006B7517"/>
    <w:rsid w:val="006C730B"/>
    <w:rsid w:val="006D00E0"/>
    <w:rsid w:val="006D3947"/>
    <w:rsid w:val="006D700A"/>
    <w:rsid w:val="006F73F6"/>
    <w:rsid w:val="007028DD"/>
    <w:rsid w:val="00712F75"/>
    <w:rsid w:val="0071762C"/>
    <w:rsid w:val="00723C92"/>
    <w:rsid w:val="00725510"/>
    <w:rsid w:val="0072699F"/>
    <w:rsid w:val="00734AB2"/>
    <w:rsid w:val="007417A0"/>
    <w:rsid w:val="00747717"/>
    <w:rsid w:val="007540F9"/>
    <w:rsid w:val="00763941"/>
    <w:rsid w:val="007658F8"/>
    <w:rsid w:val="00774683"/>
    <w:rsid w:val="00775EA4"/>
    <w:rsid w:val="00781DE3"/>
    <w:rsid w:val="00782532"/>
    <w:rsid w:val="00784586"/>
    <w:rsid w:val="00797C24"/>
    <w:rsid w:val="007B09CB"/>
    <w:rsid w:val="007B54FE"/>
    <w:rsid w:val="007B5A39"/>
    <w:rsid w:val="007B6304"/>
    <w:rsid w:val="007C0092"/>
    <w:rsid w:val="007D4FEF"/>
    <w:rsid w:val="007E0E25"/>
    <w:rsid w:val="007E3E10"/>
    <w:rsid w:val="007F1F9F"/>
    <w:rsid w:val="007F4E45"/>
    <w:rsid w:val="008113AC"/>
    <w:rsid w:val="008156B6"/>
    <w:rsid w:val="008174F8"/>
    <w:rsid w:val="00817A77"/>
    <w:rsid w:val="00827BEA"/>
    <w:rsid w:val="008347A0"/>
    <w:rsid w:val="008372E3"/>
    <w:rsid w:val="00843144"/>
    <w:rsid w:val="00844A6A"/>
    <w:rsid w:val="00854315"/>
    <w:rsid w:val="0085718E"/>
    <w:rsid w:val="00870EE1"/>
    <w:rsid w:val="00871E66"/>
    <w:rsid w:val="00876A3A"/>
    <w:rsid w:val="00881B01"/>
    <w:rsid w:val="00893CAC"/>
    <w:rsid w:val="00894837"/>
    <w:rsid w:val="00897F06"/>
    <w:rsid w:val="008B008C"/>
    <w:rsid w:val="008B77A3"/>
    <w:rsid w:val="008C14C7"/>
    <w:rsid w:val="008C261E"/>
    <w:rsid w:val="008D33BE"/>
    <w:rsid w:val="008D42BB"/>
    <w:rsid w:val="008E54C1"/>
    <w:rsid w:val="008E66FD"/>
    <w:rsid w:val="008F7E6A"/>
    <w:rsid w:val="0091205F"/>
    <w:rsid w:val="00915326"/>
    <w:rsid w:val="00917833"/>
    <w:rsid w:val="00934BF2"/>
    <w:rsid w:val="00937297"/>
    <w:rsid w:val="00941F7D"/>
    <w:rsid w:val="00971348"/>
    <w:rsid w:val="00976E31"/>
    <w:rsid w:val="00985326"/>
    <w:rsid w:val="00997642"/>
    <w:rsid w:val="009A7DEF"/>
    <w:rsid w:val="009B31B1"/>
    <w:rsid w:val="009C7BC5"/>
    <w:rsid w:val="009D2F55"/>
    <w:rsid w:val="009D4A7F"/>
    <w:rsid w:val="009D51A1"/>
    <w:rsid w:val="009D5AE8"/>
    <w:rsid w:val="009E68C0"/>
    <w:rsid w:val="00A30B17"/>
    <w:rsid w:val="00A52031"/>
    <w:rsid w:val="00A65AA5"/>
    <w:rsid w:val="00A65C21"/>
    <w:rsid w:val="00A71727"/>
    <w:rsid w:val="00A71A72"/>
    <w:rsid w:val="00A870F3"/>
    <w:rsid w:val="00A96700"/>
    <w:rsid w:val="00AA28BE"/>
    <w:rsid w:val="00AA6BB9"/>
    <w:rsid w:val="00AB0F8E"/>
    <w:rsid w:val="00AB156A"/>
    <w:rsid w:val="00AB4C3A"/>
    <w:rsid w:val="00AD0EFF"/>
    <w:rsid w:val="00AD18F9"/>
    <w:rsid w:val="00AD1BD2"/>
    <w:rsid w:val="00AF73BE"/>
    <w:rsid w:val="00B022EA"/>
    <w:rsid w:val="00B10D7B"/>
    <w:rsid w:val="00B121C9"/>
    <w:rsid w:val="00B17820"/>
    <w:rsid w:val="00B26E9D"/>
    <w:rsid w:val="00B306F0"/>
    <w:rsid w:val="00B31E83"/>
    <w:rsid w:val="00B347ED"/>
    <w:rsid w:val="00B44C5B"/>
    <w:rsid w:val="00B508EB"/>
    <w:rsid w:val="00B66FB1"/>
    <w:rsid w:val="00B82EDB"/>
    <w:rsid w:val="00B83F1E"/>
    <w:rsid w:val="00BA0D8A"/>
    <w:rsid w:val="00BA6BA6"/>
    <w:rsid w:val="00BA6F31"/>
    <w:rsid w:val="00BA7624"/>
    <w:rsid w:val="00BC142B"/>
    <w:rsid w:val="00BC219B"/>
    <w:rsid w:val="00BD288F"/>
    <w:rsid w:val="00C04DA3"/>
    <w:rsid w:val="00C11C03"/>
    <w:rsid w:val="00C244F8"/>
    <w:rsid w:val="00C26D14"/>
    <w:rsid w:val="00C44019"/>
    <w:rsid w:val="00C456A2"/>
    <w:rsid w:val="00C72980"/>
    <w:rsid w:val="00C74506"/>
    <w:rsid w:val="00C74F26"/>
    <w:rsid w:val="00C82076"/>
    <w:rsid w:val="00C86E8F"/>
    <w:rsid w:val="00C90AC8"/>
    <w:rsid w:val="00CA0BDE"/>
    <w:rsid w:val="00CA1048"/>
    <w:rsid w:val="00CA2493"/>
    <w:rsid w:val="00CA5473"/>
    <w:rsid w:val="00CB794F"/>
    <w:rsid w:val="00CC5F68"/>
    <w:rsid w:val="00CE0BDA"/>
    <w:rsid w:val="00CE0D17"/>
    <w:rsid w:val="00CE7C55"/>
    <w:rsid w:val="00CF329F"/>
    <w:rsid w:val="00D038AD"/>
    <w:rsid w:val="00D1324D"/>
    <w:rsid w:val="00D16614"/>
    <w:rsid w:val="00D17316"/>
    <w:rsid w:val="00D20593"/>
    <w:rsid w:val="00D23426"/>
    <w:rsid w:val="00D302F4"/>
    <w:rsid w:val="00D305A1"/>
    <w:rsid w:val="00D334F1"/>
    <w:rsid w:val="00D34480"/>
    <w:rsid w:val="00D359A7"/>
    <w:rsid w:val="00D364AD"/>
    <w:rsid w:val="00D410E3"/>
    <w:rsid w:val="00D42605"/>
    <w:rsid w:val="00D44607"/>
    <w:rsid w:val="00D552AC"/>
    <w:rsid w:val="00D64C0E"/>
    <w:rsid w:val="00D66FF7"/>
    <w:rsid w:val="00D75B04"/>
    <w:rsid w:val="00D83E4E"/>
    <w:rsid w:val="00D860F1"/>
    <w:rsid w:val="00D91396"/>
    <w:rsid w:val="00DC1763"/>
    <w:rsid w:val="00DD29AA"/>
    <w:rsid w:val="00DD4D9A"/>
    <w:rsid w:val="00DE159D"/>
    <w:rsid w:val="00DE33A0"/>
    <w:rsid w:val="00DE4CE7"/>
    <w:rsid w:val="00DF1D25"/>
    <w:rsid w:val="00E04137"/>
    <w:rsid w:val="00E068B5"/>
    <w:rsid w:val="00E07214"/>
    <w:rsid w:val="00E14CEF"/>
    <w:rsid w:val="00E153F5"/>
    <w:rsid w:val="00E20082"/>
    <w:rsid w:val="00E2749D"/>
    <w:rsid w:val="00E334DC"/>
    <w:rsid w:val="00E50426"/>
    <w:rsid w:val="00E53BC5"/>
    <w:rsid w:val="00E616C6"/>
    <w:rsid w:val="00E64BF0"/>
    <w:rsid w:val="00E64EC5"/>
    <w:rsid w:val="00E81E2E"/>
    <w:rsid w:val="00E824DD"/>
    <w:rsid w:val="00E82742"/>
    <w:rsid w:val="00E90E67"/>
    <w:rsid w:val="00E91371"/>
    <w:rsid w:val="00E96985"/>
    <w:rsid w:val="00E97981"/>
    <w:rsid w:val="00EA4B63"/>
    <w:rsid w:val="00EB0003"/>
    <w:rsid w:val="00EB5B33"/>
    <w:rsid w:val="00EC2021"/>
    <w:rsid w:val="00EC49C5"/>
    <w:rsid w:val="00EC66BC"/>
    <w:rsid w:val="00ED1DCF"/>
    <w:rsid w:val="00EE01E3"/>
    <w:rsid w:val="00EF6D08"/>
    <w:rsid w:val="00F05502"/>
    <w:rsid w:val="00F16ECA"/>
    <w:rsid w:val="00F2050E"/>
    <w:rsid w:val="00F421AB"/>
    <w:rsid w:val="00F5778A"/>
    <w:rsid w:val="00F6347E"/>
    <w:rsid w:val="00F63DFA"/>
    <w:rsid w:val="00F72807"/>
    <w:rsid w:val="00F74D6C"/>
    <w:rsid w:val="00F773BC"/>
    <w:rsid w:val="00F837AD"/>
    <w:rsid w:val="00F868D5"/>
    <w:rsid w:val="00FB0DF6"/>
    <w:rsid w:val="00FB14DD"/>
    <w:rsid w:val="00FC0E90"/>
    <w:rsid w:val="00FD3EE5"/>
    <w:rsid w:val="00FD6C60"/>
    <w:rsid w:val="00FE2059"/>
    <w:rsid w:val="00FE3633"/>
    <w:rsid w:val="00FF64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CEB20"/>
  <w15:docId w15:val="{19809882-D804-4AC1-907D-21BBF393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1E5"/>
    <w:pPr>
      <w:ind w:left="720"/>
      <w:contextualSpacing/>
    </w:pPr>
  </w:style>
  <w:style w:type="paragraph" w:styleId="Header">
    <w:name w:val="header"/>
    <w:basedOn w:val="Normal"/>
    <w:link w:val="HeaderChar"/>
    <w:uiPriority w:val="99"/>
    <w:unhideWhenUsed/>
    <w:rsid w:val="00385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84"/>
  </w:style>
  <w:style w:type="paragraph" w:styleId="Footer">
    <w:name w:val="footer"/>
    <w:basedOn w:val="Normal"/>
    <w:link w:val="FooterChar"/>
    <w:uiPriority w:val="99"/>
    <w:unhideWhenUsed/>
    <w:rsid w:val="00385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2024-10-25T10:20:00Z</dcterms:created>
  <dcterms:modified xsi:type="dcterms:W3CDTF">2024-10-25T10:20:00Z</dcterms:modified>
</cp:coreProperties>
</file>