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C7502" w14:textId="6771CE68" w:rsidR="003A5B5F" w:rsidRPr="00F27F68" w:rsidRDefault="00B37551" w:rsidP="00423D92">
      <w:pPr>
        <w:spacing w:after="0" w:line="240" w:lineRule="auto"/>
        <w:jc w:val="both"/>
        <w:rPr>
          <w:rFonts w:ascii="Times New Roman" w:hAnsi="Times New Roman" w:cs="Times New Roman"/>
          <w:sz w:val="24"/>
          <w:szCs w:val="24"/>
        </w:rPr>
      </w:pPr>
      <w:bookmarkStart w:id="0" w:name="_GoBack"/>
      <w:bookmarkEnd w:id="0"/>
      <w:r w:rsidRPr="00F27F68">
        <w:rPr>
          <w:rFonts w:ascii="Times New Roman" w:hAnsi="Times New Roman" w:cs="Times New Roman"/>
          <w:sz w:val="24"/>
          <w:szCs w:val="24"/>
        </w:rPr>
        <w:t>AMOS MUD</w:t>
      </w:r>
      <w:r w:rsidR="002C3274" w:rsidRPr="00F27F68">
        <w:rPr>
          <w:rFonts w:ascii="Times New Roman" w:hAnsi="Times New Roman" w:cs="Times New Roman"/>
          <w:sz w:val="24"/>
          <w:szCs w:val="24"/>
        </w:rPr>
        <w:t>EFI</w:t>
      </w:r>
    </w:p>
    <w:p w14:paraId="5411009D" w14:textId="278AE9FE" w:rsidR="002C3274" w:rsidRPr="00F27F68" w:rsidRDefault="00423D92" w:rsidP="00423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C3274" w:rsidRPr="00F27F68">
        <w:rPr>
          <w:rFonts w:ascii="Times New Roman" w:hAnsi="Times New Roman" w:cs="Times New Roman"/>
          <w:sz w:val="24"/>
          <w:szCs w:val="24"/>
        </w:rPr>
        <w:t>nd</w:t>
      </w:r>
    </w:p>
    <w:p w14:paraId="424C1B64" w14:textId="1810623D" w:rsidR="002C3274" w:rsidRPr="00F27F68" w:rsidRDefault="002E3D6B" w:rsidP="00423D92">
      <w:pPr>
        <w:spacing w:after="0" w:line="240" w:lineRule="auto"/>
        <w:jc w:val="both"/>
        <w:rPr>
          <w:rFonts w:ascii="Times New Roman" w:hAnsi="Times New Roman" w:cs="Times New Roman"/>
          <w:sz w:val="24"/>
          <w:szCs w:val="24"/>
        </w:rPr>
      </w:pPr>
      <w:r w:rsidRPr="00F27F68">
        <w:rPr>
          <w:rFonts w:ascii="Times New Roman" w:hAnsi="Times New Roman" w:cs="Times New Roman"/>
          <w:sz w:val="24"/>
          <w:szCs w:val="24"/>
        </w:rPr>
        <w:t>EMMANUEL CHITENDERU</w:t>
      </w:r>
    </w:p>
    <w:p w14:paraId="2C11A381" w14:textId="4727A64B" w:rsidR="002C3274" w:rsidRPr="00F27F68" w:rsidRDefault="00423D92" w:rsidP="00423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C3274" w:rsidRPr="00F27F68">
        <w:rPr>
          <w:rFonts w:ascii="Times New Roman" w:hAnsi="Times New Roman" w:cs="Times New Roman"/>
          <w:sz w:val="24"/>
          <w:szCs w:val="24"/>
        </w:rPr>
        <w:t>nd</w:t>
      </w:r>
    </w:p>
    <w:p w14:paraId="6E67236C" w14:textId="277340EF" w:rsidR="002C3274" w:rsidRPr="00F27F68" w:rsidRDefault="002E3D6B" w:rsidP="00423D92">
      <w:pPr>
        <w:spacing w:after="0" w:line="240" w:lineRule="auto"/>
        <w:jc w:val="both"/>
        <w:rPr>
          <w:rFonts w:ascii="Times New Roman" w:hAnsi="Times New Roman" w:cs="Times New Roman"/>
          <w:sz w:val="24"/>
          <w:szCs w:val="24"/>
        </w:rPr>
      </w:pPr>
      <w:r w:rsidRPr="00F27F68">
        <w:rPr>
          <w:rFonts w:ascii="Times New Roman" w:hAnsi="Times New Roman" w:cs="Times New Roman"/>
          <w:sz w:val="24"/>
          <w:szCs w:val="24"/>
        </w:rPr>
        <w:t>KENNETH CHITENDERU</w:t>
      </w:r>
    </w:p>
    <w:p w14:paraId="4D217A29" w14:textId="02E71A4F" w:rsidR="003A5B5F" w:rsidRPr="00F27F68" w:rsidRDefault="00423D92" w:rsidP="00423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A5B5F" w:rsidRPr="00F27F68">
        <w:rPr>
          <w:rFonts w:ascii="Times New Roman" w:hAnsi="Times New Roman" w:cs="Times New Roman"/>
          <w:sz w:val="24"/>
          <w:szCs w:val="24"/>
        </w:rPr>
        <w:t>ersus</w:t>
      </w:r>
    </w:p>
    <w:p w14:paraId="185845B9" w14:textId="7E212E12" w:rsidR="003A5B5F" w:rsidRPr="00F27F68" w:rsidRDefault="002E3D6B" w:rsidP="00423D92">
      <w:pPr>
        <w:spacing w:after="0" w:line="240" w:lineRule="auto"/>
        <w:jc w:val="both"/>
        <w:rPr>
          <w:rFonts w:ascii="Times New Roman" w:hAnsi="Times New Roman" w:cs="Times New Roman"/>
          <w:sz w:val="24"/>
          <w:szCs w:val="24"/>
        </w:rPr>
      </w:pPr>
      <w:r w:rsidRPr="00F27F68">
        <w:rPr>
          <w:rFonts w:ascii="Times New Roman" w:hAnsi="Times New Roman" w:cs="Times New Roman"/>
          <w:sz w:val="24"/>
          <w:szCs w:val="24"/>
        </w:rPr>
        <w:t>MS</w:t>
      </w:r>
      <w:r w:rsidR="002C3274" w:rsidRPr="00F27F68">
        <w:rPr>
          <w:rFonts w:ascii="Times New Roman" w:hAnsi="Times New Roman" w:cs="Times New Roman"/>
          <w:sz w:val="24"/>
          <w:szCs w:val="24"/>
        </w:rPr>
        <w:t xml:space="preserve"> CHIBANDA </w:t>
      </w:r>
      <w:r w:rsidR="003A5B5F" w:rsidRPr="00F27F68">
        <w:rPr>
          <w:rFonts w:ascii="Times New Roman" w:hAnsi="Times New Roman" w:cs="Times New Roman"/>
          <w:sz w:val="24"/>
          <w:szCs w:val="24"/>
        </w:rPr>
        <w:t>N.O</w:t>
      </w:r>
    </w:p>
    <w:p w14:paraId="0D7797FC" w14:textId="6B1A0F86" w:rsidR="003A5B5F" w:rsidRPr="00F27F68" w:rsidRDefault="00423D92" w:rsidP="00423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A5B5F" w:rsidRPr="00F27F68">
        <w:rPr>
          <w:rFonts w:ascii="Times New Roman" w:hAnsi="Times New Roman" w:cs="Times New Roman"/>
          <w:sz w:val="24"/>
          <w:szCs w:val="24"/>
        </w:rPr>
        <w:t>nd</w:t>
      </w:r>
    </w:p>
    <w:p w14:paraId="400E66DA" w14:textId="1B83170F" w:rsidR="003A5B5F" w:rsidRPr="00F27F68" w:rsidRDefault="002C3274" w:rsidP="00423D92">
      <w:pPr>
        <w:spacing w:after="0" w:line="240" w:lineRule="auto"/>
        <w:jc w:val="both"/>
        <w:rPr>
          <w:rFonts w:ascii="Times New Roman" w:hAnsi="Times New Roman" w:cs="Times New Roman"/>
          <w:sz w:val="24"/>
          <w:szCs w:val="24"/>
        </w:rPr>
      </w:pPr>
      <w:r w:rsidRPr="00F27F68">
        <w:rPr>
          <w:rFonts w:ascii="Times New Roman" w:hAnsi="Times New Roman" w:cs="Times New Roman"/>
          <w:sz w:val="24"/>
          <w:szCs w:val="24"/>
        </w:rPr>
        <w:t>THE PROSECUTOR GENERAL</w:t>
      </w:r>
    </w:p>
    <w:p w14:paraId="3E5A9E16" w14:textId="61A1DF6A" w:rsidR="003A5B5F" w:rsidRDefault="003A5B5F" w:rsidP="00423D92">
      <w:pPr>
        <w:spacing w:after="0" w:line="240" w:lineRule="auto"/>
        <w:jc w:val="both"/>
        <w:rPr>
          <w:rFonts w:ascii="Times New Roman" w:hAnsi="Times New Roman" w:cs="Times New Roman"/>
          <w:sz w:val="24"/>
          <w:szCs w:val="24"/>
        </w:rPr>
      </w:pPr>
    </w:p>
    <w:p w14:paraId="1A04DCB9" w14:textId="77777777" w:rsidR="00423D92" w:rsidRPr="00F27F68" w:rsidRDefault="00423D92" w:rsidP="00423D92">
      <w:pPr>
        <w:spacing w:after="0" w:line="240" w:lineRule="auto"/>
        <w:jc w:val="both"/>
        <w:rPr>
          <w:rFonts w:ascii="Times New Roman" w:hAnsi="Times New Roman" w:cs="Times New Roman"/>
          <w:sz w:val="24"/>
          <w:szCs w:val="24"/>
        </w:rPr>
      </w:pPr>
    </w:p>
    <w:p w14:paraId="356F902E" w14:textId="77777777" w:rsidR="003A5B5F" w:rsidRPr="00F27F68" w:rsidRDefault="003A5B5F" w:rsidP="00423D92">
      <w:pPr>
        <w:spacing w:after="0" w:line="240" w:lineRule="auto"/>
        <w:jc w:val="both"/>
        <w:rPr>
          <w:rFonts w:ascii="Times New Roman" w:hAnsi="Times New Roman" w:cs="Times New Roman"/>
          <w:sz w:val="24"/>
          <w:szCs w:val="24"/>
        </w:rPr>
      </w:pPr>
      <w:r w:rsidRPr="00F27F68">
        <w:rPr>
          <w:rFonts w:ascii="Times New Roman" w:hAnsi="Times New Roman" w:cs="Times New Roman"/>
          <w:sz w:val="24"/>
          <w:szCs w:val="24"/>
        </w:rPr>
        <w:t>HIGH COURT OF ZIMBABWE</w:t>
      </w:r>
    </w:p>
    <w:p w14:paraId="13FAF48E" w14:textId="77777777" w:rsidR="003A5B5F" w:rsidRPr="00F27F68" w:rsidRDefault="003A5B5F" w:rsidP="00423D92">
      <w:pPr>
        <w:spacing w:after="0" w:line="240" w:lineRule="auto"/>
        <w:jc w:val="both"/>
        <w:rPr>
          <w:rFonts w:ascii="Times New Roman" w:hAnsi="Times New Roman" w:cs="Times New Roman"/>
          <w:sz w:val="24"/>
          <w:szCs w:val="24"/>
        </w:rPr>
      </w:pPr>
      <w:r w:rsidRPr="00F27F68">
        <w:rPr>
          <w:rFonts w:ascii="Times New Roman" w:hAnsi="Times New Roman" w:cs="Times New Roman"/>
          <w:sz w:val="24"/>
          <w:szCs w:val="24"/>
        </w:rPr>
        <w:t>DEME J</w:t>
      </w:r>
    </w:p>
    <w:p w14:paraId="1D8495C6" w14:textId="28BA7305" w:rsidR="003A5B5F" w:rsidRDefault="003A5B5F" w:rsidP="00423D92">
      <w:pPr>
        <w:spacing w:after="0" w:line="240" w:lineRule="auto"/>
        <w:jc w:val="both"/>
        <w:rPr>
          <w:rFonts w:ascii="Times New Roman" w:hAnsi="Times New Roman" w:cs="Times New Roman"/>
          <w:sz w:val="24"/>
          <w:szCs w:val="24"/>
        </w:rPr>
      </w:pPr>
      <w:r w:rsidRPr="00F27F68">
        <w:rPr>
          <w:rFonts w:ascii="Times New Roman" w:hAnsi="Times New Roman" w:cs="Times New Roman"/>
          <w:sz w:val="24"/>
          <w:szCs w:val="24"/>
        </w:rPr>
        <w:t xml:space="preserve">HARARE, </w:t>
      </w:r>
      <w:r w:rsidR="00255F49" w:rsidRPr="00F27F68">
        <w:rPr>
          <w:rFonts w:ascii="Times New Roman" w:hAnsi="Times New Roman" w:cs="Times New Roman"/>
          <w:sz w:val="24"/>
          <w:szCs w:val="24"/>
        </w:rPr>
        <w:t>15 September</w:t>
      </w:r>
      <w:r w:rsidRPr="00F27F68">
        <w:rPr>
          <w:rFonts w:ascii="Times New Roman" w:hAnsi="Times New Roman" w:cs="Times New Roman"/>
          <w:sz w:val="24"/>
          <w:szCs w:val="24"/>
        </w:rPr>
        <w:t>, 2022</w:t>
      </w:r>
      <w:r w:rsidR="006A1CF1">
        <w:rPr>
          <w:rFonts w:ascii="Times New Roman" w:hAnsi="Times New Roman" w:cs="Times New Roman"/>
          <w:sz w:val="24"/>
          <w:szCs w:val="24"/>
        </w:rPr>
        <w:t xml:space="preserve"> and </w:t>
      </w:r>
    </w:p>
    <w:p w14:paraId="13DB4DED" w14:textId="5C7D2EFD" w:rsidR="006A1CF1" w:rsidRPr="00F27F68" w:rsidRDefault="006A1CF1" w:rsidP="00423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February 2023</w:t>
      </w:r>
    </w:p>
    <w:p w14:paraId="02728A86" w14:textId="4794584F" w:rsidR="003A5B5F" w:rsidRDefault="003A5B5F" w:rsidP="00423D92">
      <w:pPr>
        <w:spacing w:after="0" w:line="240" w:lineRule="auto"/>
        <w:jc w:val="both"/>
        <w:rPr>
          <w:rFonts w:ascii="Times New Roman" w:hAnsi="Times New Roman" w:cs="Times New Roman"/>
          <w:sz w:val="24"/>
          <w:szCs w:val="24"/>
        </w:rPr>
      </w:pPr>
    </w:p>
    <w:p w14:paraId="210CA3E5" w14:textId="77777777" w:rsidR="00423D92" w:rsidRPr="00F27F68" w:rsidRDefault="00423D92" w:rsidP="00423D92">
      <w:pPr>
        <w:spacing w:after="0" w:line="240" w:lineRule="auto"/>
        <w:jc w:val="both"/>
        <w:rPr>
          <w:rFonts w:ascii="Times New Roman" w:hAnsi="Times New Roman" w:cs="Times New Roman"/>
          <w:sz w:val="24"/>
          <w:szCs w:val="24"/>
        </w:rPr>
      </w:pPr>
    </w:p>
    <w:p w14:paraId="7F38F5FE" w14:textId="3967DD75" w:rsidR="003A5B5F" w:rsidRPr="00F27F68" w:rsidRDefault="003A5B5F" w:rsidP="00423D92">
      <w:pPr>
        <w:spacing w:after="0" w:line="240" w:lineRule="auto"/>
        <w:jc w:val="both"/>
        <w:rPr>
          <w:rFonts w:ascii="Times New Roman" w:hAnsi="Times New Roman" w:cs="Times New Roman"/>
          <w:b/>
          <w:sz w:val="24"/>
          <w:szCs w:val="24"/>
        </w:rPr>
      </w:pPr>
      <w:r w:rsidRPr="00F27F68">
        <w:rPr>
          <w:rFonts w:ascii="Times New Roman" w:hAnsi="Times New Roman" w:cs="Times New Roman"/>
          <w:b/>
          <w:sz w:val="24"/>
          <w:szCs w:val="24"/>
        </w:rPr>
        <w:t>Application</w:t>
      </w:r>
      <w:r w:rsidR="00255F49" w:rsidRPr="00F27F68">
        <w:rPr>
          <w:rFonts w:ascii="Times New Roman" w:hAnsi="Times New Roman" w:cs="Times New Roman"/>
          <w:b/>
          <w:sz w:val="24"/>
          <w:szCs w:val="24"/>
        </w:rPr>
        <w:t xml:space="preserve"> for Review</w:t>
      </w:r>
    </w:p>
    <w:p w14:paraId="4741FDC6" w14:textId="7CF84FD2" w:rsidR="003A5B5F" w:rsidRDefault="003A5B5F" w:rsidP="00423D92">
      <w:pPr>
        <w:spacing w:after="0" w:line="240" w:lineRule="auto"/>
        <w:jc w:val="both"/>
        <w:rPr>
          <w:rFonts w:ascii="Times New Roman" w:hAnsi="Times New Roman" w:cs="Times New Roman"/>
          <w:b/>
          <w:sz w:val="24"/>
          <w:szCs w:val="24"/>
        </w:rPr>
      </w:pPr>
    </w:p>
    <w:p w14:paraId="5D1B1E01" w14:textId="77777777" w:rsidR="00423D92" w:rsidRPr="00F27F68" w:rsidRDefault="00423D92" w:rsidP="00423D92">
      <w:pPr>
        <w:spacing w:after="0" w:line="240" w:lineRule="auto"/>
        <w:jc w:val="both"/>
        <w:rPr>
          <w:rFonts w:ascii="Times New Roman" w:hAnsi="Times New Roman" w:cs="Times New Roman"/>
          <w:b/>
          <w:sz w:val="24"/>
          <w:szCs w:val="24"/>
        </w:rPr>
      </w:pPr>
    </w:p>
    <w:p w14:paraId="49B16015" w14:textId="3C89B5A0" w:rsidR="003A5B5F" w:rsidRPr="00F27F68" w:rsidRDefault="003A5B5F" w:rsidP="00423D92">
      <w:pPr>
        <w:spacing w:after="0" w:line="240" w:lineRule="auto"/>
        <w:jc w:val="both"/>
        <w:rPr>
          <w:rFonts w:ascii="Times New Roman" w:hAnsi="Times New Roman" w:cs="Times New Roman"/>
          <w:sz w:val="24"/>
          <w:szCs w:val="24"/>
        </w:rPr>
      </w:pPr>
      <w:r w:rsidRPr="00423D92">
        <w:rPr>
          <w:rFonts w:ascii="Times New Roman" w:hAnsi="Times New Roman" w:cs="Times New Roman"/>
          <w:iCs/>
          <w:sz w:val="24"/>
          <w:szCs w:val="24"/>
        </w:rPr>
        <w:t>Mr</w:t>
      </w:r>
      <w:r w:rsidRPr="00F27F68">
        <w:rPr>
          <w:rFonts w:ascii="Times New Roman" w:hAnsi="Times New Roman" w:cs="Times New Roman"/>
          <w:i/>
          <w:sz w:val="24"/>
          <w:szCs w:val="24"/>
        </w:rPr>
        <w:t xml:space="preserve"> </w:t>
      </w:r>
      <w:r w:rsidR="00255F49" w:rsidRPr="00F27F68">
        <w:rPr>
          <w:rFonts w:ascii="Times New Roman" w:hAnsi="Times New Roman" w:cs="Times New Roman"/>
          <w:i/>
          <w:sz w:val="24"/>
          <w:szCs w:val="24"/>
        </w:rPr>
        <w:t>T Muzana</w:t>
      </w:r>
      <w:r w:rsidRPr="00F27F68">
        <w:rPr>
          <w:rFonts w:ascii="Times New Roman" w:hAnsi="Times New Roman" w:cs="Times New Roman"/>
          <w:i/>
          <w:sz w:val="24"/>
          <w:szCs w:val="24"/>
        </w:rPr>
        <w:t xml:space="preserve">, </w:t>
      </w:r>
      <w:r w:rsidRPr="00F27F68">
        <w:rPr>
          <w:rFonts w:ascii="Times New Roman" w:hAnsi="Times New Roman" w:cs="Times New Roman"/>
          <w:sz w:val="24"/>
          <w:szCs w:val="24"/>
        </w:rPr>
        <w:t>for the applicant</w:t>
      </w:r>
      <w:r w:rsidR="00255F49" w:rsidRPr="00F27F68">
        <w:rPr>
          <w:rFonts w:ascii="Times New Roman" w:hAnsi="Times New Roman" w:cs="Times New Roman"/>
          <w:sz w:val="24"/>
          <w:szCs w:val="24"/>
        </w:rPr>
        <w:t>s</w:t>
      </w:r>
    </w:p>
    <w:p w14:paraId="34BFE696" w14:textId="0A098708" w:rsidR="003A5B5F" w:rsidRPr="00F27F68" w:rsidRDefault="003A5B5F" w:rsidP="00423D92">
      <w:pPr>
        <w:spacing w:after="0" w:line="240" w:lineRule="auto"/>
        <w:jc w:val="both"/>
        <w:rPr>
          <w:rFonts w:ascii="Times New Roman" w:hAnsi="Times New Roman" w:cs="Times New Roman"/>
          <w:sz w:val="24"/>
          <w:szCs w:val="24"/>
        </w:rPr>
      </w:pPr>
      <w:r w:rsidRPr="00423D92">
        <w:rPr>
          <w:rFonts w:ascii="Times New Roman" w:hAnsi="Times New Roman" w:cs="Times New Roman"/>
          <w:iCs/>
          <w:sz w:val="24"/>
          <w:szCs w:val="24"/>
        </w:rPr>
        <w:t>Mr</w:t>
      </w:r>
      <w:r w:rsidRPr="00F27F68">
        <w:rPr>
          <w:rFonts w:ascii="Times New Roman" w:hAnsi="Times New Roman" w:cs="Times New Roman"/>
          <w:i/>
          <w:sz w:val="24"/>
          <w:szCs w:val="24"/>
        </w:rPr>
        <w:t xml:space="preserve"> </w:t>
      </w:r>
      <w:r w:rsidR="001B0B05" w:rsidRPr="00F27F68">
        <w:rPr>
          <w:rFonts w:ascii="Times New Roman" w:hAnsi="Times New Roman" w:cs="Times New Roman"/>
          <w:i/>
          <w:sz w:val="24"/>
          <w:szCs w:val="24"/>
        </w:rPr>
        <w:t>C</w:t>
      </w:r>
      <w:r w:rsidR="00255F49" w:rsidRPr="00F27F68">
        <w:rPr>
          <w:rFonts w:ascii="Times New Roman" w:hAnsi="Times New Roman" w:cs="Times New Roman"/>
          <w:i/>
          <w:sz w:val="24"/>
          <w:szCs w:val="24"/>
        </w:rPr>
        <w:t xml:space="preserve"> Muchemwa</w:t>
      </w:r>
      <w:r w:rsidRPr="00F27F68">
        <w:rPr>
          <w:rFonts w:ascii="Times New Roman" w:hAnsi="Times New Roman" w:cs="Times New Roman"/>
          <w:sz w:val="24"/>
          <w:szCs w:val="24"/>
        </w:rPr>
        <w:t>, for the 2</w:t>
      </w:r>
      <w:r w:rsidRPr="00F27F68">
        <w:rPr>
          <w:rFonts w:ascii="Times New Roman" w:hAnsi="Times New Roman" w:cs="Times New Roman"/>
          <w:sz w:val="24"/>
          <w:szCs w:val="24"/>
          <w:vertAlign w:val="superscript"/>
        </w:rPr>
        <w:t>nd</w:t>
      </w:r>
      <w:r w:rsidRPr="00F27F68">
        <w:rPr>
          <w:rFonts w:ascii="Times New Roman" w:hAnsi="Times New Roman" w:cs="Times New Roman"/>
          <w:sz w:val="24"/>
          <w:szCs w:val="24"/>
        </w:rPr>
        <w:t xml:space="preserve"> respondent</w:t>
      </w:r>
    </w:p>
    <w:p w14:paraId="40FDE3FB" w14:textId="0E35A527" w:rsidR="003A5B5F" w:rsidRPr="00F27F68" w:rsidRDefault="003A5B5F" w:rsidP="00423D92">
      <w:pPr>
        <w:spacing w:after="0" w:line="240" w:lineRule="auto"/>
        <w:jc w:val="both"/>
        <w:rPr>
          <w:rFonts w:ascii="Times New Roman" w:hAnsi="Times New Roman" w:cs="Times New Roman"/>
          <w:sz w:val="24"/>
          <w:szCs w:val="24"/>
        </w:rPr>
      </w:pPr>
      <w:r w:rsidRPr="00F27F68">
        <w:rPr>
          <w:rFonts w:ascii="Times New Roman" w:hAnsi="Times New Roman" w:cs="Times New Roman"/>
          <w:sz w:val="24"/>
          <w:szCs w:val="24"/>
        </w:rPr>
        <w:t>No appearance for the 1</w:t>
      </w:r>
      <w:r w:rsidRPr="00F27F68">
        <w:rPr>
          <w:rFonts w:ascii="Times New Roman" w:hAnsi="Times New Roman" w:cs="Times New Roman"/>
          <w:sz w:val="24"/>
          <w:szCs w:val="24"/>
          <w:vertAlign w:val="superscript"/>
        </w:rPr>
        <w:t>st</w:t>
      </w:r>
      <w:r w:rsidRPr="00F27F68">
        <w:rPr>
          <w:rFonts w:ascii="Times New Roman" w:hAnsi="Times New Roman" w:cs="Times New Roman"/>
          <w:sz w:val="24"/>
          <w:szCs w:val="24"/>
        </w:rPr>
        <w:t xml:space="preserve"> </w:t>
      </w:r>
      <w:r w:rsidR="00244A97">
        <w:rPr>
          <w:rFonts w:ascii="Times New Roman" w:hAnsi="Times New Roman" w:cs="Times New Roman"/>
          <w:sz w:val="24"/>
          <w:szCs w:val="24"/>
        </w:rPr>
        <w:t>r</w:t>
      </w:r>
      <w:r w:rsidR="00255F49" w:rsidRPr="00F27F68">
        <w:rPr>
          <w:rFonts w:ascii="Times New Roman" w:hAnsi="Times New Roman" w:cs="Times New Roman"/>
          <w:sz w:val="24"/>
          <w:szCs w:val="24"/>
        </w:rPr>
        <w:t>espondent</w:t>
      </w:r>
    </w:p>
    <w:p w14:paraId="5EC8245A" w14:textId="3B0D8782" w:rsidR="00423D92" w:rsidRDefault="00423D92" w:rsidP="00F27F68">
      <w:pPr>
        <w:spacing w:line="360" w:lineRule="auto"/>
        <w:jc w:val="both"/>
        <w:rPr>
          <w:rFonts w:ascii="Times New Roman" w:hAnsi="Times New Roman" w:cs="Times New Roman"/>
          <w:sz w:val="24"/>
          <w:szCs w:val="24"/>
        </w:rPr>
      </w:pPr>
    </w:p>
    <w:p w14:paraId="04FAC1CE" w14:textId="023CD734" w:rsidR="00FE3875" w:rsidRPr="00F27F68" w:rsidRDefault="003A5B5F" w:rsidP="00244A97">
      <w:pPr>
        <w:spacing w:line="360" w:lineRule="auto"/>
        <w:ind w:firstLine="720"/>
        <w:jc w:val="both"/>
        <w:rPr>
          <w:rFonts w:ascii="Times New Roman" w:hAnsi="Times New Roman" w:cs="Times New Roman"/>
          <w:sz w:val="24"/>
          <w:szCs w:val="24"/>
        </w:rPr>
      </w:pPr>
      <w:r w:rsidRPr="00F27F68">
        <w:rPr>
          <w:rFonts w:ascii="Times New Roman" w:hAnsi="Times New Roman" w:cs="Times New Roman"/>
          <w:sz w:val="24"/>
          <w:szCs w:val="24"/>
        </w:rPr>
        <w:t>DEME J:</w:t>
      </w:r>
      <w:r w:rsidR="001B0B05" w:rsidRPr="00F27F68">
        <w:rPr>
          <w:rFonts w:ascii="Times New Roman" w:hAnsi="Times New Roman" w:cs="Times New Roman"/>
          <w:sz w:val="24"/>
          <w:szCs w:val="24"/>
        </w:rPr>
        <w:t xml:space="preserve"> </w:t>
      </w:r>
      <w:r w:rsidR="00423D92">
        <w:rPr>
          <w:rFonts w:ascii="Times New Roman" w:hAnsi="Times New Roman" w:cs="Times New Roman"/>
          <w:sz w:val="24"/>
          <w:szCs w:val="24"/>
        </w:rPr>
        <w:t xml:space="preserve">  </w:t>
      </w:r>
      <w:r w:rsidR="00EC1FE7" w:rsidRPr="00F27F68">
        <w:rPr>
          <w:rFonts w:ascii="Times New Roman" w:hAnsi="Times New Roman" w:cs="Times New Roman"/>
          <w:sz w:val="24"/>
          <w:szCs w:val="24"/>
        </w:rPr>
        <w:t xml:space="preserve">It is </w:t>
      </w:r>
      <w:r w:rsidR="00562660">
        <w:rPr>
          <w:rFonts w:ascii="Times New Roman" w:hAnsi="Times New Roman" w:cs="Times New Roman"/>
          <w:sz w:val="24"/>
          <w:szCs w:val="24"/>
        </w:rPr>
        <w:t>a well</w:t>
      </w:r>
      <w:r w:rsidR="00423D92">
        <w:rPr>
          <w:rFonts w:ascii="Times New Roman" w:hAnsi="Times New Roman" w:cs="Times New Roman"/>
          <w:sz w:val="24"/>
          <w:szCs w:val="24"/>
        </w:rPr>
        <w:t>-</w:t>
      </w:r>
      <w:r w:rsidR="00EC1FE7" w:rsidRPr="00F27F68">
        <w:rPr>
          <w:rFonts w:ascii="Times New Roman" w:hAnsi="Times New Roman" w:cs="Times New Roman"/>
          <w:sz w:val="24"/>
          <w:szCs w:val="24"/>
        </w:rPr>
        <w:t xml:space="preserve">established </w:t>
      </w:r>
      <w:r w:rsidR="0026383E" w:rsidRPr="00F27F68">
        <w:rPr>
          <w:rFonts w:ascii="Times New Roman" w:hAnsi="Times New Roman" w:cs="Times New Roman"/>
          <w:sz w:val="24"/>
          <w:szCs w:val="24"/>
        </w:rPr>
        <w:t>principle of</w:t>
      </w:r>
      <w:r w:rsidR="00EC1FE7" w:rsidRPr="00F27F68">
        <w:rPr>
          <w:rFonts w:ascii="Times New Roman" w:hAnsi="Times New Roman" w:cs="Times New Roman"/>
          <w:sz w:val="24"/>
          <w:szCs w:val="24"/>
        </w:rPr>
        <w:t xml:space="preserve"> our jurisprudential undertone that this court is loath to interfere with </w:t>
      </w:r>
      <w:r w:rsidR="00FE3875" w:rsidRPr="00F27F68">
        <w:rPr>
          <w:rFonts w:ascii="Times New Roman" w:hAnsi="Times New Roman" w:cs="Times New Roman"/>
          <w:sz w:val="24"/>
          <w:szCs w:val="24"/>
        </w:rPr>
        <w:t xml:space="preserve">unterminated </w:t>
      </w:r>
      <w:r w:rsidR="00EC1FE7" w:rsidRPr="00F27F68">
        <w:rPr>
          <w:rFonts w:ascii="Times New Roman" w:hAnsi="Times New Roman" w:cs="Times New Roman"/>
          <w:sz w:val="24"/>
          <w:szCs w:val="24"/>
        </w:rPr>
        <w:t xml:space="preserve">proceedings at the lower courts. The </w:t>
      </w:r>
      <w:r w:rsidR="00423D92">
        <w:rPr>
          <w:rFonts w:ascii="Times New Roman" w:hAnsi="Times New Roman" w:cs="Times New Roman"/>
          <w:sz w:val="24"/>
          <w:szCs w:val="24"/>
        </w:rPr>
        <w:t>a</w:t>
      </w:r>
      <w:r w:rsidR="00EC1FE7" w:rsidRPr="00F27F68">
        <w:rPr>
          <w:rFonts w:ascii="Times New Roman" w:hAnsi="Times New Roman" w:cs="Times New Roman"/>
          <w:sz w:val="24"/>
          <w:szCs w:val="24"/>
        </w:rPr>
        <w:t xml:space="preserve">pplicant wishing to convince </w:t>
      </w:r>
      <w:r w:rsidR="00FE3875" w:rsidRPr="00F27F68">
        <w:rPr>
          <w:rFonts w:ascii="Times New Roman" w:hAnsi="Times New Roman" w:cs="Times New Roman"/>
          <w:sz w:val="24"/>
          <w:szCs w:val="24"/>
        </w:rPr>
        <w:t xml:space="preserve">this </w:t>
      </w:r>
      <w:r w:rsidR="00EC1FE7" w:rsidRPr="00F27F68">
        <w:rPr>
          <w:rFonts w:ascii="Times New Roman" w:hAnsi="Times New Roman" w:cs="Times New Roman"/>
          <w:sz w:val="24"/>
          <w:szCs w:val="24"/>
        </w:rPr>
        <w:t xml:space="preserve">court to interfere with </w:t>
      </w:r>
      <w:r w:rsidR="00364528">
        <w:rPr>
          <w:rFonts w:ascii="Times New Roman" w:hAnsi="Times New Roman" w:cs="Times New Roman"/>
          <w:sz w:val="24"/>
          <w:szCs w:val="24"/>
        </w:rPr>
        <w:t xml:space="preserve">such </w:t>
      </w:r>
      <w:r w:rsidR="00EC1FE7" w:rsidRPr="00F27F68">
        <w:rPr>
          <w:rFonts w:ascii="Times New Roman" w:hAnsi="Times New Roman" w:cs="Times New Roman"/>
          <w:sz w:val="24"/>
          <w:szCs w:val="24"/>
        </w:rPr>
        <w:t>uncompleted proceedings must demonstrate existence of exceptional circumstances.</w:t>
      </w:r>
      <w:r w:rsidR="005B5821" w:rsidRPr="00F27F68">
        <w:rPr>
          <w:rFonts w:ascii="Times New Roman" w:hAnsi="Times New Roman" w:cs="Times New Roman"/>
          <w:sz w:val="24"/>
          <w:szCs w:val="24"/>
        </w:rPr>
        <w:t xml:space="preserve"> The </w:t>
      </w:r>
      <w:r w:rsidR="00423D92">
        <w:rPr>
          <w:rFonts w:ascii="Times New Roman" w:hAnsi="Times New Roman" w:cs="Times New Roman"/>
          <w:sz w:val="24"/>
          <w:szCs w:val="24"/>
        </w:rPr>
        <w:t>a</w:t>
      </w:r>
      <w:r w:rsidR="005B5821" w:rsidRPr="00F27F68">
        <w:rPr>
          <w:rFonts w:ascii="Times New Roman" w:hAnsi="Times New Roman" w:cs="Times New Roman"/>
          <w:sz w:val="24"/>
          <w:szCs w:val="24"/>
        </w:rPr>
        <w:t>pplicants made tireless and spirited efforts to display exceptional state of affairs</w:t>
      </w:r>
      <w:r w:rsidR="00FE3875" w:rsidRPr="00F27F68">
        <w:rPr>
          <w:rFonts w:ascii="Times New Roman" w:hAnsi="Times New Roman" w:cs="Times New Roman"/>
          <w:sz w:val="24"/>
          <w:szCs w:val="24"/>
        </w:rPr>
        <w:t xml:space="preserve"> but this court is of the opinion that the </w:t>
      </w:r>
      <w:r w:rsidR="00423D92">
        <w:rPr>
          <w:rFonts w:ascii="Times New Roman" w:hAnsi="Times New Roman" w:cs="Times New Roman"/>
          <w:sz w:val="24"/>
          <w:szCs w:val="24"/>
        </w:rPr>
        <w:t>a</w:t>
      </w:r>
      <w:r w:rsidR="007739CE">
        <w:rPr>
          <w:rFonts w:ascii="Times New Roman" w:hAnsi="Times New Roman" w:cs="Times New Roman"/>
          <w:sz w:val="24"/>
          <w:szCs w:val="24"/>
        </w:rPr>
        <w:t xml:space="preserve">pplicants’ case </w:t>
      </w:r>
      <w:r w:rsidR="0098785C">
        <w:rPr>
          <w:rFonts w:ascii="Times New Roman" w:hAnsi="Times New Roman" w:cs="Times New Roman"/>
          <w:sz w:val="24"/>
          <w:szCs w:val="24"/>
        </w:rPr>
        <w:t xml:space="preserve">is </w:t>
      </w:r>
      <w:r w:rsidR="00FE3875" w:rsidRPr="00F27F68">
        <w:rPr>
          <w:rFonts w:ascii="Times New Roman" w:hAnsi="Times New Roman" w:cs="Times New Roman"/>
          <w:sz w:val="24"/>
          <w:szCs w:val="24"/>
        </w:rPr>
        <w:t xml:space="preserve">not </w:t>
      </w:r>
      <w:r w:rsidR="00A4166B">
        <w:rPr>
          <w:rFonts w:ascii="Times New Roman" w:hAnsi="Times New Roman" w:cs="Times New Roman"/>
          <w:sz w:val="24"/>
          <w:szCs w:val="24"/>
        </w:rPr>
        <w:t xml:space="preserve">a discernable </w:t>
      </w:r>
      <w:r w:rsidR="0098785C">
        <w:rPr>
          <w:rFonts w:ascii="Times New Roman" w:hAnsi="Times New Roman" w:cs="Times New Roman"/>
          <w:sz w:val="24"/>
          <w:szCs w:val="24"/>
        </w:rPr>
        <w:t xml:space="preserve">paragon </w:t>
      </w:r>
      <w:r w:rsidR="00FE3875" w:rsidRPr="00F27F68">
        <w:rPr>
          <w:rFonts w:ascii="Times New Roman" w:hAnsi="Times New Roman" w:cs="Times New Roman"/>
          <w:sz w:val="24"/>
          <w:szCs w:val="24"/>
        </w:rPr>
        <w:t>meet</w:t>
      </w:r>
      <w:r w:rsidR="0098785C">
        <w:rPr>
          <w:rFonts w:ascii="Times New Roman" w:hAnsi="Times New Roman" w:cs="Times New Roman"/>
          <w:sz w:val="24"/>
          <w:szCs w:val="24"/>
        </w:rPr>
        <w:t>ing</w:t>
      </w:r>
      <w:r w:rsidR="00FE3875" w:rsidRPr="00F27F68">
        <w:rPr>
          <w:rFonts w:ascii="Times New Roman" w:hAnsi="Times New Roman" w:cs="Times New Roman"/>
          <w:sz w:val="24"/>
          <w:szCs w:val="24"/>
        </w:rPr>
        <w:t xml:space="preserve"> the requisite threshold.</w:t>
      </w:r>
    </w:p>
    <w:p w14:paraId="41000BBA" w14:textId="77BEC286" w:rsidR="00DE4D94" w:rsidRPr="00F27F68" w:rsidRDefault="004D7767"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The </w:t>
      </w:r>
      <w:r w:rsidR="00423D92">
        <w:rPr>
          <w:rFonts w:ascii="Times New Roman" w:hAnsi="Times New Roman" w:cs="Times New Roman"/>
          <w:sz w:val="24"/>
          <w:szCs w:val="24"/>
          <w:lang w:val="en-US"/>
        </w:rPr>
        <w:t>first</w:t>
      </w:r>
      <w:r w:rsidR="001B0B05" w:rsidRPr="00F27F68">
        <w:rPr>
          <w:rFonts w:ascii="Times New Roman" w:hAnsi="Times New Roman" w:cs="Times New Roman"/>
          <w:sz w:val="24"/>
          <w:szCs w:val="24"/>
          <w:lang w:val="en-US"/>
        </w:rPr>
        <w:t xml:space="preserve"> to the </w:t>
      </w:r>
      <w:r w:rsidR="00423D92">
        <w:rPr>
          <w:rFonts w:ascii="Times New Roman" w:hAnsi="Times New Roman" w:cs="Times New Roman"/>
          <w:sz w:val="24"/>
          <w:szCs w:val="24"/>
          <w:lang w:val="en-US"/>
        </w:rPr>
        <w:t>third</w:t>
      </w:r>
      <w:r w:rsidR="001B0B05" w:rsidRPr="00F27F68">
        <w:rPr>
          <w:rFonts w:ascii="Times New Roman" w:hAnsi="Times New Roman" w:cs="Times New Roman"/>
          <w:sz w:val="24"/>
          <w:szCs w:val="24"/>
          <w:lang w:val="en-US"/>
        </w:rPr>
        <w:t xml:space="preserve"> </w:t>
      </w:r>
      <w:r w:rsidRPr="00F27F68">
        <w:rPr>
          <w:rFonts w:ascii="Times New Roman" w:hAnsi="Times New Roman" w:cs="Times New Roman"/>
          <w:sz w:val="24"/>
          <w:szCs w:val="24"/>
          <w:lang w:val="en-US"/>
        </w:rPr>
        <w:t>applicants</w:t>
      </w:r>
      <w:r w:rsidR="00D402EA" w:rsidRPr="00F27F68">
        <w:rPr>
          <w:rFonts w:ascii="Times New Roman" w:hAnsi="Times New Roman" w:cs="Times New Roman"/>
          <w:sz w:val="24"/>
          <w:szCs w:val="24"/>
          <w:lang w:val="en-US"/>
        </w:rPr>
        <w:t xml:space="preserve"> (hereinafter called “the </w:t>
      </w:r>
      <w:r w:rsidR="006A1CF1">
        <w:rPr>
          <w:rFonts w:ascii="Times New Roman" w:hAnsi="Times New Roman" w:cs="Times New Roman"/>
          <w:sz w:val="24"/>
          <w:szCs w:val="24"/>
          <w:lang w:val="en-US"/>
        </w:rPr>
        <w:t>a</w:t>
      </w:r>
      <w:r w:rsidR="00D402EA" w:rsidRPr="00F27F68">
        <w:rPr>
          <w:rFonts w:ascii="Times New Roman" w:hAnsi="Times New Roman" w:cs="Times New Roman"/>
          <w:sz w:val="24"/>
          <w:szCs w:val="24"/>
          <w:lang w:val="en-US"/>
        </w:rPr>
        <w:t>pplicants”)</w:t>
      </w:r>
      <w:r w:rsidRPr="00F27F68">
        <w:rPr>
          <w:rFonts w:ascii="Times New Roman" w:hAnsi="Times New Roman" w:cs="Times New Roman"/>
          <w:sz w:val="24"/>
          <w:szCs w:val="24"/>
          <w:lang w:val="en-US"/>
        </w:rPr>
        <w:t xml:space="preserve"> approached this court seeking </w:t>
      </w:r>
      <w:r w:rsidR="001B0B05" w:rsidRPr="00F27F68">
        <w:rPr>
          <w:rFonts w:ascii="Times New Roman" w:hAnsi="Times New Roman" w:cs="Times New Roman"/>
          <w:sz w:val="24"/>
          <w:szCs w:val="24"/>
          <w:lang w:val="en-US"/>
        </w:rPr>
        <w:t xml:space="preserve">an order for </w:t>
      </w:r>
      <w:r w:rsidRPr="00F27F68">
        <w:rPr>
          <w:rFonts w:ascii="Times New Roman" w:hAnsi="Times New Roman" w:cs="Times New Roman"/>
          <w:sz w:val="24"/>
          <w:szCs w:val="24"/>
          <w:lang w:val="en-US"/>
        </w:rPr>
        <w:t xml:space="preserve">review </w:t>
      </w:r>
      <w:r w:rsidR="00FF2819" w:rsidRPr="00F27F68">
        <w:rPr>
          <w:rFonts w:ascii="Times New Roman" w:hAnsi="Times New Roman" w:cs="Times New Roman"/>
          <w:sz w:val="24"/>
          <w:szCs w:val="24"/>
          <w:lang w:val="en-US"/>
        </w:rPr>
        <w:t xml:space="preserve">for the decision of the court </w:t>
      </w:r>
      <w:r w:rsidR="00FF2819" w:rsidRPr="00423D92">
        <w:rPr>
          <w:rFonts w:ascii="Times New Roman" w:hAnsi="Times New Roman" w:cs="Times New Roman"/>
          <w:i/>
          <w:iCs/>
          <w:sz w:val="24"/>
          <w:szCs w:val="24"/>
          <w:lang w:val="en-US"/>
        </w:rPr>
        <w:t>a quo</w:t>
      </w:r>
      <w:r w:rsidR="00FF2819" w:rsidRPr="00F27F68">
        <w:rPr>
          <w:rFonts w:ascii="Times New Roman" w:hAnsi="Times New Roman" w:cs="Times New Roman"/>
          <w:sz w:val="24"/>
          <w:szCs w:val="24"/>
          <w:lang w:val="en-US"/>
        </w:rPr>
        <w:t xml:space="preserve"> made by the </w:t>
      </w:r>
      <w:r w:rsidR="00423D92">
        <w:rPr>
          <w:rFonts w:ascii="Times New Roman" w:hAnsi="Times New Roman" w:cs="Times New Roman"/>
          <w:sz w:val="24"/>
          <w:szCs w:val="24"/>
          <w:lang w:val="en-US"/>
        </w:rPr>
        <w:t>first</w:t>
      </w:r>
      <w:r w:rsidR="00FF2819" w:rsidRPr="00F27F68">
        <w:rPr>
          <w:rFonts w:ascii="Times New Roman" w:hAnsi="Times New Roman" w:cs="Times New Roman"/>
          <w:sz w:val="24"/>
          <w:szCs w:val="24"/>
          <w:lang w:val="en-US"/>
        </w:rPr>
        <w:t xml:space="preserve"> Respondent. The court </w:t>
      </w:r>
      <w:r w:rsidR="00FF2819" w:rsidRPr="00423D92">
        <w:rPr>
          <w:rFonts w:ascii="Times New Roman" w:hAnsi="Times New Roman" w:cs="Times New Roman"/>
          <w:i/>
          <w:iCs/>
          <w:sz w:val="24"/>
          <w:szCs w:val="24"/>
          <w:lang w:val="en-US"/>
        </w:rPr>
        <w:t>a quo</w:t>
      </w:r>
      <w:r w:rsidR="00FF2819" w:rsidRPr="00F27F68">
        <w:rPr>
          <w:rFonts w:ascii="Times New Roman" w:hAnsi="Times New Roman" w:cs="Times New Roman"/>
          <w:sz w:val="24"/>
          <w:szCs w:val="24"/>
          <w:lang w:val="en-US"/>
        </w:rPr>
        <w:t xml:space="preserve"> made an order for the dismissal of the applicant’s </w:t>
      </w:r>
      <w:r w:rsidR="006A1CF1">
        <w:rPr>
          <w:rFonts w:ascii="Times New Roman" w:hAnsi="Times New Roman" w:cs="Times New Roman"/>
          <w:sz w:val="24"/>
          <w:szCs w:val="24"/>
          <w:lang w:val="en-US"/>
        </w:rPr>
        <w:t>a</w:t>
      </w:r>
      <w:r w:rsidRPr="00F27F68">
        <w:rPr>
          <w:rFonts w:ascii="Times New Roman" w:hAnsi="Times New Roman" w:cs="Times New Roman"/>
          <w:sz w:val="24"/>
          <w:szCs w:val="24"/>
          <w:lang w:val="en-US"/>
        </w:rPr>
        <w:t>pplication for discharge at the close of the State case</w:t>
      </w:r>
      <w:r w:rsidR="00FF2819" w:rsidRPr="00F27F68">
        <w:rPr>
          <w:rFonts w:ascii="Times New Roman" w:hAnsi="Times New Roman" w:cs="Times New Roman"/>
          <w:sz w:val="24"/>
          <w:szCs w:val="24"/>
          <w:lang w:val="en-US"/>
        </w:rPr>
        <w:t xml:space="preserve">. </w:t>
      </w:r>
      <w:r w:rsidRPr="00F27F68">
        <w:rPr>
          <w:rFonts w:ascii="Times New Roman" w:hAnsi="Times New Roman" w:cs="Times New Roman"/>
          <w:sz w:val="24"/>
          <w:szCs w:val="24"/>
          <w:lang w:val="en-US"/>
        </w:rPr>
        <w:t xml:space="preserve">The </w:t>
      </w:r>
      <w:r w:rsidR="00423D92">
        <w:rPr>
          <w:rFonts w:ascii="Times New Roman" w:hAnsi="Times New Roman" w:cs="Times New Roman"/>
          <w:sz w:val="24"/>
          <w:szCs w:val="24"/>
          <w:lang w:val="en-US"/>
        </w:rPr>
        <w:t>a</w:t>
      </w:r>
      <w:r w:rsidR="00DE4D94" w:rsidRPr="00F27F68">
        <w:rPr>
          <w:rFonts w:ascii="Times New Roman" w:hAnsi="Times New Roman" w:cs="Times New Roman"/>
          <w:sz w:val="24"/>
          <w:szCs w:val="24"/>
          <w:lang w:val="en-US"/>
        </w:rPr>
        <w:t xml:space="preserve">pplicants’ </w:t>
      </w:r>
      <w:r w:rsidRPr="00F27F68">
        <w:rPr>
          <w:rFonts w:ascii="Times New Roman" w:hAnsi="Times New Roman" w:cs="Times New Roman"/>
          <w:sz w:val="24"/>
          <w:szCs w:val="24"/>
          <w:lang w:val="en-US"/>
        </w:rPr>
        <w:t>grounds for review are as follows:</w:t>
      </w:r>
    </w:p>
    <w:p w14:paraId="0E723F94" w14:textId="6A0A4567" w:rsidR="004D7767" w:rsidRPr="00423D92" w:rsidRDefault="00FF2819" w:rsidP="00244A97">
      <w:pPr>
        <w:spacing w:line="240" w:lineRule="auto"/>
        <w:ind w:left="1080" w:hanging="360"/>
        <w:jc w:val="both"/>
        <w:rPr>
          <w:rFonts w:ascii="Times New Roman" w:hAnsi="Times New Roman" w:cs="Times New Roman"/>
          <w:lang w:val="en-US"/>
        </w:rPr>
      </w:pPr>
      <w:r w:rsidRPr="00423D92">
        <w:rPr>
          <w:rFonts w:ascii="Times New Roman" w:hAnsi="Times New Roman" w:cs="Times New Roman"/>
          <w:lang w:val="en-US"/>
        </w:rPr>
        <w:t>“</w:t>
      </w:r>
      <w:r w:rsidR="00751499" w:rsidRPr="00423D92">
        <w:rPr>
          <w:rFonts w:ascii="Times New Roman" w:hAnsi="Times New Roman" w:cs="Times New Roman"/>
          <w:lang w:val="en-US"/>
        </w:rPr>
        <w:t xml:space="preserve">1. </w:t>
      </w:r>
      <w:r w:rsidR="00423D92" w:rsidRPr="00423D92">
        <w:rPr>
          <w:rFonts w:ascii="Times New Roman" w:hAnsi="Times New Roman" w:cs="Times New Roman"/>
          <w:lang w:val="en-US"/>
        </w:rPr>
        <w:tab/>
      </w:r>
      <w:r w:rsidR="004D7767" w:rsidRPr="00423D92">
        <w:rPr>
          <w:rFonts w:ascii="Times New Roman" w:hAnsi="Times New Roman" w:cs="Times New Roman"/>
          <w:lang w:val="en-US"/>
        </w:rPr>
        <w:t xml:space="preserve">The </w:t>
      </w:r>
      <w:r w:rsidR="00751499" w:rsidRPr="00423D92">
        <w:rPr>
          <w:rFonts w:ascii="Times New Roman" w:hAnsi="Times New Roman" w:cs="Times New Roman"/>
          <w:lang w:val="en-US"/>
        </w:rPr>
        <w:t>1</w:t>
      </w:r>
      <w:r w:rsidR="00751499" w:rsidRPr="00423D92">
        <w:rPr>
          <w:rFonts w:ascii="Times New Roman" w:hAnsi="Times New Roman" w:cs="Times New Roman"/>
          <w:vertAlign w:val="superscript"/>
          <w:lang w:val="en-US"/>
        </w:rPr>
        <w:t>st</w:t>
      </w:r>
      <w:r w:rsidR="00751499" w:rsidRPr="00423D92">
        <w:rPr>
          <w:rFonts w:ascii="Times New Roman" w:hAnsi="Times New Roman" w:cs="Times New Roman"/>
          <w:lang w:val="en-US"/>
        </w:rPr>
        <w:t xml:space="preserve"> Respondent grossly </w:t>
      </w:r>
      <w:r w:rsidR="004D7767" w:rsidRPr="00423D92">
        <w:rPr>
          <w:rFonts w:ascii="Times New Roman" w:hAnsi="Times New Roman" w:cs="Times New Roman"/>
          <w:lang w:val="en-US"/>
        </w:rPr>
        <w:t xml:space="preserve">misdirected himself </w:t>
      </w:r>
      <w:r w:rsidRPr="00423D92">
        <w:rPr>
          <w:rFonts w:ascii="Times New Roman" w:hAnsi="Times New Roman" w:cs="Times New Roman"/>
          <w:lang w:val="en-US"/>
        </w:rPr>
        <w:t>(</w:t>
      </w:r>
      <w:r w:rsidRPr="00423D92">
        <w:rPr>
          <w:rFonts w:ascii="Times New Roman" w:hAnsi="Times New Roman" w:cs="Times New Roman"/>
          <w:i/>
          <w:iCs/>
          <w:lang w:val="en-US"/>
        </w:rPr>
        <w:t>sic</w:t>
      </w:r>
      <w:r w:rsidRPr="00423D92">
        <w:rPr>
          <w:rFonts w:ascii="Times New Roman" w:hAnsi="Times New Roman" w:cs="Times New Roman"/>
          <w:lang w:val="en-US"/>
        </w:rPr>
        <w:t xml:space="preserve">) </w:t>
      </w:r>
      <w:r w:rsidR="004D7767" w:rsidRPr="00423D92">
        <w:rPr>
          <w:rFonts w:ascii="Times New Roman" w:hAnsi="Times New Roman" w:cs="Times New Roman"/>
          <w:lang w:val="en-US"/>
        </w:rPr>
        <w:t xml:space="preserve">by dismissing applicant’s application for discharge at the close of the State case in circumstances where he </w:t>
      </w:r>
      <w:r w:rsidRPr="00423D92">
        <w:rPr>
          <w:rFonts w:ascii="Times New Roman" w:hAnsi="Times New Roman" w:cs="Times New Roman"/>
          <w:lang w:val="en-US"/>
        </w:rPr>
        <w:t>(</w:t>
      </w:r>
      <w:r w:rsidRPr="00423D92">
        <w:rPr>
          <w:rFonts w:ascii="Times New Roman" w:hAnsi="Times New Roman" w:cs="Times New Roman"/>
          <w:i/>
          <w:iCs/>
          <w:lang w:val="en-US"/>
        </w:rPr>
        <w:t>sic</w:t>
      </w:r>
      <w:r w:rsidRPr="00423D92">
        <w:rPr>
          <w:rFonts w:ascii="Times New Roman" w:hAnsi="Times New Roman" w:cs="Times New Roman"/>
          <w:lang w:val="en-US"/>
        </w:rPr>
        <w:t xml:space="preserve">) </w:t>
      </w:r>
      <w:r w:rsidR="004D7767" w:rsidRPr="00423D92">
        <w:rPr>
          <w:rFonts w:ascii="Times New Roman" w:hAnsi="Times New Roman" w:cs="Times New Roman"/>
          <w:lang w:val="en-US"/>
        </w:rPr>
        <w:t>had no discretion to write otherwise as the evidence adduced on behalf of the State was so manifestly unreliable that no reasonable court could safely act on it in that:</w:t>
      </w:r>
    </w:p>
    <w:p w14:paraId="0C5E3878" w14:textId="6D777365" w:rsidR="004D7767" w:rsidRPr="00423D92" w:rsidRDefault="004D7767" w:rsidP="00244A97">
      <w:pPr>
        <w:pStyle w:val="ListParagraph"/>
        <w:numPr>
          <w:ilvl w:val="0"/>
          <w:numId w:val="2"/>
        </w:numPr>
        <w:spacing w:line="240" w:lineRule="auto"/>
        <w:jc w:val="both"/>
        <w:rPr>
          <w:rFonts w:ascii="Times New Roman" w:hAnsi="Times New Roman" w:cs="Times New Roman"/>
          <w:lang w:val="en-US"/>
        </w:rPr>
      </w:pPr>
      <w:r w:rsidRPr="00423D92">
        <w:rPr>
          <w:rFonts w:ascii="Times New Roman" w:hAnsi="Times New Roman" w:cs="Times New Roman"/>
          <w:lang w:val="en-US"/>
        </w:rPr>
        <w:t xml:space="preserve">The evidence of the key witness </w:t>
      </w:r>
      <w:r w:rsidR="00751499" w:rsidRPr="00423D92">
        <w:rPr>
          <w:rFonts w:ascii="Times New Roman" w:hAnsi="Times New Roman" w:cs="Times New Roman"/>
          <w:lang w:val="en-US"/>
        </w:rPr>
        <w:t>Manyandur</w:t>
      </w:r>
      <w:r w:rsidRPr="00423D92">
        <w:rPr>
          <w:rFonts w:ascii="Times New Roman" w:hAnsi="Times New Roman" w:cs="Times New Roman"/>
          <w:lang w:val="en-US"/>
        </w:rPr>
        <w:t xml:space="preserve">e Manyumbu, the Investigating officer clearly </w:t>
      </w:r>
      <w:r w:rsidR="00751499" w:rsidRPr="00423D92">
        <w:rPr>
          <w:rFonts w:ascii="Times New Roman" w:hAnsi="Times New Roman" w:cs="Times New Roman"/>
          <w:lang w:val="en-US"/>
        </w:rPr>
        <w:t xml:space="preserve">did not </w:t>
      </w:r>
      <w:r w:rsidRPr="00423D92">
        <w:rPr>
          <w:rFonts w:ascii="Times New Roman" w:hAnsi="Times New Roman" w:cs="Times New Roman"/>
          <w:lang w:val="en-US"/>
        </w:rPr>
        <w:t xml:space="preserve">prove the exertion of illegitimate pressure by the accused persons, leaving only the complainant to state about </w:t>
      </w:r>
      <w:r w:rsidR="00751499" w:rsidRPr="00423D92">
        <w:rPr>
          <w:rFonts w:ascii="Times New Roman" w:hAnsi="Times New Roman" w:cs="Times New Roman"/>
          <w:lang w:val="en-US"/>
        </w:rPr>
        <w:t>the extortion of pressure without any evidence leaving the trial to be a boxing ring</w:t>
      </w:r>
      <w:r w:rsidRPr="00423D92">
        <w:rPr>
          <w:rFonts w:ascii="Times New Roman" w:hAnsi="Times New Roman" w:cs="Times New Roman"/>
          <w:lang w:val="en-US"/>
        </w:rPr>
        <w:t>.</w:t>
      </w:r>
    </w:p>
    <w:p w14:paraId="3A3203AD" w14:textId="1CD1F8B2" w:rsidR="004D7767" w:rsidRPr="00423D92" w:rsidRDefault="004D7767" w:rsidP="00244A97">
      <w:pPr>
        <w:pStyle w:val="ListParagraph"/>
        <w:numPr>
          <w:ilvl w:val="0"/>
          <w:numId w:val="2"/>
        </w:numPr>
        <w:spacing w:line="240" w:lineRule="auto"/>
        <w:jc w:val="both"/>
        <w:rPr>
          <w:rFonts w:ascii="Times New Roman" w:hAnsi="Times New Roman" w:cs="Times New Roman"/>
          <w:lang w:val="en-US"/>
        </w:rPr>
      </w:pPr>
      <w:r w:rsidRPr="00423D92">
        <w:rPr>
          <w:rFonts w:ascii="Times New Roman" w:hAnsi="Times New Roman" w:cs="Times New Roman"/>
          <w:lang w:val="en-US"/>
        </w:rPr>
        <w:lastRenderedPageBreak/>
        <w:t xml:space="preserve">The evidence led </w:t>
      </w:r>
      <w:r w:rsidR="00751499" w:rsidRPr="00423D92">
        <w:rPr>
          <w:rFonts w:ascii="Times New Roman" w:hAnsi="Times New Roman" w:cs="Times New Roman"/>
          <w:lang w:val="en-US"/>
        </w:rPr>
        <w:t>clearly show (</w:t>
      </w:r>
      <w:r w:rsidR="00751499" w:rsidRPr="00423D92">
        <w:rPr>
          <w:rFonts w:ascii="Times New Roman" w:hAnsi="Times New Roman" w:cs="Times New Roman"/>
          <w:i/>
          <w:iCs/>
          <w:lang w:val="en-US"/>
        </w:rPr>
        <w:t>sic</w:t>
      </w:r>
      <w:r w:rsidR="00751499" w:rsidRPr="00423D92">
        <w:rPr>
          <w:rFonts w:ascii="Times New Roman" w:hAnsi="Times New Roman" w:cs="Times New Roman"/>
          <w:lang w:val="en-US"/>
        </w:rPr>
        <w:t>)</w:t>
      </w:r>
      <w:r w:rsidRPr="00423D92">
        <w:rPr>
          <w:rFonts w:ascii="Times New Roman" w:hAnsi="Times New Roman" w:cs="Times New Roman"/>
          <w:lang w:val="en-US"/>
        </w:rPr>
        <w:t xml:space="preserve"> that $400 was never paid</w:t>
      </w:r>
      <w:r w:rsidR="00751499" w:rsidRPr="00423D92">
        <w:rPr>
          <w:rFonts w:ascii="Times New Roman" w:hAnsi="Times New Roman" w:cs="Times New Roman"/>
          <w:lang w:val="en-US"/>
        </w:rPr>
        <w:t xml:space="preserve"> and </w:t>
      </w:r>
      <w:r w:rsidR="0026383E" w:rsidRPr="00423D92">
        <w:rPr>
          <w:rFonts w:ascii="Times New Roman" w:hAnsi="Times New Roman" w:cs="Times New Roman"/>
          <w:lang w:val="en-US"/>
        </w:rPr>
        <w:t>therefore it</w:t>
      </w:r>
      <w:r w:rsidR="00751499" w:rsidRPr="00423D92">
        <w:rPr>
          <w:rFonts w:ascii="Times New Roman" w:hAnsi="Times New Roman" w:cs="Times New Roman"/>
          <w:lang w:val="en-US"/>
        </w:rPr>
        <w:t xml:space="preserve"> was never recovered and therefore the complainant never lost the $400 as alleged on the charge sheet</w:t>
      </w:r>
      <w:r w:rsidRPr="00423D92">
        <w:rPr>
          <w:rFonts w:ascii="Times New Roman" w:hAnsi="Times New Roman" w:cs="Times New Roman"/>
          <w:lang w:val="en-US"/>
        </w:rPr>
        <w:t>.</w:t>
      </w:r>
    </w:p>
    <w:p w14:paraId="74B22CD9" w14:textId="540BEE3C" w:rsidR="004D7767" w:rsidRPr="00423D92" w:rsidRDefault="004D7767" w:rsidP="00244A97">
      <w:pPr>
        <w:pStyle w:val="ListParagraph"/>
        <w:numPr>
          <w:ilvl w:val="0"/>
          <w:numId w:val="2"/>
        </w:numPr>
        <w:spacing w:line="240" w:lineRule="auto"/>
        <w:jc w:val="both"/>
        <w:rPr>
          <w:rFonts w:ascii="Times New Roman" w:hAnsi="Times New Roman" w:cs="Times New Roman"/>
          <w:lang w:val="en-US"/>
        </w:rPr>
      </w:pPr>
      <w:r w:rsidRPr="00423D92">
        <w:rPr>
          <w:rFonts w:ascii="Times New Roman" w:hAnsi="Times New Roman" w:cs="Times New Roman"/>
          <w:lang w:val="en-US"/>
        </w:rPr>
        <w:t xml:space="preserve">The investigating officer said he was transferred before finishing the investigations and the State chose to close its case before calling the investigating officer who </w:t>
      </w:r>
      <w:r w:rsidR="00AF73C3" w:rsidRPr="00423D92">
        <w:rPr>
          <w:rFonts w:ascii="Times New Roman" w:hAnsi="Times New Roman" w:cs="Times New Roman"/>
          <w:lang w:val="en-US"/>
        </w:rPr>
        <w:t>completed the investigations</w:t>
      </w:r>
      <w:r w:rsidRPr="00423D92">
        <w:rPr>
          <w:rFonts w:ascii="Times New Roman" w:hAnsi="Times New Roman" w:cs="Times New Roman"/>
          <w:lang w:val="en-US"/>
        </w:rPr>
        <w:t>.</w:t>
      </w:r>
    </w:p>
    <w:p w14:paraId="5D1C381B" w14:textId="32C83954" w:rsidR="00B1044F" w:rsidRPr="00423D92" w:rsidRDefault="004D7767" w:rsidP="00244A97">
      <w:pPr>
        <w:pStyle w:val="ListParagraph"/>
        <w:numPr>
          <w:ilvl w:val="0"/>
          <w:numId w:val="3"/>
        </w:numPr>
        <w:spacing w:line="240" w:lineRule="auto"/>
        <w:jc w:val="both"/>
        <w:rPr>
          <w:rFonts w:ascii="Times New Roman" w:hAnsi="Times New Roman" w:cs="Times New Roman"/>
          <w:lang w:val="en-US"/>
        </w:rPr>
      </w:pPr>
      <w:r w:rsidRPr="00423D92">
        <w:rPr>
          <w:rFonts w:ascii="Times New Roman" w:hAnsi="Times New Roman" w:cs="Times New Roman"/>
          <w:lang w:val="en-US"/>
        </w:rPr>
        <w:t xml:space="preserve">The </w:t>
      </w:r>
      <w:r w:rsidR="00B1044F" w:rsidRPr="00423D92">
        <w:rPr>
          <w:rFonts w:ascii="Times New Roman" w:hAnsi="Times New Roman" w:cs="Times New Roman"/>
          <w:lang w:val="en-US"/>
        </w:rPr>
        <w:t>1</w:t>
      </w:r>
      <w:r w:rsidR="00B1044F" w:rsidRPr="00423D92">
        <w:rPr>
          <w:rFonts w:ascii="Times New Roman" w:hAnsi="Times New Roman" w:cs="Times New Roman"/>
          <w:vertAlign w:val="superscript"/>
          <w:lang w:val="en-US"/>
        </w:rPr>
        <w:t>st</w:t>
      </w:r>
      <w:r w:rsidR="00B1044F" w:rsidRPr="00423D92">
        <w:rPr>
          <w:rFonts w:ascii="Times New Roman" w:hAnsi="Times New Roman" w:cs="Times New Roman"/>
          <w:lang w:val="en-US"/>
        </w:rPr>
        <w:t xml:space="preserve"> Respondent grossly erred by failing to discharge Applicant </w:t>
      </w:r>
      <w:r w:rsidR="00655673" w:rsidRPr="00423D92">
        <w:rPr>
          <w:rFonts w:ascii="Times New Roman" w:hAnsi="Times New Roman" w:cs="Times New Roman"/>
          <w:lang w:val="en-US"/>
        </w:rPr>
        <w:t>(</w:t>
      </w:r>
      <w:r w:rsidR="00655673" w:rsidRPr="00423D92">
        <w:rPr>
          <w:rFonts w:ascii="Times New Roman" w:hAnsi="Times New Roman" w:cs="Times New Roman"/>
          <w:i/>
          <w:iCs/>
          <w:lang w:val="en-US"/>
        </w:rPr>
        <w:t>sic</w:t>
      </w:r>
      <w:r w:rsidR="00655673" w:rsidRPr="00423D92">
        <w:rPr>
          <w:rFonts w:ascii="Times New Roman" w:hAnsi="Times New Roman" w:cs="Times New Roman"/>
          <w:lang w:val="en-US"/>
        </w:rPr>
        <w:t xml:space="preserve">) </w:t>
      </w:r>
      <w:r w:rsidR="00B1044F" w:rsidRPr="00423D92">
        <w:rPr>
          <w:rFonts w:ascii="Times New Roman" w:hAnsi="Times New Roman" w:cs="Times New Roman"/>
          <w:lang w:val="en-US"/>
        </w:rPr>
        <w:t xml:space="preserve">at the close of the State case in circumstances where the evidence led on behalf of the State did not establish a </w:t>
      </w:r>
      <w:r w:rsidR="00B1044F" w:rsidRPr="00423D92">
        <w:rPr>
          <w:rFonts w:ascii="Times New Roman" w:hAnsi="Times New Roman" w:cs="Times New Roman"/>
          <w:i/>
          <w:lang w:val="en-US"/>
        </w:rPr>
        <w:t>prima facie</w:t>
      </w:r>
      <w:r w:rsidR="00B1044F" w:rsidRPr="00423D92">
        <w:rPr>
          <w:rFonts w:ascii="Times New Roman" w:hAnsi="Times New Roman" w:cs="Times New Roman"/>
          <w:lang w:val="en-US"/>
        </w:rPr>
        <w:t xml:space="preserve"> case in that:</w:t>
      </w:r>
    </w:p>
    <w:p w14:paraId="2816D175" w14:textId="5F9C3777" w:rsidR="00CB2919" w:rsidRPr="00423D92" w:rsidRDefault="00FA4FD7" w:rsidP="00244A97">
      <w:pPr>
        <w:pStyle w:val="ListParagraph"/>
        <w:numPr>
          <w:ilvl w:val="0"/>
          <w:numId w:val="4"/>
        </w:numPr>
        <w:spacing w:line="240" w:lineRule="auto"/>
        <w:jc w:val="both"/>
        <w:rPr>
          <w:rFonts w:ascii="Times New Roman" w:hAnsi="Times New Roman" w:cs="Times New Roman"/>
          <w:lang w:val="en-US"/>
        </w:rPr>
      </w:pPr>
      <w:r w:rsidRPr="00423D92">
        <w:rPr>
          <w:rFonts w:ascii="Times New Roman" w:hAnsi="Times New Roman" w:cs="Times New Roman"/>
          <w:lang w:val="en-US"/>
        </w:rPr>
        <w:t xml:space="preserve">No credible </w:t>
      </w:r>
      <w:r w:rsidR="0026383E" w:rsidRPr="00423D92">
        <w:rPr>
          <w:rFonts w:ascii="Times New Roman" w:hAnsi="Times New Roman" w:cs="Times New Roman"/>
          <w:lang w:val="en-US"/>
        </w:rPr>
        <w:t>evidence was</w:t>
      </w:r>
      <w:r w:rsidR="00CB2919" w:rsidRPr="00423D92">
        <w:rPr>
          <w:rFonts w:ascii="Times New Roman" w:hAnsi="Times New Roman" w:cs="Times New Roman"/>
          <w:lang w:val="en-US"/>
        </w:rPr>
        <w:t xml:space="preserve"> led to prove that the accused persons exerted any pressure on the complainant.</w:t>
      </w:r>
    </w:p>
    <w:p w14:paraId="1BB4B3EA" w14:textId="5A4DB277" w:rsidR="004D7767" w:rsidRPr="00423D92" w:rsidRDefault="0037189E" w:rsidP="00244A97">
      <w:pPr>
        <w:pStyle w:val="ListParagraph"/>
        <w:numPr>
          <w:ilvl w:val="0"/>
          <w:numId w:val="4"/>
        </w:numPr>
        <w:spacing w:line="240" w:lineRule="auto"/>
        <w:jc w:val="both"/>
        <w:rPr>
          <w:rFonts w:ascii="Times New Roman" w:hAnsi="Times New Roman" w:cs="Times New Roman"/>
          <w:lang w:val="en-US"/>
        </w:rPr>
      </w:pPr>
      <w:r w:rsidRPr="00423D92">
        <w:rPr>
          <w:rFonts w:ascii="Times New Roman" w:hAnsi="Times New Roman" w:cs="Times New Roman"/>
          <w:lang w:val="en-US"/>
        </w:rPr>
        <w:t xml:space="preserve">The two of the payments that is the $5 and the $400 </w:t>
      </w:r>
      <w:r w:rsidR="001A5B40" w:rsidRPr="00423D92">
        <w:rPr>
          <w:rFonts w:ascii="Times New Roman" w:hAnsi="Times New Roman" w:cs="Times New Roman"/>
          <w:lang w:val="en-US"/>
        </w:rPr>
        <w:t>were</w:t>
      </w:r>
      <w:r w:rsidR="00A9192F" w:rsidRPr="00423D92">
        <w:rPr>
          <w:rFonts w:ascii="Times New Roman" w:hAnsi="Times New Roman" w:cs="Times New Roman"/>
          <w:lang w:val="en-US"/>
        </w:rPr>
        <w:t xml:space="preserve"> actually paid to third parties </w:t>
      </w:r>
      <w:r w:rsidR="004D7767" w:rsidRPr="00423D92">
        <w:rPr>
          <w:rFonts w:ascii="Times New Roman" w:hAnsi="Times New Roman" w:cs="Times New Roman"/>
          <w:lang w:val="en-US"/>
        </w:rPr>
        <w:t>and these third parties were not called to explain the payments.</w:t>
      </w:r>
    </w:p>
    <w:p w14:paraId="71C46C53" w14:textId="640EEB61" w:rsidR="00A9192F" w:rsidRPr="00423D92" w:rsidRDefault="00A9192F" w:rsidP="00244A97">
      <w:pPr>
        <w:pStyle w:val="ListParagraph"/>
        <w:numPr>
          <w:ilvl w:val="0"/>
          <w:numId w:val="4"/>
        </w:numPr>
        <w:spacing w:line="240" w:lineRule="auto"/>
        <w:jc w:val="both"/>
        <w:rPr>
          <w:rFonts w:ascii="Times New Roman" w:hAnsi="Times New Roman" w:cs="Times New Roman"/>
          <w:lang w:val="en-US"/>
        </w:rPr>
      </w:pPr>
      <w:r w:rsidRPr="00423D92">
        <w:rPr>
          <w:rFonts w:ascii="Times New Roman" w:hAnsi="Times New Roman" w:cs="Times New Roman"/>
          <w:lang w:val="en-US"/>
        </w:rPr>
        <w:t>The payment of $200 was not proven at all as the complainant sent a person to pay money to a person whom he did not know and the money could have been paid to somebody else not the accused person.</w:t>
      </w:r>
    </w:p>
    <w:p w14:paraId="2B68CBD2" w14:textId="764E19B8" w:rsidR="00A9192F" w:rsidRPr="00423D92" w:rsidRDefault="0026383E" w:rsidP="00244A97">
      <w:pPr>
        <w:pStyle w:val="ListParagraph"/>
        <w:numPr>
          <w:ilvl w:val="0"/>
          <w:numId w:val="4"/>
        </w:numPr>
        <w:spacing w:line="240" w:lineRule="auto"/>
        <w:jc w:val="both"/>
        <w:rPr>
          <w:rFonts w:ascii="Times New Roman" w:hAnsi="Times New Roman" w:cs="Times New Roman"/>
          <w:lang w:val="en-US"/>
        </w:rPr>
      </w:pPr>
      <w:r w:rsidRPr="00423D92">
        <w:rPr>
          <w:rFonts w:ascii="Times New Roman" w:hAnsi="Times New Roman" w:cs="Times New Roman"/>
          <w:lang w:val="en-US"/>
        </w:rPr>
        <w:t>The state</w:t>
      </w:r>
      <w:r w:rsidR="00154120" w:rsidRPr="00423D92">
        <w:rPr>
          <w:rFonts w:ascii="Times New Roman" w:hAnsi="Times New Roman" w:cs="Times New Roman"/>
          <w:lang w:val="en-US"/>
        </w:rPr>
        <w:t xml:space="preserve"> failed to prove any connivance among the accused persons.</w:t>
      </w:r>
    </w:p>
    <w:p w14:paraId="4ECF4629" w14:textId="759CD3B3" w:rsidR="004D7767" w:rsidRPr="00423D92" w:rsidRDefault="00CF454B" w:rsidP="00244A97">
      <w:pPr>
        <w:pStyle w:val="ListParagraph"/>
        <w:numPr>
          <w:ilvl w:val="0"/>
          <w:numId w:val="3"/>
        </w:numPr>
        <w:spacing w:line="240" w:lineRule="auto"/>
        <w:jc w:val="both"/>
        <w:rPr>
          <w:rFonts w:ascii="Times New Roman" w:hAnsi="Times New Roman" w:cs="Times New Roman"/>
          <w:lang w:val="en-US"/>
        </w:rPr>
      </w:pPr>
      <w:r w:rsidRPr="00423D92">
        <w:rPr>
          <w:rFonts w:ascii="Times New Roman" w:hAnsi="Times New Roman" w:cs="Times New Roman"/>
          <w:lang w:val="en-US"/>
        </w:rPr>
        <w:t>The d</w:t>
      </w:r>
      <w:r w:rsidR="004D7767" w:rsidRPr="00423D92">
        <w:rPr>
          <w:rFonts w:ascii="Times New Roman" w:hAnsi="Times New Roman" w:cs="Times New Roman"/>
          <w:lang w:val="en-US"/>
        </w:rPr>
        <w:t xml:space="preserve">ecision reached by </w:t>
      </w:r>
      <w:r w:rsidRPr="00423D92">
        <w:rPr>
          <w:rFonts w:ascii="Times New Roman" w:hAnsi="Times New Roman" w:cs="Times New Roman"/>
          <w:lang w:val="en-US"/>
        </w:rPr>
        <w:t>1</w:t>
      </w:r>
      <w:r w:rsidRPr="00423D92">
        <w:rPr>
          <w:rFonts w:ascii="Times New Roman" w:hAnsi="Times New Roman" w:cs="Times New Roman"/>
          <w:vertAlign w:val="superscript"/>
          <w:lang w:val="en-US"/>
        </w:rPr>
        <w:t>st</w:t>
      </w:r>
      <w:r w:rsidRPr="00423D92">
        <w:rPr>
          <w:rFonts w:ascii="Times New Roman" w:hAnsi="Times New Roman" w:cs="Times New Roman"/>
          <w:lang w:val="en-US"/>
        </w:rPr>
        <w:t xml:space="preserve"> Respondent </w:t>
      </w:r>
      <w:r w:rsidR="004D7767" w:rsidRPr="00423D92">
        <w:rPr>
          <w:rFonts w:ascii="Times New Roman" w:hAnsi="Times New Roman" w:cs="Times New Roman"/>
          <w:lang w:val="en-US"/>
        </w:rPr>
        <w:t>was so grossly irrational</w:t>
      </w:r>
      <w:r w:rsidR="00040F20" w:rsidRPr="00423D92">
        <w:rPr>
          <w:rFonts w:ascii="Times New Roman" w:hAnsi="Times New Roman" w:cs="Times New Roman"/>
          <w:lang w:val="en-US"/>
        </w:rPr>
        <w:t xml:space="preserve"> in its defiance of logic and common sense that it can only be explained on the basis of bias on her part or an inadvertent disregard of the rules governing considerations of applications made in terms of section 198(3) of the Criminal Procedure and Evidence Act</w:t>
      </w:r>
      <w:r w:rsidRPr="00423D92">
        <w:rPr>
          <w:rFonts w:ascii="Times New Roman" w:hAnsi="Times New Roman" w:cs="Times New Roman"/>
          <w:lang w:val="en-US"/>
        </w:rPr>
        <w:t xml:space="preserve"> [</w:t>
      </w:r>
      <w:r w:rsidRPr="00423D92">
        <w:rPr>
          <w:rFonts w:ascii="Times New Roman" w:hAnsi="Times New Roman" w:cs="Times New Roman"/>
          <w:i/>
          <w:iCs/>
          <w:lang w:val="en-US"/>
        </w:rPr>
        <w:t>Chapter 9:07</w:t>
      </w:r>
      <w:r w:rsidRPr="00423D92">
        <w:rPr>
          <w:rFonts w:ascii="Times New Roman" w:hAnsi="Times New Roman" w:cs="Times New Roman"/>
          <w:lang w:val="en-US"/>
        </w:rPr>
        <w:t>]</w:t>
      </w:r>
      <w:r w:rsidR="00040F20" w:rsidRPr="00423D92">
        <w:rPr>
          <w:rFonts w:ascii="Times New Roman" w:hAnsi="Times New Roman" w:cs="Times New Roman"/>
          <w:lang w:val="en-US"/>
        </w:rPr>
        <w:t>.</w:t>
      </w:r>
    </w:p>
    <w:p w14:paraId="0A4E7DF8" w14:textId="5008152E" w:rsidR="00CF6C85" w:rsidRPr="00423D92" w:rsidRDefault="00040F20" w:rsidP="00244A97">
      <w:pPr>
        <w:pStyle w:val="ListParagraph"/>
        <w:numPr>
          <w:ilvl w:val="0"/>
          <w:numId w:val="3"/>
        </w:numPr>
        <w:spacing w:line="240" w:lineRule="auto"/>
        <w:jc w:val="both"/>
        <w:rPr>
          <w:rFonts w:ascii="Times New Roman" w:hAnsi="Times New Roman" w:cs="Times New Roman"/>
          <w:lang w:val="en-US"/>
        </w:rPr>
      </w:pPr>
      <w:r w:rsidRPr="00423D92">
        <w:rPr>
          <w:rFonts w:ascii="Times New Roman" w:hAnsi="Times New Roman" w:cs="Times New Roman"/>
          <w:lang w:val="en-US"/>
        </w:rPr>
        <w:t xml:space="preserve">The </w:t>
      </w:r>
      <w:r w:rsidR="00D03521" w:rsidRPr="00423D92">
        <w:rPr>
          <w:rFonts w:ascii="Times New Roman" w:hAnsi="Times New Roman" w:cs="Times New Roman"/>
          <w:lang w:val="en-US"/>
        </w:rPr>
        <w:t>1</w:t>
      </w:r>
      <w:r w:rsidR="00D03521" w:rsidRPr="00423D92">
        <w:rPr>
          <w:rFonts w:ascii="Times New Roman" w:hAnsi="Times New Roman" w:cs="Times New Roman"/>
          <w:vertAlign w:val="superscript"/>
          <w:lang w:val="en-US"/>
        </w:rPr>
        <w:t>st</w:t>
      </w:r>
      <w:r w:rsidR="00D03521" w:rsidRPr="00423D92">
        <w:rPr>
          <w:rFonts w:ascii="Times New Roman" w:hAnsi="Times New Roman" w:cs="Times New Roman"/>
          <w:lang w:val="en-US"/>
        </w:rPr>
        <w:t xml:space="preserve"> </w:t>
      </w:r>
      <w:r w:rsidRPr="00423D92">
        <w:rPr>
          <w:rFonts w:ascii="Times New Roman" w:hAnsi="Times New Roman" w:cs="Times New Roman"/>
          <w:lang w:val="en-US"/>
        </w:rPr>
        <w:t xml:space="preserve">respondent </w:t>
      </w:r>
      <w:r w:rsidR="00D03521" w:rsidRPr="00423D92">
        <w:rPr>
          <w:rFonts w:ascii="Times New Roman" w:hAnsi="Times New Roman" w:cs="Times New Roman"/>
          <w:lang w:val="en-US"/>
        </w:rPr>
        <w:t>failed to analy</w:t>
      </w:r>
      <w:r w:rsidR="00423D92" w:rsidRPr="00423D92">
        <w:rPr>
          <w:rFonts w:ascii="Times New Roman" w:hAnsi="Times New Roman" w:cs="Times New Roman"/>
          <w:lang w:val="en-US"/>
        </w:rPr>
        <w:t>z</w:t>
      </w:r>
      <w:r w:rsidR="00D03521" w:rsidRPr="00423D92">
        <w:rPr>
          <w:rFonts w:ascii="Times New Roman" w:hAnsi="Times New Roman" w:cs="Times New Roman"/>
          <w:lang w:val="en-US"/>
        </w:rPr>
        <w:t xml:space="preserve">e the exhibits which were submitted by the state which failed to support the </w:t>
      </w:r>
      <w:r w:rsidR="00CF6C85" w:rsidRPr="00423D92">
        <w:rPr>
          <w:rFonts w:ascii="Times New Roman" w:hAnsi="Times New Roman" w:cs="Times New Roman"/>
          <w:lang w:val="en-US"/>
        </w:rPr>
        <w:t>state case as they were at variance with the evidence of the state witnesses especially</w:t>
      </w:r>
    </w:p>
    <w:p w14:paraId="2EB24F53" w14:textId="767558B9" w:rsidR="00CF6C85" w:rsidRPr="00423D92" w:rsidRDefault="00CF6C85" w:rsidP="00244A97">
      <w:pPr>
        <w:pStyle w:val="ListParagraph"/>
        <w:numPr>
          <w:ilvl w:val="0"/>
          <w:numId w:val="5"/>
        </w:numPr>
        <w:spacing w:line="240" w:lineRule="auto"/>
        <w:jc w:val="both"/>
        <w:rPr>
          <w:rFonts w:ascii="Times New Roman" w:hAnsi="Times New Roman" w:cs="Times New Roman"/>
          <w:lang w:val="en-US"/>
        </w:rPr>
      </w:pPr>
      <w:r w:rsidRPr="00423D92">
        <w:rPr>
          <w:rFonts w:ascii="Times New Roman" w:hAnsi="Times New Roman" w:cs="Times New Roman"/>
          <w:lang w:val="en-US"/>
        </w:rPr>
        <w:t>The call records did not show any single call which was made by the 1</w:t>
      </w:r>
      <w:r w:rsidRPr="00423D92">
        <w:rPr>
          <w:rFonts w:ascii="Times New Roman" w:hAnsi="Times New Roman" w:cs="Times New Roman"/>
          <w:vertAlign w:val="superscript"/>
          <w:lang w:val="en-US"/>
        </w:rPr>
        <w:t>st</w:t>
      </w:r>
      <w:r w:rsidRPr="00423D92">
        <w:rPr>
          <w:rFonts w:ascii="Times New Roman" w:hAnsi="Times New Roman" w:cs="Times New Roman"/>
          <w:lang w:val="en-US"/>
        </w:rPr>
        <w:t>, 2</w:t>
      </w:r>
      <w:r w:rsidRPr="00423D92">
        <w:rPr>
          <w:rFonts w:ascii="Times New Roman" w:hAnsi="Times New Roman" w:cs="Times New Roman"/>
          <w:vertAlign w:val="superscript"/>
          <w:lang w:val="en-US"/>
        </w:rPr>
        <w:t>nd</w:t>
      </w:r>
      <w:r w:rsidR="005507BC">
        <w:rPr>
          <w:rFonts w:ascii="Times New Roman" w:hAnsi="Times New Roman" w:cs="Times New Roman"/>
          <w:lang w:val="en-US"/>
        </w:rPr>
        <w:t xml:space="preserve"> </w:t>
      </w:r>
      <w:r w:rsidRPr="00423D92">
        <w:rPr>
          <w:rFonts w:ascii="Times New Roman" w:hAnsi="Times New Roman" w:cs="Times New Roman"/>
          <w:lang w:val="en-US"/>
        </w:rPr>
        <w:t xml:space="preserve">and </w:t>
      </w:r>
      <w:r w:rsidR="0026383E" w:rsidRPr="00423D92">
        <w:rPr>
          <w:rFonts w:ascii="Times New Roman" w:hAnsi="Times New Roman" w:cs="Times New Roman"/>
          <w:lang w:val="en-US"/>
        </w:rPr>
        <w:t>3</w:t>
      </w:r>
      <w:r w:rsidR="0026383E" w:rsidRPr="00423D92">
        <w:rPr>
          <w:rFonts w:ascii="Times New Roman" w:hAnsi="Times New Roman" w:cs="Times New Roman"/>
          <w:vertAlign w:val="superscript"/>
          <w:lang w:val="en-US"/>
        </w:rPr>
        <w:t>rd</w:t>
      </w:r>
      <w:r w:rsidR="0026383E" w:rsidRPr="00423D92">
        <w:rPr>
          <w:rFonts w:ascii="Times New Roman" w:hAnsi="Times New Roman" w:cs="Times New Roman"/>
          <w:lang w:val="en-US"/>
        </w:rPr>
        <w:t xml:space="preserve"> accused</w:t>
      </w:r>
      <w:r w:rsidRPr="00423D92">
        <w:rPr>
          <w:rFonts w:ascii="Times New Roman" w:hAnsi="Times New Roman" w:cs="Times New Roman"/>
          <w:lang w:val="en-US"/>
        </w:rPr>
        <w:t xml:space="preserve"> yet the complainant and the investigating </w:t>
      </w:r>
      <w:r w:rsidR="0026383E" w:rsidRPr="00423D92">
        <w:rPr>
          <w:rFonts w:ascii="Times New Roman" w:hAnsi="Times New Roman" w:cs="Times New Roman"/>
          <w:lang w:val="en-US"/>
        </w:rPr>
        <w:t>officer said</w:t>
      </w:r>
      <w:r w:rsidR="00110E41" w:rsidRPr="00423D92">
        <w:rPr>
          <w:rFonts w:ascii="Times New Roman" w:hAnsi="Times New Roman" w:cs="Times New Roman"/>
          <w:lang w:val="en-US"/>
        </w:rPr>
        <w:t xml:space="preserve"> the accused persons were extorting the complainant through phoning the complainant.</w:t>
      </w:r>
    </w:p>
    <w:p w14:paraId="51B5A82A" w14:textId="4B875080" w:rsidR="00110E41" w:rsidRPr="00423D92" w:rsidRDefault="009848FE" w:rsidP="00244A97">
      <w:pPr>
        <w:pStyle w:val="ListParagraph"/>
        <w:numPr>
          <w:ilvl w:val="0"/>
          <w:numId w:val="5"/>
        </w:numPr>
        <w:spacing w:line="240" w:lineRule="auto"/>
        <w:jc w:val="both"/>
        <w:rPr>
          <w:rFonts w:ascii="Times New Roman" w:hAnsi="Times New Roman" w:cs="Times New Roman"/>
          <w:lang w:val="en-US"/>
        </w:rPr>
      </w:pPr>
      <w:r w:rsidRPr="00423D92">
        <w:rPr>
          <w:rFonts w:ascii="Times New Roman" w:hAnsi="Times New Roman" w:cs="Times New Roman"/>
          <w:lang w:val="en-US"/>
        </w:rPr>
        <w:t xml:space="preserve">The letter </w:t>
      </w:r>
      <w:r w:rsidR="0026383E" w:rsidRPr="00423D92">
        <w:rPr>
          <w:rFonts w:ascii="Times New Roman" w:hAnsi="Times New Roman" w:cs="Times New Roman"/>
          <w:lang w:val="en-US"/>
        </w:rPr>
        <w:t>by S</w:t>
      </w:r>
      <w:r w:rsidRPr="00423D92">
        <w:rPr>
          <w:rFonts w:ascii="Times New Roman" w:hAnsi="Times New Roman" w:cs="Times New Roman"/>
          <w:lang w:val="en-US"/>
        </w:rPr>
        <w:t xml:space="preserve">. Rugwaro and Associates demanding the $400 </w:t>
      </w:r>
      <w:r w:rsidR="00C94544" w:rsidRPr="00423D92">
        <w:rPr>
          <w:rFonts w:ascii="Times New Roman" w:hAnsi="Times New Roman" w:cs="Times New Roman"/>
          <w:lang w:val="en-US"/>
        </w:rPr>
        <w:t>cannot be imputed to the accused persons and is better explained by S. Rugwaro and Associates.</w:t>
      </w:r>
    </w:p>
    <w:p w14:paraId="12F5BC98" w14:textId="3AA1ED95" w:rsidR="008703AC" w:rsidRPr="00423D92" w:rsidRDefault="002C477E" w:rsidP="00244A97">
      <w:pPr>
        <w:pStyle w:val="ListParagraph"/>
        <w:numPr>
          <w:ilvl w:val="0"/>
          <w:numId w:val="5"/>
        </w:numPr>
        <w:spacing w:line="240" w:lineRule="auto"/>
        <w:jc w:val="both"/>
        <w:rPr>
          <w:rFonts w:ascii="Times New Roman" w:hAnsi="Times New Roman" w:cs="Times New Roman"/>
          <w:lang w:val="en-US"/>
        </w:rPr>
      </w:pPr>
      <w:r w:rsidRPr="00423D92">
        <w:rPr>
          <w:rFonts w:ascii="Times New Roman" w:hAnsi="Times New Roman" w:cs="Times New Roman"/>
          <w:lang w:val="en-US"/>
        </w:rPr>
        <w:t>The calls of Farai Delight Ndudzo are at variance with his narration and this proves that he was misleading the court and his evidence should have been thrown out especially considering that</w:t>
      </w:r>
    </w:p>
    <w:p w14:paraId="06EF712F" w14:textId="6F987471" w:rsidR="00834845" w:rsidRPr="00423D92" w:rsidRDefault="00834845" w:rsidP="00244A97">
      <w:pPr>
        <w:pStyle w:val="ListParagraph"/>
        <w:numPr>
          <w:ilvl w:val="0"/>
          <w:numId w:val="6"/>
        </w:numPr>
        <w:spacing w:line="240" w:lineRule="auto"/>
        <w:ind w:hanging="371"/>
        <w:jc w:val="both"/>
        <w:rPr>
          <w:rFonts w:ascii="Times New Roman" w:hAnsi="Times New Roman" w:cs="Times New Roman"/>
          <w:lang w:val="en-US"/>
        </w:rPr>
      </w:pPr>
      <w:r w:rsidRPr="00423D92">
        <w:rPr>
          <w:rFonts w:ascii="Times New Roman" w:hAnsi="Times New Roman" w:cs="Times New Roman"/>
          <w:lang w:val="en-US"/>
        </w:rPr>
        <w:t>He was never phoned by the complainant as he alleged.</w:t>
      </w:r>
    </w:p>
    <w:p w14:paraId="30760A2B" w14:textId="4D879CC8" w:rsidR="00834845" w:rsidRPr="00423D92" w:rsidRDefault="00834845" w:rsidP="00244A97">
      <w:pPr>
        <w:pStyle w:val="ListParagraph"/>
        <w:numPr>
          <w:ilvl w:val="0"/>
          <w:numId w:val="6"/>
        </w:numPr>
        <w:spacing w:line="240" w:lineRule="auto"/>
        <w:ind w:hanging="371"/>
        <w:jc w:val="both"/>
        <w:rPr>
          <w:rFonts w:ascii="Times New Roman" w:hAnsi="Times New Roman" w:cs="Times New Roman"/>
          <w:lang w:val="en-US"/>
        </w:rPr>
      </w:pPr>
      <w:r w:rsidRPr="00423D92">
        <w:rPr>
          <w:rFonts w:ascii="Times New Roman" w:hAnsi="Times New Roman" w:cs="Times New Roman"/>
          <w:lang w:val="en-US"/>
        </w:rPr>
        <w:t>He phoned his employer, the complainant, after he had already con</w:t>
      </w:r>
      <w:r w:rsidR="005507BC">
        <w:rPr>
          <w:rFonts w:ascii="Times New Roman" w:hAnsi="Times New Roman" w:cs="Times New Roman"/>
          <w:lang w:val="en-US"/>
        </w:rPr>
        <w:t>ta</w:t>
      </w:r>
      <w:r w:rsidRPr="00423D92">
        <w:rPr>
          <w:rFonts w:ascii="Times New Roman" w:hAnsi="Times New Roman" w:cs="Times New Roman"/>
          <w:lang w:val="en-US"/>
        </w:rPr>
        <w:t>cted the 1</w:t>
      </w:r>
      <w:r w:rsidRPr="00423D92">
        <w:rPr>
          <w:rFonts w:ascii="Times New Roman" w:hAnsi="Times New Roman" w:cs="Times New Roman"/>
          <w:vertAlign w:val="superscript"/>
          <w:lang w:val="en-US"/>
        </w:rPr>
        <w:t>st</w:t>
      </w:r>
      <w:r w:rsidRPr="00423D92">
        <w:rPr>
          <w:rFonts w:ascii="Times New Roman" w:hAnsi="Times New Roman" w:cs="Times New Roman"/>
          <w:lang w:val="en-US"/>
        </w:rPr>
        <w:t xml:space="preserve"> accused.</w:t>
      </w:r>
    </w:p>
    <w:p w14:paraId="7570B381" w14:textId="77777777" w:rsidR="00156EC9" w:rsidRPr="00423D92" w:rsidRDefault="00156EC9" w:rsidP="00244A97">
      <w:pPr>
        <w:pStyle w:val="ListParagraph"/>
        <w:numPr>
          <w:ilvl w:val="0"/>
          <w:numId w:val="6"/>
        </w:numPr>
        <w:spacing w:line="240" w:lineRule="auto"/>
        <w:ind w:hanging="371"/>
        <w:jc w:val="both"/>
        <w:rPr>
          <w:rFonts w:ascii="Times New Roman" w:hAnsi="Times New Roman" w:cs="Times New Roman"/>
          <w:lang w:val="en-US"/>
        </w:rPr>
      </w:pPr>
      <w:r w:rsidRPr="00423D92">
        <w:rPr>
          <w:rFonts w:ascii="Times New Roman" w:hAnsi="Times New Roman" w:cs="Times New Roman"/>
          <w:lang w:val="en-US"/>
        </w:rPr>
        <w:t>He deviated from his statement on the issue of the second call but the police officer confirmed that he actually told the investigating officer that he made the second call.</w:t>
      </w:r>
    </w:p>
    <w:p w14:paraId="136E1B41" w14:textId="198B3B2B" w:rsidR="00C94544" w:rsidRPr="00423D92" w:rsidRDefault="00AB0284" w:rsidP="00244A97">
      <w:pPr>
        <w:pStyle w:val="ListParagraph"/>
        <w:numPr>
          <w:ilvl w:val="0"/>
          <w:numId w:val="3"/>
        </w:numPr>
        <w:spacing w:line="240" w:lineRule="auto"/>
        <w:jc w:val="both"/>
        <w:rPr>
          <w:rFonts w:ascii="Times New Roman" w:hAnsi="Times New Roman" w:cs="Times New Roman"/>
          <w:lang w:val="en-US"/>
        </w:rPr>
      </w:pPr>
      <w:r w:rsidRPr="00423D92">
        <w:rPr>
          <w:rFonts w:ascii="Times New Roman" w:hAnsi="Times New Roman" w:cs="Times New Roman"/>
          <w:lang w:val="en-US"/>
        </w:rPr>
        <w:t>The 1</w:t>
      </w:r>
      <w:r w:rsidRPr="00423D92">
        <w:rPr>
          <w:rFonts w:ascii="Times New Roman" w:hAnsi="Times New Roman" w:cs="Times New Roman"/>
          <w:vertAlign w:val="superscript"/>
          <w:lang w:val="en-US"/>
        </w:rPr>
        <w:t>st</w:t>
      </w:r>
      <w:r w:rsidRPr="00423D92">
        <w:rPr>
          <w:rFonts w:ascii="Times New Roman" w:hAnsi="Times New Roman" w:cs="Times New Roman"/>
          <w:lang w:val="en-US"/>
        </w:rPr>
        <w:t xml:space="preserve"> Respondent grossly misdirected herself when she took the exhibits to be evidence on a balance of probability when in actual fact they proved nothing for the state</w:t>
      </w:r>
      <w:r w:rsidR="004328AE" w:rsidRPr="00423D92">
        <w:rPr>
          <w:rFonts w:ascii="Times New Roman" w:hAnsi="Times New Roman" w:cs="Times New Roman"/>
          <w:lang w:val="en-US"/>
        </w:rPr>
        <w:t xml:space="preserve"> </w:t>
      </w:r>
      <w:r w:rsidRPr="00423D92">
        <w:rPr>
          <w:rFonts w:ascii="Times New Roman" w:hAnsi="Times New Roman" w:cs="Times New Roman"/>
          <w:lang w:val="en-US"/>
        </w:rPr>
        <w:t xml:space="preserve">and this gave rise to a </w:t>
      </w:r>
      <w:r w:rsidR="0026383E" w:rsidRPr="00423D92">
        <w:rPr>
          <w:rFonts w:ascii="Times New Roman" w:hAnsi="Times New Roman" w:cs="Times New Roman"/>
          <w:lang w:val="en-US"/>
        </w:rPr>
        <w:t>gross miscarriage</w:t>
      </w:r>
      <w:r w:rsidRPr="00423D92">
        <w:rPr>
          <w:rFonts w:ascii="Times New Roman" w:hAnsi="Times New Roman" w:cs="Times New Roman"/>
          <w:lang w:val="en-US"/>
        </w:rPr>
        <w:t xml:space="preserve"> of justice.</w:t>
      </w:r>
    </w:p>
    <w:p w14:paraId="2646AF63" w14:textId="633CBEBF" w:rsidR="00AB0284" w:rsidRPr="00423D92" w:rsidRDefault="00AB0284" w:rsidP="00244A97">
      <w:pPr>
        <w:pStyle w:val="ListParagraph"/>
        <w:numPr>
          <w:ilvl w:val="0"/>
          <w:numId w:val="3"/>
        </w:numPr>
        <w:spacing w:line="240" w:lineRule="auto"/>
        <w:jc w:val="both"/>
        <w:rPr>
          <w:rFonts w:ascii="Times New Roman" w:hAnsi="Times New Roman" w:cs="Times New Roman"/>
          <w:lang w:val="en-US"/>
        </w:rPr>
      </w:pPr>
      <w:r w:rsidRPr="00423D92">
        <w:rPr>
          <w:rFonts w:ascii="Times New Roman" w:hAnsi="Times New Roman" w:cs="Times New Roman"/>
          <w:lang w:val="en-US"/>
        </w:rPr>
        <w:t>The 1</w:t>
      </w:r>
      <w:r w:rsidRPr="00423D92">
        <w:rPr>
          <w:rFonts w:ascii="Times New Roman" w:hAnsi="Times New Roman" w:cs="Times New Roman"/>
          <w:vertAlign w:val="superscript"/>
          <w:lang w:val="en-US"/>
        </w:rPr>
        <w:t>st</w:t>
      </w:r>
      <w:r w:rsidRPr="00423D92">
        <w:rPr>
          <w:rFonts w:ascii="Times New Roman" w:hAnsi="Times New Roman" w:cs="Times New Roman"/>
          <w:lang w:val="en-US"/>
        </w:rPr>
        <w:t xml:space="preserve"> Respondent grossly misdirected herself when she relied on the ecocash statement which was obtained without authorization from the court and was therefore unconstitutionally obtained.</w:t>
      </w:r>
    </w:p>
    <w:p w14:paraId="2C6E800D" w14:textId="1DE7DD38" w:rsidR="00AB0284" w:rsidRPr="00423D92" w:rsidRDefault="00CF18E3" w:rsidP="00244A97">
      <w:pPr>
        <w:pStyle w:val="ListParagraph"/>
        <w:numPr>
          <w:ilvl w:val="0"/>
          <w:numId w:val="3"/>
        </w:numPr>
        <w:spacing w:line="240" w:lineRule="auto"/>
        <w:jc w:val="both"/>
        <w:rPr>
          <w:rFonts w:ascii="Times New Roman" w:hAnsi="Times New Roman" w:cs="Times New Roman"/>
          <w:lang w:val="en-US"/>
        </w:rPr>
      </w:pPr>
      <w:r w:rsidRPr="00423D92">
        <w:rPr>
          <w:rFonts w:ascii="Times New Roman" w:hAnsi="Times New Roman" w:cs="Times New Roman"/>
          <w:lang w:val="en-US"/>
        </w:rPr>
        <w:t>The 1</w:t>
      </w:r>
      <w:r w:rsidRPr="00423D92">
        <w:rPr>
          <w:rFonts w:ascii="Times New Roman" w:hAnsi="Times New Roman" w:cs="Times New Roman"/>
          <w:vertAlign w:val="superscript"/>
          <w:lang w:val="en-US"/>
        </w:rPr>
        <w:t>st</w:t>
      </w:r>
      <w:r w:rsidRPr="00423D92">
        <w:rPr>
          <w:rFonts w:ascii="Times New Roman" w:hAnsi="Times New Roman" w:cs="Times New Roman"/>
          <w:lang w:val="en-US"/>
        </w:rPr>
        <w:t xml:space="preserve"> Respondent committed a gross irregularity when he </w:t>
      </w:r>
      <w:r w:rsidR="000F7D2C" w:rsidRPr="00423D92">
        <w:rPr>
          <w:rFonts w:ascii="Times New Roman" w:hAnsi="Times New Roman" w:cs="Times New Roman"/>
          <w:lang w:val="en-US"/>
        </w:rPr>
        <w:t xml:space="preserve">(sic) </w:t>
      </w:r>
      <w:r w:rsidRPr="00423D92">
        <w:rPr>
          <w:rFonts w:ascii="Times New Roman" w:hAnsi="Times New Roman" w:cs="Times New Roman"/>
          <w:lang w:val="en-US"/>
        </w:rPr>
        <w:t xml:space="preserve">relied on a duplicate </w:t>
      </w:r>
      <w:r w:rsidR="0026383E" w:rsidRPr="00423D92">
        <w:rPr>
          <w:rFonts w:ascii="Times New Roman" w:hAnsi="Times New Roman" w:cs="Times New Roman"/>
          <w:lang w:val="en-US"/>
        </w:rPr>
        <w:t>record as</w:t>
      </w:r>
      <w:r w:rsidR="001C544E" w:rsidRPr="00423D92">
        <w:rPr>
          <w:rFonts w:ascii="Times New Roman" w:hAnsi="Times New Roman" w:cs="Times New Roman"/>
          <w:lang w:val="en-US"/>
        </w:rPr>
        <w:t xml:space="preserve"> the original record is at the High Court.</w:t>
      </w:r>
    </w:p>
    <w:p w14:paraId="30E95750" w14:textId="3AE3724E" w:rsidR="00523FB8" w:rsidRPr="00423D92" w:rsidRDefault="00523FB8" w:rsidP="00244A97">
      <w:pPr>
        <w:pStyle w:val="ListParagraph"/>
        <w:numPr>
          <w:ilvl w:val="0"/>
          <w:numId w:val="3"/>
        </w:numPr>
        <w:spacing w:line="240" w:lineRule="auto"/>
        <w:jc w:val="both"/>
        <w:rPr>
          <w:rFonts w:ascii="Times New Roman" w:hAnsi="Times New Roman" w:cs="Times New Roman"/>
          <w:lang w:val="en-US"/>
        </w:rPr>
      </w:pPr>
      <w:r w:rsidRPr="00423D92">
        <w:rPr>
          <w:rFonts w:ascii="Times New Roman" w:hAnsi="Times New Roman" w:cs="Times New Roman"/>
          <w:lang w:val="en-US"/>
        </w:rPr>
        <w:t>The 1</w:t>
      </w:r>
      <w:r w:rsidRPr="00423D92">
        <w:rPr>
          <w:rFonts w:ascii="Times New Roman" w:hAnsi="Times New Roman" w:cs="Times New Roman"/>
          <w:vertAlign w:val="superscript"/>
          <w:lang w:val="en-US"/>
        </w:rPr>
        <w:t>st</w:t>
      </w:r>
      <w:r w:rsidRPr="00423D92">
        <w:rPr>
          <w:rFonts w:ascii="Times New Roman" w:hAnsi="Times New Roman" w:cs="Times New Roman"/>
          <w:lang w:val="en-US"/>
        </w:rPr>
        <w:t xml:space="preserve"> Respondent misdirected herself when she failed to decipher the import of our application for discharge in that</w:t>
      </w:r>
    </w:p>
    <w:p w14:paraId="4D36FC8F" w14:textId="0BB41BD8" w:rsidR="00340768" w:rsidRPr="00423D92" w:rsidRDefault="00340768" w:rsidP="00244A97">
      <w:pPr>
        <w:pStyle w:val="ListParagraph"/>
        <w:numPr>
          <w:ilvl w:val="0"/>
          <w:numId w:val="7"/>
        </w:numPr>
        <w:spacing w:line="240" w:lineRule="auto"/>
        <w:ind w:hanging="11"/>
        <w:jc w:val="both"/>
        <w:rPr>
          <w:rFonts w:ascii="Times New Roman" w:hAnsi="Times New Roman" w:cs="Times New Roman"/>
          <w:lang w:val="en-US"/>
        </w:rPr>
      </w:pPr>
      <w:r w:rsidRPr="00423D92">
        <w:rPr>
          <w:rFonts w:ascii="Times New Roman" w:hAnsi="Times New Roman" w:cs="Times New Roman"/>
          <w:lang w:val="en-US"/>
        </w:rPr>
        <w:t>She dealt with the application perfunctorily and failed to apply her mind in that she misconstrued the degree of evidence that we used which is the requisite scale which is on a balance of probability.”</w:t>
      </w:r>
    </w:p>
    <w:p w14:paraId="79EF9C4D" w14:textId="669680F7" w:rsidR="004C772F" w:rsidRDefault="00040F20" w:rsidP="00244A97">
      <w:pPr>
        <w:spacing w:line="360" w:lineRule="auto"/>
        <w:ind w:firstLine="709"/>
        <w:jc w:val="both"/>
        <w:rPr>
          <w:rFonts w:ascii="Times New Roman" w:hAnsi="Times New Roman"/>
          <w:szCs w:val="24"/>
        </w:rPr>
      </w:pPr>
      <w:r w:rsidRPr="00823261">
        <w:rPr>
          <w:rFonts w:ascii="Times New Roman" w:hAnsi="Times New Roman" w:cs="Times New Roman"/>
          <w:sz w:val="24"/>
          <w:szCs w:val="24"/>
          <w:lang w:val="en-US"/>
        </w:rPr>
        <w:t>In light of the above-stated grounds</w:t>
      </w:r>
      <w:r w:rsidR="007F0AC5" w:rsidRPr="00823261">
        <w:rPr>
          <w:rFonts w:ascii="Times New Roman" w:hAnsi="Times New Roman" w:cs="Times New Roman"/>
          <w:sz w:val="24"/>
          <w:szCs w:val="24"/>
          <w:lang w:val="en-US"/>
        </w:rPr>
        <w:t xml:space="preserve">, the </w:t>
      </w:r>
      <w:r w:rsidR="00244A97">
        <w:rPr>
          <w:rFonts w:ascii="Times New Roman" w:hAnsi="Times New Roman" w:cs="Times New Roman"/>
          <w:sz w:val="24"/>
          <w:szCs w:val="24"/>
          <w:lang w:val="en-US"/>
        </w:rPr>
        <w:t>a</w:t>
      </w:r>
      <w:r w:rsidR="007F0AC5" w:rsidRPr="00823261">
        <w:rPr>
          <w:rFonts w:ascii="Times New Roman" w:hAnsi="Times New Roman" w:cs="Times New Roman"/>
          <w:sz w:val="24"/>
          <w:szCs w:val="24"/>
          <w:lang w:val="en-US"/>
        </w:rPr>
        <w:t xml:space="preserve">pplicants prayed for the setting aside of the decision of the </w:t>
      </w:r>
      <w:r w:rsidR="0026383E" w:rsidRPr="00823261">
        <w:rPr>
          <w:rFonts w:ascii="Times New Roman" w:hAnsi="Times New Roman" w:cs="Times New Roman"/>
          <w:sz w:val="24"/>
          <w:szCs w:val="24"/>
          <w:lang w:val="en-US"/>
        </w:rPr>
        <w:t xml:space="preserve">court </w:t>
      </w:r>
      <w:r w:rsidR="0026383E" w:rsidRPr="00823261">
        <w:rPr>
          <w:rFonts w:ascii="Times New Roman" w:hAnsi="Times New Roman" w:cs="Times New Roman"/>
          <w:i/>
          <w:sz w:val="24"/>
          <w:szCs w:val="24"/>
          <w:lang w:val="en-US"/>
        </w:rPr>
        <w:t>a</w:t>
      </w:r>
      <w:r w:rsidR="007F0AC5" w:rsidRPr="00823261">
        <w:rPr>
          <w:rFonts w:ascii="Times New Roman" w:hAnsi="Times New Roman" w:cs="Times New Roman"/>
          <w:i/>
          <w:sz w:val="24"/>
          <w:szCs w:val="24"/>
          <w:lang w:val="en-US"/>
        </w:rPr>
        <w:t xml:space="preserve"> quo</w:t>
      </w:r>
      <w:r w:rsidR="007F0AC5" w:rsidRPr="00823261">
        <w:rPr>
          <w:rFonts w:ascii="Times New Roman" w:hAnsi="Times New Roman" w:cs="Times New Roman"/>
          <w:sz w:val="24"/>
          <w:szCs w:val="24"/>
          <w:lang w:val="en-US"/>
        </w:rPr>
        <w:t>.</w:t>
      </w:r>
      <w:r w:rsidR="00354792" w:rsidRPr="00823261">
        <w:rPr>
          <w:rFonts w:ascii="Times New Roman" w:hAnsi="Times New Roman" w:cs="Times New Roman"/>
          <w:sz w:val="24"/>
          <w:szCs w:val="24"/>
          <w:lang w:val="en-US"/>
        </w:rPr>
        <w:t xml:space="preserve"> The </w:t>
      </w:r>
      <w:r w:rsidR="00423D92">
        <w:rPr>
          <w:rFonts w:ascii="Times New Roman" w:hAnsi="Times New Roman" w:cs="Times New Roman"/>
          <w:sz w:val="24"/>
          <w:szCs w:val="24"/>
          <w:lang w:val="en-US"/>
        </w:rPr>
        <w:t>a</w:t>
      </w:r>
      <w:r w:rsidR="00354792" w:rsidRPr="00823261">
        <w:rPr>
          <w:rFonts w:ascii="Times New Roman" w:hAnsi="Times New Roman" w:cs="Times New Roman"/>
          <w:sz w:val="24"/>
          <w:szCs w:val="24"/>
          <w:lang w:val="en-US"/>
        </w:rPr>
        <w:t xml:space="preserve">pplicants </w:t>
      </w:r>
      <w:r w:rsidR="00CA384A" w:rsidRPr="00823261">
        <w:rPr>
          <w:rFonts w:ascii="Times New Roman" w:hAnsi="Times New Roman" w:cs="Times New Roman"/>
          <w:sz w:val="24"/>
          <w:szCs w:val="24"/>
          <w:lang w:val="en-US"/>
        </w:rPr>
        <w:t xml:space="preserve">were arraigned before the court </w:t>
      </w:r>
      <w:r w:rsidR="00CA384A" w:rsidRPr="00823261">
        <w:rPr>
          <w:rFonts w:ascii="Times New Roman" w:hAnsi="Times New Roman" w:cs="Times New Roman"/>
          <w:i/>
          <w:sz w:val="24"/>
          <w:szCs w:val="24"/>
          <w:lang w:val="en-US"/>
        </w:rPr>
        <w:t xml:space="preserve"> a quo</w:t>
      </w:r>
      <w:r w:rsidR="00CA384A" w:rsidRPr="00823261">
        <w:rPr>
          <w:rFonts w:ascii="Times New Roman" w:hAnsi="Times New Roman" w:cs="Times New Roman"/>
          <w:sz w:val="24"/>
          <w:szCs w:val="24"/>
          <w:lang w:val="en-US"/>
        </w:rPr>
        <w:t xml:space="preserve"> charged with </w:t>
      </w:r>
      <w:r w:rsidR="00CA384A" w:rsidRPr="00823261">
        <w:rPr>
          <w:rFonts w:ascii="Times New Roman" w:hAnsi="Times New Roman" w:cs="Times New Roman"/>
          <w:sz w:val="24"/>
          <w:szCs w:val="24"/>
          <w:lang w:val="en-US"/>
        </w:rPr>
        <w:lastRenderedPageBreak/>
        <w:t>the offence of extortion</w:t>
      </w:r>
      <w:r w:rsidR="00AC5766" w:rsidRPr="00823261">
        <w:rPr>
          <w:rFonts w:ascii="Times New Roman" w:hAnsi="Times New Roman" w:cs="Times New Roman"/>
          <w:sz w:val="24"/>
          <w:szCs w:val="24"/>
          <w:lang w:val="en-US"/>
        </w:rPr>
        <w:t xml:space="preserve"> </w:t>
      </w:r>
      <w:r w:rsidR="00BA49AF" w:rsidRPr="00823261">
        <w:rPr>
          <w:rFonts w:ascii="Times New Roman" w:hAnsi="Times New Roman" w:cs="Times New Roman"/>
          <w:sz w:val="24"/>
          <w:szCs w:val="24"/>
          <w:lang w:val="en-US"/>
        </w:rPr>
        <w:t xml:space="preserve">as defined in terms of </w:t>
      </w:r>
      <w:r w:rsidR="00423D92">
        <w:rPr>
          <w:rFonts w:ascii="Times New Roman" w:hAnsi="Times New Roman" w:cs="Times New Roman"/>
          <w:sz w:val="24"/>
          <w:szCs w:val="24"/>
          <w:lang w:val="en-US"/>
        </w:rPr>
        <w:t>s</w:t>
      </w:r>
      <w:r w:rsidR="00BA49AF" w:rsidRPr="00823261">
        <w:rPr>
          <w:rFonts w:ascii="Times New Roman" w:hAnsi="Times New Roman" w:cs="Times New Roman"/>
          <w:sz w:val="24"/>
          <w:szCs w:val="24"/>
          <w:lang w:val="en-US"/>
        </w:rPr>
        <w:t xml:space="preserve"> 134 of the Criminal Law (Codification and Reform) Act [</w:t>
      </w:r>
      <w:r w:rsidR="00BA49AF" w:rsidRPr="00423D92">
        <w:rPr>
          <w:rFonts w:ascii="Times New Roman" w:hAnsi="Times New Roman" w:cs="Times New Roman"/>
          <w:i/>
          <w:sz w:val="24"/>
          <w:szCs w:val="24"/>
          <w:lang w:val="en-US"/>
        </w:rPr>
        <w:t>Chapter 9:23</w:t>
      </w:r>
      <w:r w:rsidR="00BA49AF" w:rsidRPr="00823261">
        <w:rPr>
          <w:rFonts w:ascii="Times New Roman" w:hAnsi="Times New Roman" w:cs="Times New Roman"/>
          <w:sz w:val="24"/>
          <w:szCs w:val="24"/>
          <w:lang w:val="en-US"/>
        </w:rPr>
        <w:t>]</w:t>
      </w:r>
      <w:r w:rsidR="009760D4">
        <w:rPr>
          <w:rFonts w:ascii="Times New Roman" w:hAnsi="Times New Roman" w:cs="Times New Roman"/>
          <w:sz w:val="24"/>
          <w:szCs w:val="24"/>
          <w:lang w:val="en-US"/>
        </w:rPr>
        <w:t xml:space="preserve">  </w:t>
      </w:r>
      <w:r w:rsidR="009760D4" w:rsidRPr="00F27F68">
        <w:rPr>
          <w:rFonts w:ascii="Times New Roman" w:hAnsi="Times New Roman"/>
          <w:szCs w:val="24"/>
        </w:rPr>
        <w:t>which provides as follows:</w:t>
      </w:r>
    </w:p>
    <w:p w14:paraId="1FB8A33C" w14:textId="77777777" w:rsidR="004C772F" w:rsidRPr="00775BB2" w:rsidRDefault="004C772F" w:rsidP="00244A97">
      <w:pPr>
        <w:spacing w:line="240" w:lineRule="auto"/>
        <w:ind w:firstLine="360"/>
        <w:jc w:val="both"/>
        <w:rPr>
          <w:rFonts w:ascii="Times New Roman" w:hAnsi="Times New Roman" w:cs="Times New Roman"/>
        </w:rPr>
      </w:pPr>
      <w:r w:rsidRPr="00775BB2">
        <w:rPr>
          <w:rFonts w:ascii="Times New Roman" w:hAnsi="Times New Roman" w:cs="Times New Roman"/>
        </w:rPr>
        <w:t>“(1) Any person who—</w:t>
      </w:r>
    </w:p>
    <w:p w14:paraId="095AEDF9" w14:textId="36DE7B8B" w:rsidR="004C772F" w:rsidRPr="00775BB2" w:rsidRDefault="004C772F" w:rsidP="00244A97">
      <w:pPr>
        <w:pStyle w:val="ListParagraph"/>
        <w:numPr>
          <w:ilvl w:val="0"/>
          <w:numId w:val="10"/>
        </w:numPr>
        <w:spacing w:line="240" w:lineRule="auto"/>
        <w:jc w:val="both"/>
        <w:rPr>
          <w:rFonts w:ascii="Times New Roman" w:hAnsi="Times New Roman" w:cs="Times New Roman"/>
        </w:rPr>
      </w:pPr>
      <w:r w:rsidRPr="00775BB2">
        <w:rPr>
          <w:rFonts w:ascii="Times New Roman" w:hAnsi="Times New Roman" w:cs="Times New Roman"/>
        </w:rPr>
        <w:t>intentionally exerts illegitimate pressure on another person with the purpose of extracting an advantage, whether for himself or herself or for some other person, and whether or not it is due to him or her, from that other person or causing that other person loss; and</w:t>
      </w:r>
    </w:p>
    <w:p w14:paraId="00680D47" w14:textId="103647FC" w:rsidR="004C772F" w:rsidRPr="00775BB2" w:rsidRDefault="004C772F" w:rsidP="00244A97">
      <w:pPr>
        <w:pStyle w:val="ListParagraph"/>
        <w:numPr>
          <w:ilvl w:val="0"/>
          <w:numId w:val="10"/>
        </w:numPr>
        <w:spacing w:line="240" w:lineRule="auto"/>
        <w:jc w:val="both"/>
        <w:rPr>
          <w:rFonts w:ascii="Times New Roman" w:hAnsi="Times New Roman" w:cs="Times New Roman"/>
        </w:rPr>
      </w:pPr>
      <w:r w:rsidRPr="00775BB2">
        <w:rPr>
          <w:rFonts w:ascii="Times New Roman" w:hAnsi="Times New Roman" w:cs="Times New Roman"/>
        </w:rPr>
        <w:t>by means of the illegitimate pressure, obtains the advantage, or causes the loss;</w:t>
      </w:r>
    </w:p>
    <w:p w14:paraId="32D20987" w14:textId="77777777" w:rsidR="004C772F" w:rsidRPr="00775BB2" w:rsidRDefault="004C772F" w:rsidP="00244A97">
      <w:pPr>
        <w:spacing w:line="240" w:lineRule="auto"/>
        <w:ind w:firstLine="360"/>
        <w:jc w:val="both"/>
        <w:rPr>
          <w:rFonts w:ascii="Times New Roman" w:hAnsi="Times New Roman" w:cs="Times New Roman"/>
        </w:rPr>
      </w:pPr>
      <w:r w:rsidRPr="00775BB2">
        <w:rPr>
          <w:rFonts w:ascii="Times New Roman" w:hAnsi="Times New Roman" w:cs="Times New Roman"/>
        </w:rPr>
        <w:t>shall be guilty of extortion and liable to—</w:t>
      </w:r>
    </w:p>
    <w:p w14:paraId="3EC44461" w14:textId="77777777" w:rsidR="004C772F" w:rsidRPr="00775BB2" w:rsidRDefault="004C772F" w:rsidP="00244A97">
      <w:pPr>
        <w:pStyle w:val="ListParagraph"/>
        <w:numPr>
          <w:ilvl w:val="0"/>
          <w:numId w:val="11"/>
        </w:numPr>
        <w:spacing w:line="240" w:lineRule="auto"/>
        <w:jc w:val="both"/>
        <w:rPr>
          <w:rFonts w:ascii="Times New Roman" w:hAnsi="Times New Roman" w:cs="Times New Roman"/>
        </w:rPr>
      </w:pPr>
      <w:r w:rsidRPr="00775BB2">
        <w:rPr>
          <w:rFonts w:ascii="Times New Roman" w:hAnsi="Times New Roman" w:cs="Times New Roman"/>
        </w:rPr>
        <w:t>a fine not exceeding level thirteen or not exceeding twice the value of any property obtained by him or her as a result of the crime, whichever is the greater; or</w:t>
      </w:r>
    </w:p>
    <w:p w14:paraId="0A801848" w14:textId="77777777" w:rsidR="004C772F" w:rsidRPr="00775BB2" w:rsidRDefault="004C772F" w:rsidP="00244A97">
      <w:pPr>
        <w:pStyle w:val="ListParagraph"/>
        <w:numPr>
          <w:ilvl w:val="0"/>
          <w:numId w:val="11"/>
        </w:numPr>
        <w:spacing w:line="240" w:lineRule="auto"/>
        <w:jc w:val="both"/>
        <w:rPr>
          <w:rFonts w:ascii="Times New Roman" w:hAnsi="Times New Roman" w:cs="Times New Roman"/>
        </w:rPr>
      </w:pPr>
      <w:r w:rsidRPr="00775BB2">
        <w:rPr>
          <w:rFonts w:ascii="Times New Roman" w:hAnsi="Times New Roman" w:cs="Times New Roman"/>
        </w:rPr>
        <w:t>imprisonment for a period not exceeding fifteen years;</w:t>
      </w:r>
    </w:p>
    <w:p w14:paraId="6F3029DE" w14:textId="77777777" w:rsidR="004C772F" w:rsidRPr="00775BB2" w:rsidRDefault="004C772F" w:rsidP="00244A97">
      <w:pPr>
        <w:spacing w:line="240" w:lineRule="auto"/>
        <w:ind w:firstLine="360"/>
        <w:jc w:val="both"/>
        <w:rPr>
          <w:rFonts w:ascii="Times New Roman" w:hAnsi="Times New Roman" w:cs="Times New Roman"/>
        </w:rPr>
      </w:pPr>
      <w:r w:rsidRPr="00775BB2">
        <w:rPr>
          <w:rFonts w:ascii="Times New Roman" w:hAnsi="Times New Roman" w:cs="Times New Roman"/>
        </w:rPr>
        <w:t>or both.</w:t>
      </w:r>
    </w:p>
    <w:p w14:paraId="25C30DD4" w14:textId="77777777" w:rsidR="004C772F" w:rsidRPr="00775BB2" w:rsidRDefault="004C772F" w:rsidP="00244A97">
      <w:pPr>
        <w:spacing w:line="240" w:lineRule="auto"/>
        <w:ind w:left="360"/>
        <w:jc w:val="both"/>
        <w:rPr>
          <w:rFonts w:ascii="Times New Roman" w:hAnsi="Times New Roman" w:cs="Times New Roman"/>
        </w:rPr>
      </w:pPr>
      <w:r w:rsidRPr="00775BB2">
        <w:rPr>
          <w:rFonts w:ascii="Times New Roman" w:hAnsi="Times New Roman" w:cs="Times New Roman"/>
        </w:rPr>
        <w:t>(2) For the avoidance of doubt it is declared that where a person, for the purpose of inducing or compelling the payment of any money or property as damages or as marriage compensation in respect of a deceased person, leaves or deposits the deceased person’s body, he or she shall be guilty of extortion or, if he or she fails to induce or compel the payment of any money or property, attempted extortion.</w:t>
      </w:r>
    </w:p>
    <w:p w14:paraId="46F6524F" w14:textId="77777777" w:rsidR="004C772F" w:rsidRPr="00775BB2" w:rsidRDefault="004C772F" w:rsidP="00244A97">
      <w:pPr>
        <w:spacing w:line="240" w:lineRule="auto"/>
        <w:ind w:left="360"/>
        <w:jc w:val="both"/>
        <w:rPr>
          <w:rFonts w:ascii="Times New Roman" w:hAnsi="Times New Roman" w:cs="Times New Roman"/>
        </w:rPr>
      </w:pPr>
      <w:r w:rsidRPr="00775BB2">
        <w:rPr>
          <w:rFonts w:ascii="Times New Roman" w:hAnsi="Times New Roman" w:cs="Times New Roman"/>
        </w:rPr>
        <w:t>(3) If a court convicting a person of extortion is satisfied that, as a result of the crime, any money or property was paid to the convicted person, the court may order the convicted person to repay that money or property to the person who paid it to him or her.</w:t>
      </w:r>
    </w:p>
    <w:p w14:paraId="0DF3241E" w14:textId="43BD46AD" w:rsidR="00775BB2" w:rsidRPr="00775BB2" w:rsidRDefault="004C772F" w:rsidP="00244A97">
      <w:pPr>
        <w:spacing w:line="240" w:lineRule="auto"/>
        <w:ind w:left="360"/>
        <w:jc w:val="both"/>
        <w:rPr>
          <w:rFonts w:ascii="Times New Roman" w:hAnsi="Times New Roman" w:cs="Times New Roman"/>
        </w:rPr>
      </w:pPr>
      <w:r w:rsidRPr="00775BB2">
        <w:rPr>
          <w:rFonts w:ascii="Times New Roman" w:hAnsi="Times New Roman" w:cs="Times New Roman"/>
        </w:rPr>
        <w:t>(4) Subsection (2) of section 366 and sections 367 and 375 of the Criminal Procedure and Evidence Act [</w:t>
      </w:r>
      <w:r w:rsidRPr="00775BB2">
        <w:rPr>
          <w:rFonts w:ascii="Times New Roman" w:hAnsi="Times New Roman" w:cs="Times New Roman"/>
          <w:i/>
        </w:rPr>
        <w:t>Chapter</w:t>
      </w:r>
      <w:r w:rsidRPr="00775BB2">
        <w:rPr>
          <w:rFonts w:ascii="Times New Roman" w:hAnsi="Times New Roman" w:cs="Times New Roman"/>
        </w:rPr>
        <w:t xml:space="preserve"> 9:07] shall, with the necessary modifications, apply in relation to any order under subsection (3) as if it had been  made in terms of Part XIX of that Act.”</w:t>
      </w:r>
    </w:p>
    <w:p w14:paraId="6FC0B168" w14:textId="6C8C199F" w:rsidR="000A3932" w:rsidRPr="00F27F68" w:rsidRDefault="00CF5FA6" w:rsidP="00244A97">
      <w:pPr>
        <w:spacing w:line="360" w:lineRule="auto"/>
        <w:jc w:val="both"/>
        <w:rPr>
          <w:rFonts w:ascii="Times New Roman" w:hAnsi="Times New Roman" w:cs="Times New Roman"/>
          <w:sz w:val="24"/>
          <w:szCs w:val="24"/>
          <w:lang w:val="en-US"/>
        </w:rPr>
      </w:pPr>
      <w:r w:rsidRPr="00823261">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b/>
      </w:r>
      <w:r w:rsidRPr="00823261">
        <w:rPr>
          <w:rFonts w:ascii="Times New Roman" w:hAnsi="Times New Roman" w:cs="Times New Roman"/>
          <w:sz w:val="24"/>
          <w:szCs w:val="24"/>
          <w:lang w:val="en-US"/>
        </w:rPr>
        <w:t>The allegations of the State are</w:t>
      </w:r>
      <w:r w:rsidR="00501230" w:rsidRPr="00823261">
        <w:rPr>
          <w:rFonts w:ascii="Times New Roman" w:hAnsi="Times New Roman" w:cs="Times New Roman"/>
          <w:sz w:val="24"/>
          <w:szCs w:val="24"/>
          <w:lang w:val="en-US"/>
        </w:rPr>
        <w:t xml:space="preserve"> that </w:t>
      </w:r>
      <w:r w:rsidRPr="00823261">
        <w:rPr>
          <w:rFonts w:ascii="Times New Roman" w:hAnsi="Times New Roman" w:cs="Times New Roman"/>
          <w:sz w:val="24"/>
          <w:szCs w:val="24"/>
          <w:lang w:val="en-US"/>
        </w:rPr>
        <w:t xml:space="preserve"> </w:t>
      </w:r>
      <w:r w:rsidR="00DC78AB" w:rsidRPr="00823261">
        <w:rPr>
          <w:rFonts w:ascii="Times New Roman" w:hAnsi="Times New Roman" w:cs="Times New Roman"/>
          <w:sz w:val="24"/>
          <w:szCs w:val="24"/>
          <w:lang w:val="en-US"/>
        </w:rPr>
        <w:t xml:space="preserve"> for the period extending from December 2016 to June 2017, the</w:t>
      </w:r>
      <w:r w:rsidR="00337D15" w:rsidRPr="00823261">
        <w:rPr>
          <w:rFonts w:ascii="Times New Roman" w:hAnsi="Times New Roman" w:cs="Times New Roman"/>
          <w:sz w:val="24"/>
          <w:szCs w:val="24"/>
          <w:lang w:val="en-US"/>
        </w:rPr>
        <w:t xml:space="preserve"> Applicants, on different occasions, and at 51 Selous Avenue, Harare,</w:t>
      </w:r>
      <w:r w:rsidR="00376F72" w:rsidRPr="00823261">
        <w:rPr>
          <w:rFonts w:ascii="Times New Roman" w:hAnsi="Times New Roman" w:cs="Times New Roman"/>
          <w:sz w:val="24"/>
          <w:szCs w:val="24"/>
          <w:lang w:val="en-US"/>
        </w:rPr>
        <w:t xml:space="preserve"> on</w:t>
      </w:r>
      <w:r w:rsidR="00B456AD" w:rsidRPr="00823261">
        <w:rPr>
          <w:rFonts w:ascii="Times New Roman" w:hAnsi="Times New Roman" w:cs="Times New Roman"/>
          <w:sz w:val="24"/>
          <w:szCs w:val="24"/>
          <w:lang w:val="en-US"/>
        </w:rPr>
        <w:t>e</w:t>
      </w:r>
      <w:r w:rsidR="00376F72" w:rsidRPr="00823261">
        <w:rPr>
          <w:rFonts w:ascii="Times New Roman" w:hAnsi="Times New Roman" w:cs="Times New Roman"/>
          <w:sz w:val="24"/>
          <w:szCs w:val="24"/>
          <w:lang w:val="en-US"/>
        </w:rPr>
        <w:t xml:space="preserve"> or both of them, demanded su</w:t>
      </w:r>
      <w:r w:rsidR="002C76A7" w:rsidRPr="00823261">
        <w:rPr>
          <w:rFonts w:ascii="Times New Roman" w:hAnsi="Times New Roman" w:cs="Times New Roman"/>
          <w:sz w:val="24"/>
          <w:szCs w:val="24"/>
          <w:lang w:val="en-US"/>
        </w:rPr>
        <w:t>b</w:t>
      </w:r>
      <w:r w:rsidR="00376F72" w:rsidRPr="00823261">
        <w:rPr>
          <w:rFonts w:ascii="Times New Roman" w:hAnsi="Times New Roman" w:cs="Times New Roman"/>
          <w:sz w:val="24"/>
          <w:szCs w:val="24"/>
          <w:lang w:val="en-US"/>
        </w:rPr>
        <w:t>stantial amount, exerted and obtained an amount of US$605 from Martin</w:t>
      </w:r>
      <w:r w:rsidR="00775BB2">
        <w:rPr>
          <w:rFonts w:ascii="Times New Roman" w:hAnsi="Times New Roman" w:cs="Times New Roman"/>
          <w:sz w:val="24"/>
          <w:szCs w:val="24"/>
          <w:lang w:val="en-US"/>
        </w:rPr>
        <w:t xml:space="preserve"> </w:t>
      </w:r>
      <w:r w:rsidR="008F1A64" w:rsidRPr="00823261">
        <w:rPr>
          <w:rFonts w:ascii="Times New Roman" w:hAnsi="Times New Roman" w:cs="Times New Roman"/>
          <w:sz w:val="24"/>
          <w:szCs w:val="24"/>
          <w:lang w:val="en-US"/>
        </w:rPr>
        <w:t>Murimirambeva</w:t>
      </w:r>
      <w:r w:rsidR="00B456AD" w:rsidRPr="00823261">
        <w:rPr>
          <w:rFonts w:ascii="Times New Roman" w:hAnsi="Times New Roman" w:cs="Times New Roman"/>
          <w:sz w:val="24"/>
          <w:szCs w:val="24"/>
          <w:lang w:val="en-US"/>
        </w:rPr>
        <w:t xml:space="preserve"> (hereafter called “the complainant”)</w:t>
      </w:r>
      <w:r w:rsidR="008F1A64" w:rsidRPr="00823261">
        <w:rPr>
          <w:rFonts w:ascii="Times New Roman" w:hAnsi="Times New Roman" w:cs="Times New Roman"/>
          <w:sz w:val="24"/>
          <w:szCs w:val="24"/>
          <w:lang w:val="en-US"/>
        </w:rPr>
        <w:t xml:space="preserve">. It is the State case that </w:t>
      </w:r>
      <w:r w:rsidR="00655673" w:rsidRPr="00823261">
        <w:rPr>
          <w:rFonts w:ascii="Times New Roman" w:hAnsi="Times New Roman" w:cs="Times New Roman"/>
          <w:sz w:val="24"/>
          <w:szCs w:val="24"/>
          <w:lang w:val="en-US"/>
        </w:rPr>
        <w:t xml:space="preserve">the Applicant </w:t>
      </w:r>
      <w:r w:rsidR="008F1A64" w:rsidRPr="00823261">
        <w:rPr>
          <w:rFonts w:ascii="Times New Roman" w:hAnsi="Times New Roman" w:cs="Times New Roman"/>
          <w:sz w:val="24"/>
          <w:szCs w:val="24"/>
          <w:lang w:val="en-US"/>
        </w:rPr>
        <w:t xml:space="preserve">intentionally </w:t>
      </w:r>
      <w:r w:rsidR="00B456AD" w:rsidRPr="00823261">
        <w:rPr>
          <w:rFonts w:ascii="Times New Roman" w:hAnsi="Times New Roman" w:cs="Times New Roman"/>
          <w:sz w:val="24"/>
          <w:szCs w:val="24"/>
          <w:lang w:val="en-US"/>
        </w:rPr>
        <w:t xml:space="preserve">threatened </w:t>
      </w:r>
      <w:r w:rsidR="008F1A64" w:rsidRPr="00823261">
        <w:rPr>
          <w:rFonts w:ascii="Times New Roman" w:hAnsi="Times New Roman" w:cs="Times New Roman"/>
          <w:sz w:val="24"/>
          <w:szCs w:val="24"/>
          <w:lang w:val="en-US"/>
        </w:rPr>
        <w:t xml:space="preserve">to cause harm to </w:t>
      </w:r>
      <w:r w:rsidR="00B456AD" w:rsidRPr="00823261">
        <w:rPr>
          <w:rFonts w:ascii="Times New Roman" w:hAnsi="Times New Roman" w:cs="Times New Roman"/>
          <w:sz w:val="24"/>
          <w:szCs w:val="24"/>
          <w:lang w:val="en-US"/>
        </w:rPr>
        <w:t xml:space="preserve">the complainant’s </w:t>
      </w:r>
      <w:r w:rsidR="008F1A64" w:rsidRPr="00823261">
        <w:rPr>
          <w:rFonts w:ascii="Times New Roman" w:hAnsi="Times New Roman" w:cs="Times New Roman"/>
          <w:sz w:val="24"/>
          <w:szCs w:val="24"/>
          <w:lang w:val="en-US"/>
        </w:rPr>
        <w:t>family</w:t>
      </w:r>
      <w:r w:rsidR="002C76A7" w:rsidRPr="00823261">
        <w:rPr>
          <w:rFonts w:ascii="Times New Roman" w:hAnsi="Times New Roman" w:cs="Times New Roman"/>
          <w:sz w:val="24"/>
          <w:szCs w:val="24"/>
          <w:lang w:val="en-US"/>
        </w:rPr>
        <w:t xml:space="preserve"> if he did not yield to their demands</w:t>
      </w:r>
      <w:r w:rsidR="008F1A64" w:rsidRPr="00823261">
        <w:rPr>
          <w:rFonts w:ascii="Times New Roman" w:hAnsi="Times New Roman" w:cs="Times New Roman"/>
          <w:sz w:val="24"/>
          <w:szCs w:val="24"/>
          <w:lang w:val="en-US"/>
        </w:rPr>
        <w:t xml:space="preserve">. The State also alleged </w:t>
      </w:r>
      <w:r w:rsidR="0026383E" w:rsidRPr="00823261">
        <w:rPr>
          <w:rFonts w:ascii="Times New Roman" w:hAnsi="Times New Roman" w:cs="Times New Roman"/>
          <w:sz w:val="24"/>
          <w:szCs w:val="24"/>
          <w:lang w:val="en-US"/>
        </w:rPr>
        <w:t>that the</w:t>
      </w:r>
      <w:r w:rsidR="00F80512" w:rsidRPr="00823261">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26383E" w:rsidRPr="00823261">
        <w:rPr>
          <w:rFonts w:ascii="Times New Roman" w:hAnsi="Times New Roman" w:cs="Times New Roman"/>
          <w:sz w:val="24"/>
          <w:szCs w:val="24"/>
          <w:lang w:val="en-US"/>
        </w:rPr>
        <w:t>pplicants made</w:t>
      </w:r>
      <w:r w:rsidR="00DC34E6" w:rsidRPr="00823261">
        <w:rPr>
          <w:rFonts w:ascii="Times New Roman" w:hAnsi="Times New Roman" w:cs="Times New Roman"/>
          <w:sz w:val="24"/>
          <w:szCs w:val="24"/>
          <w:lang w:val="en-US"/>
        </w:rPr>
        <w:t xml:space="preserve"> threats of causing </w:t>
      </w:r>
      <w:r w:rsidR="007739CE">
        <w:rPr>
          <w:rFonts w:ascii="Times New Roman" w:hAnsi="Times New Roman" w:cs="Times New Roman"/>
          <w:sz w:val="24"/>
          <w:szCs w:val="24"/>
          <w:lang w:val="en-US"/>
        </w:rPr>
        <w:t xml:space="preserve">the </w:t>
      </w:r>
      <w:r w:rsidR="00DC34E6" w:rsidRPr="00823261">
        <w:rPr>
          <w:rFonts w:ascii="Times New Roman" w:hAnsi="Times New Roman" w:cs="Times New Roman"/>
          <w:sz w:val="24"/>
          <w:szCs w:val="24"/>
          <w:lang w:val="en-US"/>
        </w:rPr>
        <w:t xml:space="preserve">arresting and prosecution </w:t>
      </w:r>
      <w:r w:rsidR="0026383E" w:rsidRPr="00823261">
        <w:rPr>
          <w:rFonts w:ascii="Times New Roman" w:hAnsi="Times New Roman" w:cs="Times New Roman"/>
          <w:sz w:val="24"/>
          <w:szCs w:val="24"/>
          <w:lang w:val="en-US"/>
        </w:rPr>
        <w:t>of the</w:t>
      </w:r>
      <w:r w:rsidR="00B456AD" w:rsidRPr="00823261">
        <w:rPr>
          <w:rFonts w:ascii="Times New Roman" w:hAnsi="Times New Roman" w:cs="Times New Roman"/>
          <w:sz w:val="24"/>
          <w:szCs w:val="24"/>
          <w:lang w:val="en-US"/>
        </w:rPr>
        <w:t xml:space="preserve"> complainant</w:t>
      </w:r>
      <w:r w:rsidR="007739CE">
        <w:rPr>
          <w:rFonts w:ascii="Times New Roman" w:hAnsi="Times New Roman" w:cs="Times New Roman"/>
          <w:sz w:val="24"/>
          <w:szCs w:val="24"/>
          <w:lang w:val="en-US"/>
        </w:rPr>
        <w:t xml:space="preserve"> if he did not meet their demands</w:t>
      </w:r>
      <w:r w:rsidR="00DC34E6" w:rsidRPr="00823261">
        <w:rPr>
          <w:rFonts w:ascii="Times New Roman" w:hAnsi="Times New Roman" w:cs="Times New Roman"/>
          <w:sz w:val="24"/>
          <w:szCs w:val="24"/>
          <w:lang w:val="en-US"/>
        </w:rPr>
        <w:t>.</w:t>
      </w:r>
      <w:r w:rsidR="00FD4F0E" w:rsidRPr="00823261">
        <w:rPr>
          <w:rFonts w:ascii="Times New Roman" w:hAnsi="Times New Roman" w:cs="Times New Roman"/>
          <w:sz w:val="24"/>
          <w:szCs w:val="24"/>
          <w:lang w:val="en-US"/>
        </w:rPr>
        <w:t xml:space="preserve"> According to </w:t>
      </w:r>
      <w:r w:rsidR="0026383E" w:rsidRPr="00823261">
        <w:rPr>
          <w:rFonts w:ascii="Times New Roman" w:hAnsi="Times New Roman" w:cs="Times New Roman"/>
          <w:sz w:val="24"/>
          <w:szCs w:val="24"/>
          <w:lang w:val="en-US"/>
        </w:rPr>
        <w:t>the State</w:t>
      </w:r>
      <w:r w:rsidR="00FD4F0E" w:rsidRPr="00823261">
        <w:rPr>
          <w:rFonts w:ascii="Times New Roman" w:hAnsi="Times New Roman" w:cs="Times New Roman"/>
          <w:sz w:val="24"/>
          <w:szCs w:val="24"/>
          <w:lang w:val="en-US"/>
        </w:rPr>
        <w:t xml:space="preserve">, the </w:t>
      </w:r>
      <w:r w:rsidR="00775BB2">
        <w:rPr>
          <w:rFonts w:ascii="Times New Roman" w:hAnsi="Times New Roman" w:cs="Times New Roman"/>
          <w:sz w:val="24"/>
          <w:szCs w:val="24"/>
          <w:lang w:val="en-US"/>
        </w:rPr>
        <w:t>a</w:t>
      </w:r>
      <w:r w:rsidR="00FD4F0E" w:rsidRPr="00823261">
        <w:rPr>
          <w:rFonts w:ascii="Times New Roman" w:hAnsi="Times New Roman" w:cs="Times New Roman"/>
          <w:sz w:val="24"/>
          <w:szCs w:val="24"/>
          <w:lang w:val="en-US"/>
        </w:rPr>
        <w:t xml:space="preserve">pplicants also </w:t>
      </w:r>
      <w:r w:rsidR="0026383E" w:rsidRPr="00823261">
        <w:rPr>
          <w:rFonts w:ascii="Times New Roman" w:hAnsi="Times New Roman" w:cs="Times New Roman"/>
          <w:sz w:val="24"/>
          <w:szCs w:val="24"/>
          <w:lang w:val="en-US"/>
        </w:rPr>
        <w:t>threatened the</w:t>
      </w:r>
      <w:r w:rsidR="00B456AD" w:rsidRPr="00823261">
        <w:rPr>
          <w:rFonts w:ascii="Times New Roman" w:hAnsi="Times New Roman" w:cs="Times New Roman"/>
          <w:sz w:val="24"/>
          <w:szCs w:val="24"/>
          <w:lang w:val="en-US"/>
        </w:rPr>
        <w:t xml:space="preserve"> complainant </w:t>
      </w:r>
      <w:r w:rsidR="00FD4F0E" w:rsidRPr="00823261">
        <w:rPr>
          <w:rFonts w:ascii="Times New Roman" w:hAnsi="Times New Roman" w:cs="Times New Roman"/>
          <w:sz w:val="24"/>
          <w:szCs w:val="24"/>
          <w:lang w:val="en-US"/>
        </w:rPr>
        <w:t>with</w:t>
      </w:r>
      <w:r w:rsidR="005507BC">
        <w:rPr>
          <w:rFonts w:ascii="Times New Roman" w:hAnsi="Times New Roman" w:cs="Times New Roman"/>
          <w:sz w:val="24"/>
          <w:szCs w:val="24"/>
          <w:lang w:val="en-US"/>
        </w:rPr>
        <w:t xml:space="preserve"> </w:t>
      </w:r>
      <w:r w:rsidR="00FD4F0E" w:rsidRPr="00823261">
        <w:rPr>
          <w:rFonts w:ascii="Times New Roman" w:hAnsi="Times New Roman" w:cs="Times New Roman"/>
          <w:sz w:val="24"/>
          <w:szCs w:val="24"/>
          <w:lang w:val="en-US"/>
        </w:rPr>
        <w:t>the causing of his dismissal from his employment</w:t>
      </w:r>
      <w:r w:rsidR="007739CE">
        <w:rPr>
          <w:rFonts w:ascii="Times New Roman" w:hAnsi="Times New Roman" w:cs="Times New Roman"/>
          <w:sz w:val="24"/>
          <w:szCs w:val="24"/>
          <w:lang w:val="en-US"/>
        </w:rPr>
        <w:t xml:space="preserve"> if he did not yield to their </w:t>
      </w:r>
      <w:r w:rsidR="00116CF3">
        <w:rPr>
          <w:rFonts w:ascii="Times New Roman" w:hAnsi="Times New Roman" w:cs="Times New Roman"/>
          <w:sz w:val="24"/>
          <w:szCs w:val="24"/>
          <w:lang w:val="en-US"/>
        </w:rPr>
        <w:t>demands</w:t>
      </w:r>
      <w:r w:rsidR="00FD4F0E" w:rsidRPr="00823261">
        <w:rPr>
          <w:rFonts w:ascii="Times New Roman" w:hAnsi="Times New Roman" w:cs="Times New Roman"/>
          <w:sz w:val="24"/>
          <w:szCs w:val="24"/>
          <w:lang w:val="en-US"/>
        </w:rPr>
        <w:t>.</w:t>
      </w:r>
      <w:r w:rsidR="00B456AD" w:rsidRPr="00823261">
        <w:rPr>
          <w:rFonts w:ascii="Times New Roman" w:hAnsi="Times New Roman" w:cs="Times New Roman"/>
          <w:sz w:val="24"/>
          <w:szCs w:val="24"/>
          <w:lang w:val="en-US"/>
        </w:rPr>
        <w:t xml:space="preserve"> </w:t>
      </w:r>
      <w:r w:rsidR="00334B52" w:rsidRPr="00823261">
        <w:rPr>
          <w:rFonts w:ascii="Times New Roman" w:hAnsi="Times New Roman" w:cs="Times New Roman"/>
          <w:sz w:val="24"/>
          <w:szCs w:val="24"/>
          <w:lang w:val="en-US"/>
        </w:rPr>
        <w:t xml:space="preserve">The </w:t>
      </w:r>
      <w:r w:rsidR="00775BB2">
        <w:rPr>
          <w:rFonts w:ascii="Times New Roman" w:hAnsi="Times New Roman" w:cs="Times New Roman"/>
          <w:sz w:val="24"/>
          <w:szCs w:val="24"/>
          <w:lang w:val="en-US"/>
        </w:rPr>
        <w:t>a</w:t>
      </w:r>
      <w:r w:rsidR="00334B52" w:rsidRPr="00823261">
        <w:rPr>
          <w:rFonts w:ascii="Times New Roman" w:hAnsi="Times New Roman" w:cs="Times New Roman"/>
          <w:sz w:val="24"/>
          <w:szCs w:val="24"/>
          <w:lang w:val="en-US"/>
        </w:rPr>
        <w:t xml:space="preserve">pplicants, according to the State, also indicated to </w:t>
      </w:r>
      <w:r w:rsidR="00B456AD" w:rsidRPr="00823261">
        <w:rPr>
          <w:rFonts w:ascii="Times New Roman" w:hAnsi="Times New Roman" w:cs="Times New Roman"/>
          <w:sz w:val="24"/>
          <w:szCs w:val="24"/>
          <w:lang w:val="en-US"/>
        </w:rPr>
        <w:t xml:space="preserve">the complainant </w:t>
      </w:r>
      <w:r w:rsidR="00334B52" w:rsidRPr="00823261">
        <w:rPr>
          <w:rFonts w:ascii="Times New Roman" w:hAnsi="Times New Roman" w:cs="Times New Roman"/>
          <w:sz w:val="24"/>
          <w:szCs w:val="24"/>
          <w:lang w:val="en-US"/>
        </w:rPr>
        <w:t xml:space="preserve">that they would publish </w:t>
      </w:r>
      <w:r w:rsidR="008E6D91" w:rsidRPr="00823261">
        <w:rPr>
          <w:rFonts w:ascii="Times New Roman" w:hAnsi="Times New Roman" w:cs="Times New Roman"/>
          <w:sz w:val="24"/>
          <w:szCs w:val="24"/>
          <w:lang w:val="en-US"/>
        </w:rPr>
        <w:t xml:space="preserve">his incompetence in the newspapers of his duties as the executor to the Chitenderu Family Trust unless the </w:t>
      </w:r>
      <w:r w:rsidR="00B456AD" w:rsidRPr="00823261">
        <w:rPr>
          <w:rFonts w:ascii="Times New Roman" w:hAnsi="Times New Roman" w:cs="Times New Roman"/>
          <w:sz w:val="24"/>
          <w:szCs w:val="24"/>
          <w:lang w:val="en-US"/>
        </w:rPr>
        <w:t xml:space="preserve">chairman </w:t>
      </w:r>
      <w:r w:rsidR="008E6D91" w:rsidRPr="00823261">
        <w:rPr>
          <w:rFonts w:ascii="Times New Roman" w:hAnsi="Times New Roman" w:cs="Times New Roman"/>
          <w:sz w:val="24"/>
          <w:szCs w:val="24"/>
          <w:lang w:val="en-US"/>
        </w:rPr>
        <w:t xml:space="preserve">of the Chitenderu Family Trust </w:t>
      </w:r>
      <w:r w:rsidR="00B456AD" w:rsidRPr="00823261">
        <w:rPr>
          <w:rFonts w:ascii="Times New Roman" w:hAnsi="Times New Roman" w:cs="Times New Roman"/>
          <w:sz w:val="24"/>
          <w:szCs w:val="24"/>
          <w:lang w:val="en-US"/>
        </w:rPr>
        <w:t xml:space="preserve">was </w:t>
      </w:r>
      <w:r w:rsidR="008E6D91" w:rsidRPr="00823261">
        <w:rPr>
          <w:rFonts w:ascii="Times New Roman" w:hAnsi="Times New Roman" w:cs="Times New Roman"/>
          <w:sz w:val="24"/>
          <w:szCs w:val="24"/>
          <w:lang w:val="en-US"/>
        </w:rPr>
        <w:t>removed.</w:t>
      </w:r>
    </w:p>
    <w:p w14:paraId="12F27DD4" w14:textId="004DB0AB" w:rsidR="00A01D5D" w:rsidRPr="00F27F68" w:rsidRDefault="00321D3D"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The State further alleged that </w:t>
      </w:r>
      <w:r w:rsidR="00775BB2">
        <w:rPr>
          <w:rFonts w:ascii="Times New Roman" w:hAnsi="Times New Roman" w:cs="Times New Roman"/>
          <w:sz w:val="24"/>
          <w:szCs w:val="24"/>
          <w:lang w:val="en-US"/>
        </w:rPr>
        <w:t>the first a</w:t>
      </w:r>
      <w:r w:rsidR="00E61658" w:rsidRPr="00F27F68">
        <w:rPr>
          <w:rFonts w:ascii="Times New Roman" w:hAnsi="Times New Roman" w:cs="Times New Roman"/>
          <w:sz w:val="24"/>
          <w:szCs w:val="24"/>
          <w:lang w:val="en-US"/>
        </w:rPr>
        <w:t>pplicant called the complainant some time in December 2016</w:t>
      </w:r>
      <w:r w:rsidR="002C76A7" w:rsidRPr="00F27F68">
        <w:rPr>
          <w:rFonts w:ascii="Times New Roman" w:hAnsi="Times New Roman" w:cs="Times New Roman"/>
          <w:sz w:val="24"/>
          <w:szCs w:val="24"/>
          <w:lang w:val="en-US"/>
        </w:rPr>
        <w:t xml:space="preserve"> </w:t>
      </w:r>
      <w:r w:rsidR="0026383E" w:rsidRPr="00F27F68">
        <w:rPr>
          <w:rFonts w:ascii="Times New Roman" w:hAnsi="Times New Roman" w:cs="Times New Roman"/>
          <w:sz w:val="24"/>
          <w:szCs w:val="24"/>
          <w:lang w:val="en-US"/>
        </w:rPr>
        <w:t>where he</w:t>
      </w:r>
      <w:r w:rsidR="002C76A7" w:rsidRPr="00F27F68">
        <w:rPr>
          <w:rFonts w:ascii="Times New Roman" w:hAnsi="Times New Roman" w:cs="Times New Roman"/>
          <w:sz w:val="24"/>
          <w:szCs w:val="24"/>
          <w:lang w:val="en-US"/>
        </w:rPr>
        <w:t xml:space="preserve"> </w:t>
      </w:r>
      <w:r w:rsidR="00E61658" w:rsidRPr="00F27F68">
        <w:rPr>
          <w:rFonts w:ascii="Times New Roman" w:hAnsi="Times New Roman" w:cs="Times New Roman"/>
          <w:sz w:val="24"/>
          <w:szCs w:val="24"/>
          <w:lang w:val="en-US"/>
        </w:rPr>
        <w:t xml:space="preserve">inquired whether the complainant was the executor of the </w:t>
      </w:r>
      <w:r w:rsidR="0026383E" w:rsidRPr="00F27F68">
        <w:rPr>
          <w:rFonts w:ascii="Times New Roman" w:hAnsi="Times New Roman" w:cs="Times New Roman"/>
          <w:sz w:val="24"/>
          <w:szCs w:val="24"/>
          <w:lang w:val="en-US"/>
        </w:rPr>
        <w:t xml:space="preserve">estate of </w:t>
      </w:r>
      <w:r w:rsidR="0026383E" w:rsidRPr="00F27F68">
        <w:rPr>
          <w:rFonts w:ascii="Times New Roman" w:hAnsi="Times New Roman" w:cs="Times New Roman"/>
          <w:sz w:val="24"/>
          <w:szCs w:val="24"/>
          <w:lang w:val="en-US"/>
        </w:rPr>
        <w:lastRenderedPageBreak/>
        <w:t>the</w:t>
      </w:r>
      <w:r w:rsidR="00E61658" w:rsidRPr="00F27F68">
        <w:rPr>
          <w:rFonts w:ascii="Times New Roman" w:hAnsi="Times New Roman" w:cs="Times New Roman"/>
          <w:sz w:val="24"/>
          <w:szCs w:val="24"/>
          <w:lang w:val="en-US"/>
        </w:rPr>
        <w:t xml:space="preserve"> late Reuben Chitenderu and the complainant responded</w:t>
      </w:r>
      <w:r w:rsidR="005507BC">
        <w:rPr>
          <w:rFonts w:ascii="Times New Roman" w:hAnsi="Times New Roman" w:cs="Times New Roman"/>
          <w:sz w:val="24"/>
          <w:szCs w:val="24"/>
          <w:lang w:val="en-US"/>
        </w:rPr>
        <w:t xml:space="preserve"> </w:t>
      </w:r>
      <w:r w:rsidR="00E61658" w:rsidRPr="00F27F68">
        <w:rPr>
          <w:rFonts w:ascii="Times New Roman" w:hAnsi="Times New Roman" w:cs="Times New Roman"/>
          <w:sz w:val="24"/>
          <w:szCs w:val="24"/>
          <w:lang w:val="en-US"/>
        </w:rPr>
        <w:t>affirmatively</w:t>
      </w:r>
      <w:r w:rsidR="00C44D3F">
        <w:rPr>
          <w:rFonts w:ascii="Times New Roman" w:hAnsi="Times New Roman" w:cs="Times New Roman"/>
          <w:sz w:val="24"/>
          <w:szCs w:val="24"/>
          <w:lang w:val="en-US"/>
        </w:rPr>
        <w:t xml:space="preserve"> having been appointed as such </w:t>
      </w:r>
      <w:r w:rsidR="005507BC">
        <w:rPr>
          <w:rFonts w:ascii="Times New Roman" w:hAnsi="Times New Roman" w:cs="Times New Roman"/>
          <w:sz w:val="24"/>
          <w:szCs w:val="24"/>
          <w:lang w:val="en-US"/>
        </w:rPr>
        <w:t>o</w:t>
      </w:r>
      <w:r w:rsidR="00305333" w:rsidRPr="00F27F68">
        <w:rPr>
          <w:rFonts w:ascii="Times New Roman" w:hAnsi="Times New Roman" w:cs="Times New Roman"/>
          <w:sz w:val="24"/>
          <w:szCs w:val="24"/>
          <w:lang w:val="en-US"/>
        </w:rPr>
        <w:t xml:space="preserve">n 3 November </w:t>
      </w:r>
      <w:r w:rsidR="00C44D3F">
        <w:rPr>
          <w:rFonts w:ascii="Times New Roman" w:hAnsi="Times New Roman" w:cs="Times New Roman"/>
          <w:sz w:val="24"/>
          <w:szCs w:val="24"/>
          <w:lang w:val="en-US"/>
        </w:rPr>
        <w:t xml:space="preserve">2012. </w:t>
      </w:r>
      <w:r w:rsidR="00E61658" w:rsidRPr="00F27F68">
        <w:rPr>
          <w:rFonts w:ascii="Times New Roman" w:hAnsi="Times New Roman" w:cs="Times New Roman"/>
          <w:sz w:val="24"/>
          <w:szCs w:val="24"/>
          <w:lang w:val="en-US"/>
        </w:rPr>
        <w:t xml:space="preserve">The State further alleged </w:t>
      </w:r>
      <w:r w:rsidR="0026383E" w:rsidRPr="00F27F68">
        <w:rPr>
          <w:rFonts w:ascii="Times New Roman" w:hAnsi="Times New Roman" w:cs="Times New Roman"/>
          <w:sz w:val="24"/>
          <w:szCs w:val="24"/>
          <w:lang w:val="en-US"/>
        </w:rPr>
        <w:t>that the</w:t>
      </w:r>
      <w:r w:rsidR="00E61658"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second</w:t>
      </w:r>
      <w:r w:rsidR="00E61658" w:rsidRPr="00F27F68">
        <w:rPr>
          <w:rFonts w:ascii="Times New Roman" w:hAnsi="Times New Roman" w:cs="Times New Roman"/>
          <w:sz w:val="24"/>
          <w:szCs w:val="24"/>
          <w:lang w:val="en-US"/>
        </w:rPr>
        <w:t xml:space="preserve"> and </w:t>
      </w:r>
      <w:r w:rsidR="00775BB2">
        <w:rPr>
          <w:rFonts w:ascii="Times New Roman" w:hAnsi="Times New Roman" w:cs="Times New Roman"/>
          <w:sz w:val="24"/>
          <w:szCs w:val="24"/>
          <w:lang w:val="en-US"/>
        </w:rPr>
        <w:t>third</w:t>
      </w:r>
      <w:r w:rsidR="00E61658"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26383E" w:rsidRPr="00F27F68">
        <w:rPr>
          <w:rFonts w:ascii="Times New Roman" w:hAnsi="Times New Roman" w:cs="Times New Roman"/>
          <w:sz w:val="24"/>
          <w:szCs w:val="24"/>
          <w:lang w:val="en-US"/>
        </w:rPr>
        <w:t>pplicants visited</w:t>
      </w:r>
      <w:r w:rsidR="00E61658" w:rsidRPr="00F27F68">
        <w:rPr>
          <w:rFonts w:ascii="Times New Roman" w:hAnsi="Times New Roman" w:cs="Times New Roman"/>
          <w:sz w:val="24"/>
          <w:szCs w:val="24"/>
          <w:lang w:val="en-US"/>
        </w:rPr>
        <w:t xml:space="preserve"> the complainant during December </w:t>
      </w:r>
      <w:r w:rsidR="0026383E" w:rsidRPr="00F27F68">
        <w:rPr>
          <w:rFonts w:ascii="Times New Roman" w:hAnsi="Times New Roman" w:cs="Times New Roman"/>
          <w:sz w:val="24"/>
          <w:szCs w:val="24"/>
          <w:lang w:val="en-US"/>
        </w:rPr>
        <w:t>2016 and</w:t>
      </w:r>
      <w:r w:rsidR="00D527CD" w:rsidRPr="00F27F68">
        <w:rPr>
          <w:rFonts w:ascii="Times New Roman" w:hAnsi="Times New Roman" w:cs="Times New Roman"/>
          <w:sz w:val="24"/>
          <w:szCs w:val="24"/>
          <w:lang w:val="en-US"/>
        </w:rPr>
        <w:t xml:space="preserve"> they informed the complainant </w:t>
      </w:r>
      <w:r w:rsidR="00B94ABF" w:rsidRPr="00F27F68">
        <w:rPr>
          <w:rFonts w:ascii="Times New Roman" w:hAnsi="Times New Roman" w:cs="Times New Roman"/>
          <w:sz w:val="24"/>
          <w:szCs w:val="24"/>
          <w:lang w:val="en-US"/>
        </w:rPr>
        <w:t>that he was supposed to assist them as an executor in the removal of the chairman of Chitenderu Family Trust.</w:t>
      </w:r>
      <w:r w:rsidR="006C1010" w:rsidRPr="00F27F68">
        <w:rPr>
          <w:rFonts w:ascii="Times New Roman" w:hAnsi="Times New Roman" w:cs="Times New Roman"/>
          <w:sz w:val="24"/>
          <w:szCs w:val="24"/>
          <w:lang w:val="en-US"/>
        </w:rPr>
        <w:t xml:space="preserve"> </w:t>
      </w:r>
      <w:r w:rsidR="00227842" w:rsidRPr="00F27F68">
        <w:rPr>
          <w:rFonts w:ascii="Times New Roman" w:hAnsi="Times New Roman" w:cs="Times New Roman"/>
          <w:sz w:val="24"/>
          <w:szCs w:val="24"/>
          <w:lang w:val="en-US"/>
        </w:rPr>
        <w:t xml:space="preserve">It is further alleged that the complainant </w:t>
      </w:r>
      <w:r w:rsidR="00C101B3" w:rsidRPr="00F27F68">
        <w:rPr>
          <w:rFonts w:ascii="Times New Roman" w:hAnsi="Times New Roman" w:cs="Times New Roman"/>
          <w:sz w:val="24"/>
          <w:szCs w:val="24"/>
          <w:lang w:val="en-US"/>
        </w:rPr>
        <w:t xml:space="preserve">advised the </w:t>
      </w:r>
      <w:r w:rsidR="00775BB2">
        <w:rPr>
          <w:rFonts w:ascii="Times New Roman" w:hAnsi="Times New Roman" w:cs="Times New Roman"/>
          <w:sz w:val="24"/>
          <w:szCs w:val="24"/>
          <w:lang w:val="en-US"/>
        </w:rPr>
        <w:t>second</w:t>
      </w:r>
      <w:r w:rsidR="00C101B3" w:rsidRPr="00F27F68">
        <w:rPr>
          <w:rFonts w:ascii="Times New Roman" w:hAnsi="Times New Roman" w:cs="Times New Roman"/>
          <w:sz w:val="24"/>
          <w:szCs w:val="24"/>
          <w:lang w:val="en-US"/>
        </w:rPr>
        <w:t xml:space="preserve"> and </w:t>
      </w:r>
      <w:r w:rsidR="00775BB2">
        <w:rPr>
          <w:rFonts w:ascii="Times New Roman" w:hAnsi="Times New Roman" w:cs="Times New Roman"/>
          <w:sz w:val="24"/>
          <w:szCs w:val="24"/>
          <w:lang w:val="en-US"/>
        </w:rPr>
        <w:t>third</w:t>
      </w:r>
      <w:r w:rsidR="00C101B3"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26383E" w:rsidRPr="00F27F68">
        <w:rPr>
          <w:rFonts w:ascii="Times New Roman" w:hAnsi="Times New Roman" w:cs="Times New Roman"/>
          <w:sz w:val="24"/>
          <w:szCs w:val="24"/>
          <w:lang w:val="en-US"/>
        </w:rPr>
        <w:t>pplicants that</w:t>
      </w:r>
      <w:r w:rsidR="006E3290" w:rsidRPr="00F27F68">
        <w:rPr>
          <w:rFonts w:ascii="Times New Roman" w:hAnsi="Times New Roman" w:cs="Times New Roman"/>
          <w:sz w:val="24"/>
          <w:szCs w:val="24"/>
          <w:lang w:val="en-US"/>
        </w:rPr>
        <w:t xml:space="preserve"> it was not his duty to remove the </w:t>
      </w:r>
      <w:r w:rsidR="00717793" w:rsidRPr="00F27F68">
        <w:rPr>
          <w:rFonts w:ascii="Times New Roman" w:hAnsi="Times New Roman" w:cs="Times New Roman"/>
          <w:sz w:val="24"/>
          <w:szCs w:val="24"/>
          <w:lang w:val="en-US"/>
        </w:rPr>
        <w:t xml:space="preserve">chairman </w:t>
      </w:r>
      <w:r w:rsidR="006E3290" w:rsidRPr="00F27F68">
        <w:rPr>
          <w:rFonts w:ascii="Times New Roman" w:hAnsi="Times New Roman" w:cs="Times New Roman"/>
          <w:sz w:val="24"/>
          <w:szCs w:val="24"/>
          <w:lang w:val="en-US"/>
        </w:rPr>
        <w:t xml:space="preserve">but this was the duty </w:t>
      </w:r>
      <w:r w:rsidR="0026383E" w:rsidRPr="00F27F68">
        <w:rPr>
          <w:rFonts w:ascii="Times New Roman" w:hAnsi="Times New Roman" w:cs="Times New Roman"/>
          <w:sz w:val="24"/>
          <w:szCs w:val="24"/>
          <w:lang w:val="en-US"/>
        </w:rPr>
        <w:t>of the</w:t>
      </w:r>
      <w:r w:rsidR="006E3290" w:rsidRPr="00F27F68">
        <w:rPr>
          <w:rFonts w:ascii="Times New Roman" w:hAnsi="Times New Roman" w:cs="Times New Roman"/>
          <w:sz w:val="24"/>
          <w:szCs w:val="24"/>
          <w:lang w:val="en-US"/>
        </w:rPr>
        <w:t xml:space="preserve"> family members to </w:t>
      </w:r>
      <w:r w:rsidR="0026383E" w:rsidRPr="00F27F68">
        <w:rPr>
          <w:rFonts w:ascii="Times New Roman" w:hAnsi="Times New Roman" w:cs="Times New Roman"/>
          <w:sz w:val="24"/>
          <w:szCs w:val="24"/>
          <w:lang w:val="en-US"/>
        </w:rPr>
        <w:t>remove the</w:t>
      </w:r>
      <w:r w:rsidR="00F75CA5" w:rsidRPr="00F27F68">
        <w:rPr>
          <w:rFonts w:ascii="Times New Roman" w:hAnsi="Times New Roman" w:cs="Times New Roman"/>
          <w:sz w:val="24"/>
          <w:szCs w:val="24"/>
          <w:lang w:val="en-US"/>
        </w:rPr>
        <w:t xml:space="preserve"> chairman.</w:t>
      </w:r>
    </w:p>
    <w:p w14:paraId="6E6426F0" w14:textId="7322A825" w:rsidR="00A01D5D" w:rsidRPr="00F27F68" w:rsidRDefault="00717793"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 It is further alleged by the </w:t>
      </w:r>
      <w:r w:rsidR="0026383E" w:rsidRPr="00F27F68">
        <w:rPr>
          <w:rFonts w:ascii="Times New Roman" w:hAnsi="Times New Roman" w:cs="Times New Roman"/>
          <w:sz w:val="24"/>
          <w:szCs w:val="24"/>
          <w:lang w:val="en-US"/>
        </w:rPr>
        <w:t>State that</w:t>
      </w:r>
      <w:r w:rsidR="00742069" w:rsidRPr="00F27F68">
        <w:rPr>
          <w:rFonts w:ascii="Times New Roman" w:hAnsi="Times New Roman" w:cs="Times New Roman"/>
          <w:sz w:val="24"/>
          <w:szCs w:val="24"/>
          <w:lang w:val="en-US"/>
        </w:rPr>
        <w:t xml:space="preserve"> the Applicants made police report against the complainant of </w:t>
      </w:r>
      <w:r w:rsidR="00A01D5D" w:rsidRPr="00F27F68">
        <w:rPr>
          <w:rFonts w:ascii="Times New Roman" w:hAnsi="Times New Roman" w:cs="Times New Roman"/>
          <w:sz w:val="24"/>
          <w:szCs w:val="24"/>
          <w:lang w:val="en-US"/>
        </w:rPr>
        <w:t xml:space="preserve">false </w:t>
      </w:r>
      <w:r w:rsidR="00742069" w:rsidRPr="00F27F68">
        <w:rPr>
          <w:rFonts w:ascii="Times New Roman" w:hAnsi="Times New Roman" w:cs="Times New Roman"/>
          <w:sz w:val="24"/>
          <w:szCs w:val="24"/>
          <w:lang w:val="en-US"/>
        </w:rPr>
        <w:t>fraud charges</w:t>
      </w:r>
      <w:r w:rsidR="00A01D5D" w:rsidRPr="00F27F68">
        <w:rPr>
          <w:rFonts w:ascii="Times New Roman" w:hAnsi="Times New Roman" w:cs="Times New Roman"/>
          <w:sz w:val="24"/>
          <w:szCs w:val="24"/>
          <w:lang w:val="en-US"/>
        </w:rPr>
        <w:t xml:space="preserve"> with a view of exerting illegitimat</w:t>
      </w:r>
      <w:r w:rsidR="00C44D3F">
        <w:rPr>
          <w:rFonts w:ascii="Times New Roman" w:hAnsi="Times New Roman" w:cs="Times New Roman"/>
          <w:sz w:val="24"/>
          <w:szCs w:val="24"/>
          <w:lang w:val="en-US"/>
        </w:rPr>
        <w:t xml:space="preserve">e pressure upon the complainant. </w:t>
      </w:r>
      <w:r w:rsidR="003C54BF" w:rsidRPr="00F27F68">
        <w:rPr>
          <w:rFonts w:ascii="Times New Roman" w:hAnsi="Times New Roman" w:cs="Times New Roman"/>
          <w:sz w:val="24"/>
          <w:szCs w:val="24"/>
          <w:lang w:val="en-US"/>
        </w:rPr>
        <w:t xml:space="preserve">On 23 May 2017, it is further alleged that the </w:t>
      </w:r>
      <w:r w:rsidR="00775BB2">
        <w:rPr>
          <w:rFonts w:ascii="Times New Roman" w:hAnsi="Times New Roman" w:cs="Times New Roman"/>
          <w:sz w:val="24"/>
          <w:szCs w:val="24"/>
          <w:lang w:val="en-US"/>
        </w:rPr>
        <w:t>first</w:t>
      </w:r>
      <w:r w:rsidR="003C54BF"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3C54BF" w:rsidRPr="00F27F68">
        <w:rPr>
          <w:rFonts w:ascii="Times New Roman" w:hAnsi="Times New Roman" w:cs="Times New Roman"/>
          <w:sz w:val="24"/>
          <w:szCs w:val="24"/>
          <w:lang w:val="en-US"/>
        </w:rPr>
        <w:t xml:space="preserve">pplicant made further demands </w:t>
      </w:r>
      <w:r w:rsidR="00A01D5D" w:rsidRPr="00F27F68">
        <w:rPr>
          <w:rFonts w:ascii="Times New Roman" w:hAnsi="Times New Roman" w:cs="Times New Roman"/>
          <w:sz w:val="24"/>
          <w:szCs w:val="24"/>
          <w:lang w:val="en-US"/>
        </w:rPr>
        <w:t xml:space="preserve">of more money </w:t>
      </w:r>
      <w:r w:rsidR="003C54BF" w:rsidRPr="00F27F68">
        <w:rPr>
          <w:rFonts w:ascii="Times New Roman" w:hAnsi="Times New Roman" w:cs="Times New Roman"/>
          <w:sz w:val="24"/>
          <w:szCs w:val="24"/>
          <w:lang w:val="en-US"/>
        </w:rPr>
        <w:t>which saw him receiving US$</w:t>
      </w:r>
      <w:r w:rsidR="0026383E" w:rsidRPr="00F27F68">
        <w:rPr>
          <w:rFonts w:ascii="Times New Roman" w:hAnsi="Times New Roman" w:cs="Times New Roman"/>
          <w:sz w:val="24"/>
          <w:szCs w:val="24"/>
          <w:lang w:val="en-US"/>
        </w:rPr>
        <w:t>200 from</w:t>
      </w:r>
      <w:r w:rsidR="003C54BF" w:rsidRPr="00F27F68">
        <w:rPr>
          <w:rFonts w:ascii="Times New Roman" w:hAnsi="Times New Roman" w:cs="Times New Roman"/>
          <w:sz w:val="24"/>
          <w:szCs w:val="24"/>
          <w:lang w:val="en-US"/>
        </w:rPr>
        <w:t xml:space="preserve"> Zvikomborero Marvelous Tigere on the instruction of the complainant.</w:t>
      </w:r>
    </w:p>
    <w:p w14:paraId="22856182" w14:textId="62E0328A" w:rsidR="00E333C1" w:rsidRPr="00F27F68" w:rsidRDefault="00EE5837"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The State also</w:t>
      </w:r>
      <w:r w:rsidR="00717793" w:rsidRPr="00F27F68">
        <w:rPr>
          <w:rFonts w:ascii="Times New Roman" w:hAnsi="Times New Roman" w:cs="Times New Roman"/>
          <w:sz w:val="24"/>
          <w:szCs w:val="24"/>
          <w:lang w:val="en-US"/>
        </w:rPr>
        <w:t xml:space="preserve"> alleged that on 24 May 2017, the </w:t>
      </w:r>
      <w:r w:rsidR="00775BB2">
        <w:rPr>
          <w:rFonts w:ascii="Times New Roman" w:hAnsi="Times New Roman" w:cs="Times New Roman"/>
          <w:sz w:val="24"/>
          <w:szCs w:val="24"/>
          <w:lang w:val="en-US"/>
        </w:rPr>
        <w:t>first</w:t>
      </w:r>
      <w:r w:rsidR="00717793"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717793" w:rsidRPr="00F27F68">
        <w:rPr>
          <w:rFonts w:ascii="Times New Roman" w:hAnsi="Times New Roman" w:cs="Times New Roman"/>
          <w:sz w:val="24"/>
          <w:szCs w:val="24"/>
          <w:lang w:val="en-US"/>
        </w:rPr>
        <w:t xml:space="preserve">pplicant demanded that the </w:t>
      </w:r>
      <w:r w:rsidR="0026383E" w:rsidRPr="00F27F68">
        <w:rPr>
          <w:rFonts w:ascii="Times New Roman" w:hAnsi="Times New Roman" w:cs="Times New Roman"/>
          <w:sz w:val="24"/>
          <w:szCs w:val="24"/>
          <w:lang w:val="en-US"/>
        </w:rPr>
        <w:t>complainant must</w:t>
      </w:r>
      <w:r w:rsidR="00717793" w:rsidRPr="00F27F68">
        <w:rPr>
          <w:rFonts w:ascii="Times New Roman" w:hAnsi="Times New Roman" w:cs="Times New Roman"/>
          <w:sz w:val="24"/>
          <w:szCs w:val="24"/>
          <w:lang w:val="en-US"/>
        </w:rPr>
        <w:t xml:space="preserve"> meet </w:t>
      </w:r>
      <w:r w:rsidR="0026383E" w:rsidRPr="00F27F68">
        <w:rPr>
          <w:rFonts w:ascii="Times New Roman" w:hAnsi="Times New Roman" w:cs="Times New Roman"/>
          <w:sz w:val="24"/>
          <w:szCs w:val="24"/>
          <w:lang w:val="en-US"/>
        </w:rPr>
        <w:t>the legal</w:t>
      </w:r>
      <w:r w:rsidR="00717793" w:rsidRPr="00F27F68">
        <w:rPr>
          <w:rFonts w:ascii="Times New Roman" w:hAnsi="Times New Roman" w:cs="Times New Roman"/>
          <w:sz w:val="24"/>
          <w:szCs w:val="24"/>
          <w:lang w:val="en-US"/>
        </w:rPr>
        <w:t xml:space="preserve"> costs of the </w:t>
      </w:r>
      <w:r w:rsidR="00775BB2">
        <w:rPr>
          <w:rFonts w:ascii="Times New Roman" w:hAnsi="Times New Roman" w:cs="Times New Roman"/>
          <w:sz w:val="24"/>
          <w:szCs w:val="24"/>
          <w:lang w:val="en-US"/>
        </w:rPr>
        <w:t>second</w:t>
      </w:r>
      <w:r w:rsidR="00717793" w:rsidRPr="00F27F68">
        <w:rPr>
          <w:rFonts w:ascii="Times New Roman" w:hAnsi="Times New Roman" w:cs="Times New Roman"/>
          <w:sz w:val="24"/>
          <w:szCs w:val="24"/>
          <w:lang w:val="en-US"/>
        </w:rPr>
        <w:t xml:space="preserve"> and </w:t>
      </w:r>
      <w:r w:rsidR="00775BB2">
        <w:rPr>
          <w:rFonts w:ascii="Times New Roman" w:hAnsi="Times New Roman" w:cs="Times New Roman"/>
          <w:sz w:val="24"/>
          <w:szCs w:val="24"/>
          <w:lang w:val="en-US"/>
        </w:rPr>
        <w:t>third</w:t>
      </w:r>
      <w:r w:rsidR="00717793"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717793" w:rsidRPr="00F27F68">
        <w:rPr>
          <w:rFonts w:ascii="Times New Roman" w:hAnsi="Times New Roman" w:cs="Times New Roman"/>
          <w:sz w:val="24"/>
          <w:szCs w:val="24"/>
          <w:lang w:val="en-US"/>
        </w:rPr>
        <w:t>pplicants to Messrs Rugwaro and Associates for the Court</w:t>
      </w:r>
      <w:r w:rsidR="00A01D5D" w:rsidRPr="00F27F68">
        <w:rPr>
          <w:rFonts w:ascii="Times New Roman" w:hAnsi="Times New Roman" w:cs="Times New Roman"/>
          <w:sz w:val="24"/>
          <w:szCs w:val="24"/>
          <w:lang w:val="en-US"/>
        </w:rPr>
        <w:t xml:space="preserve"> </w:t>
      </w:r>
      <w:r w:rsidR="0026383E" w:rsidRPr="00F27F68">
        <w:rPr>
          <w:rFonts w:ascii="Times New Roman" w:hAnsi="Times New Roman" w:cs="Times New Roman"/>
          <w:sz w:val="24"/>
          <w:szCs w:val="24"/>
          <w:lang w:val="en-US"/>
        </w:rPr>
        <w:t>Application which</w:t>
      </w:r>
      <w:r w:rsidR="00717793" w:rsidRPr="00F27F68">
        <w:rPr>
          <w:rFonts w:ascii="Times New Roman" w:hAnsi="Times New Roman" w:cs="Times New Roman"/>
          <w:sz w:val="24"/>
          <w:szCs w:val="24"/>
          <w:lang w:val="en-US"/>
        </w:rPr>
        <w:t xml:space="preserve"> they had filed with Harare High Court which they intended to cause the removal of the Chitenderu Family Trust chairman.</w:t>
      </w:r>
      <w:r w:rsidR="00742069" w:rsidRPr="00F27F68">
        <w:rPr>
          <w:rFonts w:ascii="Times New Roman" w:hAnsi="Times New Roman" w:cs="Times New Roman"/>
          <w:sz w:val="24"/>
          <w:szCs w:val="24"/>
          <w:lang w:val="en-US"/>
        </w:rPr>
        <w:t xml:space="preserve"> </w:t>
      </w:r>
      <w:r w:rsidR="00EA08D6" w:rsidRPr="00F27F68">
        <w:rPr>
          <w:rFonts w:ascii="Times New Roman" w:hAnsi="Times New Roman" w:cs="Times New Roman"/>
          <w:sz w:val="24"/>
          <w:szCs w:val="24"/>
          <w:lang w:val="en-US"/>
        </w:rPr>
        <w:t>According to the State</w:t>
      </w:r>
      <w:r w:rsidR="0026383E" w:rsidRPr="00F27F68">
        <w:rPr>
          <w:rFonts w:ascii="Times New Roman" w:hAnsi="Times New Roman" w:cs="Times New Roman"/>
          <w:sz w:val="24"/>
          <w:szCs w:val="24"/>
          <w:lang w:val="en-US"/>
        </w:rPr>
        <w:t>, part</w:t>
      </w:r>
      <w:r w:rsidR="00EA08D6" w:rsidRPr="00F27F68">
        <w:rPr>
          <w:rFonts w:ascii="Times New Roman" w:hAnsi="Times New Roman" w:cs="Times New Roman"/>
          <w:sz w:val="24"/>
          <w:szCs w:val="24"/>
          <w:lang w:val="en-US"/>
        </w:rPr>
        <w:t xml:space="preserve"> of the payment was to </w:t>
      </w:r>
      <w:r w:rsidR="0026383E" w:rsidRPr="00F27F68">
        <w:rPr>
          <w:rFonts w:ascii="Times New Roman" w:hAnsi="Times New Roman" w:cs="Times New Roman"/>
          <w:sz w:val="24"/>
          <w:szCs w:val="24"/>
          <w:lang w:val="en-US"/>
        </w:rPr>
        <w:t>ensure that</w:t>
      </w:r>
      <w:r w:rsidR="00EA08D6" w:rsidRPr="00F27F68">
        <w:rPr>
          <w:rFonts w:ascii="Times New Roman" w:hAnsi="Times New Roman" w:cs="Times New Roman"/>
          <w:sz w:val="24"/>
          <w:szCs w:val="24"/>
          <w:lang w:val="en-US"/>
        </w:rPr>
        <w:t xml:space="preserve"> the </w:t>
      </w:r>
      <w:r w:rsidR="00775BB2">
        <w:rPr>
          <w:rFonts w:ascii="Times New Roman" w:hAnsi="Times New Roman" w:cs="Times New Roman"/>
          <w:sz w:val="24"/>
          <w:szCs w:val="24"/>
          <w:lang w:val="en-US"/>
        </w:rPr>
        <w:t>second</w:t>
      </w:r>
      <w:r w:rsidR="00EA08D6" w:rsidRPr="00F27F68">
        <w:rPr>
          <w:rFonts w:ascii="Times New Roman" w:hAnsi="Times New Roman" w:cs="Times New Roman"/>
          <w:sz w:val="24"/>
          <w:szCs w:val="24"/>
          <w:lang w:val="en-US"/>
        </w:rPr>
        <w:t xml:space="preserve"> and </w:t>
      </w:r>
      <w:r w:rsidR="005507BC">
        <w:rPr>
          <w:rFonts w:ascii="Times New Roman" w:hAnsi="Times New Roman" w:cs="Times New Roman"/>
          <w:sz w:val="24"/>
          <w:szCs w:val="24"/>
          <w:lang w:val="en-US"/>
        </w:rPr>
        <w:t xml:space="preserve">third </w:t>
      </w:r>
      <w:r w:rsidR="00775BB2">
        <w:rPr>
          <w:rFonts w:ascii="Times New Roman" w:hAnsi="Times New Roman" w:cs="Times New Roman"/>
          <w:sz w:val="24"/>
          <w:szCs w:val="24"/>
          <w:lang w:val="en-US"/>
        </w:rPr>
        <w:t>a</w:t>
      </w:r>
      <w:r w:rsidR="00EA08D6" w:rsidRPr="00F27F68">
        <w:rPr>
          <w:rFonts w:ascii="Times New Roman" w:hAnsi="Times New Roman" w:cs="Times New Roman"/>
          <w:sz w:val="24"/>
          <w:szCs w:val="24"/>
          <w:lang w:val="en-US"/>
        </w:rPr>
        <w:t>pplicant</w:t>
      </w:r>
      <w:r w:rsidR="00A01D5D" w:rsidRPr="00F27F68">
        <w:rPr>
          <w:rFonts w:ascii="Times New Roman" w:hAnsi="Times New Roman" w:cs="Times New Roman"/>
          <w:sz w:val="24"/>
          <w:szCs w:val="24"/>
          <w:lang w:val="en-US"/>
        </w:rPr>
        <w:t>s</w:t>
      </w:r>
      <w:r w:rsidR="00EA08D6" w:rsidRPr="00F27F68">
        <w:rPr>
          <w:rFonts w:ascii="Times New Roman" w:hAnsi="Times New Roman" w:cs="Times New Roman"/>
          <w:sz w:val="24"/>
          <w:szCs w:val="24"/>
          <w:lang w:val="en-US"/>
        </w:rPr>
        <w:t xml:space="preserve"> withdraw their </w:t>
      </w:r>
      <w:r w:rsidR="00A01D5D" w:rsidRPr="00F27F68">
        <w:rPr>
          <w:rFonts w:ascii="Times New Roman" w:hAnsi="Times New Roman" w:cs="Times New Roman"/>
          <w:sz w:val="24"/>
          <w:szCs w:val="24"/>
          <w:lang w:val="en-US"/>
        </w:rPr>
        <w:t xml:space="preserve">fabricated </w:t>
      </w:r>
      <w:r w:rsidR="00EA08D6" w:rsidRPr="00F27F68">
        <w:rPr>
          <w:rFonts w:ascii="Times New Roman" w:hAnsi="Times New Roman" w:cs="Times New Roman"/>
          <w:sz w:val="24"/>
          <w:szCs w:val="24"/>
          <w:lang w:val="en-US"/>
        </w:rPr>
        <w:t xml:space="preserve">fraud allegations against the </w:t>
      </w:r>
      <w:r w:rsidR="00742069" w:rsidRPr="00F27F68">
        <w:rPr>
          <w:rFonts w:ascii="Times New Roman" w:hAnsi="Times New Roman" w:cs="Times New Roman"/>
          <w:sz w:val="24"/>
          <w:szCs w:val="24"/>
          <w:lang w:val="en-US"/>
        </w:rPr>
        <w:t>complainant</w:t>
      </w:r>
      <w:r w:rsidR="00EA08D6" w:rsidRPr="00F27F68">
        <w:rPr>
          <w:rFonts w:ascii="Times New Roman" w:hAnsi="Times New Roman" w:cs="Times New Roman"/>
          <w:sz w:val="24"/>
          <w:szCs w:val="24"/>
          <w:lang w:val="en-US"/>
        </w:rPr>
        <w:t>.</w:t>
      </w:r>
      <w:r w:rsidR="00584958" w:rsidRPr="00F27F68">
        <w:rPr>
          <w:rFonts w:ascii="Times New Roman" w:hAnsi="Times New Roman" w:cs="Times New Roman"/>
          <w:sz w:val="24"/>
          <w:szCs w:val="24"/>
          <w:lang w:val="en-US"/>
        </w:rPr>
        <w:t xml:space="preserve"> It is further alleged by the State that on 24 May 2017, the complainant initiated the payment of US$400 to Rugwaro and Associates before stopping the transaction two days later upon realizing that he </w:t>
      </w:r>
      <w:r w:rsidR="0026383E" w:rsidRPr="00F27F68">
        <w:rPr>
          <w:rFonts w:ascii="Times New Roman" w:hAnsi="Times New Roman" w:cs="Times New Roman"/>
          <w:sz w:val="24"/>
          <w:szCs w:val="24"/>
          <w:lang w:val="en-US"/>
        </w:rPr>
        <w:t>was extorted</w:t>
      </w:r>
      <w:r w:rsidR="001543D8" w:rsidRPr="00F27F68">
        <w:rPr>
          <w:rFonts w:ascii="Times New Roman" w:hAnsi="Times New Roman" w:cs="Times New Roman"/>
          <w:sz w:val="24"/>
          <w:szCs w:val="24"/>
          <w:lang w:val="en-US"/>
        </w:rPr>
        <w:t xml:space="preserve"> by the </w:t>
      </w:r>
      <w:r w:rsidR="00775BB2">
        <w:rPr>
          <w:rFonts w:ascii="Times New Roman" w:hAnsi="Times New Roman" w:cs="Times New Roman"/>
          <w:sz w:val="24"/>
          <w:szCs w:val="24"/>
          <w:lang w:val="en-US"/>
        </w:rPr>
        <w:t>a</w:t>
      </w:r>
      <w:r w:rsidR="001543D8" w:rsidRPr="00F27F68">
        <w:rPr>
          <w:rFonts w:ascii="Times New Roman" w:hAnsi="Times New Roman" w:cs="Times New Roman"/>
          <w:sz w:val="24"/>
          <w:szCs w:val="24"/>
          <w:lang w:val="en-US"/>
        </w:rPr>
        <w:t>pplicants</w:t>
      </w:r>
      <w:r w:rsidR="00584958" w:rsidRPr="00F27F68">
        <w:rPr>
          <w:rFonts w:ascii="Times New Roman" w:hAnsi="Times New Roman" w:cs="Times New Roman"/>
          <w:sz w:val="24"/>
          <w:szCs w:val="24"/>
          <w:lang w:val="en-US"/>
        </w:rPr>
        <w:t>.</w:t>
      </w:r>
    </w:p>
    <w:p w14:paraId="6F0C18BB" w14:textId="65305111" w:rsidR="00A74189" w:rsidRPr="00F27F68" w:rsidRDefault="00C777D5"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It </w:t>
      </w:r>
      <w:r w:rsidR="0026383E" w:rsidRPr="00F27F68">
        <w:rPr>
          <w:rFonts w:ascii="Times New Roman" w:hAnsi="Times New Roman" w:cs="Times New Roman"/>
          <w:sz w:val="24"/>
          <w:szCs w:val="24"/>
          <w:lang w:val="en-US"/>
        </w:rPr>
        <w:t>is also</w:t>
      </w:r>
      <w:r w:rsidRPr="00F27F68">
        <w:rPr>
          <w:rFonts w:ascii="Times New Roman" w:hAnsi="Times New Roman" w:cs="Times New Roman"/>
          <w:sz w:val="24"/>
          <w:szCs w:val="24"/>
          <w:lang w:val="en-US"/>
        </w:rPr>
        <w:t xml:space="preserve"> alleged that </w:t>
      </w:r>
      <w:r w:rsidR="008865D1" w:rsidRPr="00F27F68">
        <w:rPr>
          <w:rFonts w:ascii="Times New Roman" w:hAnsi="Times New Roman" w:cs="Times New Roman"/>
          <w:sz w:val="24"/>
          <w:szCs w:val="24"/>
          <w:lang w:val="en-US"/>
        </w:rPr>
        <w:t xml:space="preserve">on 25 May 2017, </w:t>
      </w:r>
      <w:r w:rsidRPr="00F27F68">
        <w:rPr>
          <w:rFonts w:ascii="Times New Roman" w:hAnsi="Times New Roman" w:cs="Times New Roman"/>
          <w:sz w:val="24"/>
          <w:szCs w:val="24"/>
          <w:lang w:val="en-US"/>
        </w:rPr>
        <w:t xml:space="preserve">the </w:t>
      </w:r>
      <w:r w:rsidR="00775BB2">
        <w:rPr>
          <w:rFonts w:ascii="Times New Roman" w:hAnsi="Times New Roman" w:cs="Times New Roman"/>
          <w:sz w:val="24"/>
          <w:szCs w:val="24"/>
          <w:lang w:val="en-US"/>
        </w:rPr>
        <w:t>first</w:t>
      </w:r>
      <w:r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Pr="00F27F68">
        <w:rPr>
          <w:rFonts w:ascii="Times New Roman" w:hAnsi="Times New Roman" w:cs="Times New Roman"/>
          <w:sz w:val="24"/>
          <w:szCs w:val="24"/>
          <w:lang w:val="en-US"/>
        </w:rPr>
        <w:t>pplicant made further demands</w:t>
      </w:r>
      <w:r w:rsidR="008865D1" w:rsidRPr="00F27F68">
        <w:rPr>
          <w:rFonts w:ascii="Times New Roman" w:hAnsi="Times New Roman" w:cs="Times New Roman"/>
          <w:sz w:val="24"/>
          <w:szCs w:val="24"/>
          <w:lang w:val="en-US"/>
        </w:rPr>
        <w:t xml:space="preserve"> </w:t>
      </w:r>
      <w:r w:rsidR="00275DDD" w:rsidRPr="00F27F68">
        <w:rPr>
          <w:rFonts w:ascii="Times New Roman" w:hAnsi="Times New Roman" w:cs="Times New Roman"/>
          <w:sz w:val="24"/>
          <w:szCs w:val="24"/>
          <w:lang w:val="en-US"/>
        </w:rPr>
        <w:t xml:space="preserve">of </w:t>
      </w:r>
      <w:r w:rsidR="008865D1" w:rsidRPr="00F27F68">
        <w:rPr>
          <w:rFonts w:ascii="Times New Roman" w:hAnsi="Times New Roman" w:cs="Times New Roman"/>
          <w:sz w:val="24"/>
          <w:szCs w:val="24"/>
          <w:lang w:val="en-US"/>
        </w:rPr>
        <w:t xml:space="preserve">more </w:t>
      </w:r>
      <w:r w:rsidR="0026383E" w:rsidRPr="00F27F68">
        <w:rPr>
          <w:rFonts w:ascii="Times New Roman" w:hAnsi="Times New Roman" w:cs="Times New Roman"/>
          <w:sz w:val="24"/>
          <w:szCs w:val="24"/>
          <w:lang w:val="en-US"/>
        </w:rPr>
        <w:t>money from</w:t>
      </w:r>
      <w:r w:rsidR="002C1516" w:rsidRPr="00F27F68">
        <w:rPr>
          <w:rFonts w:ascii="Times New Roman" w:hAnsi="Times New Roman" w:cs="Times New Roman"/>
          <w:sz w:val="24"/>
          <w:szCs w:val="24"/>
          <w:lang w:val="en-US"/>
        </w:rPr>
        <w:t xml:space="preserve"> the complainant. </w:t>
      </w:r>
      <w:r w:rsidR="0026383E" w:rsidRPr="00F27F68">
        <w:rPr>
          <w:rFonts w:ascii="Times New Roman" w:hAnsi="Times New Roman" w:cs="Times New Roman"/>
          <w:sz w:val="24"/>
          <w:szCs w:val="24"/>
          <w:lang w:val="en-US"/>
        </w:rPr>
        <w:t>The complainant</w:t>
      </w:r>
      <w:r w:rsidR="002C1516" w:rsidRPr="00F27F68">
        <w:rPr>
          <w:rFonts w:ascii="Times New Roman" w:hAnsi="Times New Roman" w:cs="Times New Roman"/>
          <w:sz w:val="24"/>
          <w:szCs w:val="24"/>
          <w:lang w:val="en-US"/>
        </w:rPr>
        <w:t xml:space="preserve"> made payments of US$5 </w:t>
      </w:r>
      <w:r w:rsidR="008865D1" w:rsidRPr="00F27F68">
        <w:rPr>
          <w:rFonts w:ascii="Times New Roman" w:hAnsi="Times New Roman" w:cs="Times New Roman"/>
          <w:sz w:val="24"/>
          <w:szCs w:val="24"/>
          <w:lang w:val="en-US"/>
        </w:rPr>
        <w:t xml:space="preserve">through </w:t>
      </w:r>
      <w:r w:rsidR="0026383E" w:rsidRPr="00F27F68">
        <w:rPr>
          <w:rFonts w:ascii="Times New Roman" w:hAnsi="Times New Roman" w:cs="Times New Roman"/>
          <w:sz w:val="24"/>
          <w:szCs w:val="24"/>
          <w:lang w:val="en-US"/>
        </w:rPr>
        <w:t>the Ecocash account</w:t>
      </w:r>
      <w:r w:rsidR="002C1516" w:rsidRPr="00F27F68">
        <w:rPr>
          <w:rFonts w:ascii="Times New Roman" w:hAnsi="Times New Roman" w:cs="Times New Roman"/>
          <w:sz w:val="24"/>
          <w:szCs w:val="24"/>
          <w:lang w:val="en-US"/>
        </w:rPr>
        <w:t xml:space="preserve"> </w:t>
      </w:r>
      <w:r w:rsidR="008865D1" w:rsidRPr="00F27F68">
        <w:rPr>
          <w:rFonts w:ascii="Times New Roman" w:hAnsi="Times New Roman" w:cs="Times New Roman"/>
          <w:sz w:val="24"/>
          <w:szCs w:val="24"/>
          <w:lang w:val="en-US"/>
        </w:rPr>
        <w:t>of the third party</w:t>
      </w:r>
      <w:r w:rsidR="00F41923" w:rsidRPr="00F27F68">
        <w:rPr>
          <w:rFonts w:ascii="Times New Roman" w:hAnsi="Times New Roman" w:cs="Times New Roman"/>
          <w:sz w:val="24"/>
          <w:szCs w:val="24"/>
          <w:lang w:val="en-US"/>
        </w:rPr>
        <w:t xml:space="preserve"> namely Farai Ndudzo</w:t>
      </w:r>
      <w:r w:rsidR="001A521A" w:rsidRPr="00F27F68">
        <w:rPr>
          <w:rFonts w:ascii="Times New Roman" w:hAnsi="Times New Roman" w:cs="Times New Roman"/>
          <w:sz w:val="24"/>
          <w:szCs w:val="24"/>
          <w:lang w:val="en-US"/>
        </w:rPr>
        <w:t xml:space="preserve">. </w:t>
      </w:r>
      <w:r w:rsidR="008865D1" w:rsidRPr="00F27F68">
        <w:rPr>
          <w:rFonts w:ascii="Times New Roman" w:hAnsi="Times New Roman" w:cs="Times New Roman"/>
          <w:sz w:val="24"/>
          <w:szCs w:val="24"/>
          <w:lang w:val="en-US"/>
        </w:rPr>
        <w:t xml:space="preserve"> </w:t>
      </w:r>
      <w:r w:rsidR="001A521A" w:rsidRPr="00F27F68">
        <w:rPr>
          <w:rFonts w:ascii="Times New Roman" w:hAnsi="Times New Roman" w:cs="Times New Roman"/>
          <w:sz w:val="24"/>
          <w:szCs w:val="24"/>
          <w:lang w:val="en-US"/>
        </w:rPr>
        <w:t xml:space="preserve">It is also the case of the State that the US$5 was deposited into the Ecocash account </w:t>
      </w:r>
      <w:r w:rsidR="0026383E" w:rsidRPr="00F27F68">
        <w:rPr>
          <w:rFonts w:ascii="Times New Roman" w:hAnsi="Times New Roman" w:cs="Times New Roman"/>
          <w:sz w:val="24"/>
          <w:szCs w:val="24"/>
          <w:lang w:val="en-US"/>
        </w:rPr>
        <w:t>of the</w:t>
      </w:r>
      <w:r w:rsidR="00535E46"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first</w:t>
      </w:r>
      <w:r w:rsidR="00F41923"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F41923" w:rsidRPr="00F27F68">
        <w:rPr>
          <w:rFonts w:ascii="Times New Roman" w:hAnsi="Times New Roman" w:cs="Times New Roman"/>
          <w:sz w:val="24"/>
          <w:szCs w:val="24"/>
          <w:lang w:val="en-US"/>
        </w:rPr>
        <w:t xml:space="preserve">pplicant’s wife. It is further alleged by the State that the </w:t>
      </w:r>
      <w:r w:rsidR="0026383E" w:rsidRPr="00F27F68">
        <w:rPr>
          <w:rFonts w:ascii="Times New Roman" w:hAnsi="Times New Roman" w:cs="Times New Roman"/>
          <w:sz w:val="24"/>
          <w:szCs w:val="24"/>
          <w:lang w:val="en-US"/>
        </w:rPr>
        <w:t>details of</w:t>
      </w:r>
      <w:r w:rsidR="00F41923" w:rsidRPr="00F27F68">
        <w:rPr>
          <w:rFonts w:ascii="Times New Roman" w:hAnsi="Times New Roman" w:cs="Times New Roman"/>
          <w:sz w:val="24"/>
          <w:szCs w:val="24"/>
          <w:lang w:val="en-US"/>
        </w:rPr>
        <w:t xml:space="preserve"> the Ecocash account into which money was to be deposited </w:t>
      </w:r>
      <w:r w:rsidR="001A521A" w:rsidRPr="00F27F68">
        <w:rPr>
          <w:rFonts w:ascii="Times New Roman" w:hAnsi="Times New Roman" w:cs="Times New Roman"/>
          <w:sz w:val="24"/>
          <w:szCs w:val="24"/>
          <w:lang w:val="en-US"/>
        </w:rPr>
        <w:t xml:space="preserve">were </w:t>
      </w:r>
      <w:r w:rsidR="002C1516" w:rsidRPr="00F27F68">
        <w:rPr>
          <w:rFonts w:ascii="Times New Roman" w:hAnsi="Times New Roman" w:cs="Times New Roman"/>
          <w:sz w:val="24"/>
          <w:szCs w:val="24"/>
          <w:lang w:val="en-US"/>
        </w:rPr>
        <w:t xml:space="preserve">supplied </w:t>
      </w:r>
      <w:r w:rsidR="00B76A4D">
        <w:rPr>
          <w:rFonts w:ascii="Times New Roman" w:hAnsi="Times New Roman" w:cs="Times New Roman"/>
          <w:sz w:val="24"/>
          <w:szCs w:val="24"/>
          <w:lang w:val="en-US"/>
        </w:rPr>
        <w:t xml:space="preserve">to Farai Ndudzo </w:t>
      </w:r>
      <w:r w:rsidR="002C1516" w:rsidRPr="00F27F68">
        <w:rPr>
          <w:rFonts w:ascii="Times New Roman" w:hAnsi="Times New Roman" w:cs="Times New Roman"/>
          <w:sz w:val="24"/>
          <w:szCs w:val="24"/>
          <w:lang w:val="en-US"/>
        </w:rPr>
        <w:t xml:space="preserve">by the </w:t>
      </w:r>
      <w:r w:rsidR="00775BB2">
        <w:rPr>
          <w:rFonts w:ascii="Times New Roman" w:hAnsi="Times New Roman" w:cs="Times New Roman"/>
          <w:sz w:val="24"/>
          <w:szCs w:val="24"/>
          <w:lang w:val="en-US"/>
        </w:rPr>
        <w:t>first</w:t>
      </w:r>
      <w:r w:rsidR="002C1516"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2C1516" w:rsidRPr="00F27F68">
        <w:rPr>
          <w:rFonts w:ascii="Times New Roman" w:hAnsi="Times New Roman" w:cs="Times New Roman"/>
          <w:sz w:val="24"/>
          <w:szCs w:val="24"/>
          <w:lang w:val="en-US"/>
        </w:rPr>
        <w:t>pplicant.</w:t>
      </w:r>
    </w:p>
    <w:p w14:paraId="0919486F" w14:textId="4C429194" w:rsidR="00A4581D" w:rsidRPr="00F27F68" w:rsidRDefault="00A74189"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The State also further alleged </w:t>
      </w:r>
      <w:r w:rsidR="0026383E" w:rsidRPr="00F27F68">
        <w:rPr>
          <w:rFonts w:ascii="Times New Roman" w:hAnsi="Times New Roman" w:cs="Times New Roman"/>
          <w:sz w:val="24"/>
          <w:szCs w:val="24"/>
          <w:lang w:val="en-US"/>
        </w:rPr>
        <w:t>that on</w:t>
      </w:r>
      <w:r w:rsidR="002451B2" w:rsidRPr="00F27F68">
        <w:rPr>
          <w:rFonts w:ascii="Times New Roman" w:hAnsi="Times New Roman" w:cs="Times New Roman"/>
          <w:sz w:val="24"/>
          <w:szCs w:val="24"/>
          <w:lang w:val="en-US"/>
        </w:rPr>
        <w:t xml:space="preserve"> 19 June 2017, the complainant received the </w:t>
      </w:r>
      <w:r w:rsidR="00F41923" w:rsidRPr="00F27F68">
        <w:rPr>
          <w:rFonts w:ascii="Times New Roman" w:hAnsi="Times New Roman" w:cs="Times New Roman"/>
          <w:sz w:val="24"/>
          <w:szCs w:val="24"/>
          <w:lang w:val="en-US"/>
        </w:rPr>
        <w:t xml:space="preserve">threatening </w:t>
      </w:r>
      <w:r w:rsidR="0026383E" w:rsidRPr="00F27F68">
        <w:rPr>
          <w:rFonts w:ascii="Times New Roman" w:hAnsi="Times New Roman" w:cs="Times New Roman"/>
          <w:sz w:val="24"/>
          <w:szCs w:val="24"/>
          <w:lang w:val="en-US"/>
        </w:rPr>
        <w:t>letter from</w:t>
      </w:r>
      <w:r w:rsidR="00F41923" w:rsidRPr="00F27F68">
        <w:rPr>
          <w:rFonts w:ascii="Times New Roman" w:hAnsi="Times New Roman" w:cs="Times New Roman"/>
          <w:sz w:val="24"/>
          <w:szCs w:val="24"/>
          <w:lang w:val="en-US"/>
        </w:rPr>
        <w:t xml:space="preserve"> Rugwaro Legal Practitioners </w:t>
      </w:r>
      <w:r w:rsidR="002451B2" w:rsidRPr="00F27F68">
        <w:rPr>
          <w:rFonts w:ascii="Times New Roman" w:hAnsi="Times New Roman" w:cs="Times New Roman"/>
          <w:sz w:val="24"/>
          <w:szCs w:val="24"/>
          <w:lang w:val="en-US"/>
        </w:rPr>
        <w:t>demanding to know why the payment was stopped.</w:t>
      </w:r>
      <w:r w:rsidR="00C56EA7" w:rsidRPr="00F27F68">
        <w:rPr>
          <w:rFonts w:ascii="Times New Roman" w:hAnsi="Times New Roman" w:cs="Times New Roman"/>
          <w:sz w:val="24"/>
          <w:szCs w:val="24"/>
          <w:lang w:val="en-US"/>
        </w:rPr>
        <w:t xml:space="preserve"> According to the State, the complainant never sought the services of Rugwaro and Associates despite being pressured to make such payments</w:t>
      </w:r>
      <w:r w:rsidR="00A4581D" w:rsidRPr="00F27F68">
        <w:rPr>
          <w:rFonts w:ascii="Times New Roman" w:hAnsi="Times New Roman" w:cs="Times New Roman"/>
          <w:sz w:val="24"/>
          <w:szCs w:val="24"/>
          <w:lang w:val="en-US"/>
        </w:rPr>
        <w:t>.</w:t>
      </w:r>
    </w:p>
    <w:p w14:paraId="605054E3" w14:textId="09A2EA05" w:rsidR="009B2FF5" w:rsidRPr="00F27F68" w:rsidRDefault="00A4581D"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lastRenderedPageBreak/>
        <w:t xml:space="preserve">The Applicants tendered before the court </w:t>
      </w:r>
      <w:r w:rsidRPr="00F27F68">
        <w:rPr>
          <w:rFonts w:ascii="Times New Roman" w:hAnsi="Times New Roman" w:cs="Times New Roman"/>
          <w:i/>
          <w:sz w:val="24"/>
          <w:szCs w:val="24"/>
          <w:lang w:val="en-US"/>
        </w:rPr>
        <w:t xml:space="preserve">a </w:t>
      </w:r>
      <w:r w:rsidR="0026383E" w:rsidRPr="00F27F68">
        <w:rPr>
          <w:rFonts w:ascii="Times New Roman" w:hAnsi="Times New Roman" w:cs="Times New Roman"/>
          <w:i/>
          <w:sz w:val="24"/>
          <w:szCs w:val="24"/>
          <w:lang w:val="en-US"/>
        </w:rPr>
        <w:t>quo</w:t>
      </w:r>
      <w:r w:rsidR="0026383E" w:rsidRPr="00F27F68">
        <w:rPr>
          <w:rFonts w:ascii="Times New Roman" w:hAnsi="Times New Roman" w:cs="Times New Roman"/>
          <w:sz w:val="24"/>
          <w:szCs w:val="24"/>
          <w:lang w:val="en-US"/>
        </w:rPr>
        <w:t xml:space="preserve"> their</w:t>
      </w:r>
      <w:r w:rsidRPr="00F27F68">
        <w:rPr>
          <w:rFonts w:ascii="Times New Roman" w:hAnsi="Times New Roman" w:cs="Times New Roman"/>
          <w:sz w:val="24"/>
          <w:szCs w:val="24"/>
          <w:lang w:val="en-US"/>
        </w:rPr>
        <w:t xml:space="preserve"> defence outline which summarized their defence.</w:t>
      </w:r>
      <w:r w:rsidR="003B464A" w:rsidRPr="00F27F68">
        <w:rPr>
          <w:rFonts w:ascii="Times New Roman" w:hAnsi="Times New Roman" w:cs="Times New Roman"/>
          <w:sz w:val="24"/>
          <w:szCs w:val="24"/>
          <w:lang w:val="en-US"/>
        </w:rPr>
        <w:t xml:space="preserve"> In their defence, the </w:t>
      </w:r>
      <w:r w:rsidR="00775BB2">
        <w:rPr>
          <w:rFonts w:ascii="Times New Roman" w:hAnsi="Times New Roman" w:cs="Times New Roman"/>
          <w:sz w:val="24"/>
          <w:szCs w:val="24"/>
          <w:lang w:val="en-US"/>
        </w:rPr>
        <w:t>a</w:t>
      </w:r>
      <w:r w:rsidR="003B464A" w:rsidRPr="00F27F68">
        <w:rPr>
          <w:rFonts w:ascii="Times New Roman" w:hAnsi="Times New Roman" w:cs="Times New Roman"/>
          <w:sz w:val="24"/>
          <w:szCs w:val="24"/>
          <w:lang w:val="en-US"/>
        </w:rPr>
        <w:t xml:space="preserve">pplicants denied having committed the offence of extortion. </w:t>
      </w:r>
      <w:r w:rsidRPr="00F27F68">
        <w:rPr>
          <w:rFonts w:ascii="Times New Roman" w:hAnsi="Times New Roman" w:cs="Times New Roman"/>
          <w:sz w:val="24"/>
          <w:szCs w:val="24"/>
          <w:lang w:val="en-US"/>
        </w:rPr>
        <w:t xml:space="preserve"> </w:t>
      </w:r>
      <w:r w:rsidR="003B464A" w:rsidRPr="00F27F68">
        <w:rPr>
          <w:rFonts w:ascii="Times New Roman" w:hAnsi="Times New Roman" w:cs="Times New Roman"/>
          <w:sz w:val="24"/>
          <w:szCs w:val="24"/>
          <w:lang w:val="en-US"/>
        </w:rPr>
        <w:t xml:space="preserve"> According</w:t>
      </w:r>
      <w:r w:rsidR="00823261">
        <w:rPr>
          <w:rFonts w:ascii="Times New Roman" w:hAnsi="Times New Roman" w:cs="Times New Roman"/>
          <w:sz w:val="24"/>
          <w:szCs w:val="24"/>
          <w:lang w:val="en-US"/>
        </w:rPr>
        <w:t xml:space="preserve"> t</w:t>
      </w:r>
      <w:r w:rsidR="003B464A" w:rsidRPr="00F27F68">
        <w:rPr>
          <w:rFonts w:ascii="Times New Roman" w:hAnsi="Times New Roman" w:cs="Times New Roman"/>
          <w:sz w:val="24"/>
          <w:szCs w:val="24"/>
          <w:lang w:val="en-US"/>
        </w:rPr>
        <w:t xml:space="preserve">o the </w:t>
      </w:r>
      <w:r w:rsidR="00775BB2">
        <w:rPr>
          <w:rFonts w:ascii="Times New Roman" w:hAnsi="Times New Roman" w:cs="Times New Roman"/>
          <w:sz w:val="24"/>
          <w:szCs w:val="24"/>
          <w:lang w:val="en-US"/>
        </w:rPr>
        <w:t>first</w:t>
      </w:r>
      <w:r w:rsidR="003B464A"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3B464A" w:rsidRPr="00F27F68">
        <w:rPr>
          <w:rFonts w:ascii="Times New Roman" w:hAnsi="Times New Roman" w:cs="Times New Roman"/>
          <w:sz w:val="24"/>
          <w:szCs w:val="24"/>
          <w:lang w:val="en-US"/>
        </w:rPr>
        <w:t xml:space="preserve">pplicant, he assisted the </w:t>
      </w:r>
      <w:r w:rsidR="00775BB2">
        <w:rPr>
          <w:rFonts w:ascii="Times New Roman" w:hAnsi="Times New Roman" w:cs="Times New Roman"/>
          <w:sz w:val="24"/>
          <w:szCs w:val="24"/>
          <w:lang w:val="en-US"/>
        </w:rPr>
        <w:t>second</w:t>
      </w:r>
      <w:r w:rsidR="003B464A"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3B464A" w:rsidRPr="00F27F68">
        <w:rPr>
          <w:rFonts w:ascii="Times New Roman" w:hAnsi="Times New Roman" w:cs="Times New Roman"/>
          <w:sz w:val="24"/>
          <w:szCs w:val="24"/>
          <w:lang w:val="en-US"/>
        </w:rPr>
        <w:t xml:space="preserve">pplicant to peruse the file of the estate in which the complainant was the executor. </w:t>
      </w:r>
      <w:r w:rsidR="0030776C" w:rsidRPr="00F27F68">
        <w:rPr>
          <w:rFonts w:ascii="Times New Roman" w:hAnsi="Times New Roman" w:cs="Times New Roman"/>
          <w:sz w:val="24"/>
          <w:szCs w:val="24"/>
          <w:lang w:val="en-US"/>
        </w:rPr>
        <w:t xml:space="preserve"> It is the </w:t>
      </w:r>
      <w:r w:rsidR="00775BB2">
        <w:rPr>
          <w:rFonts w:ascii="Times New Roman" w:hAnsi="Times New Roman" w:cs="Times New Roman"/>
          <w:sz w:val="24"/>
          <w:szCs w:val="24"/>
          <w:lang w:val="en-US"/>
        </w:rPr>
        <w:t>second</w:t>
      </w:r>
      <w:r w:rsidR="0030776C"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30776C" w:rsidRPr="00F27F68">
        <w:rPr>
          <w:rFonts w:ascii="Times New Roman" w:hAnsi="Times New Roman" w:cs="Times New Roman"/>
          <w:sz w:val="24"/>
          <w:szCs w:val="24"/>
          <w:lang w:val="en-US"/>
        </w:rPr>
        <w:t xml:space="preserve">pplicant’s case that he picked the </w:t>
      </w:r>
      <w:r w:rsidR="0026383E" w:rsidRPr="00F27F68">
        <w:rPr>
          <w:rFonts w:ascii="Times New Roman" w:hAnsi="Times New Roman" w:cs="Times New Roman"/>
          <w:sz w:val="24"/>
          <w:szCs w:val="24"/>
          <w:lang w:val="en-US"/>
        </w:rPr>
        <w:t>anomaly</w:t>
      </w:r>
      <w:r w:rsidR="0030776C" w:rsidRPr="00F27F68">
        <w:rPr>
          <w:rFonts w:ascii="Times New Roman" w:hAnsi="Times New Roman" w:cs="Times New Roman"/>
          <w:sz w:val="24"/>
          <w:szCs w:val="24"/>
          <w:lang w:val="en-US"/>
        </w:rPr>
        <w:t xml:space="preserve"> in the transfer of the farm</w:t>
      </w:r>
      <w:r w:rsidR="00B76A4D">
        <w:rPr>
          <w:rFonts w:ascii="Times New Roman" w:hAnsi="Times New Roman" w:cs="Times New Roman"/>
          <w:sz w:val="24"/>
          <w:szCs w:val="24"/>
          <w:lang w:val="en-US"/>
        </w:rPr>
        <w:t>, which formed part of the estate of the late Reuben Chitenderu,</w:t>
      </w:r>
      <w:r w:rsidR="0030776C" w:rsidRPr="00F27F68">
        <w:rPr>
          <w:rFonts w:ascii="Times New Roman" w:hAnsi="Times New Roman" w:cs="Times New Roman"/>
          <w:sz w:val="24"/>
          <w:szCs w:val="24"/>
          <w:lang w:val="en-US"/>
        </w:rPr>
        <w:t xml:space="preserve"> in the estate which was duly reported to the Master of the High Court as</w:t>
      </w:r>
      <w:r w:rsidR="004A3EF6" w:rsidRPr="00F27F68">
        <w:rPr>
          <w:rFonts w:ascii="Times New Roman" w:hAnsi="Times New Roman" w:cs="Times New Roman"/>
          <w:sz w:val="24"/>
          <w:szCs w:val="24"/>
          <w:lang w:val="en-US"/>
        </w:rPr>
        <w:t xml:space="preserve"> </w:t>
      </w:r>
      <w:r w:rsidR="0030776C" w:rsidRPr="00F27F68">
        <w:rPr>
          <w:rFonts w:ascii="Times New Roman" w:hAnsi="Times New Roman" w:cs="Times New Roman"/>
          <w:sz w:val="24"/>
          <w:szCs w:val="24"/>
          <w:lang w:val="en-US"/>
        </w:rPr>
        <w:t>he</w:t>
      </w:r>
      <w:r w:rsidR="0026383E" w:rsidRPr="00F27F68">
        <w:rPr>
          <w:rFonts w:ascii="Times New Roman" w:hAnsi="Times New Roman" w:cs="Times New Roman"/>
          <w:sz w:val="24"/>
          <w:szCs w:val="24"/>
          <w:lang w:val="en-US"/>
        </w:rPr>
        <w:t>, the</w:t>
      </w:r>
      <w:r w:rsidR="0030776C"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second</w:t>
      </w:r>
      <w:r w:rsidR="0026383E"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26383E" w:rsidRPr="00F27F68">
        <w:rPr>
          <w:rFonts w:ascii="Times New Roman" w:hAnsi="Times New Roman" w:cs="Times New Roman"/>
          <w:sz w:val="24"/>
          <w:szCs w:val="24"/>
          <w:lang w:val="en-US"/>
        </w:rPr>
        <w:t>pplicant, was</w:t>
      </w:r>
      <w:r w:rsidR="00192112" w:rsidRPr="00F27F68">
        <w:rPr>
          <w:rFonts w:ascii="Times New Roman" w:hAnsi="Times New Roman" w:cs="Times New Roman"/>
          <w:sz w:val="24"/>
          <w:szCs w:val="24"/>
          <w:lang w:val="en-US"/>
        </w:rPr>
        <w:t xml:space="preserve"> </w:t>
      </w:r>
      <w:r w:rsidR="004A3EF6" w:rsidRPr="00F27F68">
        <w:rPr>
          <w:rFonts w:ascii="Times New Roman" w:hAnsi="Times New Roman" w:cs="Times New Roman"/>
          <w:sz w:val="24"/>
          <w:szCs w:val="24"/>
          <w:lang w:val="en-US"/>
        </w:rPr>
        <w:t xml:space="preserve">operating through </w:t>
      </w:r>
      <w:r w:rsidR="00192112" w:rsidRPr="00F27F68">
        <w:rPr>
          <w:rFonts w:ascii="Times New Roman" w:hAnsi="Times New Roman" w:cs="Times New Roman"/>
          <w:sz w:val="24"/>
          <w:szCs w:val="24"/>
          <w:lang w:val="en-US"/>
        </w:rPr>
        <w:t xml:space="preserve">a power of attorney on behalf of the surviving spouse and </w:t>
      </w:r>
      <w:r w:rsidR="004A3EF6" w:rsidRPr="00F27F68">
        <w:rPr>
          <w:rFonts w:ascii="Times New Roman" w:hAnsi="Times New Roman" w:cs="Times New Roman"/>
          <w:sz w:val="24"/>
          <w:szCs w:val="24"/>
          <w:lang w:val="en-US"/>
        </w:rPr>
        <w:t xml:space="preserve">hence he was </w:t>
      </w:r>
      <w:r w:rsidR="00192112" w:rsidRPr="00F27F68">
        <w:rPr>
          <w:rFonts w:ascii="Times New Roman" w:hAnsi="Times New Roman" w:cs="Times New Roman"/>
          <w:sz w:val="24"/>
          <w:szCs w:val="24"/>
          <w:lang w:val="en-US"/>
        </w:rPr>
        <w:t>an interested party.</w:t>
      </w:r>
      <w:r w:rsidR="00467109" w:rsidRPr="00F27F68">
        <w:rPr>
          <w:rFonts w:ascii="Times New Roman" w:hAnsi="Times New Roman" w:cs="Times New Roman"/>
          <w:sz w:val="24"/>
          <w:szCs w:val="24"/>
          <w:lang w:val="en-US"/>
        </w:rPr>
        <w:t xml:space="preserve"> The Applicants further alleged that a meeting was </w:t>
      </w:r>
      <w:r w:rsidR="0026383E" w:rsidRPr="00F27F68">
        <w:rPr>
          <w:rFonts w:ascii="Times New Roman" w:hAnsi="Times New Roman" w:cs="Times New Roman"/>
          <w:sz w:val="24"/>
          <w:szCs w:val="24"/>
          <w:lang w:val="en-US"/>
        </w:rPr>
        <w:t>held at</w:t>
      </w:r>
      <w:r w:rsidR="000C30E4" w:rsidRPr="00F27F68">
        <w:rPr>
          <w:rFonts w:ascii="Times New Roman" w:hAnsi="Times New Roman" w:cs="Times New Roman"/>
          <w:sz w:val="24"/>
          <w:szCs w:val="24"/>
          <w:lang w:val="en-US"/>
        </w:rPr>
        <w:t xml:space="preserve"> the Master</w:t>
      </w:r>
      <w:r w:rsidR="005311B1" w:rsidRPr="00F27F68">
        <w:rPr>
          <w:rFonts w:ascii="Times New Roman" w:hAnsi="Times New Roman" w:cs="Times New Roman"/>
          <w:sz w:val="24"/>
          <w:szCs w:val="24"/>
          <w:lang w:val="en-US"/>
        </w:rPr>
        <w:t xml:space="preserve">’s office which was attended by the </w:t>
      </w:r>
      <w:r w:rsidR="00775BB2">
        <w:rPr>
          <w:rFonts w:ascii="Times New Roman" w:hAnsi="Times New Roman" w:cs="Times New Roman"/>
          <w:sz w:val="24"/>
          <w:szCs w:val="24"/>
          <w:lang w:val="en-US"/>
        </w:rPr>
        <w:t>second</w:t>
      </w:r>
      <w:r w:rsidR="005311B1" w:rsidRPr="00F27F68">
        <w:rPr>
          <w:rFonts w:ascii="Times New Roman" w:hAnsi="Times New Roman" w:cs="Times New Roman"/>
          <w:sz w:val="24"/>
          <w:szCs w:val="24"/>
          <w:lang w:val="en-US"/>
        </w:rPr>
        <w:t xml:space="preserve"> and </w:t>
      </w:r>
      <w:r w:rsidR="00775BB2">
        <w:rPr>
          <w:rFonts w:ascii="Times New Roman" w:hAnsi="Times New Roman" w:cs="Times New Roman"/>
          <w:sz w:val="24"/>
          <w:szCs w:val="24"/>
          <w:lang w:val="en-US"/>
        </w:rPr>
        <w:t>third</w:t>
      </w:r>
      <w:r w:rsidR="005311B1" w:rsidRPr="00F27F68">
        <w:rPr>
          <w:rFonts w:ascii="Times New Roman" w:hAnsi="Times New Roman" w:cs="Times New Roman"/>
          <w:sz w:val="24"/>
          <w:szCs w:val="24"/>
          <w:lang w:val="en-US"/>
        </w:rPr>
        <w:t xml:space="preserve"> </w:t>
      </w:r>
      <w:r w:rsidR="00775BB2">
        <w:rPr>
          <w:rFonts w:ascii="Times New Roman" w:hAnsi="Times New Roman" w:cs="Times New Roman"/>
          <w:sz w:val="24"/>
          <w:szCs w:val="24"/>
          <w:lang w:val="en-US"/>
        </w:rPr>
        <w:t>a</w:t>
      </w:r>
      <w:r w:rsidR="005311B1" w:rsidRPr="00F27F68">
        <w:rPr>
          <w:rFonts w:ascii="Times New Roman" w:hAnsi="Times New Roman" w:cs="Times New Roman"/>
          <w:sz w:val="24"/>
          <w:szCs w:val="24"/>
          <w:lang w:val="en-US"/>
        </w:rPr>
        <w:t>pplicants as they are related to the deceased and therefore were interested parties.</w:t>
      </w:r>
      <w:r w:rsidR="00873F69" w:rsidRPr="00F27F68">
        <w:rPr>
          <w:rFonts w:ascii="Times New Roman" w:hAnsi="Times New Roman" w:cs="Times New Roman"/>
          <w:sz w:val="24"/>
          <w:szCs w:val="24"/>
          <w:lang w:val="en-US"/>
        </w:rPr>
        <w:t xml:space="preserve"> </w:t>
      </w:r>
      <w:r w:rsidR="005B59C9" w:rsidRPr="00F27F68">
        <w:rPr>
          <w:rFonts w:ascii="Times New Roman" w:hAnsi="Times New Roman" w:cs="Times New Roman"/>
          <w:sz w:val="24"/>
          <w:szCs w:val="24"/>
          <w:lang w:val="en-US"/>
        </w:rPr>
        <w:t xml:space="preserve"> The </w:t>
      </w:r>
      <w:r w:rsidR="00F129E4">
        <w:rPr>
          <w:rFonts w:ascii="Times New Roman" w:hAnsi="Times New Roman" w:cs="Times New Roman"/>
          <w:sz w:val="24"/>
          <w:szCs w:val="24"/>
          <w:lang w:val="en-US"/>
        </w:rPr>
        <w:t>a</w:t>
      </w:r>
      <w:r w:rsidR="005B59C9" w:rsidRPr="00F27F68">
        <w:rPr>
          <w:rFonts w:ascii="Times New Roman" w:hAnsi="Times New Roman" w:cs="Times New Roman"/>
          <w:sz w:val="24"/>
          <w:szCs w:val="24"/>
          <w:lang w:val="en-US"/>
        </w:rPr>
        <w:t>pplicants</w:t>
      </w:r>
      <w:r w:rsidR="00BB1491" w:rsidRPr="00F27F68">
        <w:rPr>
          <w:rFonts w:ascii="Times New Roman" w:hAnsi="Times New Roman" w:cs="Times New Roman"/>
          <w:sz w:val="24"/>
          <w:szCs w:val="24"/>
          <w:lang w:val="en-US"/>
        </w:rPr>
        <w:t xml:space="preserve"> further affirmed that the Master wrote the letter to the complainant in his official capacity and was not influenced by anybody but because the farm</w:t>
      </w:r>
      <w:r w:rsidR="005507BC">
        <w:rPr>
          <w:rFonts w:ascii="Times New Roman" w:hAnsi="Times New Roman" w:cs="Times New Roman"/>
          <w:sz w:val="24"/>
          <w:szCs w:val="24"/>
          <w:lang w:val="en-US"/>
        </w:rPr>
        <w:t xml:space="preserve"> </w:t>
      </w:r>
      <w:r w:rsidR="00BB1491" w:rsidRPr="00F27F68">
        <w:rPr>
          <w:rFonts w:ascii="Times New Roman" w:hAnsi="Times New Roman" w:cs="Times New Roman"/>
          <w:sz w:val="24"/>
          <w:szCs w:val="24"/>
          <w:lang w:val="en-US"/>
        </w:rPr>
        <w:t>was transferred</w:t>
      </w:r>
      <w:r w:rsidR="00933D26" w:rsidRPr="00F27F68">
        <w:rPr>
          <w:rFonts w:ascii="Times New Roman" w:hAnsi="Times New Roman" w:cs="Times New Roman"/>
          <w:sz w:val="24"/>
          <w:szCs w:val="24"/>
          <w:lang w:val="en-US"/>
        </w:rPr>
        <w:t xml:space="preserve"> without the following </w:t>
      </w:r>
      <w:r w:rsidR="004A3EF6" w:rsidRPr="00F27F68">
        <w:rPr>
          <w:rFonts w:ascii="Times New Roman" w:hAnsi="Times New Roman" w:cs="Times New Roman"/>
          <w:sz w:val="24"/>
          <w:szCs w:val="24"/>
          <w:lang w:val="en-US"/>
        </w:rPr>
        <w:t xml:space="preserve">of </w:t>
      </w:r>
      <w:r w:rsidR="00933D26" w:rsidRPr="00F27F68">
        <w:rPr>
          <w:rFonts w:ascii="Times New Roman" w:hAnsi="Times New Roman" w:cs="Times New Roman"/>
          <w:sz w:val="24"/>
          <w:szCs w:val="24"/>
          <w:lang w:val="en-US"/>
        </w:rPr>
        <w:t>due process.</w:t>
      </w:r>
    </w:p>
    <w:p w14:paraId="5153D6C5" w14:textId="1F6A7BFD" w:rsidR="00184247" w:rsidRPr="00F27F68" w:rsidRDefault="009B2FF5"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According to the </w:t>
      </w:r>
      <w:r w:rsidR="00F129E4">
        <w:rPr>
          <w:rFonts w:ascii="Times New Roman" w:hAnsi="Times New Roman" w:cs="Times New Roman"/>
          <w:sz w:val="24"/>
          <w:szCs w:val="24"/>
          <w:lang w:val="en-US"/>
        </w:rPr>
        <w:t>third</w:t>
      </w:r>
      <w:r w:rsidRPr="00F27F68">
        <w:rPr>
          <w:rFonts w:ascii="Times New Roman" w:hAnsi="Times New Roman" w:cs="Times New Roman"/>
          <w:sz w:val="24"/>
          <w:szCs w:val="24"/>
          <w:lang w:val="en-US"/>
        </w:rPr>
        <w:t xml:space="preserve"> </w:t>
      </w:r>
      <w:r w:rsidR="00F129E4">
        <w:rPr>
          <w:rFonts w:ascii="Times New Roman" w:hAnsi="Times New Roman" w:cs="Times New Roman"/>
          <w:sz w:val="24"/>
          <w:szCs w:val="24"/>
          <w:lang w:val="en-US"/>
        </w:rPr>
        <w:t>a</w:t>
      </w:r>
      <w:r w:rsidRPr="00F27F68">
        <w:rPr>
          <w:rFonts w:ascii="Times New Roman" w:hAnsi="Times New Roman" w:cs="Times New Roman"/>
          <w:sz w:val="24"/>
          <w:szCs w:val="24"/>
          <w:lang w:val="en-US"/>
        </w:rPr>
        <w:t>pplicant, he only attended the meeting at the Master’s office and never dealt with the complainant in any</w:t>
      </w:r>
      <w:r w:rsidR="005507BC">
        <w:rPr>
          <w:rFonts w:ascii="Times New Roman" w:hAnsi="Times New Roman" w:cs="Times New Roman"/>
          <w:sz w:val="24"/>
          <w:szCs w:val="24"/>
          <w:lang w:val="en-US"/>
        </w:rPr>
        <w:t xml:space="preserve"> </w:t>
      </w:r>
      <w:r w:rsidRPr="00F27F68">
        <w:rPr>
          <w:rFonts w:ascii="Times New Roman" w:hAnsi="Times New Roman" w:cs="Times New Roman"/>
          <w:sz w:val="24"/>
          <w:szCs w:val="24"/>
          <w:lang w:val="en-US"/>
        </w:rPr>
        <w:t>way and is not aware why he is dragged into the extortion allegations.</w:t>
      </w:r>
      <w:r w:rsidR="00AC3ADD" w:rsidRPr="00F27F68">
        <w:rPr>
          <w:rFonts w:ascii="Times New Roman" w:hAnsi="Times New Roman" w:cs="Times New Roman"/>
          <w:sz w:val="24"/>
          <w:szCs w:val="24"/>
          <w:lang w:val="en-US"/>
        </w:rPr>
        <w:t xml:space="preserve"> The </w:t>
      </w:r>
      <w:r w:rsidR="00F129E4">
        <w:rPr>
          <w:rFonts w:ascii="Times New Roman" w:hAnsi="Times New Roman" w:cs="Times New Roman"/>
          <w:sz w:val="24"/>
          <w:szCs w:val="24"/>
          <w:lang w:val="en-US"/>
        </w:rPr>
        <w:t>a</w:t>
      </w:r>
      <w:r w:rsidR="00AC3ADD" w:rsidRPr="00F27F68">
        <w:rPr>
          <w:rFonts w:ascii="Times New Roman" w:hAnsi="Times New Roman" w:cs="Times New Roman"/>
          <w:sz w:val="24"/>
          <w:szCs w:val="24"/>
          <w:lang w:val="en-US"/>
        </w:rPr>
        <w:t xml:space="preserve">pplicants further alleged </w:t>
      </w:r>
      <w:r w:rsidR="0026383E" w:rsidRPr="00F27F68">
        <w:rPr>
          <w:rFonts w:ascii="Times New Roman" w:hAnsi="Times New Roman" w:cs="Times New Roman"/>
          <w:sz w:val="24"/>
          <w:szCs w:val="24"/>
          <w:lang w:val="en-US"/>
        </w:rPr>
        <w:t>that the</w:t>
      </w:r>
      <w:r w:rsidR="007B4204" w:rsidRPr="00F27F68">
        <w:rPr>
          <w:rFonts w:ascii="Times New Roman" w:hAnsi="Times New Roman" w:cs="Times New Roman"/>
          <w:sz w:val="24"/>
          <w:szCs w:val="24"/>
          <w:lang w:val="en-US"/>
        </w:rPr>
        <w:t xml:space="preserve"> complainant </w:t>
      </w:r>
      <w:r w:rsidR="0026383E" w:rsidRPr="00F27F68">
        <w:rPr>
          <w:rFonts w:ascii="Times New Roman" w:hAnsi="Times New Roman" w:cs="Times New Roman"/>
          <w:sz w:val="24"/>
          <w:szCs w:val="24"/>
          <w:lang w:val="en-US"/>
        </w:rPr>
        <w:t>engaged Rugwaro</w:t>
      </w:r>
      <w:r w:rsidR="007B4204" w:rsidRPr="00F27F68">
        <w:rPr>
          <w:rFonts w:ascii="Times New Roman" w:hAnsi="Times New Roman" w:cs="Times New Roman"/>
          <w:sz w:val="24"/>
          <w:szCs w:val="24"/>
          <w:lang w:val="en-US"/>
        </w:rPr>
        <w:t xml:space="preserve"> and Associates to assist in the reversal of transfer of the farm.</w:t>
      </w:r>
      <w:r w:rsidR="00D01FAB" w:rsidRPr="00F27F68">
        <w:rPr>
          <w:rFonts w:ascii="Times New Roman" w:hAnsi="Times New Roman" w:cs="Times New Roman"/>
          <w:sz w:val="24"/>
          <w:szCs w:val="24"/>
          <w:lang w:val="en-US"/>
        </w:rPr>
        <w:t xml:space="preserve"> </w:t>
      </w:r>
      <w:r w:rsidR="00BB597C" w:rsidRPr="00F27F68">
        <w:rPr>
          <w:rFonts w:ascii="Times New Roman" w:hAnsi="Times New Roman" w:cs="Times New Roman"/>
          <w:sz w:val="24"/>
          <w:szCs w:val="24"/>
          <w:lang w:val="en-US"/>
        </w:rPr>
        <w:t xml:space="preserve">It is the case of the </w:t>
      </w:r>
      <w:r w:rsidR="00F129E4">
        <w:rPr>
          <w:rFonts w:ascii="Times New Roman" w:hAnsi="Times New Roman" w:cs="Times New Roman"/>
          <w:sz w:val="24"/>
          <w:szCs w:val="24"/>
          <w:lang w:val="en-US"/>
        </w:rPr>
        <w:t>a</w:t>
      </w:r>
      <w:r w:rsidR="00BB597C" w:rsidRPr="00F27F68">
        <w:rPr>
          <w:rFonts w:ascii="Times New Roman" w:hAnsi="Times New Roman" w:cs="Times New Roman"/>
          <w:sz w:val="24"/>
          <w:szCs w:val="24"/>
          <w:lang w:val="en-US"/>
        </w:rPr>
        <w:t xml:space="preserve">pplicants that </w:t>
      </w:r>
      <w:r w:rsidR="00D01FAB" w:rsidRPr="00F27F68">
        <w:rPr>
          <w:rFonts w:ascii="Times New Roman" w:hAnsi="Times New Roman" w:cs="Times New Roman"/>
          <w:sz w:val="24"/>
          <w:szCs w:val="24"/>
          <w:lang w:val="en-US"/>
        </w:rPr>
        <w:t xml:space="preserve">Mr </w:t>
      </w:r>
      <w:r w:rsidR="0026383E" w:rsidRPr="00F27F68">
        <w:rPr>
          <w:rFonts w:ascii="Times New Roman" w:hAnsi="Times New Roman" w:cs="Times New Roman"/>
          <w:sz w:val="24"/>
          <w:szCs w:val="24"/>
          <w:lang w:val="en-US"/>
        </w:rPr>
        <w:t>Rugwaro then</w:t>
      </w:r>
      <w:r w:rsidR="00BB597C" w:rsidRPr="00F27F68">
        <w:rPr>
          <w:rFonts w:ascii="Times New Roman" w:hAnsi="Times New Roman" w:cs="Times New Roman"/>
          <w:sz w:val="24"/>
          <w:szCs w:val="24"/>
          <w:lang w:val="en-US"/>
        </w:rPr>
        <w:t xml:space="preserve"> approached the </w:t>
      </w:r>
      <w:r w:rsidR="00F129E4">
        <w:rPr>
          <w:rFonts w:ascii="Times New Roman" w:hAnsi="Times New Roman" w:cs="Times New Roman"/>
          <w:sz w:val="24"/>
          <w:szCs w:val="24"/>
          <w:lang w:val="en-US"/>
        </w:rPr>
        <w:t>second</w:t>
      </w:r>
      <w:r w:rsidR="0026383E" w:rsidRPr="00F27F68">
        <w:rPr>
          <w:rFonts w:ascii="Times New Roman" w:hAnsi="Times New Roman" w:cs="Times New Roman"/>
          <w:sz w:val="24"/>
          <w:szCs w:val="24"/>
          <w:lang w:val="en-US"/>
        </w:rPr>
        <w:t xml:space="preserve"> </w:t>
      </w:r>
      <w:r w:rsidR="00F129E4">
        <w:rPr>
          <w:rFonts w:ascii="Times New Roman" w:hAnsi="Times New Roman" w:cs="Times New Roman"/>
          <w:sz w:val="24"/>
          <w:szCs w:val="24"/>
          <w:lang w:val="en-US"/>
        </w:rPr>
        <w:t>a</w:t>
      </w:r>
      <w:r w:rsidR="0026383E" w:rsidRPr="00F27F68">
        <w:rPr>
          <w:rFonts w:ascii="Times New Roman" w:hAnsi="Times New Roman" w:cs="Times New Roman"/>
          <w:sz w:val="24"/>
          <w:szCs w:val="24"/>
          <w:lang w:val="en-US"/>
        </w:rPr>
        <w:t>pplicant to</w:t>
      </w:r>
      <w:r w:rsidR="00EF0062" w:rsidRPr="00F27F68">
        <w:rPr>
          <w:rFonts w:ascii="Times New Roman" w:hAnsi="Times New Roman" w:cs="Times New Roman"/>
          <w:sz w:val="24"/>
          <w:szCs w:val="24"/>
          <w:lang w:val="en-US"/>
        </w:rPr>
        <w:t xml:space="preserve"> depose to an affidavit </w:t>
      </w:r>
      <w:r w:rsidR="00FD5ED8" w:rsidRPr="00F27F68">
        <w:rPr>
          <w:rFonts w:ascii="Times New Roman" w:hAnsi="Times New Roman" w:cs="Times New Roman"/>
          <w:sz w:val="24"/>
          <w:szCs w:val="24"/>
          <w:lang w:val="en-US"/>
        </w:rPr>
        <w:t>for the application and the complainant paid for the application through bank transfer.</w:t>
      </w:r>
    </w:p>
    <w:p w14:paraId="1E51FE94" w14:textId="48ABF394" w:rsidR="006F3381" w:rsidRPr="00F27F68" w:rsidRDefault="00FB6E0F"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According to the </w:t>
      </w:r>
      <w:r w:rsidR="00F129E4">
        <w:rPr>
          <w:rFonts w:ascii="Times New Roman" w:hAnsi="Times New Roman" w:cs="Times New Roman"/>
          <w:sz w:val="24"/>
          <w:szCs w:val="24"/>
          <w:lang w:val="en-US"/>
        </w:rPr>
        <w:t>a</w:t>
      </w:r>
      <w:r w:rsidRPr="00F27F68">
        <w:rPr>
          <w:rFonts w:ascii="Times New Roman" w:hAnsi="Times New Roman" w:cs="Times New Roman"/>
          <w:sz w:val="24"/>
          <w:szCs w:val="24"/>
          <w:lang w:val="en-US"/>
        </w:rPr>
        <w:t xml:space="preserve">pplicants, it is Mr Rugwaro who demanded payment from his client, the complainant, and </w:t>
      </w:r>
      <w:r w:rsidR="0026383E" w:rsidRPr="00F27F68">
        <w:rPr>
          <w:rFonts w:ascii="Times New Roman" w:hAnsi="Times New Roman" w:cs="Times New Roman"/>
          <w:sz w:val="24"/>
          <w:szCs w:val="24"/>
          <w:lang w:val="en-US"/>
        </w:rPr>
        <w:t xml:space="preserve">the </w:t>
      </w:r>
      <w:r w:rsidR="005507BC">
        <w:rPr>
          <w:rFonts w:ascii="Times New Roman" w:hAnsi="Times New Roman" w:cs="Times New Roman"/>
          <w:sz w:val="24"/>
          <w:szCs w:val="24"/>
          <w:lang w:val="en-US"/>
        </w:rPr>
        <w:t>a</w:t>
      </w:r>
      <w:r w:rsidR="0026383E" w:rsidRPr="00F27F68">
        <w:rPr>
          <w:rFonts w:ascii="Times New Roman" w:hAnsi="Times New Roman" w:cs="Times New Roman"/>
          <w:sz w:val="24"/>
          <w:szCs w:val="24"/>
          <w:lang w:val="en-US"/>
        </w:rPr>
        <w:t>pplicants</w:t>
      </w:r>
      <w:r w:rsidR="000048DD" w:rsidRPr="00F27F68">
        <w:rPr>
          <w:rFonts w:ascii="Times New Roman" w:hAnsi="Times New Roman" w:cs="Times New Roman"/>
          <w:sz w:val="24"/>
          <w:szCs w:val="24"/>
          <w:lang w:val="en-US"/>
        </w:rPr>
        <w:t xml:space="preserve"> claimed having no </w:t>
      </w:r>
      <w:r w:rsidR="003B61F0" w:rsidRPr="00F27F68">
        <w:rPr>
          <w:rFonts w:ascii="Times New Roman" w:hAnsi="Times New Roman" w:cs="Times New Roman"/>
          <w:sz w:val="24"/>
          <w:szCs w:val="24"/>
          <w:lang w:val="en-US"/>
        </w:rPr>
        <w:t xml:space="preserve">connection with the payment in question and such payment has nothing to do with them. The </w:t>
      </w:r>
      <w:r w:rsidR="00F129E4">
        <w:rPr>
          <w:rFonts w:ascii="Times New Roman" w:hAnsi="Times New Roman" w:cs="Times New Roman"/>
          <w:sz w:val="24"/>
          <w:szCs w:val="24"/>
          <w:lang w:val="en-US"/>
        </w:rPr>
        <w:t>a</w:t>
      </w:r>
      <w:r w:rsidR="003B61F0" w:rsidRPr="00F27F68">
        <w:rPr>
          <w:rFonts w:ascii="Times New Roman" w:hAnsi="Times New Roman" w:cs="Times New Roman"/>
          <w:sz w:val="24"/>
          <w:szCs w:val="24"/>
          <w:lang w:val="en-US"/>
        </w:rPr>
        <w:t>pplicants denied having pressured the complainant to make the payment in dispute</w:t>
      </w:r>
      <w:r w:rsidR="00510745" w:rsidRPr="00F27F68">
        <w:rPr>
          <w:rFonts w:ascii="Times New Roman" w:hAnsi="Times New Roman" w:cs="Times New Roman"/>
          <w:sz w:val="24"/>
          <w:szCs w:val="24"/>
          <w:lang w:val="en-US"/>
        </w:rPr>
        <w:t xml:space="preserve"> </w:t>
      </w:r>
      <w:r w:rsidR="003B61F0" w:rsidRPr="00F27F68">
        <w:rPr>
          <w:rFonts w:ascii="Times New Roman" w:hAnsi="Times New Roman" w:cs="Times New Roman"/>
          <w:sz w:val="24"/>
          <w:szCs w:val="24"/>
          <w:lang w:val="en-US"/>
        </w:rPr>
        <w:t xml:space="preserve">to Rugwaro and Associates. </w:t>
      </w:r>
      <w:r w:rsidR="00B26F25" w:rsidRPr="00F27F68">
        <w:rPr>
          <w:rFonts w:ascii="Times New Roman" w:hAnsi="Times New Roman" w:cs="Times New Roman"/>
          <w:sz w:val="24"/>
          <w:szCs w:val="24"/>
          <w:lang w:val="en-US"/>
        </w:rPr>
        <w:t xml:space="preserve"> According to the </w:t>
      </w:r>
      <w:r w:rsidR="00F129E4">
        <w:rPr>
          <w:rFonts w:ascii="Times New Roman" w:hAnsi="Times New Roman" w:cs="Times New Roman"/>
          <w:sz w:val="24"/>
          <w:szCs w:val="24"/>
          <w:lang w:val="en-US"/>
        </w:rPr>
        <w:t>a</w:t>
      </w:r>
      <w:r w:rsidR="00B26F25" w:rsidRPr="00F27F68">
        <w:rPr>
          <w:rFonts w:ascii="Times New Roman" w:hAnsi="Times New Roman" w:cs="Times New Roman"/>
          <w:sz w:val="24"/>
          <w:szCs w:val="24"/>
          <w:lang w:val="en-US"/>
        </w:rPr>
        <w:t>pplicants, the complainant</w:t>
      </w:r>
      <w:r w:rsidR="005507BC">
        <w:rPr>
          <w:rFonts w:ascii="Times New Roman" w:hAnsi="Times New Roman" w:cs="Times New Roman"/>
          <w:sz w:val="24"/>
          <w:szCs w:val="24"/>
          <w:lang w:val="en-US"/>
        </w:rPr>
        <w:t xml:space="preserve"> </w:t>
      </w:r>
      <w:r w:rsidR="00BA163A" w:rsidRPr="00F27F68">
        <w:rPr>
          <w:rFonts w:ascii="Times New Roman" w:hAnsi="Times New Roman" w:cs="Times New Roman"/>
          <w:sz w:val="24"/>
          <w:szCs w:val="24"/>
          <w:lang w:val="en-US"/>
        </w:rPr>
        <w:t>paid the payment to Rugwaro and Associates and also consented to the application.</w:t>
      </w:r>
      <w:r w:rsidR="00CF5C40" w:rsidRPr="00F27F68">
        <w:rPr>
          <w:rFonts w:ascii="Times New Roman" w:hAnsi="Times New Roman" w:cs="Times New Roman"/>
          <w:sz w:val="24"/>
          <w:szCs w:val="24"/>
          <w:lang w:val="en-US"/>
        </w:rPr>
        <w:t xml:space="preserve"> </w:t>
      </w:r>
    </w:p>
    <w:p w14:paraId="5E0AA591" w14:textId="074D2C21" w:rsidR="00522D0A" w:rsidRPr="00F27F68" w:rsidRDefault="006F3381"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It is the </w:t>
      </w:r>
      <w:r w:rsidR="00F129E4">
        <w:rPr>
          <w:rFonts w:ascii="Times New Roman" w:hAnsi="Times New Roman" w:cs="Times New Roman"/>
          <w:sz w:val="24"/>
          <w:szCs w:val="24"/>
          <w:lang w:val="en-US"/>
        </w:rPr>
        <w:t>first</w:t>
      </w:r>
      <w:r w:rsidRPr="00F27F68">
        <w:rPr>
          <w:rFonts w:ascii="Times New Roman" w:hAnsi="Times New Roman" w:cs="Times New Roman"/>
          <w:sz w:val="24"/>
          <w:szCs w:val="24"/>
          <w:lang w:val="en-US"/>
        </w:rPr>
        <w:t xml:space="preserve"> </w:t>
      </w:r>
      <w:r w:rsidR="00F129E4">
        <w:rPr>
          <w:rFonts w:ascii="Times New Roman" w:hAnsi="Times New Roman" w:cs="Times New Roman"/>
          <w:sz w:val="24"/>
          <w:szCs w:val="24"/>
          <w:lang w:val="en-US"/>
        </w:rPr>
        <w:t>a</w:t>
      </w:r>
      <w:r w:rsidRPr="00F27F68">
        <w:rPr>
          <w:rFonts w:ascii="Times New Roman" w:hAnsi="Times New Roman" w:cs="Times New Roman"/>
          <w:sz w:val="24"/>
          <w:szCs w:val="24"/>
          <w:lang w:val="en-US"/>
        </w:rPr>
        <w:t xml:space="preserve">pplicant’s case that he ceased being an employee of the Ministry of Justice in 2013 and the allegations </w:t>
      </w:r>
      <w:r w:rsidR="003A083D" w:rsidRPr="00F27F68">
        <w:rPr>
          <w:rFonts w:ascii="Times New Roman" w:hAnsi="Times New Roman" w:cs="Times New Roman"/>
          <w:sz w:val="24"/>
          <w:szCs w:val="24"/>
          <w:lang w:val="en-US"/>
        </w:rPr>
        <w:t xml:space="preserve">by the complainant </w:t>
      </w:r>
      <w:r w:rsidRPr="00F27F68">
        <w:rPr>
          <w:rFonts w:ascii="Times New Roman" w:hAnsi="Times New Roman" w:cs="Times New Roman"/>
          <w:sz w:val="24"/>
          <w:szCs w:val="24"/>
          <w:lang w:val="en-US"/>
        </w:rPr>
        <w:t xml:space="preserve">that he </w:t>
      </w:r>
      <w:r w:rsidR="003A083D" w:rsidRPr="00F27F68">
        <w:rPr>
          <w:rFonts w:ascii="Times New Roman" w:hAnsi="Times New Roman" w:cs="Times New Roman"/>
          <w:sz w:val="24"/>
          <w:szCs w:val="24"/>
          <w:lang w:val="en-US"/>
        </w:rPr>
        <w:t xml:space="preserve">was in the employ of the Ministry of Justice are untrue and unfounded. The </w:t>
      </w:r>
      <w:r w:rsidR="00F129E4">
        <w:rPr>
          <w:rFonts w:ascii="Times New Roman" w:hAnsi="Times New Roman" w:cs="Times New Roman"/>
          <w:sz w:val="24"/>
          <w:szCs w:val="24"/>
          <w:lang w:val="en-US"/>
        </w:rPr>
        <w:t>first</w:t>
      </w:r>
      <w:r w:rsidR="003A083D" w:rsidRPr="00F27F68">
        <w:rPr>
          <w:rFonts w:ascii="Times New Roman" w:hAnsi="Times New Roman" w:cs="Times New Roman"/>
          <w:sz w:val="24"/>
          <w:szCs w:val="24"/>
          <w:lang w:val="en-US"/>
        </w:rPr>
        <w:t xml:space="preserve"> Applicant further claimed that </w:t>
      </w:r>
      <w:r w:rsidR="0026383E" w:rsidRPr="00F27F68">
        <w:rPr>
          <w:rFonts w:ascii="Times New Roman" w:hAnsi="Times New Roman" w:cs="Times New Roman"/>
          <w:sz w:val="24"/>
          <w:szCs w:val="24"/>
          <w:lang w:val="en-US"/>
        </w:rPr>
        <w:t>he never</w:t>
      </w:r>
      <w:r w:rsidR="003A083D" w:rsidRPr="00F27F68">
        <w:rPr>
          <w:rFonts w:ascii="Times New Roman" w:hAnsi="Times New Roman" w:cs="Times New Roman"/>
          <w:sz w:val="24"/>
          <w:szCs w:val="24"/>
          <w:lang w:val="en-US"/>
        </w:rPr>
        <w:t>, on his own or through any other person, received US$200.</w:t>
      </w:r>
      <w:r w:rsidR="000E7944" w:rsidRPr="00F27F68">
        <w:rPr>
          <w:rFonts w:ascii="Times New Roman" w:hAnsi="Times New Roman" w:cs="Times New Roman"/>
          <w:sz w:val="24"/>
          <w:szCs w:val="24"/>
          <w:lang w:val="en-US"/>
        </w:rPr>
        <w:t xml:space="preserve"> </w:t>
      </w:r>
      <w:r w:rsidR="005507BC">
        <w:rPr>
          <w:rFonts w:ascii="Times New Roman" w:hAnsi="Times New Roman" w:cs="Times New Roman"/>
          <w:sz w:val="24"/>
          <w:szCs w:val="24"/>
          <w:lang w:val="en-US"/>
        </w:rPr>
        <w:t xml:space="preserve"> </w:t>
      </w:r>
      <w:r w:rsidR="000E7944" w:rsidRPr="00F27F68">
        <w:rPr>
          <w:rFonts w:ascii="Times New Roman" w:hAnsi="Times New Roman" w:cs="Times New Roman"/>
          <w:sz w:val="24"/>
          <w:szCs w:val="24"/>
          <w:lang w:val="en-US"/>
        </w:rPr>
        <w:t xml:space="preserve">The </w:t>
      </w:r>
      <w:r w:rsidR="00F129E4">
        <w:rPr>
          <w:rFonts w:ascii="Times New Roman" w:hAnsi="Times New Roman" w:cs="Times New Roman"/>
          <w:sz w:val="24"/>
          <w:szCs w:val="24"/>
          <w:lang w:val="en-US"/>
        </w:rPr>
        <w:t>a</w:t>
      </w:r>
      <w:r w:rsidR="000E7944" w:rsidRPr="00F27F68">
        <w:rPr>
          <w:rFonts w:ascii="Times New Roman" w:hAnsi="Times New Roman" w:cs="Times New Roman"/>
          <w:sz w:val="24"/>
          <w:szCs w:val="24"/>
          <w:lang w:val="en-US"/>
        </w:rPr>
        <w:t>pplicants also maintained, in their defence,</w:t>
      </w:r>
      <w:r w:rsidR="005507BC">
        <w:rPr>
          <w:rFonts w:ascii="Times New Roman" w:hAnsi="Times New Roman" w:cs="Times New Roman"/>
          <w:sz w:val="24"/>
          <w:szCs w:val="24"/>
          <w:lang w:val="en-US"/>
        </w:rPr>
        <w:t xml:space="preserve"> </w:t>
      </w:r>
      <w:r w:rsidR="000E7944" w:rsidRPr="00F27F68">
        <w:rPr>
          <w:rFonts w:ascii="Times New Roman" w:hAnsi="Times New Roman" w:cs="Times New Roman"/>
          <w:sz w:val="24"/>
          <w:szCs w:val="24"/>
          <w:lang w:val="en-US"/>
        </w:rPr>
        <w:t>that they did not demand any money from the complainant</w:t>
      </w:r>
      <w:r w:rsidR="007F7EDE" w:rsidRPr="00F27F68">
        <w:rPr>
          <w:rFonts w:ascii="Times New Roman" w:hAnsi="Times New Roman" w:cs="Times New Roman"/>
          <w:sz w:val="24"/>
          <w:szCs w:val="24"/>
          <w:lang w:val="en-US"/>
        </w:rPr>
        <w:t>.</w:t>
      </w:r>
      <w:r w:rsidR="00B000B6" w:rsidRPr="00F27F68">
        <w:rPr>
          <w:rFonts w:ascii="Times New Roman" w:hAnsi="Times New Roman" w:cs="Times New Roman"/>
          <w:sz w:val="24"/>
          <w:szCs w:val="24"/>
          <w:lang w:val="en-US"/>
        </w:rPr>
        <w:t xml:space="preserve"> According to the </w:t>
      </w:r>
      <w:r w:rsidR="00F129E4">
        <w:rPr>
          <w:rFonts w:ascii="Times New Roman" w:hAnsi="Times New Roman" w:cs="Times New Roman"/>
          <w:sz w:val="24"/>
          <w:szCs w:val="24"/>
          <w:lang w:val="en-US"/>
        </w:rPr>
        <w:t>a</w:t>
      </w:r>
      <w:r w:rsidR="00B000B6" w:rsidRPr="00F27F68">
        <w:rPr>
          <w:rFonts w:ascii="Times New Roman" w:hAnsi="Times New Roman" w:cs="Times New Roman"/>
          <w:sz w:val="24"/>
          <w:szCs w:val="24"/>
          <w:lang w:val="en-US"/>
        </w:rPr>
        <w:t>pplicant</w:t>
      </w:r>
      <w:r w:rsidR="00522D0A" w:rsidRPr="00F27F68">
        <w:rPr>
          <w:rFonts w:ascii="Times New Roman" w:hAnsi="Times New Roman" w:cs="Times New Roman"/>
          <w:sz w:val="24"/>
          <w:szCs w:val="24"/>
          <w:lang w:val="en-US"/>
        </w:rPr>
        <w:t>s</w:t>
      </w:r>
      <w:r w:rsidR="00B000B6" w:rsidRPr="00F27F68">
        <w:rPr>
          <w:rFonts w:ascii="Times New Roman" w:hAnsi="Times New Roman" w:cs="Times New Roman"/>
          <w:sz w:val="24"/>
          <w:szCs w:val="24"/>
          <w:lang w:val="en-US"/>
        </w:rPr>
        <w:t xml:space="preserve">, the US$5 deposited in </w:t>
      </w:r>
      <w:r w:rsidR="0026383E" w:rsidRPr="00F27F68">
        <w:rPr>
          <w:rFonts w:ascii="Times New Roman" w:hAnsi="Times New Roman" w:cs="Times New Roman"/>
          <w:sz w:val="24"/>
          <w:szCs w:val="24"/>
          <w:lang w:val="en-US"/>
        </w:rPr>
        <w:t>the Ecocash</w:t>
      </w:r>
      <w:r w:rsidR="00B000B6" w:rsidRPr="00F27F68">
        <w:rPr>
          <w:rFonts w:ascii="Times New Roman" w:hAnsi="Times New Roman" w:cs="Times New Roman"/>
          <w:sz w:val="24"/>
          <w:szCs w:val="24"/>
          <w:lang w:val="en-US"/>
        </w:rPr>
        <w:t xml:space="preserve"> </w:t>
      </w:r>
      <w:r w:rsidR="00522D0A" w:rsidRPr="00F27F68">
        <w:rPr>
          <w:rFonts w:ascii="Times New Roman" w:hAnsi="Times New Roman" w:cs="Times New Roman"/>
          <w:sz w:val="24"/>
          <w:szCs w:val="24"/>
          <w:lang w:val="en-US"/>
        </w:rPr>
        <w:t xml:space="preserve">account </w:t>
      </w:r>
      <w:r w:rsidR="00B000B6" w:rsidRPr="00F27F68">
        <w:rPr>
          <w:rFonts w:ascii="Times New Roman" w:hAnsi="Times New Roman" w:cs="Times New Roman"/>
          <w:sz w:val="24"/>
          <w:szCs w:val="24"/>
          <w:lang w:val="en-US"/>
        </w:rPr>
        <w:t xml:space="preserve">of the </w:t>
      </w:r>
      <w:r w:rsidR="00F129E4">
        <w:rPr>
          <w:rFonts w:ascii="Times New Roman" w:hAnsi="Times New Roman" w:cs="Times New Roman"/>
          <w:sz w:val="24"/>
          <w:szCs w:val="24"/>
          <w:lang w:val="en-US"/>
        </w:rPr>
        <w:t>fi</w:t>
      </w:r>
      <w:r w:rsidR="005507BC">
        <w:rPr>
          <w:rFonts w:ascii="Times New Roman" w:hAnsi="Times New Roman" w:cs="Times New Roman"/>
          <w:sz w:val="24"/>
          <w:szCs w:val="24"/>
          <w:lang w:val="en-US"/>
        </w:rPr>
        <w:t>r</w:t>
      </w:r>
      <w:r w:rsidR="00F129E4">
        <w:rPr>
          <w:rFonts w:ascii="Times New Roman" w:hAnsi="Times New Roman" w:cs="Times New Roman"/>
          <w:sz w:val="24"/>
          <w:szCs w:val="24"/>
          <w:lang w:val="en-US"/>
        </w:rPr>
        <w:t>st</w:t>
      </w:r>
      <w:r w:rsidR="00B000B6" w:rsidRPr="00F27F68">
        <w:rPr>
          <w:rFonts w:ascii="Times New Roman" w:hAnsi="Times New Roman" w:cs="Times New Roman"/>
          <w:sz w:val="24"/>
          <w:szCs w:val="24"/>
          <w:lang w:val="en-US"/>
        </w:rPr>
        <w:t xml:space="preserve"> </w:t>
      </w:r>
      <w:r w:rsidR="00F129E4">
        <w:rPr>
          <w:rFonts w:ascii="Times New Roman" w:hAnsi="Times New Roman" w:cs="Times New Roman"/>
          <w:sz w:val="24"/>
          <w:szCs w:val="24"/>
          <w:lang w:val="en-US"/>
        </w:rPr>
        <w:t>a</w:t>
      </w:r>
      <w:r w:rsidR="00B000B6" w:rsidRPr="00F27F68">
        <w:rPr>
          <w:rFonts w:ascii="Times New Roman" w:hAnsi="Times New Roman" w:cs="Times New Roman"/>
          <w:sz w:val="24"/>
          <w:szCs w:val="24"/>
          <w:lang w:val="en-US"/>
        </w:rPr>
        <w:t xml:space="preserve">pplicant’s </w:t>
      </w:r>
      <w:r w:rsidR="0026383E" w:rsidRPr="00F27F68">
        <w:rPr>
          <w:rFonts w:ascii="Times New Roman" w:hAnsi="Times New Roman" w:cs="Times New Roman"/>
          <w:sz w:val="24"/>
          <w:szCs w:val="24"/>
          <w:lang w:val="en-US"/>
        </w:rPr>
        <w:t>wife can</w:t>
      </w:r>
      <w:r w:rsidR="00510745" w:rsidRPr="00F27F68">
        <w:rPr>
          <w:rFonts w:ascii="Times New Roman" w:hAnsi="Times New Roman" w:cs="Times New Roman"/>
          <w:sz w:val="24"/>
          <w:szCs w:val="24"/>
          <w:lang w:val="en-US"/>
        </w:rPr>
        <w:t xml:space="preserve"> </w:t>
      </w:r>
      <w:r w:rsidR="00B000B6" w:rsidRPr="00F27F68">
        <w:rPr>
          <w:rFonts w:ascii="Times New Roman" w:hAnsi="Times New Roman" w:cs="Times New Roman"/>
          <w:sz w:val="24"/>
          <w:szCs w:val="24"/>
          <w:lang w:val="en-US"/>
        </w:rPr>
        <w:t xml:space="preserve">be best explained by the wife of the </w:t>
      </w:r>
      <w:r w:rsidR="00F129E4">
        <w:rPr>
          <w:rFonts w:ascii="Times New Roman" w:hAnsi="Times New Roman" w:cs="Times New Roman"/>
          <w:sz w:val="24"/>
          <w:szCs w:val="24"/>
          <w:lang w:val="en-US"/>
        </w:rPr>
        <w:t>first</w:t>
      </w:r>
      <w:r w:rsidR="00B000B6" w:rsidRPr="00F27F68">
        <w:rPr>
          <w:rFonts w:ascii="Times New Roman" w:hAnsi="Times New Roman" w:cs="Times New Roman"/>
          <w:sz w:val="24"/>
          <w:szCs w:val="24"/>
          <w:lang w:val="en-US"/>
        </w:rPr>
        <w:t xml:space="preserve"> </w:t>
      </w:r>
      <w:r w:rsidR="00F129E4">
        <w:rPr>
          <w:rFonts w:ascii="Times New Roman" w:hAnsi="Times New Roman" w:cs="Times New Roman"/>
          <w:sz w:val="24"/>
          <w:szCs w:val="24"/>
          <w:lang w:val="en-US"/>
        </w:rPr>
        <w:t>a</w:t>
      </w:r>
      <w:r w:rsidR="00B000B6" w:rsidRPr="00F27F68">
        <w:rPr>
          <w:rFonts w:ascii="Times New Roman" w:hAnsi="Times New Roman" w:cs="Times New Roman"/>
          <w:sz w:val="24"/>
          <w:szCs w:val="24"/>
          <w:lang w:val="en-US"/>
        </w:rPr>
        <w:t>pplicant.</w:t>
      </w:r>
      <w:r w:rsidR="00522D0A" w:rsidRPr="00F27F68">
        <w:rPr>
          <w:rFonts w:ascii="Times New Roman" w:hAnsi="Times New Roman" w:cs="Times New Roman"/>
          <w:sz w:val="24"/>
          <w:szCs w:val="24"/>
          <w:lang w:val="en-US"/>
        </w:rPr>
        <w:t xml:space="preserve"> </w:t>
      </w:r>
    </w:p>
    <w:p w14:paraId="5B7368DC" w14:textId="654297A9" w:rsidR="003A083D" w:rsidRPr="00F27F68" w:rsidRDefault="0067313F"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lastRenderedPageBreak/>
        <w:t xml:space="preserve">The Applicants further submitted that the police report of fraud allegations were </w:t>
      </w:r>
      <w:r w:rsidRPr="00F27F68">
        <w:rPr>
          <w:rFonts w:ascii="Times New Roman" w:hAnsi="Times New Roman" w:cs="Times New Roman"/>
          <w:i/>
          <w:sz w:val="24"/>
          <w:szCs w:val="24"/>
          <w:lang w:val="en-US"/>
        </w:rPr>
        <w:t>bona fide</w:t>
      </w:r>
      <w:r w:rsidRPr="00F27F68">
        <w:rPr>
          <w:rFonts w:ascii="Times New Roman" w:hAnsi="Times New Roman" w:cs="Times New Roman"/>
          <w:sz w:val="24"/>
          <w:szCs w:val="24"/>
          <w:lang w:val="en-US"/>
        </w:rPr>
        <w:t xml:space="preserve"> and there was no intention to extort.</w:t>
      </w:r>
      <w:r w:rsidR="00A04487" w:rsidRPr="00F27F68">
        <w:rPr>
          <w:rFonts w:ascii="Times New Roman" w:hAnsi="Times New Roman" w:cs="Times New Roman"/>
          <w:sz w:val="24"/>
          <w:szCs w:val="24"/>
          <w:lang w:val="en-US"/>
        </w:rPr>
        <w:t xml:space="preserve"> It is the defence of the </w:t>
      </w:r>
      <w:r w:rsidR="005507BC">
        <w:rPr>
          <w:rFonts w:ascii="Times New Roman" w:hAnsi="Times New Roman" w:cs="Times New Roman"/>
          <w:sz w:val="24"/>
          <w:szCs w:val="24"/>
          <w:lang w:val="en-US"/>
        </w:rPr>
        <w:t>a</w:t>
      </w:r>
      <w:r w:rsidR="00A04487" w:rsidRPr="00F27F68">
        <w:rPr>
          <w:rFonts w:ascii="Times New Roman" w:hAnsi="Times New Roman" w:cs="Times New Roman"/>
          <w:sz w:val="24"/>
          <w:szCs w:val="24"/>
          <w:lang w:val="en-US"/>
        </w:rPr>
        <w:t xml:space="preserve">pplicants that every court </w:t>
      </w:r>
      <w:r w:rsidR="0026383E" w:rsidRPr="00F27F68">
        <w:rPr>
          <w:rFonts w:ascii="Times New Roman" w:hAnsi="Times New Roman" w:cs="Times New Roman"/>
          <w:sz w:val="24"/>
          <w:szCs w:val="24"/>
          <w:lang w:val="en-US"/>
        </w:rPr>
        <w:t>case is</w:t>
      </w:r>
      <w:r w:rsidR="00A04487" w:rsidRPr="00F27F68">
        <w:rPr>
          <w:rFonts w:ascii="Times New Roman" w:hAnsi="Times New Roman" w:cs="Times New Roman"/>
          <w:sz w:val="24"/>
          <w:szCs w:val="24"/>
          <w:lang w:val="en-US"/>
        </w:rPr>
        <w:t xml:space="preserve"> </w:t>
      </w:r>
      <w:r w:rsidR="003F303B" w:rsidRPr="00F27F68">
        <w:rPr>
          <w:rFonts w:ascii="Times New Roman" w:hAnsi="Times New Roman" w:cs="Times New Roman"/>
          <w:sz w:val="24"/>
          <w:szCs w:val="24"/>
          <w:lang w:val="en-US"/>
        </w:rPr>
        <w:t xml:space="preserve">of </w:t>
      </w:r>
      <w:r w:rsidR="00A04487" w:rsidRPr="00F27F68">
        <w:rPr>
          <w:rFonts w:ascii="Times New Roman" w:hAnsi="Times New Roman" w:cs="Times New Roman"/>
          <w:sz w:val="24"/>
          <w:szCs w:val="24"/>
          <w:lang w:val="en-US"/>
        </w:rPr>
        <w:t>public in nature</w:t>
      </w:r>
      <w:r w:rsidR="003F303B" w:rsidRPr="00F27F68">
        <w:rPr>
          <w:rFonts w:ascii="Times New Roman" w:hAnsi="Times New Roman" w:cs="Times New Roman"/>
          <w:sz w:val="24"/>
          <w:szCs w:val="24"/>
          <w:lang w:val="en-US"/>
        </w:rPr>
        <w:t xml:space="preserve"> and the fact that the complainant’s case was in the press has nothing to do with the </w:t>
      </w:r>
      <w:r w:rsidR="005507BC">
        <w:rPr>
          <w:rFonts w:ascii="Times New Roman" w:hAnsi="Times New Roman" w:cs="Times New Roman"/>
          <w:sz w:val="24"/>
          <w:szCs w:val="24"/>
          <w:lang w:val="en-US"/>
        </w:rPr>
        <w:t>a</w:t>
      </w:r>
      <w:r w:rsidR="003F303B" w:rsidRPr="00F27F68">
        <w:rPr>
          <w:rFonts w:ascii="Times New Roman" w:hAnsi="Times New Roman" w:cs="Times New Roman"/>
          <w:sz w:val="24"/>
          <w:szCs w:val="24"/>
          <w:lang w:val="en-US"/>
        </w:rPr>
        <w:t>pplicants but is a product of investigative journalism.</w:t>
      </w:r>
    </w:p>
    <w:p w14:paraId="5A802B7F" w14:textId="2F052E32" w:rsidR="00267D5B" w:rsidRPr="00F27F68" w:rsidRDefault="00756E83"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After going through its witnesses and tendering its evidence,</w:t>
      </w:r>
      <w:r w:rsidR="00767D0D" w:rsidRPr="00F27F68">
        <w:rPr>
          <w:rFonts w:ascii="Times New Roman" w:hAnsi="Times New Roman" w:cs="Times New Roman"/>
          <w:sz w:val="24"/>
          <w:szCs w:val="24"/>
          <w:lang w:val="en-US"/>
        </w:rPr>
        <w:t xml:space="preserve"> the State chose to close it</w:t>
      </w:r>
      <w:r w:rsidR="00E73FE5" w:rsidRPr="00F27F68">
        <w:rPr>
          <w:rFonts w:ascii="Times New Roman" w:hAnsi="Times New Roman" w:cs="Times New Roman"/>
          <w:sz w:val="24"/>
          <w:szCs w:val="24"/>
          <w:lang w:val="en-US"/>
        </w:rPr>
        <w:t>s</w:t>
      </w:r>
      <w:r w:rsidR="00767D0D" w:rsidRPr="00F27F68">
        <w:rPr>
          <w:rFonts w:ascii="Times New Roman" w:hAnsi="Times New Roman" w:cs="Times New Roman"/>
          <w:sz w:val="24"/>
          <w:szCs w:val="24"/>
          <w:lang w:val="en-US"/>
        </w:rPr>
        <w:t xml:space="preserve"> case. The </w:t>
      </w:r>
      <w:r w:rsidR="005507BC">
        <w:rPr>
          <w:rFonts w:ascii="Times New Roman" w:hAnsi="Times New Roman" w:cs="Times New Roman"/>
          <w:sz w:val="24"/>
          <w:szCs w:val="24"/>
          <w:lang w:val="en-US"/>
        </w:rPr>
        <w:t>a</w:t>
      </w:r>
      <w:r w:rsidR="00767D0D" w:rsidRPr="00F27F68">
        <w:rPr>
          <w:rFonts w:ascii="Times New Roman" w:hAnsi="Times New Roman" w:cs="Times New Roman"/>
          <w:sz w:val="24"/>
          <w:szCs w:val="24"/>
          <w:lang w:val="en-US"/>
        </w:rPr>
        <w:t xml:space="preserve">pplicants made an application for their discharge at the close </w:t>
      </w:r>
      <w:r w:rsidR="00E73FE5" w:rsidRPr="00F27F68">
        <w:rPr>
          <w:rFonts w:ascii="Times New Roman" w:hAnsi="Times New Roman" w:cs="Times New Roman"/>
          <w:sz w:val="24"/>
          <w:szCs w:val="24"/>
          <w:lang w:val="en-US"/>
        </w:rPr>
        <w:t xml:space="preserve">of the State </w:t>
      </w:r>
      <w:r w:rsidR="00767D0D" w:rsidRPr="00F27F68">
        <w:rPr>
          <w:rFonts w:ascii="Times New Roman" w:hAnsi="Times New Roman" w:cs="Times New Roman"/>
          <w:sz w:val="24"/>
          <w:szCs w:val="24"/>
          <w:lang w:val="en-US"/>
        </w:rPr>
        <w:t>case</w:t>
      </w:r>
      <w:r w:rsidR="00C56EA7" w:rsidRPr="00F27F68">
        <w:rPr>
          <w:rFonts w:ascii="Times New Roman" w:hAnsi="Times New Roman" w:cs="Times New Roman"/>
          <w:sz w:val="24"/>
          <w:szCs w:val="24"/>
          <w:lang w:val="en-US"/>
        </w:rPr>
        <w:t>.</w:t>
      </w:r>
      <w:r w:rsidR="00E73FE5" w:rsidRPr="00F27F68">
        <w:rPr>
          <w:rFonts w:ascii="Times New Roman" w:hAnsi="Times New Roman" w:cs="Times New Roman"/>
          <w:sz w:val="24"/>
          <w:szCs w:val="24"/>
          <w:lang w:val="en-US"/>
        </w:rPr>
        <w:t xml:space="preserve"> The application was made in terms of </w:t>
      </w:r>
      <w:r w:rsidR="00F129E4">
        <w:rPr>
          <w:rFonts w:ascii="Times New Roman" w:hAnsi="Times New Roman" w:cs="Times New Roman"/>
          <w:sz w:val="24"/>
          <w:szCs w:val="24"/>
          <w:lang w:val="en-US"/>
        </w:rPr>
        <w:t xml:space="preserve">s </w:t>
      </w:r>
      <w:r w:rsidR="00E73FE5" w:rsidRPr="00F27F68">
        <w:rPr>
          <w:rFonts w:ascii="Times New Roman" w:hAnsi="Times New Roman" w:cs="Times New Roman"/>
          <w:sz w:val="24"/>
          <w:szCs w:val="24"/>
          <w:lang w:val="en-US"/>
        </w:rPr>
        <w:t>198(3) of the Criminal Procedure and Evidence Act [</w:t>
      </w:r>
      <w:r w:rsidR="00E73FE5" w:rsidRPr="00F27F68">
        <w:rPr>
          <w:rFonts w:ascii="Times New Roman" w:hAnsi="Times New Roman" w:cs="Times New Roman"/>
          <w:i/>
          <w:sz w:val="24"/>
          <w:szCs w:val="24"/>
          <w:lang w:val="en-US"/>
        </w:rPr>
        <w:t>Chapter</w:t>
      </w:r>
      <w:r w:rsidR="00E73FE5" w:rsidRPr="00F27F68">
        <w:rPr>
          <w:rFonts w:ascii="Times New Roman" w:hAnsi="Times New Roman" w:cs="Times New Roman"/>
          <w:sz w:val="24"/>
          <w:szCs w:val="24"/>
          <w:lang w:val="en-US"/>
        </w:rPr>
        <w:t xml:space="preserve"> </w:t>
      </w:r>
      <w:r w:rsidR="00E73FE5" w:rsidRPr="00F129E4">
        <w:rPr>
          <w:rFonts w:ascii="Times New Roman" w:hAnsi="Times New Roman" w:cs="Times New Roman"/>
          <w:i/>
          <w:iCs/>
          <w:sz w:val="24"/>
          <w:szCs w:val="24"/>
          <w:lang w:val="en-US"/>
        </w:rPr>
        <w:t>9:07</w:t>
      </w:r>
      <w:r w:rsidR="00E73FE5" w:rsidRPr="00F27F68">
        <w:rPr>
          <w:rFonts w:ascii="Times New Roman" w:hAnsi="Times New Roman" w:cs="Times New Roman"/>
          <w:sz w:val="24"/>
          <w:szCs w:val="24"/>
          <w:lang w:val="en-US"/>
        </w:rPr>
        <w:t>]</w:t>
      </w:r>
      <w:r w:rsidR="0053635E" w:rsidRPr="00F27F68">
        <w:rPr>
          <w:rFonts w:ascii="Times New Roman" w:hAnsi="Times New Roman" w:cs="Times New Roman"/>
          <w:sz w:val="24"/>
          <w:szCs w:val="24"/>
          <w:lang w:val="en-US"/>
        </w:rPr>
        <w:t xml:space="preserve"> which provides as follows:</w:t>
      </w:r>
    </w:p>
    <w:p w14:paraId="35555532" w14:textId="7620BEF7" w:rsidR="00D4705A" w:rsidRDefault="0053635E" w:rsidP="00244A97">
      <w:pPr>
        <w:autoSpaceDE w:val="0"/>
        <w:autoSpaceDN w:val="0"/>
        <w:adjustRightInd w:val="0"/>
        <w:spacing w:after="0" w:line="240" w:lineRule="auto"/>
        <w:ind w:left="720"/>
        <w:jc w:val="both"/>
        <w:rPr>
          <w:rFonts w:ascii="Times New Roman" w:hAnsi="Times New Roman" w:cs="Times New Roman"/>
        </w:rPr>
      </w:pPr>
      <w:r w:rsidRPr="00244A97">
        <w:rPr>
          <w:rFonts w:ascii="Times New Roman" w:hAnsi="Times New Roman" w:cs="Times New Roman"/>
        </w:rPr>
        <w:t>“(3) If at the close of the case for the prosecution the court considers that there is no evidence that the accused committed the offence charged in the indictment, summons or charge, or any other offence of which he might be convicted thereon, it shall return a verdict of not guilty.”</w:t>
      </w:r>
    </w:p>
    <w:p w14:paraId="614AF28E" w14:textId="77777777" w:rsidR="00244A97" w:rsidRPr="00244A97" w:rsidRDefault="00244A97" w:rsidP="00244A97">
      <w:pPr>
        <w:autoSpaceDE w:val="0"/>
        <w:autoSpaceDN w:val="0"/>
        <w:adjustRightInd w:val="0"/>
        <w:spacing w:after="0" w:line="240" w:lineRule="auto"/>
        <w:ind w:left="720"/>
        <w:jc w:val="both"/>
        <w:rPr>
          <w:rFonts w:ascii="Times New Roman" w:hAnsi="Times New Roman" w:cs="Times New Roman"/>
        </w:rPr>
      </w:pPr>
    </w:p>
    <w:p w14:paraId="18E409C7" w14:textId="7D20892F" w:rsidR="00374734" w:rsidRPr="00F27F68" w:rsidRDefault="000A0C7B"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After interacting with the court, the counsel for the </w:t>
      </w:r>
      <w:r w:rsidR="00F129E4">
        <w:rPr>
          <w:rFonts w:ascii="Times New Roman" w:hAnsi="Times New Roman" w:cs="Times New Roman"/>
          <w:sz w:val="24"/>
          <w:szCs w:val="24"/>
          <w:lang w:val="en-US"/>
        </w:rPr>
        <w:t>a</w:t>
      </w:r>
      <w:r w:rsidRPr="00F27F68">
        <w:rPr>
          <w:rFonts w:ascii="Times New Roman" w:hAnsi="Times New Roman" w:cs="Times New Roman"/>
          <w:sz w:val="24"/>
          <w:szCs w:val="24"/>
          <w:lang w:val="en-US"/>
        </w:rPr>
        <w:t>pplicants</w:t>
      </w:r>
      <w:r w:rsidR="0028466E" w:rsidRPr="00F27F68">
        <w:rPr>
          <w:rFonts w:ascii="Times New Roman" w:hAnsi="Times New Roman" w:cs="Times New Roman"/>
          <w:sz w:val="24"/>
          <w:szCs w:val="24"/>
          <w:lang w:val="en-US"/>
        </w:rPr>
        <w:t xml:space="preserve">, Mr </w:t>
      </w:r>
      <w:r w:rsidR="0028466E" w:rsidRPr="00F129E4">
        <w:rPr>
          <w:rFonts w:ascii="Times New Roman" w:hAnsi="Times New Roman" w:cs="Times New Roman"/>
          <w:i/>
          <w:iCs/>
          <w:sz w:val="24"/>
          <w:szCs w:val="24"/>
          <w:lang w:val="en-US"/>
        </w:rPr>
        <w:t>Muzana</w:t>
      </w:r>
      <w:r w:rsidR="0026383E" w:rsidRPr="00F27F68">
        <w:rPr>
          <w:rFonts w:ascii="Times New Roman" w:hAnsi="Times New Roman" w:cs="Times New Roman"/>
          <w:sz w:val="24"/>
          <w:szCs w:val="24"/>
          <w:lang w:val="en-US"/>
        </w:rPr>
        <w:t>, admitted</w:t>
      </w:r>
      <w:r w:rsidRPr="00F27F68">
        <w:rPr>
          <w:rFonts w:ascii="Times New Roman" w:hAnsi="Times New Roman" w:cs="Times New Roman"/>
          <w:sz w:val="24"/>
          <w:szCs w:val="24"/>
          <w:lang w:val="en-US"/>
        </w:rPr>
        <w:t xml:space="preserve"> </w:t>
      </w:r>
      <w:r w:rsidR="003630AC" w:rsidRPr="00F27F68">
        <w:rPr>
          <w:rFonts w:ascii="Times New Roman" w:hAnsi="Times New Roman" w:cs="Times New Roman"/>
          <w:sz w:val="24"/>
          <w:szCs w:val="24"/>
          <w:lang w:val="en-US"/>
        </w:rPr>
        <w:t>that the</w:t>
      </w:r>
      <w:r w:rsidR="00193E26" w:rsidRPr="00F27F68">
        <w:rPr>
          <w:rFonts w:ascii="Times New Roman" w:hAnsi="Times New Roman" w:cs="Times New Roman"/>
          <w:sz w:val="24"/>
          <w:szCs w:val="24"/>
          <w:lang w:val="en-US"/>
        </w:rPr>
        <w:t xml:space="preserve"> sixth ground </w:t>
      </w:r>
      <w:r w:rsidR="006A2312" w:rsidRPr="00F27F68">
        <w:rPr>
          <w:rFonts w:ascii="Times New Roman" w:hAnsi="Times New Roman" w:cs="Times New Roman"/>
          <w:sz w:val="24"/>
          <w:szCs w:val="24"/>
          <w:lang w:val="en-US"/>
        </w:rPr>
        <w:t xml:space="preserve">of review </w:t>
      </w:r>
      <w:r w:rsidR="00193E26" w:rsidRPr="00F27F68">
        <w:rPr>
          <w:rFonts w:ascii="Times New Roman" w:hAnsi="Times New Roman" w:cs="Times New Roman"/>
          <w:sz w:val="24"/>
          <w:szCs w:val="24"/>
          <w:lang w:val="en-US"/>
        </w:rPr>
        <w:t xml:space="preserve">was improperly placed before this court as it raises a constitutional question which ought to have </w:t>
      </w:r>
      <w:r w:rsidR="006A2312" w:rsidRPr="00F27F68">
        <w:rPr>
          <w:rFonts w:ascii="Times New Roman" w:hAnsi="Times New Roman" w:cs="Times New Roman"/>
          <w:sz w:val="24"/>
          <w:szCs w:val="24"/>
          <w:lang w:val="en-US"/>
        </w:rPr>
        <w:t xml:space="preserve">been </w:t>
      </w:r>
      <w:r w:rsidR="00193E26" w:rsidRPr="00F27F68">
        <w:rPr>
          <w:rFonts w:ascii="Times New Roman" w:hAnsi="Times New Roman" w:cs="Times New Roman"/>
          <w:sz w:val="24"/>
          <w:szCs w:val="24"/>
          <w:lang w:val="en-US"/>
        </w:rPr>
        <w:t xml:space="preserve">referred to the Constitutional Court in terms of </w:t>
      </w:r>
      <w:r w:rsidR="00F129E4">
        <w:rPr>
          <w:rFonts w:ascii="Times New Roman" w:hAnsi="Times New Roman" w:cs="Times New Roman"/>
          <w:sz w:val="24"/>
          <w:szCs w:val="24"/>
          <w:lang w:val="en-US"/>
        </w:rPr>
        <w:t>s</w:t>
      </w:r>
      <w:r w:rsidR="00193E26" w:rsidRPr="00F27F68">
        <w:rPr>
          <w:rFonts w:ascii="Times New Roman" w:hAnsi="Times New Roman" w:cs="Times New Roman"/>
          <w:sz w:val="24"/>
          <w:szCs w:val="24"/>
          <w:lang w:val="en-US"/>
        </w:rPr>
        <w:t xml:space="preserve"> 175(4) of the Constitution. After this admission</w:t>
      </w:r>
      <w:r w:rsidR="003630AC" w:rsidRPr="00F27F68">
        <w:rPr>
          <w:rFonts w:ascii="Times New Roman" w:hAnsi="Times New Roman" w:cs="Times New Roman"/>
          <w:sz w:val="24"/>
          <w:szCs w:val="24"/>
          <w:lang w:val="en-US"/>
        </w:rPr>
        <w:t>, the</w:t>
      </w:r>
      <w:r w:rsidR="00D4705A" w:rsidRPr="00F27F68">
        <w:rPr>
          <w:rFonts w:ascii="Times New Roman" w:hAnsi="Times New Roman" w:cs="Times New Roman"/>
          <w:sz w:val="24"/>
          <w:szCs w:val="24"/>
          <w:lang w:val="en-US"/>
        </w:rPr>
        <w:t xml:space="preserve"> sole question of whether or not</w:t>
      </w:r>
      <w:r w:rsidR="0005654B" w:rsidRPr="00F27F68">
        <w:rPr>
          <w:rFonts w:ascii="Times New Roman" w:hAnsi="Times New Roman" w:cs="Times New Roman"/>
          <w:sz w:val="24"/>
          <w:szCs w:val="24"/>
          <w:lang w:val="en-US"/>
        </w:rPr>
        <w:t xml:space="preserve"> the </w:t>
      </w:r>
      <w:r w:rsidR="003630AC" w:rsidRPr="00F27F68">
        <w:rPr>
          <w:rFonts w:ascii="Times New Roman" w:hAnsi="Times New Roman" w:cs="Times New Roman"/>
          <w:sz w:val="24"/>
          <w:szCs w:val="24"/>
          <w:lang w:val="en-US"/>
        </w:rPr>
        <w:t xml:space="preserve">court </w:t>
      </w:r>
      <w:r w:rsidR="003630AC" w:rsidRPr="00F27F68">
        <w:rPr>
          <w:rFonts w:ascii="Times New Roman" w:hAnsi="Times New Roman" w:cs="Times New Roman"/>
          <w:i/>
          <w:sz w:val="24"/>
          <w:szCs w:val="24"/>
          <w:lang w:val="en-US"/>
        </w:rPr>
        <w:t>a</w:t>
      </w:r>
      <w:r w:rsidR="0005654B" w:rsidRPr="00F27F68">
        <w:rPr>
          <w:rFonts w:ascii="Times New Roman" w:hAnsi="Times New Roman" w:cs="Times New Roman"/>
          <w:i/>
          <w:sz w:val="24"/>
          <w:szCs w:val="24"/>
          <w:lang w:val="en-US"/>
        </w:rPr>
        <w:t xml:space="preserve"> quo</w:t>
      </w:r>
      <w:r w:rsidR="0005654B" w:rsidRPr="00F27F68">
        <w:rPr>
          <w:rFonts w:ascii="Times New Roman" w:hAnsi="Times New Roman" w:cs="Times New Roman"/>
          <w:sz w:val="24"/>
          <w:szCs w:val="24"/>
          <w:lang w:val="en-US"/>
        </w:rPr>
        <w:t xml:space="preserve"> properly dismissed application for </w:t>
      </w:r>
      <w:r w:rsidR="00193E26" w:rsidRPr="00F27F68">
        <w:rPr>
          <w:rFonts w:ascii="Times New Roman" w:hAnsi="Times New Roman" w:cs="Times New Roman"/>
          <w:sz w:val="24"/>
          <w:szCs w:val="24"/>
          <w:lang w:val="en-US"/>
        </w:rPr>
        <w:t xml:space="preserve">the </w:t>
      </w:r>
      <w:r w:rsidR="003630AC" w:rsidRPr="00F27F68">
        <w:rPr>
          <w:rFonts w:ascii="Times New Roman" w:hAnsi="Times New Roman" w:cs="Times New Roman"/>
          <w:sz w:val="24"/>
          <w:szCs w:val="24"/>
          <w:lang w:val="en-US"/>
        </w:rPr>
        <w:t>discharge of</w:t>
      </w:r>
      <w:r w:rsidR="00193E26" w:rsidRPr="00F27F68">
        <w:rPr>
          <w:rFonts w:ascii="Times New Roman" w:hAnsi="Times New Roman" w:cs="Times New Roman"/>
          <w:sz w:val="24"/>
          <w:szCs w:val="24"/>
          <w:lang w:val="en-US"/>
        </w:rPr>
        <w:t xml:space="preserve"> the </w:t>
      </w:r>
      <w:r w:rsidR="00F129E4">
        <w:rPr>
          <w:rFonts w:ascii="Times New Roman" w:hAnsi="Times New Roman" w:cs="Times New Roman"/>
          <w:sz w:val="24"/>
          <w:szCs w:val="24"/>
          <w:lang w:val="en-US"/>
        </w:rPr>
        <w:t>a</w:t>
      </w:r>
      <w:r w:rsidR="00193E26" w:rsidRPr="00F27F68">
        <w:rPr>
          <w:rFonts w:ascii="Times New Roman" w:hAnsi="Times New Roman" w:cs="Times New Roman"/>
          <w:sz w:val="24"/>
          <w:szCs w:val="24"/>
          <w:lang w:val="en-US"/>
        </w:rPr>
        <w:t xml:space="preserve">pplicants at the close of the State case </w:t>
      </w:r>
      <w:r w:rsidRPr="00F27F68">
        <w:rPr>
          <w:rFonts w:ascii="Times New Roman" w:hAnsi="Times New Roman" w:cs="Times New Roman"/>
          <w:sz w:val="24"/>
          <w:szCs w:val="24"/>
          <w:lang w:val="en-US"/>
        </w:rPr>
        <w:t>contin</w:t>
      </w:r>
      <w:r w:rsidR="0005654B" w:rsidRPr="00F27F68">
        <w:rPr>
          <w:rFonts w:ascii="Times New Roman" w:hAnsi="Times New Roman" w:cs="Times New Roman"/>
          <w:sz w:val="24"/>
          <w:szCs w:val="24"/>
          <w:lang w:val="en-US"/>
        </w:rPr>
        <w:t xml:space="preserve">ues to exercise the mind of the court. Once this issue is </w:t>
      </w:r>
      <w:r w:rsidR="00700739" w:rsidRPr="00F27F68">
        <w:rPr>
          <w:rFonts w:ascii="Times New Roman" w:hAnsi="Times New Roman" w:cs="Times New Roman"/>
          <w:sz w:val="24"/>
          <w:szCs w:val="24"/>
          <w:lang w:val="en-US"/>
        </w:rPr>
        <w:t>determined</w:t>
      </w:r>
      <w:r w:rsidR="0005654B" w:rsidRPr="00F27F68">
        <w:rPr>
          <w:rFonts w:ascii="Times New Roman" w:hAnsi="Times New Roman" w:cs="Times New Roman"/>
          <w:sz w:val="24"/>
          <w:szCs w:val="24"/>
          <w:lang w:val="en-US"/>
        </w:rPr>
        <w:t xml:space="preserve">, </w:t>
      </w:r>
      <w:r w:rsidR="00700739" w:rsidRPr="00F27F68">
        <w:rPr>
          <w:rFonts w:ascii="Times New Roman" w:hAnsi="Times New Roman" w:cs="Times New Roman"/>
          <w:sz w:val="24"/>
          <w:szCs w:val="24"/>
          <w:lang w:val="en-US"/>
        </w:rPr>
        <w:t xml:space="preserve">all </w:t>
      </w:r>
      <w:r w:rsidR="0005654B" w:rsidRPr="00F27F68">
        <w:rPr>
          <w:rFonts w:ascii="Times New Roman" w:hAnsi="Times New Roman" w:cs="Times New Roman"/>
          <w:sz w:val="24"/>
          <w:szCs w:val="24"/>
          <w:lang w:val="en-US"/>
        </w:rPr>
        <w:t>the</w:t>
      </w:r>
      <w:r w:rsidR="00700739" w:rsidRPr="00F27F68">
        <w:rPr>
          <w:rFonts w:ascii="Times New Roman" w:hAnsi="Times New Roman" w:cs="Times New Roman"/>
          <w:sz w:val="24"/>
          <w:szCs w:val="24"/>
          <w:lang w:val="en-US"/>
        </w:rPr>
        <w:t xml:space="preserve"> </w:t>
      </w:r>
      <w:r w:rsidR="006A2312" w:rsidRPr="00F27F68">
        <w:rPr>
          <w:rFonts w:ascii="Times New Roman" w:hAnsi="Times New Roman" w:cs="Times New Roman"/>
          <w:sz w:val="24"/>
          <w:szCs w:val="24"/>
          <w:lang w:val="en-US"/>
        </w:rPr>
        <w:t xml:space="preserve">other </w:t>
      </w:r>
      <w:r w:rsidR="00700739" w:rsidRPr="00F27F68">
        <w:rPr>
          <w:rFonts w:ascii="Times New Roman" w:hAnsi="Times New Roman" w:cs="Times New Roman"/>
          <w:sz w:val="24"/>
          <w:szCs w:val="24"/>
          <w:lang w:val="en-US"/>
        </w:rPr>
        <w:t xml:space="preserve">issues raised by the </w:t>
      </w:r>
      <w:r w:rsidR="00F129E4">
        <w:rPr>
          <w:rFonts w:ascii="Times New Roman" w:hAnsi="Times New Roman" w:cs="Times New Roman"/>
          <w:sz w:val="24"/>
          <w:szCs w:val="24"/>
          <w:lang w:val="en-US"/>
        </w:rPr>
        <w:t>a</w:t>
      </w:r>
      <w:r w:rsidR="00700739" w:rsidRPr="00F27F68">
        <w:rPr>
          <w:rFonts w:ascii="Times New Roman" w:hAnsi="Times New Roman" w:cs="Times New Roman"/>
          <w:sz w:val="24"/>
          <w:szCs w:val="24"/>
          <w:lang w:val="en-US"/>
        </w:rPr>
        <w:t xml:space="preserve">pplicants in their multiple grounds of </w:t>
      </w:r>
      <w:r w:rsidR="003630AC" w:rsidRPr="00F27F68">
        <w:rPr>
          <w:rFonts w:ascii="Times New Roman" w:hAnsi="Times New Roman" w:cs="Times New Roman"/>
          <w:sz w:val="24"/>
          <w:szCs w:val="24"/>
          <w:lang w:val="en-US"/>
        </w:rPr>
        <w:t>review will</w:t>
      </w:r>
      <w:r w:rsidR="00700739" w:rsidRPr="00F27F68">
        <w:rPr>
          <w:rFonts w:ascii="Times New Roman" w:hAnsi="Times New Roman" w:cs="Times New Roman"/>
          <w:sz w:val="24"/>
          <w:szCs w:val="24"/>
          <w:lang w:val="en-US"/>
        </w:rPr>
        <w:t xml:space="preserve"> be automatically resolved as well</w:t>
      </w:r>
      <w:r w:rsidR="00606659" w:rsidRPr="00F27F68">
        <w:rPr>
          <w:rFonts w:ascii="Times New Roman" w:hAnsi="Times New Roman" w:cs="Times New Roman"/>
          <w:sz w:val="24"/>
          <w:szCs w:val="24"/>
          <w:lang w:val="en-US"/>
        </w:rPr>
        <w:t>.</w:t>
      </w:r>
      <w:r w:rsidR="00700739" w:rsidRPr="00F27F68">
        <w:rPr>
          <w:rFonts w:ascii="Times New Roman" w:hAnsi="Times New Roman" w:cs="Times New Roman"/>
          <w:sz w:val="24"/>
          <w:szCs w:val="24"/>
          <w:lang w:val="en-US"/>
        </w:rPr>
        <w:t xml:space="preserve"> </w:t>
      </w:r>
      <w:r w:rsidR="00606659" w:rsidRPr="00F27F68">
        <w:rPr>
          <w:rFonts w:ascii="Times New Roman" w:hAnsi="Times New Roman" w:cs="Times New Roman"/>
          <w:sz w:val="24"/>
          <w:szCs w:val="24"/>
          <w:lang w:val="en-US"/>
        </w:rPr>
        <w:t xml:space="preserve">This is so because </w:t>
      </w:r>
      <w:r w:rsidR="00700739" w:rsidRPr="00F27F68">
        <w:rPr>
          <w:rFonts w:ascii="Times New Roman" w:hAnsi="Times New Roman" w:cs="Times New Roman"/>
          <w:sz w:val="24"/>
          <w:szCs w:val="24"/>
          <w:lang w:val="en-US"/>
        </w:rPr>
        <w:t xml:space="preserve">the grounds for review </w:t>
      </w:r>
      <w:r w:rsidR="00F5222B" w:rsidRPr="00F27F68">
        <w:rPr>
          <w:rFonts w:ascii="Times New Roman" w:hAnsi="Times New Roman" w:cs="Times New Roman"/>
          <w:sz w:val="24"/>
          <w:szCs w:val="24"/>
          <w:lang w:val="en-US"/>
        </w:rPr>
        <w:t xml:space="preserve">relied upon by the </w:t>
      </w:r>
      <w:r w:rsidR="00F129E4">
        <w:rPr>
          <w:rFonts w:ascii="Times New Roman" w:hAnsi="Times New Roman" w:cs="Times New Roman"/>
          <w:sz w:val="24"/>
          <w:szCs w:val="24"/>
          <w:lang w:val="en-US"/>
        </w:rPr>
        <w:t>a</w:t>
      </w:r>
      <w:r w:rsidR="00F5222B" w:rsidRPr="00F27F68">
        <w:rPr>
          <w:rFonts w:ascii="Times New Roman" w:hAnsi="Times New Roman" w:cs="Times New Roman"/>
          <w:sz w:val="24"/>
          <w:szCs w:val="24"/>
          <w:lang w:val="en-US"/>
        </w:rPr>
        <w:t xml:space="preserve">pplicants </w:t>
      </w:r>
      <w:r w:rsidR="00700739" w:rsidRPr="00F27F68">
        <w:rPr>
          <w:rFonts w:ascii="Times New Roman" w:hAnsi="Times New Roman" w:cs="Times New Roman"/>
          <w:sz w:val="24"/>
          <w:szCs w:val="24"/>
          <w:lang w:val="en-US"/>
        </w:rPr>
        <w:t xml:space="preserve">revolve around the </w:t>
      </w:r>
      <w:r w:rsidR="00F5222B" w:rsidRPr="00F27F68">
        <w:rPr>
          <w:rFonts w:ascii="Times New Roman" w:hAnsi="Times New Roman" w:cs="Times New Roman"/>
          <w:sz w:val="24"/>
          <w:szCs w:val="24"/>
          <w:lang w:val="en-US"/>
        </w:rPr>
        <w:t xml:space="preserve">height </w:t>
      </w:r>
      <w:r w:rsidR="00606659" w:rsidRPr="00F27F68">
        <w:rPr>
          <w:rFonts w:ascii="Times New Roman" w:hAnsi="Times New Roman" w:cs="Times New Roman"/>
          <w:sz w:val="24"/>
          <w:szCs w:val="24"/>
          <w:lang w:val="en-US"/>
        </w:rPr>
        <w:t xml:space="preserve">of evidence </w:t>
      </w:r>
      <w:r w:rsidR="00F5222B" w:rsidRPr="00F27F68">
        <w:rPr>
          <w:rFonts w:ascii="Times New Roman" w:hAnsi="Times New Roman" w:cs="Times New Roman"/>
          <w:sz w:val="24"/>
          <w:szCs w:val="24"/>
          <w:lang w:val="en-US"/>
        </w:rPr>
        <w:t xml:space="preserve">required for such </w:t>
      </w:r>
      <w:r w:rsidR="00606659" w:rsidRPr="00F27F68">
        <w:rPr>
          <w:rFonts w:ascii="Times New Roman" w:hAnsi="Times New Roman" w:cs="Times New Roman"/>
          <w:sz w:val="24"/>
          <w:szCs w:val="24"/>
          <w:lang w:val="en-US"/>
        </w:rPr>
        <w:t>application</w:t>
      </w:r>
      <w:r w:rsidR="00F5222B" w:rsidRPr="00F27F68">
        <w:rPr>
          <w:rFonts w:ascii="Times New Roman" w:hAnsi="Times New Roman" w:cs="Times New Roman"/>
          <w:sz w:val="24"/>
          <w:szCs w:val="24"/>
          <w:lang w:val="en-US"/>
        </w:rPr>
        <w:t xml:space="preserve"> to succeed</w:t>
      </w:r>
      <w:r w:rsidR="00700739" w:rsidRPr="00F27F68">
        <w:rPr>
          <w:rFonts w:ascii="Times New Roman" w:hAnsi="Times New Roman" w:cs="Times New Roman"/>
          <w:sz w:val="24"/>
          <w:szCs w:val="24"/>
          <w:lang w:val="en-US"/>
        </w:rPr>
        <w:t>.</w:t>
      </w:r>
    </w:p>
    <w:p w14:paraId="493BD676" w14:textId="6DAB7B75" w:rsidR="00D65B90" w:rsidRPr="00F27F68" w:rsidRDefault="00D90E16" w:rsidP="00244A97">
      <w:pPr>
        <w:spacing w:line="360" w:lineRule="auto"/>
        <w:ind w:firstLine="720"/>
        <w:jc w:val="both"/>
        <w:rPr>
          <w:rFonts w:ascii="Times New Roman" w:hAnsi="Times New Roman" w:cs="Times New Roman"/>
          <w:sz w:val="24"/>
          <w:szCs w:val="24"/>
        </w:rPr>
      </w:pPr>
      <w:r w:rsidRPr="00F27F68">
        <w:rPr>
          <w:rFonts w:ascii="Times New Roman" w:hAnsi="Times New Roman" w:cs="Times New Roman"/>
          <w:sz w:val="24"/>
          <w:szCs w:val="24"/>
          <w:lang w:val="en-US"/>
        </w:rPr>
        <w:t>Application for discharge at the close of the State case</w:t>
      </w:r>
      <w:r w:rsidR="00743A77" w:rsidRPr="00F27F68">
        <w:rPr>
          <w:rFonts w:ascii="Times New Roman" w:hAnsi="Times New Roman" w:cs="Times New Roman"/>
          <w:sz w:val="24"/>
          <w:szCs w:val="24"/>
          <w:lang w:val="en-US"/>
        </w:rPr>
        <w:t xml:space="preserve"> has been resolved in our jurisdiction and beyond and this now resembles a well </w:t>
      </w:r>
      <w:r w:rsidR="00267D5B" w:rsidRPr="00F27F68">
        <w:rPr>
          <w:rFonts w:ascii="Times New Roman" w:hAnsi="Times New Roman" w:cs="Times New Roman"/>
          <w:sz w:val="24"/>
          <w:szCs w:val="24"/>
          <w:lang w:val="en-US"/>
        </w:rPr>
        <w:t>toured road</w:t>
      </w:r>
      <w:r w:rsidR="00743A77" w:rsidRPr="00F27F68">
        <w:rPr>
          <w:rFonts w:ascii="Times New Roman" w:hAnsi="Times New Roman" w:cs="Times New Roman"/>
          <w:sz w:val="24"/>
          <w:szCs w:val="24"/>
          <w:lang w:val="en-US"/>
        </w:rPr>
        <w:t>.</w:t>
      </w:r>
      <w:r w:rsidR="00D65B90" w:rsidRPr="00F27F68">
        <w:rPr>
          <w:rFonts w:ascii="Times New Roman" w:hAnsi="Times New Roman" w:cs="Times New Roman"/>
          <w:sz w:val="24"/>
          <w:szCs w:val="24"/>
        </w:rPr>
        <w:t xml:space="preserve"> </w:t>
      </w:r>
      <w:r w:rsidR="0026273E" w:rsidRPr="00F27F68">
        <w:rPr>
          <w:rFonts w:ascii="Times New Roman" w:hAnsi="Times New Roman" w:cs="Times New Roman"/>
          <w:sz w:val="24"/>
          <w:szCs w:val="24"/>
        </w:rPr>
        <w:t>For the purposes of such application, t</w:t>
      </w:r>
      <w:r w:rsidR="00D65B90" w:rsidRPr="00F27F68">
        <w:rPr>
          <w:rFonts w:ascii="Times New Roman" w:hAnsi="Times New Roman" w:cs="Times New Roman"/>
          <w:sz w:val="24"/>
          <w:szCs w:val="24"/>
        </w:rPr>
        <w:t xml:space="preserve">he court will </w:t>
      </w:r>
      <w:r w:rsidR="0026273E" w:rsidRPr="00F27F68">
        <w:rPr>
          <w:rFonts w:ascii="Times New Roman" w:hAnsi="Times New Roman" w:cs="Times New Roman"/>
          <w:sz w:val="24"/>
          <w:szCs w:val="24"/>
        </w:rPr>
        <w:t xml:space="preserve">circumspectly </w:t>
      </w:r>
      <w:r w:rsidR="00D65B90" w:rsidRPr="00F27F68">
        <w:rPr>
          <w:rFonts w:ascii="Times New Roman" w:hAnsi="Times New Roman" w:cs="Times New Roman"/>
          <w:sz w:val="24"/>
          <w:szCs w:val="24"/>
        </w:rPr>
        <w:t>examine whether or not the following issues have been satisfied:</w:t>
      </w:r>
    </w:p>
    <w:p w14:paraId="09C9D037" w14:textId="617D39AF" w:rsidR="00D65B90" w:rsidRPr="00F27F68" w:rsidRDefault="00D65B90" w:rsidP="00244A97">
      <w:pPr>
        <w:pStyle w:val="BodyTextIndent"/>
        <w:numPr>
          <w:ilvl w:val="0"/>
          <w:numId w:val="9"/>
        </w:numPr>
        <w:ind w:left="1418" w:hanging="698"/>
        <w:rPr>
          <w:rFonts w:ascii="Times New Roman" w:hAnsi="Times New Roman"/>
          <w:szCs w:val="24"/>
        </w:rPr>
      </w:pPr>
      <w:r w:rsidRPr="00F27F68">
        <w:rPr>
          <w:rFonts w:ascii="Times New Roman" w:hAnsi="Times New Roman"/>
          <w:szCs w:val="24"/>
        </w:rPr>
        <w:t>Whether there is evidence to prove an essential element of the offence;</w:t>
      </w:r>
    </w:p>
    <w:p w14:paraId="1E457EB0" w14:textId="77777777" w:rsidR="00D65B90" w:rsidRPr="00F27F68" w:rsidRDefault="00D65B90" w:rsidP="00244A97">
      <w:pPr>
        <w:pStyle w:val="BodyTextIndent"/>
        <w:numPr>
          <w:ilvl w:val="0"/>
          <w:numId w:val="9"/>
        </w:numPr>
        <w:tabs>
          <w:tab w:val="clear" w:pos="2160"/>
        </w:tabs>
        <w:ind w:left="1418" w:hanging="698"/>
        <w:rPr>
          <w:rFonts w:ascii="Times New Roman" w:hAnsi="Times New Roman"/>
          <w:szCs w:val="24"/>
        </w:rPr>
      </w:pPr>
      <w:r w:rsidRPr="00F27F68">
        <w:rPr>
          <w:rFonts w:ascii="Times New Roman" w:hAnsi="Times New Roman"/>
          <w:szCs w:val="24"/>
        </w:rPr>
        <w:t>Whether there is evidence on which a reasonable court, acting carefully, might properly convict;</w:t>
      </w:r>
    </w:p>
    <w:p w14:paraId="2A850EEF" w14:textId="093B0B39" w:rsidR="00D65B90" w:rsidRDefault="00D65B90" w:rsidP="00244A97">
      <w:pPr>
        <w:pStyle w:val="BodyTextIndent"/>
        <w:numPr>
          <w:ilvl w:val="0"/>
          <w:numId w:val="9"/>
        </w:numPr>
        <w:tabs>
          <w:tab w:val="clear" w:pos="2160"/>
        </w:tabs>
        <w:ind w:left="1418" w:hanging="698"/>
        <w:rPr>
          <w:rFonts w:ascii="Times New Roman" w:hAnsi="Times New Roman"/>
          <w:szCs w:val="24"/>
        </w:rPr>
      </w:pPr>
      <w:r w:rsidRPr="00F27F68">
        <w:rPr>
          <w:rFonts w:ascii="Times New Roman" w:hAnsi="Times New Roman"/>
          <w:szCs w:val="24"/>
        </w:rPr>
        <w:t>Whether the evidence adduced on behalf of the State is so manifestly unreliable to the extent that no reasonable court could safely act on it.</w:t>
      </w:r>
    </w:p>
    <w:p w14:paraId="392A4E7B" w14:textId="77777777" w:rsidR="00F129E4" w:rsidRPr="00F129E4" w:rsidRDefault="00F129E4" w:rsidP="00244A97">
      <w:pPr>
        <w:pStyle w:val="BodyTextIndent"/>
        <w:ind w:left="1418"/>
        <w:rPr>
          <w:rFonts w:ascii="Times New Roman" w:hAnsi="Times New Roman"/>
          <w:szCs w:val="24"/>
        </w:rPr>
      </w:pPr>
    </w:p>
    <w:p w14:paraId="7418E10F" w14:textId="13480FEC" w:rsidR="00B021E9" w:rsidRPr="00F27F68" w:rsidRDefault="00B021E9" w:rsidP="00244A97">
      <w:pPr>
        <w:spacing w:line="360" w:lineRule="auto"/>
        <w:ind w:firstLine="720"/>
        <w:jc w:val="both"/>
        <w:rPr>
          <w:rFonts w:ascii="Times New Roman" w:hAnsi="Times New Roman" w:cs="Times New Roman"/>
          <w:sz w:val="24"/>
          <w:szCs w:val="24"/>
        </w:rPr>
      </w:pPr>
      <w:r w:rsidRPr="00F27F68">
        <w:rPr>
          <w:rFonts w:ascii="Times New Roman" w:hAnsi="Times New Roman" w:cs="Times New Roman"/>
          <w:sz w:val="24"/>
          <w:szCs w:val="24"/>
        </w:rPr>
        <w:lastRenderedPageBreak/>
        <w:t xml:space="preserve">In the case of </w:t>
      </w:r>
      <w:r w:rsidRPr="00F129E4">
        <w:rPr>
          <w:rFonts w:ascii="Times New Roman" w:hAnsi="Times New Roman" w:cs="Times New Roman"/>
          <w:i/>
          <w:iCs/>
          <w:sz w:val="24"/>
          <w:szCs w:val="24"/>
        </w:rPr>
        <w:t>The Prosecutor-General of Zimbabwe</w:t>
      </w:r>
      <w:r w:rsidRPr="00F27F68">
        <w:rPr>
          <w:rFonts w:ascii="Times New Roman" w:hAnsi="Times New Roman" w:cs="Times New Roman"/>
          <w:sz w:val="24"/>
          <w:szCs w:val="24"/>
        </w:rPr>
        <w:t xml:space="preserve"> v </w:t>
      </w:r>
      <w:r w:rsidRPr="00F129E4">
        <w:rPr>
          <w:rFonts w:ascii="Times New Roman" w:hAnsi="Times New Roman" w:cs="Times New Roman"/>
          <w:i/>
          <w:iCs/>
          <w:sz w:val="24"/>
          <w:szCs w:val="24"/>
        </w:rPr>
        <w:t>Richard Masvaire and Ors</w:t>
      </w:r>
      <w:r w:rsidRPr="00F129E4">
        <w:rPr>
          <w:rStyle w:val="FootnoteReference"/>
          <w:rFonts w:ascii="Times New Roman" w:hAnsi="Times New Roman" w:cs="Times New Roman"/>
          <w:i/>
          <w:iCs/>
          <w:sz w:val="24"/>
          <w:szCs w:val="24"/>
        </w:rPr>
        <w:footnoteReference w:id="1"/>
      </w:r>
      <w:r w:rsidRPr="00F27F68">
        <w:rPr>
          <w:rFonts w:ascii="Times New Roman" w:hAnsi="Times New Roman" w:cs="Times New Roman"/>
          <w:sz w:val="24"/>
          <w:szCs w:val="24"/>
        </w:rPr>
        <w:t xml:space="preserve">, the court </w:t>
      </w:r>
      <w:r w:rsidR="0026273E" w:rsidRPr="00F27F68">
        <w:rPr>
          <w:rFonts w:ascii="Times New Roman" w:hAnsi="Times New Roman" w:cs="Times New Roman"/>
          <w:sz w:val="24"/>
          <w:szCs w:val="24"/>
        </w:rPr>
        <w:t xml:space="preserve">superbly postulated </w:t>
      </w:r>
      <w:r w:rsidRPr="00F27F68">
        <w:rPr>
          <w:rFonts w:ascii="Times New Roman" w:hAnsi="Times New Roman" w:cs="Times New Roman"/>
          <w:sz w:val="24"/>
          <w:szCs w:val="24"/>
        </w:rPr>
        <w:t xml:space="preserve">the essential requirements of the application for discharge of the accused at the close of the State case in the following </w:t>
      </w:r>
      <w:r w:rsidR="00267D5B" w:rsidRPr="00F27F68">
        <w:rPr>
          <w:rFonts w:ascii="Times New Roman" w:hAnsi="Times New Roman" w:cs="Times New Roman"/>
          <w:sz w:val="24"/>
          <w:szCs w:val="24"/>
        </w:rPr>
        <w:t xml:space="preserve">apposite </w:t>
      </w:r>
      <w:r w:rsidRPr="00F27F68">
        <w:rPr>
          <w:rFonts w:ascii="Times New Roman" w:hAnsi="Times New Roman" w:cs="Times New Roman"/>
          <w:sz w:val="24"/>
          <w:szCs w:val="24"/>
        </w:rPr>
        <w:t>remarks:</w:t>
      </w:r>
    </w:p>
    <w:p w14:paraId="797EE02D" w14:textId="1F1FA214" w:rsidR="00B021E9" w:rsidRPr="00F129E4" w:rsidRDefault="00B021E9" w:rsidP="00244A97">
      <w:pPr>
        <w:spacing w:line="240" w:lineRule="auto"/>
        <w:ind w:left="720"/>
        <w:jc w:val="both"/>
        <w:rPr>
          <w:rFonts w:ascii="Times New Roman" w:hAnsi="Times New Roman" w:cs="Times New Roman"/>
        </w:rPr>
      </w:pPr>
      <w:r w:rsidRPr="00F27F68">
        <w:rPr>
          <w:rFonts w:ascii="Times New Roman" w:hAnsi="Times New Roman" w:cs="Times New Roman"/>
          <w:sz w:val="24"/>
          <w:szCs w:val="24"/>
        </w:rPr>
        <w:t>“</w:t>
      </w:r>
      <w:r w:rsidRPr="00F129E4">
        <w:rPr>
          <w:rFonts w:ascii="Times New Roman" w:hAnsi="Times New Roman" w:cs="Times New Roman"/>
        </w:rPr>
        <w:t xml:space="preserve">The legal position therefore, in application brought in terms of s 198 (3), may be </w:t>
      </w:r>
    </w:p>
    <w:p w14:paraId="136B1590" w14:textId="77777777" w:rsidR="00B021E9" w:rsidRPr="00F129E4" w:rsidRDefault="00B021E9" w:rsidP="00244A97">
      <w:pPr>
        <w:spacing w:line="240" w:lineRule="auto"/>
        <w:ind w:firstLine="720"/>
        <w:jc w:val="both"/>
        <w:rPr>
          <w:rFonts w:ascii="Times New Roman" w:hAnsi="Times New Roman" w:cs="Times New Roman"/>
        </w:rPr>
      </w:pPr>
      <w:r w:rsidRPr="00F129E4">
        <w:rPr>
          <w:rFonts w:ascii="Times New Roman" w:hAnsi="Times New Roman" w:cs="Times New Roman"/>
        </w:rPr>
        <w:t xml:space="preserve">summarised as follows:  </w:t>
      </w:r>
    </w:p>
    <w:p w14:paraId="0E26E87E" w14:textId="77777777" w:rsidR="00B021E9" w:rsidRPr="00F129E4" w:rsidRDefault="00B021E9" w:rsidP="00244A97">
      <w:pPr>
        <w:pStyle w:val="ListParagraph"/>
        <w:numPr>
          <w:ilvl w:val="0"/>
          <w:numId w:val="8"/>
        </w:numPr>
        <w:spacing w:after="0" w:line="240" w:lineRule="auto"/>
        <w:jc w:val="both"/>
        <w:rPr>
          <w:rFonts w:ascii="Times New Roman" w:hAnsi="Times New Roman" w:cs="Times New Roman"/>
        </w:rPr>
      </w:pPr>
      <w:r w:rsidRPr="00F129E4">
        <w:rPr>
          <w:rFonts w:ascii="Times New Roman" w:hAnsi="Times New Roman" w:cs="Times New Roman"/>
        </w:rPr>
        <w:t>an accused person is entitled to be discharged at the close of the case for the prosecution if there is no possibility of a conviction other than if he enters the witness box and incriminates himself;</w:t>
      </w:r>
    </w:p>
    <w:p w14:paraId="05B1DF93" w14:textId="77777777" w:rsidR="00B021E9" w:rsidRPr="00F129E4" w:rsidRDefault="00B021E9" w:rsidP="00244A97">
      <w:pPr>
        <w:pStyle w:val="ListParagraph"/>
        <w:numPr>
          <w:ilvl w:val="0"/>
          <w:numId w:val="8"/>
        </w:numPr>
        <w:spacing w:after="0" w:line="240" w:lineRule="auto"/>
        <w:jc w:val="both"/>
        <w:rPr>
          <w:rFonts w:ascii="Times New Roman" w:hAnsi="Times New Roman" w:cs="Times New Roman"/>
        </w:rPr>
      </w:pPr>
      <w:r w:rsidRPr="00F129E4">
        <w:rPr>
          <w:rFonts w:ascii="Times New Roman" w:hAnsi="Times New Roman" w:cs="Times New Roman"/>
        </w:rPr>
        <w:t>in deciding whether the accused is entitled to be discharged at the close of the State case, the court may take into account the credibility of the State witnesses, even if only to a limited extent;</w:t>
      </w:r>
    </w:p>
    <w:p w14:paraId="4C1A56BC" w14:textId="69FDD5E3" w:rsidR="00B021E9" w:rsidRDefault="00B021E9" w:rsidP="00244A97">
      <w:pPr>
        <w:pStyle w:val="ListParagraph"/>
        <w:numPr>
          <w:ilvl w:val="0"/>
          <w:numId w:val="8"/>
        </w:numPr>
        <w:spacing w:after="0" w:line="240" w:lineRule="auto"/>
        <w:jc w:val="both"/>
        <w:rPr>
          <w:rFonts w:ascii="Times New Roman" w:hAnsi="Times New Roman" w:cs="Times New Roman"/>
        </w:rPr>
      </w:pPr>
      <w:r w:rsidRPr="00F129E4">
        <w:rPr>
          <w:rFonts w:ascii="Times New Roman" w:hAnsi="Times New Roman" w:cs="Times New Roman"/>
        </w:rPr>
        <w:t>where the evidence of the State witnesses implicating the accused is of such poor quality that it cannot be relied upon, and there is accordingly no credible evidence on record upon which a court, acting carefully, may convict, an application for discharge should be granted.</w:t>
      </w:r>
      <w:r w:rsidR="00F129E4" w:rsidRPr="00F129E4">
        <w:rPr>
          <w:rFonts w:ascii="Times New Roman" w:hAnsi="Times New Roman" w:cs="Times New Roman"/>
        </w:rPr>
        <w:t>”</w:t>
      </w:r>
      <w:r w:rsidRPr="00F129E4">
        <w:rPr>
          <w:rFonts w:ascii="Times New Roman" w:hAnsi="Times New Roman" w:cs="Times New Roman"/>
        </w:rPr>
        <w:t xml:space="preserve">   </w:t>
      </w:r>
    </w:p>
    <w:p w14:paraId="4A034F43" w14:textId="77777777" w:rsidR="00244A97" w:rsidRPr="00244A97" w:rsidRDefault="00244A97" w:rsidP="00244A97">
      <w:pPr>
        <w:pStyle w:val="ListParagraph"/>
        <w:spacing w:after="0" w:line="240" w:lineRule="auto"/>
        <w:ind w:left="1080"/>
        <w:jc w:val="both"/>
        <w:rPr>
          <w:rFonts w:ascii="Times New Roman" w:hAnsi="Times New Roman" w:cs="Times New Roman"/>
        </w:rPr>
      </w:pPr>
    </w:p>
    <w:p w14:paraId="297E4423" w14:textId="77777777" w:rsidR="00B021E9" w:rsidRPr="00F27F68" w:rsidRDefault="00B021E9" w:rsidP="00244A97">
      <w:pPr>
        <w:spacing w:line="360" w:lineRule="auto"/>
        <w:ind w:firstLine="720"/>
        <w:jc w:val="both"/>
        <w:rPr>
          <w:rFonts w:ascii="Times New Roman" w:hAnsi="Times New Roman" w:cs="Times New Roman"/>
          <w:sz w:val="24"/>
          <w:szCs w:val="24"/>
        </w:rPr>
      </w:pPr>
      <w:r w:rsidRPr="00F27F68">
        <w:rPr>
          <w:rFonts w:ascii="Times New Roman" w:hAnsi="Times New Roman" w:cs="Times New Roman"/>
          <w:sz w:val="24"/>
          <w:szCs w:val="24"/>
        </w:rPr>
        <w:t xml:space="preserve">See also </w:t>
      </w:r>
      <w:r w:rsidRPr="00F27F68">
        <w:rPr>
          <w:rFonts w:ascii="Times New Roman" w:hAnsi="Times New Roman" w:cs="Times New Roman"/>
          <w:i/>
          <w:sz w:val="24"/>
          <w:szCs w:val="24"/>
        </w:rPr>
        <w:t xml:space="preserve">State </w:t>
      </w:r>
      <w:r w:rsidRPr="00F27F68">
        <w:rPr>
          <w:rFonts w:ascii="Times New Roman" w:hAnsi="Times New Roman" w:cs="Times New Roman"/>
          <w:sz w:val="24"/>
          <w:szCs w:val="24"/>
        </w:rPr>
        <w:t xml:space="preserve">v </w:t>
      </w:r>
      <w:r w:rsidRPr="00F27F68">
        <w:rPr>
          <w:rFonts w:ascii="Times New Roman" w:hAnsi="Times New Roman" w:cs="Times New Roman"/>
          <w:i/>
          <w:sz w:val="24"/>
          <w:szCs w:val="24"/>
        </w:rPr>
        <w:t>Shrien Prakash Dewani</w:t>
      </w:r>
      <w:r w:rsidRPr="00F27F68">
        <w:rPr>
          <w:rFonts w:ascii="Times New Roman" w:hAnsi="Times New Roman" w:cs="Times New Roman"/>
          <w:sz w:val="24"/>
          <w:szCs w:val="24"/>
        </w:rPr>
        <w:t xml:space="preserve"> CC 15/2014 (Constitutional Court of South Africa).</w:t>
      </w:r>
    </w:p>
    <w:p w14:paraId="6C08C462" w14:textId="77777777" w:rsidR="00B021E9" w:rsidRPr="00F27F68" w:rsidRDefault="00B021E9" w:rsidP="00244A97">
      <w:pPr>
        <w:spacing w:line="360" w:lineRule="auto"/>
        <w:ind w:firstLine="720"/>
        <w:jc w:val="both"/>
        <w:rPr>
          <w:rFonts w:ascii="Times New Roman" w:hAnsi="Times New Roman" w:cs="Times New Roman"/>
          <w:sz w:val="24"/>
          <w:szCs w:val="24"/>
        </w:rPr>
      </w:pPr>
      <w:r w:rsidRPr="00F27F68">
        <w:rPr>
          <w:rFonts w:ascii="Times New Roman" w:hAnsi="Times New Roman" w:cs="Times New Roman"/>
          <w:sz w:val="24"/>
          <w:szCs w:val="24"/>
        </w:rPr>
        <w:t xml:space="preserve">At that stage of a trial, the evaluation of the evidence is different from that involved at the end of the trial. It is a </w:t>
      </w:r>
      <w:r w:rsidRPr="00F27F68">
        <w:rPr>
          <w:rFonts w:ascii="Times New Roman" w:hAnsi="Times New Roman" w:cs="Times New Roman"/>
          <w:i/>
          <w:sz w:val="24"/>
          <w:szCs w:val="24"/>
        </w:rPr>
        <w:t>sui generis</w:t>
      </w:r>
      <w:r w:rsidRPr="00F27F68">
        <w:rPr>
          <w:rFonts w:ascii="Times New Roman" w:hAnsi="Times New Roman" w:cs="Times New Roman"/>
          <w:sz w:val="24"/>
          <w:szCs w:val="24"/>
        </w:rPr>
        <w:t xml:space="preserve"> interlocutory application, which typically raises a question of law and not fact. A court seized with such an application must bear this in mind when adjudicating an application in terms of s 198 (3) of the Criminal Procedure and Evidence Act.</w:t>
      </w:r>
    </w:p>
    <w:p w14:paraId="2762E35B" w14:textId="77777777" w:rsidR="00B021E9" w:rsidRPr="00F27F68" w:rsidRDefault="00B021E9" w:rsidP="00244A97">
      <w:pPr>
        <w:spacing w:line="360" w:lineRule="auto"/>
        <w:jc w:val="both"/>
        <w:rPr>
          <w:rFonts w:ascii="Times New Roman" w:hAnsi="Times New Roman" w:cs="Times New Roman"/>
          <w:sz w:val="24"/>
          <w:szCs w:val="24"/>
        </w:rPr>
      </w:pPr>
      <w:r w:rsidRPr="00F27F68">
        <w:rPr>
          <w:rFonts w:ascii="Times New Roman" w:hAnsi="Times New Roman" w:cs="Times New Roman"/>
          <w:sz w:val="24"/>
          <w:szCs w:val="24"/>
        </w:rPr>
        <w:tab/>
        <w:t xml:space="preserve">The words “no evidence” have been interpreted to mean no evidence upon which a reasonable court acting carefully may convict. Again the “no evidence” test is </w:t>
      </w:r>
      <w:r w:rsidRPr="00F27F68">
        <w:rPr>
          <w:rFonts w:ascii="Times New Roman" w:hAnsi="Times New Roman" w:cs="Times New Roman"/>
          <w:i/>
          <w:sz w:val="24"/>
          <w:szCs w:val="24"/>
        </w:rPr>
        <w:t>sui generis</w:t>
      </w:r>
      <w:r w:rsidRPr="00F27F68">
        <w:rPr>
          <w:rFonts w:ascii="Times New Roman" w:hAnsi="Times New Roman" w:cs="Times New Roman"/>
          <w:sz w:val="24"/>
          <w:szCs w:val="24"/>
        </w:rPr>
        <w:t xml:space="preserve">. </w:t>
      </w:r>
    </w:p>
    <w:p w14:paraId="17B8E85D" w14:textId="7FD6D649" w:rsidR="00B021E9" w:rsidRPr="00F27F68" w:rsidRDefault="00B021E9" w:rsidP="00244A97">
      <w:pPr>
        <w:spacing w:line="360" w:lineRule="auto"/>
        <w:ind w:firstLine="720"/>
        <w:jc w:val="both"/>
        <w:rPr>
          <w:rFonts w:ascii="Times New Roman" w:hAnsi="Times New Roman" w:cs="Times New Roman"/>
          <w:sz w:val="24"/>
          <w:szCs w:val="24"/>
        </w:rPr>
      </w:pPr>
      <w:r w:rsidRPr="00F27F68">
        <w:rPr>
          <w:rFonts w:ascii="Times New Roman" w:hAnsi="Times New Roman" w:cs="Times New Roman"/>
          <w:sz w:val="24"/>
          <w:szCs w:val="24"/>
        </w:rPr>
        <w:t xml:space="preserve">See </w:t>
      </w:r>
      <w:r w:rsidRPr="00F27F68">
        <w:rPr>
          <w:rFonts w:ascii="Times New Roman" w:hAnsi="Times New Roman" w:cs="Times New Roman"/>
          <w:i/>
          <w:sz w:val="24"/>
          <w:szCs w:val="24"/>
        </w:rPr>
        <w:t xml:space="preserve">S </w:t>
      </w:r>
      <w:r w:rsidRPr="00F27F68">
        <w:rPr>
          <w:rFonts w:ascii="Times New Roman" w:hAnsi="Times New Roman" w:cs="Times New Roman"/>
          <w:sz w:val="24"/>
          <w:szCs w:val="24"/>
        </w:rPr>
        <w:t xml:space="preserve">v </w:t>
      </w:r>
      <w:r w:rsidRPr="00F27F68">
        <w:rPr>
          <w:rFonts w:ascii="Times New Roman" w:hAnsi="Times New Roman" w:cs="Times New Roman"/>
          <w:i/>
          <w:sz w:val="24"/>
          <w:szCs w:val="24"/>
        </w:rPr>
        <w:t>Shuping.</w:t>
      </w:r>
      <w:r w:rsidRPr="00F27F68">
        <w:rPr>
          <w:rStyle w:val="FootnoteReference"/>
          <w:rFonts w:ascii="Times New Roman" w:hAnsi="Times New Roman" w:cs="Times New Roman"/>
          <w:i/>
          <w:sz w:val="24"/>
          <w:szCs w:val="24"/>
        </w:rPr>
        <w:footnoteReference w:id="2"/>
      </w:r>
      <w:r w:rsidRPr="00F27F68">
        <w:rPr>
          <w:rFonts w:ascii="Times New Roman" w:hAnsi="Times New Roman" w:cs="Times New Roman"/>
          <w:i/>
          <w:sz w:val="24"/>
          <w:szCs w:val="24"/>
        </w:rPr>
        <w:t xml:space="preserve"> </w:t>
      </w:r>
      <w:r w:rsidRPr="00F27F68">
        <w:rPr>
          <w:rFonts w:ascii="Times New Roman" w:hAnsi="Times New Roman" w:cs="Times New Roman"/>
          <w:sz w:val="24"/>
          <w:szCs w:val="24"/>
        </w:rPr>
        <w:t xml:space="preserve">It will be seen that at this stage there is not an onus in the usual sense of the law, and specifically not an onus on a </w:t>
      </w:r>
      <w:r w:rsidRPr="00F27F68">
        <w:rPr>
          <w:rFonts w:ascii="Times New Roman" w:hAnsi="Times New Roman" w:cs="Times New Roman"/>
          <w:i/>
          <w:sz w:val="24"/>
          <w:szCs w:val="24"/>
        </w:rPr>
        <w:t>prima facie</w:t>
      </w:r>
      <w:r w:rsidRPr="00F27F68">
        <w:rPr>
          <w:rFonts w:ascii="Times New Roman" w:hAnsi="Times New Roman" w:cs="Times New Roman"/>
          <w:sz w:val="24"/>
          <w:szCs w:val="24"/>
        </w:rPr>
        <w:t xml:space="preserve"> basis to be met by the State. “</w:t>
      </w:r>
      <w:r w:rsidRPr="00F27F68">
        <w:rPr>
          <w:rFonts w:ascii="Times New Roman" w:hAnsi="Times New Roman" w:cs="Times New Roman"/>
          <w:i/>
          <w:sz w:val="24"/>
          <w:szCs w:val="24"/>
        </w:rPr>
        <w:t>Prima facie”</w:t>
      </w:r>
      <w:r w:rsidRPr="00F27F68">
        <w:rPr>
          <w:rFonts w:ascii="Times New Roman" w:hAnsi="Times New Roman" w:cs="Times New Roman"/>
          <w:sz w:val="24"/>
          <w:szCs w:val="24"/>
        </w:rPr>
        <w:t xml:space="preserve"> is defined as that: if a party on who lies the burden of proof goes as far as he reasonably can in producing the evidence and that evidence calls for an answer, it is </w:t>
      </w:r>
      <w:r w:rsidRPr="00F27F68">
        <w:rPr>
          <w:rFonts w:ascii="Times New Roman" w:hAnsi="Times New Roman" w:cs="Times New Roman"/>
          <w:i/>
          <w:sz w:val="24"/>
          <w:szCs w:val="24"/>
        </w:rPr>
        <w:t>prima facie</w:t>
      </w:r>
      <w:r w:rsidRPr="00F27F68">
        <w:rPr>
          <w:rFonts w:ascii="Times New Roman" w:hAnsi="Times New Roman" w:cs="Times New Roman"/>
          <w:sz w:val="24"/>
          <w:szCs w:val="24"/>
        </w:rPr>
        <w:t xml:space="preserve"> evidence. In the absence of an answer from the other side, it becomes conclusive. Therefore, once </w:t>
      </w:r>
      <w:r w:rsidRPr="00CC3EC3">
        <w:rPr>
          <w:rFonts w:ascii="Times New Roman" w:hAnsi="Times New Roman" w:cs="Times New Roman"/>
          <w:i/>
          <w:iCs/>
          <w:sz w:val="24"/>
          <w:szCs w:val="24"/>
        </w:rPr>
        <w:t>a prima facie</w:t>
      </w:r>
      <w:r w:rsidRPr="00F27F68">
        <w:rPr>
          <w:rFonts w:ascii="Times New Roman" w:hAnsi="Times New Roman" w:cs="Times New Roman"/>
          <w:sz w:val="24"/>
          <w:szCs w:val="24"/>
        </w:rPr>
        <w:t xml:space="preserve"> case has been established the evidential burden will shift to the accused to adduce evidence in order to escape conviction. However</w:t>
      </w:r>
      <w:r w:rsidR="00CC3EC3">
        <w:rPr>
          <w:rFonts w:ascii="Times New Roman" w:hAnsi="Times New Roman" w:cs="Times New Roman"/>
          <w:sz w:val="24"/>
          <w:szCs w:val="24"/>
        </w:rPr>
        <w:t>,</w:t>
      </w:r>
      <w:r w:rsidRPr="00F27F68">
        <w:rPr>
          <w:rFonts w:ascii="Times New Roman" w:hAnsi="Times New Roman" w:cs="Times New Roman"/>
          <w:sz w:val="24"/>
          <w:szCs w:val="24"/>
        </w:rPr>
        <w:t xml:space="preserve"> the burden of proof will remain with the prosecution.”</w:t>
      </w:r>
    </w:p>
    <w:p w14:paraId="71EC5C83" w14:textId="77777777" w:rsidR="000C68DC" w:rsidRPr="00F27F68" w:rsidRDefault="000C68DC" w:rsidP="00244A97">
      <w:pPr>
        <w:spacing w:line="360" w:lineRule="auto"/>
        <w:jc w:val="both"/>
        <w:rPr>
          <w:rFonts w:ascii="Times New Roman" w:hAnsi="Times New Roman" w:cs="Times New Roman"/>
          <w:sz w:val="24"/>
          <w:szCs w:val="24"/>
        </w:rPr>
      </w:pPr>
    </w:p>
    <w:p w14:paraId="4BF745FB" w14:textId="7E57EECF" w:rsidR="00E10D74" w:rsidRDefault="00F561C8" w:rsidP="0075596C">
      <w:pPr>
        <w:pStyle w:val="BodyTextIndent"/>
        <w:rPr>
          <w:rFonts w:ascii="Times New Roman" w:hAnsi="Times New Roman"/>
          <w:i/>
          <w:szCs w:val="24"/>
        </w:rPr>
      </w:pPr>
      <w:r w:rsidRPr="00F27F68">
        <w:rPr>
          <w:rFonts w:ascii="Times New Roman" w:hAnsi="Times New Roman"/>
          <w:szCs w:val="24"/>
        </w:rPr>
        <w:t xml:space="preserve">See also the cases of </w:t>
      </w:r>
      <w:r w:rsidR="000C68DC" w:rsidRPr="00F27F68">
        <w:rPr>
          <w:rFonts w:ascii="Times New Roman" w:hAnsi="Times New Roman"/>
          <w:i/>
          <w:szCs w:val="24"/>
        </w:rPr>
        <w:t xml:space="preserve">S </w:t>
      </w:r>
      <w:r w:rsidR="000C68DC" w:rsidRPr="00F27F68">
        <w:rPr>
          <w:rFonts w:ascii="Times New Roman" w:hAnsi="Times New Roman"/>
          <w:szCs w:val="24"/>
        </w:rPr>
        <w:t>v</w:t>
      </w:r>
      <w:r w:rsidR="000C68DC" w:rsidRPr="00F27F68">
        <w:rPr>
          <w:rFonts w:ascii="Times New Roman" w:hAnsi="Times New Roman"/>
          <w:i/>
          <w:szCs w:val="24"/>
        </w:rPr>
        <w:t xml:space="preserve"> Bvuma</w:t>
      </w:r>
      <w:r w:rsidR="000C68DC" w:rsidRPr="00F27F68">
        <w:rPr>
          <w:rStyle w:val="FootnoteReference"/>
          <w:rFonts w:ascii="Times New Roman" w:eastAsia="Calibri" w:hAnsi="Times New Roman"/>
          <w:i/>
          <w:szCs w:val="24"/>
        </w:rPr>
        <w:footnoteReference w:id="3"/>
      </w:r>
      <w:r w:rsidR="000C68DC" w:rsidRPr="00F27F68">
        <w:rPr>
          <w:rFonts w:ascii="Times New Roman" w:hAnsi="Times New Roman"/>
          <w:i/>
          <w:szCs w:val="24"/>
        </w:rPr>
        <w:t>,</w:t>
      </w:r>
      <w:r w:rsidR="000C68DC" w:rsidRPr="00F27F68">
        <w:rPr>
          <w:rFonts w:ascii="Times New Roman" w:hAnsi="Times New Roman"/>
          <w:szCs w:val="24"/>
        </w:rPr>
        <w:t xml:space="preserve"> </w:t>
      </w:r>
      <w:r w:rsidR="000C68DC" w:rsidRPr="00F27F68">
        <w:rPr>
          <w:rFonts w:ascii="Times New Roman" w:hAnsi="Times New Roman"/>
          <w:i/>
          <w:szCs w:val="24"/>
        </w:rPr>
        <w:t xml:space="preserve">S </w:t>
      </w:r>
      <w:r w:rsidR="000C68DC" w:rsidRPr="00F27F68">
        <w:rPr>
          <w:rFonts w:ascii="Times New Roman" w:hAnsi="Times New Roman"/>
          <w:szCs w:val="24"/>
        </w:rPr>
        <w:t>v</w:t>
      </w:r>
      <w:r w:rsidR="000C68DC" w:rsidRPr="00F27F68">
        <w:rPr>
          <w:rFonts w:ascii="Times New Roman" w:hAnsi="Times New Roman"/>
          <w:i/>
          <w:szCs w:val="24"/>
        </w:rPr>
        <w:t xml:space="preserve"> Muzizi</w:t>
      </w:r>
      <w:r w:rsidR="000C68DC" w:rsidRPr="00F27F68">
        <w:rPr>
          <w:rStyle w:val="FootnoteReference"/>
          <w:rFonts w:ascii="Times New Roman" w:eastAsia="Calibri" w:hAnsi="Times New Roman"/>
          <w:i/>
          <w:szCs w:val="24"/>
        </w:rPr>
        <w:footnoteReference w:id="4"/>
      </w:r>
      <w:r w:rsidR="003630AC" w:rsidRPr="00F27F68">
        <w:rPr>
          <w:rFonts w:ascii="Times New Roman" w:hAnsi="Times New Roman"/>
          <w:i/>
          <w:szCs w:val="24"/>
        </w:rPr>
        <w:t xml:space="preserve">, </w:t>
      </w:r>
      <w:r w:rsidR="003630AC" w:rsidRPr="00F27F68">
        <w:rPr>
          <w:rFonts w:ascii="Times New Roman" w:hAnsi="Times New Roman"/>
          <w:szCs w:val="24"/>
        </w:rPr>
        <w:t>A.G</w:t>
      </w:r>
      <w:r w:rsidR="009C111F" w:rsidRPr="00F27F68">
        <w:rPr>
          <w:rFonts w:ascii="Times New Roman" w:hAnsi="Times New Roman"/>
          <w:i/>
          <w:szCs w:val="24"/>
        </w:rPr>
        <w:t xml:space="preserve">. </w:t>
      </w:r>
      <w:r w:rsidR="000C68DC" w:rsidRPr="00F27F68">
        <w:rPr>
          <w:rFonts w:ascii="Times New Roman" w:hAnsi="Times New Roman"/>
          <w:i/>
          <w:szCs w:val="24"/>
        </w:rPr>
        <w:t xml:space="preserve"> </w:t>
      </w:r>
      <w:r w:rsidR="000C68DC" w:rsidRPr="00F27F68">
        <w:rPr>
          <w:rFonts w:ascii="Times New Roman" w:hAnsi="Times New Roman"/>
          <w:szCs w:val="24"/>
        </w:rPr>
        <w:t>v</w:t>
      </w:r>
      <w:r w:rsidR="000C68DC" w:rsidRPr="00F27F68">
        <w:rPr>
          <w:rFonts w:ascii="Times New Roman" w:hAnsi="Times New Roman"/>
          <w:i/>
          <w:szCs w:val="24"/>
        </w:rPr>
        <w:t xml:space="preserve"> Tarwirei</w:t>
      </w:r>
      <w:r w:rsidR="009C111F" w:rsidRPr="00F27F68">
        <w:rPr>
          <w:rStyle w:val="FootnoteReference"/>
          <w:rFonts w:ascii="Times New Roman" w:hAnsi="Times New Roman"/>
          <w:i/>
          <w:szCs w:val="24"/>
        </w:rPr>
        <w:footnoteReference w:id="5"/>
      </w:r>
      <w:r w:rsidR="000C68DC" w:rsidRPr="00F27F68">
        <w:rPr>
          <w:rFonts w:ascii="Times New Roman" w:hAnsi="Times New Roman"/>
          <w:i/>
          <w:szCs w:val="24"/>
        </w:rPr>
        <w:t>,</w:t>
      </w:r>
      <w:r w:rsidR="000C68DC" w:rsidRPr="00F27F68">
        <w:rPr>
          <w:rStyle w:val="FootnoteReference"/>
          <w:rFonts w:ascii="Times New Roman" w:eastAsia="Calibri" w:hAnsi="Times New Roman"/>
          <w:i/>
          <w:szCs w:val="24"/>
        </w:rPr>
        <w:footnoteReference w:id="6"/>
      </w:r>
      <w:r w:rsidR="000C68DC" w:rsidRPr="00F27F68">
        <w:rPr>
          <w:rFonts w:ascii="Times New Roman" w:hAnsi="Times New Roman"/>
          <w:i/>
          <w:szCs w:val="24"/>
        </w:rPr>
        <w:t xml:space="preserve"> S </w:t>
      </w:r>
      <w:r w:rsidR="000C68DC" w:rsidRPr="00F27F68">
        <w:rPr>
          <w:rFonts w:ascii="Times New Roman" w:hAnsi="Times New Roman"/>
          <w:szCs w:val="24"/>
        </w:rPr>
        <w:t>v</w:t>
      </w:r>
      <w:r w:rsidR="000C68DC" w:rsidRPr="00F27F68">
        <w:rPr>
          <w:rFonts w:ascii="Times New Roman" w:hAnsi="Times New Roman"/>
          <w:i/>
          <w:szCs w:val="24"/>
        </w:rPr>
        <w:t xml:space="preserve"> Kachipare</w:t>
      </w:r>
      <w:r w:rsidR="00B95D25" w:rsidRPr="00F27F68">
        <w:rPr>
          <w:rStyle w:val="FootnoteReference"/>
          <w:rFonts w:ascii="Times New Roman" w:hAnsi="Times New Roman"/>
          <w:i/>
          <w:szCs w:val="24"/>
        </w:rPr>
        <w:footnoteReference w:id="7"/>
      </w:r>
      <w:r w:rsidR="000C68DC" w:rsidRPr="00F27F68">
        <w:rPr>
          <w:rFonts w:ascii="Times New Roman" w:hAnsi="Times New Roman"/>
          <w:i/>
          <w:szCs w:val="24"/>
        </w:rPr>
        <w:t>,</w:t>
      </w:r>
      <w:r w:rsidR="000C68DC" w:rsidRPr="00F27F68">
        <w:rPr>
          <w:rStyle w:val="FootnoteReference"/>
          <w:rFonts w:ascii="Times New Roman" w:eastAsia="Calibri" w:hAnsi="Times New Roman"/>
          <w:i/>
          <w:szCs w:val="24"/>
        </w:rPr>
        <w:footnoteReference w:id="8"/>
      </w:r>
      <w:r w:rsidR="000C68DC" w:rsidRPr="00F27F68">
        <w:rPr>
          <w:rFonts w:ascii="Times New Roman" w:hAnsi="Times New Roman"/>
          <w:szCs w:val="24"/>
        </w:rPr>
        <w:t xml:space="preserve"> </w:t>
      </w:r>
      <w:r w:rsidR="000C68DC" w:rsidRPr="00F27F68">
        <w:rPr>
          <w:rFonts w:ascii="Times New Roman" w:hAnsi="Times New Roman"/>
          <w:i/>
          <w:szCs w:val="24"/>
        </w:rPr>
        <w:t xml:space="preserve">S </w:t>
      </w:r>
      <w:r w:rsidR="000C68DC" w:rsidRPr="00F27F68">
        <w:rPr>
          <w:rFonts w:ascii="Times New Roman" w:hAnsi="Times New Roman"/>
          <w:szCs w:val="24"/>
        </w:rPr>
        <w:t>v</w:t>
      </w:r>
      <w:r w:rsidR="000C68DC" w:rsidRPr="00F27F68">
        <w:rPr>
          <w:rFonts w:ascii="Times New Roman" w:hAnsi="Times New Roman"/>
          <w:i/>
          <w:szCs w:val="24"/>
        </w:rPr>
        <w:t xml:space="preserve"> Tsvangirai</w:t>
      </w:r>
      <w:r w:rsidR="000C68DC" w:rsidRPr="00F27F68">
        <w:rPr>
          <w:rStyle w:val="FootnoteReference"/>
          <w:rFonts w:ascii="Times New Roman" w:eastAsia="Calibri" w:hAnsi="Times New Roman"/>
          <w:i/>
          <w:szCs w:val="24"/>
        </w:rPr>
        <w:footnoteReference w:id="9"/>
      </w:r>
      <w:r w:rsidR="000C68DC" w:rsidRPr="00F27F68">
        <w:rPr>
          <w:rFonts w:ascii="Times New Roman" w:hAnsi="Times New Roman"/>
          <w:i/>
          <w:szCs w:val="24"/>
        </w:rPr>
        <w:t>,</w:t>
      </w:r>
      <w:r w:rsidR="000C68DC" w:rsidRPr="00F27F68">
        <w:rPr>
          <w:rFonts w:ascii="Times New Roman" w:hAnsi="Times New Roman"/>
          <w:szCs w:val="24"/>
        </w:rPr>
        <w:t xml:space="preserve"> </w:t>
      </w:r>
      <w:r w:rsidR="000C68DC" w:rsidRPr="00F27F68">
        <w:rPr>
          <w:rFonts w:ascii="Times New Roman" w:hAnsi="Times New Roman"/>
          <w:i/>
          <w:szCs w:val="24"/>
        </w:rPr>
        <w:t xml:space="preserve">AG </w:t>
      </w:r>
      <w:r w:rsidR="000C68DC" w:rsidRPr="00F27F68">
        <w:rPr>
          <w:rFonts w:ascii="Times New Roman" w:hAnsi="Times New Roman"/>
          <w:szCs w:val="24"/>
        </w:rPr>
        <w:t xml:space="preserve">v </w:t>
      </w:r>
      <w:r w:rsidR="000C68DC" w:rsidRPr="00F27F68">
        <w:rPr>
          <w:rFonts w:ascii="Times New Roman" w:hAnsi="Times New Roman"/>
          <w:i/>
          <w:szCs w:val="24"/>
        </w:rPr>
        <w:t>Makamba</w:t>
      </w:r>
      <w:r w:rsidR="000C68DC" w:rsidRPr="00F27F68">
        <w:rPr>
          <w:rStyle w:val="FootnoteReference"/>
          <w:rFonts w:ascii="Times New Roman" w:eastAsia="Calibri" w:hAnsi="Times New Roman"/>
          <w:i/>
          <w:szCs w:val="24"/>
        </w:rPr>
        <w:footnoteReference w:id="10"/>
      </w:r>
      <w:r w:rsidR="000C68DC" w:rsidRPr="00F27F68">
        <w:rPr>
          <w:rFonts w:ascii="Times New Roman" w:hAnsi="Times New Roman"/>
          <w:szCs w:val="24"/>
        </w:rPr>
        <w:t xml:space="preserve">, </w:t>
      </w:r>
      <w:r w:rsidR="000C68DC" w:rsidRPr="00F27F68">
        <w:rPr>
          <w:rFonts w:ascii="Times New Roman" w:hAnsi="Times New Roman"/>
          <w:i/>
          <w:szCs w:val="24"/>
        </w:rPr>
        <w:t xml:space="preserve">S </w:t>
      </w:r>
      <w:r w:rsidR="000C68DC" w:rsidRPr="00F27F68">
        <w:rPr>
          <w:rFonts w:ascii="Times New Roman" w:hAnsi="Times New Roman"/>
          <w:szCs w:val="24"/>
        </w:rPr>
        <w:t>v</w:t>
      </w:r>
      <w:r w:rsidR="000C68DC" w:rsidRPr="00F27F68">
        <w:rPr>
          <w:rFonts w:ascii="Times New Roman" w:hAnsi="Times New Roman"/>
          <w:i/>
          <w:szCs w:val="24"/>
        </w:rPr>
        <w:t xml:space="preserve"> Benjamin Paradza</w:t>
      </w:r>
      <w:r w:rsidR="000C68DC" w:rsidRPr="00F27F68">
        <w:rPr>
          <w:rStyle w:val="FootnoteReference"/>
          <w:rFonts w:ascii="Times New Roman" w:eastAsia="Calibri" w:hAnsi="Times New Roman"/>
          <w:i/>
          <w:szCs w:val="24"/>
        </w:rPr>
        <w:footnoteReference w:id="11"/>
      </w:r>
      <w:r w:rsidR="000C68DC" w:rsidRPr="00F27F68">
        <w:rPr>
          <w:rFonts w:ascii="Times New Roman" w:hAnsi="Times New Roman"/>
          <w:szCs w:val="24"/>
        </w:rPr>
        <w:t xml:space="preserve">, </w:t>
      </w:r>
      <w:r w:rsidR="000C68DC" w:rsidRPr="00F27F68">
        <w:rPr>
          <w:rFonts w:ascii="Times New Roman" w:eastAsia="Calibri" w:hAnsi="Times New Roman"/>
          <w:i/>
          <w:szCs w:val="24"/>
          <w:lang w:val="en-ZW"/>
        </w:rPr>
        <w:t xml:space="preserve">S </w:t>
      </w:r>
      <w:r w:rsidR="000C68DC" w:rsidRPr="00F27F68">
        <w:rPr>
          <w:rFonts w:ascii="Times New Roman" w:eastAsia="Calibri" w:hAnsi="Times New Roman"/>
          <w:szCs w:val="24"/>
          <w:lang w:val="en-ZW"/>
        </w:rPr>
        <w:t>v</w:t>
      </w:r>
      <w:r w:rsidR="000C68DC" w:rsidRPr="00F27F68">
        <w:rPr>
          <w:rFonts w:ascii="Times New Roman" w:eastAsia="Calibri" w:hAnsi="Times New Roman"/>
          <w:i/>
          <w:szCs w:val="24"/>
          <w:lang w:val="en-ZW"/>
        </w:rPr>
        <w:t xml:space="preserve"> Christopher Tichaona Kuruneri</w:t>
      </w:r>
      <w:r w:rsidR="000C68DC" w:rsidRPr="00F27F68">
        <w:rPr>
          <w:rStyle w:val="FootnoteReference"/>
          <w:rFonts w:ascii="Times New Roman" w:eastAsia="Calibri" w:hAnsi="Times New Roman"/>
          <w:i/>
          <w:szCs w:val="24"/>
          <w:lang w:val="en-ZW"/>
        </w:rPr>
        <w:footnoteReference w:id="12"/>
      </w:r>
      <w:r w:rsidR="000C68DC" w:rsidRPr="00F27F68">
        <w:rPr>
          <w:rFonts w:ascii="Times New Roman" w:eastAsia="Calibri" w:hAnsi="Times New Roman"/>
          <w:szCs w:val="24"/>
          <w:lang w:val="en-ZW"/>
        </w:rPr>
        <w:t xml:space="preserve">, , </w:t>
      </w:r>
      <w:r w:rsidR="000C68DC" w:rsidRPr="00F27F68">
        <w:rPr>
          <w:rFonts w:ascii="Times New Roman" w:hAnsi="Times New Roman"/>
          <w:i/>
          <w:szCs w:val="24"/>
        </w:rPr>
        <w:t xml:space="preserve">S </w:t>
      </w:r>
      <w:r w:rsidR="000C68DC" w:rsidRPr="00F27F68">
        <w:rPr>
          <w:rFonts w:ascii="Times New Roman" w:hAnsi="Times New Roman"/>
          <w:szCs w:val="24"/>
        </w:rPr>
        <w:t>v</w:t>
      </w:r>
      <w:r w:rsidR="000C68DC" w:rsidRPr="00F27F68">
        <w:rPr>
          <w:rFonts w:ascii="Times New Roman" w:hAnsi="Times New Roman"/>
          <w:i/>
          <w:szCs w:val="24"/>
        </w:rPr>
        <w:t xml:space="preserve"> Bennet</w:t>
      </w:r>
      <w:r w:rsidR="000C68DC" w:rsidRPr="00F27F68">
        <w:rPr>
          <w:rStyle w:val="FootnoteReference"/>
          <w:rFonts w:ascii="Times New Roman" w:eastAsia="Calibri" w:hAnsi="Times New Roman"/>
          <w:i/>
          <w:szCs w:val="24"/>
        </w:rPr>
        <w:footnoteReference w:id="13"/>
      </w:r>
      <w:r w:rsidR="000C68DC" w:rsidRPr="00F27F68">
        <w:rPr>
          <w:rFonts w:ascii="Times New Roman" w:hAnsi="Times New Roman"/>
          <w:i/>
          <w:szCs w:val="24"/>
        </w:rPr>
        <w:t xml:space="preserve"> and S. v John Arnold Bredenkamp</w:t>
      </w:r>
      <w:r w:rsidR="000C68DC" w:rsidRPr="00F27F68">
        <w:rPr>
          <w:rStyle w:val="FootnoteReference"/>
          <w:rFonts w:ascii="Times New Roman" w:eastAsia="Calibri" w:hAnsi="Times New Roman"/>
          <w:i/>
          <w:szCs w:val="24"/>
        </w:rPr>
        <w:footnoteReference w:id="14"/>
      </w:r>
      <w:r w:rsidR="000C68DC" w:rsidRPr="00F27F68">
        <w:rPr>
          <w:rFonts w:ascii="Times New Roman" w:hAnsi="Times New Roman"/>
          <w:i/>
          <w:szCs w:val="24"/>
        </w:rPr>
        <w:t>.</w:t>
      </w:r>
    </w:p>
    <w:p w14:paraId="0E717363" w14:textId="77777777" w:rsidR="0075596C" w:rsidRPr="0075596C" w:rsidRDefault="0075596C" w:rsidP="0075596C">
      <w:pPr>
        <w:pStyle w:val="BodyTextIndent"/>
        <w:rPr>
          <w:rFonts w:ascii="Times New Roman" w:hAnsi="Times New Roman"/>
          <w:i/>
          <w:szCs w:val="24"/>
        </w:rPr>
      </w:pPr>
    </w:p>
    <w:p w14:paraId="46AEF619" w14:textId="14DC63B1" w:rsidR="00043A48" w:rsidRPr="00F27F68" w:rsidRDefault="00136445"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The case</w:t>
      </w:r>
      <w:r w:rsidR="00B95D25" w:rsidRPr="00F27F68">
        <w:rPr>
          <w:rFonts w:ascii="Times New Roman" w:hAnsi="Times New Roman" w:cs="Times New Roman"/>
          <w:sz w:val="24"/>
          <w:szCs w:val="24"/>
          <w:lang w:val="en-US"/>
        </w:rPr>
        <w:t>s</w:t>
      </w:r>
      <w:r w:rsidRPr="00F27F68">
        <w:rPr>
          <w:rFonts w:ascii="Times New Roman" w:hAnsi="Times New Roman" w:cs="Times New Roman"/>
          <w:sz w:val="24"/>
          <w:szCs w:val="24"/>
          <w:lang w:val="en-US"/>
        </w:rPr>
        <w:t xml:space="preserve"> of </w:t>
      </w:r>
      <w:r w:rsidRPr="005507BC">
        <w:rPr>
          <w:rFonts w:ascii="Times New Roman" w:hAnsi="Times New Roman" w:cs="Times New Roman"/>
          <w:i/>
          <w:iCs/>
          <w:sz w:val="24"/>
          <w:szCs w:val="24"/>
          <w:lang w:val="en-US"/>
        </w:rPr>
        <w:t>Prosecutor-General of Zimbabwe</w:t>
      </w:r>
      <w:r w:rsidRPr="00F27F68">
        <w:rPr>
          <w:rFonts w:ascii="Times New Roman" w:hAnsi="Times New Roman" w:cs="Times New Roman"/>
          <w:sz w:val="24"/>
          <w:szCs w:val="24"/>
          <w:lang w:val="en-US"/>
        </w:rPr>
        <w:t xml:space="preserve"> v </w:t>
      </w:r>
      <w:r w:rsidRPr="005507BC">
        <w:rPr>
          <w:rFonts w:ascii="Times New Roman" w:hAnsi="Times New Roman" w:cs="Times New Roman"/>
          <w:i/>
          <w:iCs/>
          <w:sz w:val="24"/>
          <w:szCs w:val="24"/>
          <w:lang w:val="en-US"/>
        </w:rPr>
        <w:t>Richard Masvaire</w:t>
      </w:r>
      <w:r w:rsidRPr="00F27F68">
        <w:rPr>
          <w:rFonts w:ascii="Times New Roman" w:hAnsi="Times New Roman" w:cs="Times New Roman"/>
          <w:sz w:val="24"/>
          <w:szCs w:val="24"/>
          <w:lang w:val="en-US"/>
        </w:rPr>
        <w:t xml:space="preserve"> (</w:t>
      </w:r>
      <w:r w:rsidRPr="005507BC">
        <w:rPr>
          <w:rFonts w:ascii="Times New Roman" w:hAnsi="Times New Roman" w:cs="Times New Roman"/>
          <w:i/>
          <w:iCs/>
          <w:sz w:val="24"/>
          <w:szCs w:val="24"/>
          <w:lang w:val="en-US"/>
        </w:rPr>
        <w:t>supra</w:t>
      </w:r>
      <w:r w:rsidR="00B95D25" w:rsidRPr="005507BC">
        <w:rPr>
          <w:rFonts w:ascii="Times New Roman" w:hAnsi="Times New Roman" w:cs="Times New Roman"/>
          <w:i/>
          <w:iCs/>
          <w:sz w:val="24"/>
          <w:szCs w:val="24"/>
          <w:lang w:val="en-US"/>
        </w:rPr>
        <w:t xml:space="preserve"> and Kachipare</w:t>
      </w:r>
      <w:r w:rsidR="00B95D25" w:rsidRPr="00F27F68">
        <w:rPr>
          <w:rFonts w:ascii="Times New Roman" w:hAnsi="Times New Roman" w:cs="Times New Roman"/>
          <w:sz w:val="24"/>
          <w:szCs w:val="24"/>
          <w:lang w:val="en-US"/>
        </w:rPr>
        <w:t xml:space="preserve"> (</w:t>
      </w:r>
      <w:r w:rsidR="00B95D25" w:rsidRPr="00F27F68">
        <w:rPr>
          <w:rFonts w:ascii="Times New Roman" w:hAnsi="Times New Roman" w:cs="Times New Roman"/>
          <w:i/>
          <w:sz w:val="24"/>
          <w:szCs w:val="24"/>
          <w:lang w:val="en-US"/>
        </w:rPr>
        <w:t>supra</w:t>
      </w:r>
      <w:r w:rsidR="00B95D25" w:rsidRPr="00F27F68">
        <w:rPr>
          <w:rFonts w:ascii="Times New Roman" w:hAnsi="Times New Roman" w:cs="Times New Roman"/>
          <w:sz w:val="24"/>
          <w:szCs w:val="24"/>
          <w:lang w:val="en-US"/>
        </w:rPr>
        <w:t>)</w:t>
      </w:r>
      <w:r w:rsidRPr="00F27F68">
        <w:rPr>
          <w:rFonts w:ascii="Times New Roman" w:hAnsi="Times New Roman" w:cs="Times New Roman"/>
          <w:sz w:val="24"/>
          <w:szCs w:val="24"/>
          <w:lang w:val="en-US"/>
        </w:rPr>
        <w:t>),</w:t>
      </w:r>
      <w:r w:rsidR="00B95D25" w:rsidRPr="00F27F68">
        <w:rPr>
          <w:rFonts w:ascii="Times New Roman" w:hAnsi="Times New Roman" w:cs="Times New Roman"/>
          <w:sz w:val="24"/>
          <w:szCs w:val="24"/>
          <w:lang w:val="en-US"/>
        </w:rPr>
        <w:t xml:space="preserve"> have established a three</w:t>
      </w:r>
      <w:r w:rsidR="00CC3EC3">
        <w:rPr>
          <w:rFonts w:ascii="Times New Roman" w:hAnsi="Times New Roman" w:cs="Times New Roman"/>
          <w:sz w:val="24"/>
          <w:szCs w:val="24"/>
          <w:lang w:val="en-US"/>
        </w:rPr>
        <w:t>-</w:t>
      </w:r>
      <w:r w:rsidR="00B95D25" w:rsidRPr="00F27F68">
        <w:rPr>
          <w:rFonts w:ascii="Times New Roman" w:hAnsi="Times New Roman" w:cs="Times New Roman"/>
          <w:sz w:val="24"/>
          <w:szCs w:val="24"/>
          <w:lang w:val="en-US"/>
        </w:rPr>
        <w:t>pronged approach to the application for discharge. Firstly</w:t>
      </w:r>
      <w:r w:rsidR="003630AC" w:rsidRPr="00F27F68">
        <w:rPr>
          <w:rFonts w:ascii="Times New Roman" w:hAnsi="Times New Roman" w:cs="Times New Roman"/>
          <w:sz w:val="24"/>
          <w:szCs w:val="24"/>
          <w:lang w:val="en-US"/>
        </w:rPr>
        <w:t>, the</w:t>
      </w:r>
      <w:r w:rsidRPr="00F27F68">
        <w:rPr>
          <w:rFonts w:ascii="Times New Roman" w:hAnsi="Times New Roman" w:cs="Times New Roman"/>
          <w:sz w:val="24"/>
          <w:szCs w:val="24"/>
          <w:lang w:val="en-US"/>
        </w:rPr>
        <w:t xml:space="preserve"> </w:t>
      </w:r>
      <w:r w:rsidR="00B95D25" w:rsidRPr="00F27F68">
        <w:rPr>
          <w:rFonts w:ascii="Times New Roman" w:hAnsi="Times New Roman" w:cs="Times New Roman"/>
          <w:sz w:val="24"/>
          <w:szCs w:val="24"/>
          <w:lang w:val="en-US"/>
        </w:rPr>
        <w:t>court must cautiously analyse whether there are essential elements for the offence in question. Secondly</w:t>
      </w:r>
      <w:r w:rsidR="003630AC" w:rsidRPr="00F27F68">
        <w:rPr>
          <w:rFonts w:ascii="Times New Roman" w:hAnsi="Times New Roman" w:cs="Times New Roman"/>
          <w:sz w:val="24"/>
          <w:szCs w:val="24"/>
          <w:lang w:val="en-US"/>
        </w:rPr>
        <w:t>, the</w:t>
      </w:r>
      <w:r w:rsidR="00106DFC" w:rsidRPr="00F27F68">
        <w:rPr>
          <w:rFonts w:ascii="Times New Roman" w:hAnsi="Times New Roman" w:cs="Times New Roman"/>
          <w:sz w:val="24"/>
          <w:szCs w:val="24"/>
          <w:lang w:val="en-US"/>
        </w:rPr>
        <w:t xml:space="preserve"> court must investigate whether any court acting carefully may properly convict the accused persons. Lastly, the court must critically assess whether the evidence adduced is pal</w:t>
      </w:r>
      <w:r w:rsidR="00043A48" w:rsidRPr="00F27F68">
        <w:rPr>
          <w:rFonts w:ascii="Times New Roman" w:hAnsi="Times New Roman" w:cs="Times New Roman"/>
          <w:sz w:val="24"/>
          <w:szCs w:val="24"/>
          <w:lang w:val="en-US"/>
        </w:rPr>
        <w:t>pably unreliable</w:t>
      </w:r>
    </w:p>
    <w:p w14:paraId="24537F3A" w14:textId="24025EF1" w:rsidR="00202FFF" w:rsidRPr="00F27F68" w:rsidRDefault="00043A48" w:rsidP="00244A97">
      <w:pPr>
        <w:spacing w:line="360" w:lineRule="auto"/>
        <w:ind w:firstLine="720"/>
        <w:jc w:val="both"/>
        <w:rPr>
          <w:rFonts w:ascii="Times New Roman" w:hAnsi="Times New Roman" w:cs="Times New Roman"/>
          <w:sz w:val="24"/>
          <w:szCs w:val="24"/>
          <w:lang w:val="en-US"/>
        </w:rPr>
      </w:pPr>
      <w:r w:rsidRPr="0075596C">
        <w:rPr>
          <w:rFonts w:ascii="Times New Roman" w:hAnsi="Times New Roman" w:cs="Times New Roman"/>
          <w:i/>
          <w:sz w:val="24"/>
          <w:szCs w:val="24"/>
          <w:lang w:val="en-US"/>
        </w:rPr>
        <w:t>In casu</w:t>
      </w:r>
      <w:r w:rsidRPr="00F27F68">
        <w:rPr>
          <w:rFonts w:ascii="Times New Roman" w:hAnsi="Times New Roman" w:cs="Times New Roman"/>
          <w:sz w:val="24"/>
          <w:szCs w:val="24"/>
          <w:lang w:val="en-US"/>
        </w:rPr>
        <w:t>, f</w:t>
      </w:r>
      <w:r w:rsidR="00E10D74" w:rsidRPr="00F27F68">
        <w:rPr>
          <w:rFonts w:ascii="Times New Roman" w:hAnsi="Times New Roman" w:cs="Times New Roman"/>
          <w:sz w:val="24"/>
          <w:szCs w:val="24"/>
          <w:lang w:val="en-US"/>
        </w:rPr>
        <w:t>or the offence of extortion to have been committed,</w:t>
      </w:r>
      <w:r w:rsidR="00725D89" w:rsidRPr="00F27F68">
        <w:rPr>
          <w:rFonts w:ascii="Times New Roman" w:hAnsi="Times New Roman" w:cs="Times New Roman"/>
          <w:sz w:val="24"/>
          <w:szCs w:val="24"/>
          <w:lang w:val="en-US"/>
        </w:rPr>
        <w:t xml:space="preserve"> certain essential elements must be proved.</w:t>
      </w:r>
      <w:r w:rsidR="00795073" w:rsidRPr="00F27F68">
        <w:rPr>
          <w:rFonts w:ascii="Times New Roman" w:hAnsi="Times New Roman" w:cs="Times New Roman"/>
          <w:sz w:val="24"/>
          <w:szCs w:val="24"/>
          <w:lang w:val="en-US"/>
        </w:rPr>
        <w:t xml:space="preserve"> </w:t>
      </w:r>
      <w:r w:rsidR="00E34A46" w:rsidRPr="00F27F68">
        <w:rPr>
          <w:rFonts w:ascii="Times New Roman" w:hAnsi="Times New Roman" w:cs="Times New Roman"/>
          <w:sz w:val="24"/>
          <w:szCs w:val="24"/>
          <w:lang w:val="en-US"/>
        </w:rPr>
        <w:t xml:space="preserve">Most of the offences in our jurisdiction do require the proof </w:t>
      </w:r>
      <w:r w:rsidR="003630AC" w:rsidRPr="00F27F68">
        <w:rPr>
          <w:rFonts w:ascii="Times New Roman" w:hAnsi="Times New Roman" w:cs="Times New Roman"/>
          <w:sz w:val="24"/>
          <w:szCs w:val="24"/>
          <w:lang w:val="en-US"/>
        </w:rPr>
        <w:t xml:space="preserve">of </w:t>
      </w:r>
      <w:r w:rsidR="003630AC" w:rsidRPr="00F27F68">
        <w:rPr>
          <w:rFonts w:ascii="Times New Roman" w:hAnsi="Times New Roman" w:cs="Times New Roman"/>
          <w:i/>
          <w:sz w:val="24"/>
          <w:szCs w:val="24"/>
          <w:lang w:val="en-US"/>
        </w:rPr>
        <w:t>mens</w:t>
      </w:r>
      <w:r w:rsidR="009B79E0" w:rsidRPr="00F27F68">
        <w:rPr>
          <w:rFonts w:ascii="Times New Roman" w:hAnsi="Times New Roman" w:cs="Times New Roman"/>
          <w:i/>
          <w:sz w:val="24"/>
          <w:szCs w:val="24"/>
          <w:lang w:val="en-US"/>
        </w:rPr>
        <w:t xml:space="preserve"> </w:t>
      </w:r>
      <w:r w:rsidR="00E34A46" w:rsidRPr="00F27F68">
        <w:rPr>
          <w:rFonts w:ascii="Times New Roman" w:hAnsi="Times New Roman" w:cs="Times New Roman"/>
          <w:i/>
          <w:sz w:val="24"/>
          <w:szCs w:val="24"/>
          <w:lang w:val="en-US"/>
        </w:rPr>
        <w:t>rea</w:t>
      </w:r>
      <w:r w:rsidR="00E34A46" w:rsidRPr="00F27F68">
        <w:rPr>
          <w:rFonts w:ascii="Times New Roman" w:hAnsi="Times New Roman" w:cs="Times New Roman"/>
          <w:sz w:val="24"/>
          <w:szCs w:val="24"/>
          <w:lang w:val="en-US"/>
        </w:rPr>
        <w:t xml:space="preserve"> </w:t>
      </w:r>
      <w:r w:rsidR="003630AC" w:rsidRPr="00F27F68">
        <w:rPr>
          <w:rFonts w:ascii="Times New Roman" w:hAnsi="Times New Roman" w:cs="Times New Roman"/>
          <w:sz w:val="24"/>
          <w:szCs w:val="24"/>
          <w:lang w:val="en-US"/>
        </w:rPr>
        <w:t>and actus</w:t>
      </w:r>
      <w:r w:rsidR="009B79E0" w:rsidRPr="00F27F68">
        <w:rPr>
          <w:rFonts w:ascii="Times New Roman" w:hAnsi="Times New Roman" w:cs="Times New Roman"/>
          <w:i/>
          <w:sz w:val="24"/>
          <w:szCs w:val="24"/>
          <w:lang w:val="en-US"/>
        </w:rPr>
        <w:t xml:space="preserve"> </w:t>
      </w:r>
      <w:r w:rsidR="00E34A46" w:rsidRPr="00F27F68">
        <w:rPr>
          <w:rFonts w:ascii="Times New Roman" w:hAnsi="Times New Roman" w:cs="Times New Roman"/>
          <w:i/>
          <w:sz w:val="24"/>
          <w:szCs w:val="24"/>
          <w:lang w:val="en-US"/>
        </w:rPr>
        <w:t>rea</w:t>
      </w:r>
      <w:r w:rsidR="009B79E0" w:rsidRPr="00F27F68">
        <w:rPr>
          <w:rFonts w:ascii="Times New Roman" w:hAnsi="Times New Roman" w:cs="Times New Roman"/>
          <w:i/>
          <w:sz w:val="24"/>
          <w:szCs w:val="24"/>
          <w:lang w:val="en-US"/>
        </w:rPr>
        <w:t xml:space="preserve">. </w:t>
      </w:r>
      <w:r w:rsidR="0060610F" w:rsidRPr="00F27F68">
        <w:rPr>
          <w:rFonts w:ascii="Times New Roman" w:hAnsi="Times New Roman" w:cs="Times New Roman"/>
          <w:sz w:val="24"/>
          <w:szCs w:val="24"/>
          <w:lang w:val="en-US"/>
        </w:rPr>
        <w:t xml:space="preserve"> </w:t>
      </w:r>
      <w:r w:rsidR="0060610F" w:rsidRPr="00F27F68">
        <w:rPr>
          <w:rFonts w:ascii="Times New Roman" w:hAnsi="Times New Roman" w:cs="Times New Roman"/>
          <w:i/>
          <w:sz w:val="24"/>
          <w:szCs w:val="24"/>
          <w:lang w:val="en-US"/>
        </w:rPr>
        <w:t xml:space="preserve">Mens rea </w:t>
      </w:r>
      <w:r w:rsidR="0060610F" w:rsidRPr="00F27F68">
        <w:rPr>
          <w:rFonts w:ascii="Times New Roman" w:hAnsi="Times New Roman" w:cs="Times New Roman"/>
          <w:sz w:val="24"/>
          <w:szCs w:val="24"/>
          <w:lang w:val="en-US"/>
        </w:rPr>
        <w:t xml:space="preserve">is the intention or mental capacity possessed by the accused at the time of the alleged commission of the offence while </w:t>
      </w:r>
      <w:r w:rsidR="0060610F" w:rsidRPr="00F27F68">
        <w:rPr>
          <w:rFonts w:ascii="Times New Roman" w:hAnsi="Times New Roman" w:cs="Times New Roman"/>
          <w:i/>
          <w:sz w:val="24"/>
          <w:szCs w:val="24"/>
          <w:lang w:val="en-US"/>
        </w:rPr>
        <w:t>actus rea</w:t>
      </w:r>
      <w:r w:rsidR="0060610F" w:rsidRPr="00F27F68">
        <w:rPr>
          <w:rFonts w:ascii="Times New Roman" w:hAnsi="Times New Roman" w:cs="Times New Roman"/>
          <w:sz w:val="24"/>
          <w:szCs w:val="24"/>
          <w:lang w:val="en-US"/>
        </w:rPr>
        <w:t xml:space="preserve"> refers to the physical act involved in the alleged commission of the offence.</w:t>
      </w:r>
      <w:r w:rsidR="00795073" w:rsidRPr="00F27F68">
        <w:rPr>
          <w:rFonts w:ascii="Times New Roman" w:hAnsi="Times New Roman" w:cs="Times New Roman"/>
          <w:sz w:val="24"/>
          <w:szCs w:val="24"/>
          <w:lang w:val="en-US"/>
        </w:rPr>
        <w:t xml:space="preserve"> </w:t>
      </w:r>
      <w:r w:rsidR="00EE46C6" w:rsidRPr="00F27F68">
        <w:rPr>
          <w:rFonts w:ascii="Times New Roman" w:hAnsi="Times New Roman" w:cs="Times New Roman"/>
          <w:sz w:val="24"/>
          <w:szCs w:val="24"/>
          <w:lang w:val="en-US"/>
        </w:rPr>
        <w:t xml:space="preserve">Intention is to be proved using a subjective test according to </w:t>
      </w:r>
      <w:r w:rsidR="00CC3EC3">
        <w:rPr>
          <w:rFonts w:ascii="Times New Roman" w:hAnsi="Times New Roman" w:cs="Times New Roman"/>
          <w:sz w:val="24"/>
          <w:szCs w:val="24"/>
          <w:lang w:val="en-US"/>
        </w:rPr>
        <w:t>s</w:t>
      </w:r>
      <w:r w:rsidR="00EE46C6" w:rsidRPr="00F27F68">
        <w:rPr>
          <w:rFonts w:ascii="Times New Roman" w:hAnsi="Times New Roman" w:cs="Times New Roman"/>
          <w:sz w:val="24"/>
          <w:szCs w:val="24"/>
          <w:lang w:val="en-US"/>
        </w:rPr>
        <w:t xml:space="preserve"> 13 of the Criminal Law (Codification and Reform) Act [</w:t>
      </w:r>
      <w:r w:rsidR="00EE46C6" w:rsidRPr="00F27F68">
        <w:rPr>
          <w:rFonts w:ascii="Times New Roman" w:hAnsi="Times New Roman" w:cs="Times New Roman"/>
          <w:i/>
          <w:sz w:val="24"/>
          <w:szCs w:val="24"/>
          <w:lang w:val="en-US"/>
        </w:rPr>
        <w:t>Chapter 9:23</w:t>
      </w:r>
      <w:r w:rsidR="00EE46C6" w:rsidRPr="00F27F68">
        <w:rPr>
          <w:rFonts w:ascii="Times New Roman" w:hAnsi="Times New Roman" w:cs="Times New Roman"/>
          <w:sz w:val="24"/>
          <w:szCs w:val="24"/>
          <w:lang w:val="en-US"/>
        </w:rPr>
        <w:t>].</w:t>
      </w:r>
      <w:r w:rsidR="0060610F" w:rsidRPr="00F27F68">
        <w:rPr>
          <w:rFonts w:ascii="Times New Roman" w:hAnsi="Times New Roman" w:cs="Times New Roman"/>
          <w:sz w:val="24"/>
          <w:szCs w:val="24"/>
          <w:lang w:val="en-US"/>
        </w:rPr>
        <w:t xml:space="preserve"> </w:t>
      </w:r>
      <w:r w:rsidR="0060610F" w:rsidRPr="00F27F68">
        <w:rPr>
          <w:rFonts w:ascii="Times New Roman" w:hAnsi="Times New Roman" w:cs="Times New Roman"/>
          <w:i/>
          <w:sz w:val="24"/>
          <w:szCs w:val="24"/>
          <w:lang w:val="en-US"/>
        </w:rPr>
        <w:t xml:space="preserve"> </w:t>
      </w:r>
      <w:r w:rsidR="00725D89" w:rsidRPr="00F27F68">
        <w:rPr>
          <w:rFonts w:ascii="Times New Roman" w:hAnsi="Times New Roman" w:cs="Times New Roman"/>
          <w:sz w:val="24"/>
          <w:szCs w:val="24"/>
          <w:lang w:val="en-US"/>
        </w:rPr>
        <w:t xml:space="preserve"> </w:t>
      </w:r>
      <w:r w:rsidR="00776DE6" w:rsidRPr="00F27F68">
        <w:rPr>
          <w:rFonts w:ascii="Times New Roman" w:hAnsi="Times New Roman" w:cs="Times New Roman"/>
          <w:sz w:val="24"/>
          <w:szCs w:val="24"/>
          <w:lang w:val="en-US"/>
        </w:rPr>
        <w:t xml:space="preserve"> Thus</w:t>
      </w:r>
      <w:r w:rsidR="00725D89" w:rsidRPr="00F27F68">
        <w:rPr>
          <w:rFonts w:ascii="Times New Roman" w:hAnsi="Times New Roman" w:cs="Times New Roman"/>
          <w:sz w:val="24"/>
          <w:szCs w:val="24"/>
          <w:lang w:val="en-US"/>
        </w:rPr>
        <w:t xml:space="preserve">, there must </w:t>
      </w:r>
      <w:r w:rsidRPr="00F27F68">
        <w:rPr>
          <w:rFonts w:ascii="Times New Roman" w:hAnsi="Times New Roman" w:cs="Times New Roman"/>
          <w:sz w:val="24"/>
          <w:szCs w:val="24"/>
          <w:lang w:val="en-US"/>
        </w:rPr>
        <w:t xml:space="preserve">be </w:t>
      </w:r>
      <w:r w:rsidR="00725D89" w:rsidRPr="00F27F68">
        <w:rPr>
          <w:rFonts w:ascii="Times New Roman" w:hAnsi="Times New Roman" w:cs="Times New Roman"/>
          <w:sz w:val="24"/>
          <w:szCs w:val="24"/>
          <w:lang w:val="en-US"/>
        </w:rPr>
        <w:t>an intention to exert pressure on another</w:t>
      </w:r>
      <w:r w:rsidRPr="00F27F68">
        <w:rPr>
          <w:rFonts w:ascii="Times New Roman" w:hAnsi="Times New Roman" w:cs="Times New Roman"/>
          <w:sz w:val="24"/>
          <w:szCs w:val="24"/>
          <w:lang w:val="en-US"/>
        </w:rPr>
        <w:t xml:space="preserve"> person</w:t>
      </w:r>
      <w:r w:rsidR="00776DE6" w:rsidRPr="00F27F68">
        <w:rPr>
          <w:rFonts w:ascii="Times New Roman" w:hAnsi="Times New Roman" w:cs="Times New Roman"/>
          <w:sz w:val="24"/>
          <w:szCs w:val="24"/>
          <w:lang w:val="en-US"/>
        </w:rPr>
        <w:t xml:space="preserve"> by the Applicants as one of the essential requirements of extortion</w:t>
      </w:r>
      <w:r w:rsidR="00B02404" w:rsidRPr="00F27F68">
        <w:rPr>
          <w:rFonts w:ascii="Times New Roman" w:hAnsi="Times New Roman" w:cs="Times New Roman"/>
          <w:sz w:val="24"/>
          <w:szCs w:val="24"/>
          <w:lang w:val="en-US"/>
        </w:rPr>
        <w:t xml:space="preserve"> as established by Section 13</w:t>
      </w:r>
      <w:r w:rsidR="00795073" w:rsidRPr="00F27F68">
        <w:rPr>
          <w:rFonts w:ascii="Times New Roman" w:hAnsi="Times New Roman" w:cs="Times New Roman"/>
          <w:sz w:val="24"/>
          <w:szCs w:val="24"/>
          <w:lang w:val="en-US"/>
        </w:rPr>
        <w:t>4</w:t>
      </w:r>
      <w:r w:rsidR="00B02404" w:rsidRPr="00F27F68">
        <w:rPr>
          <w:rFonts w:ascii="Times New Roman" w:hAnsi="Times New Roman" w:cs="Times New Roman"/>
          <w:sz w:val="24"/>
          <w:szCs w:val="24"/>
          <w:lang w:val="en-US"/>
        </w:rPr>
        <w:t>(1</w:t>
      </w:r>
      <w:r w:rsidR="007309FD">
        <w:rPr>
          <w:rFonts w:ascii="Times New Roman" w:hAnsi="Times New Roman" w:cs="Times New Roman"/>
          <w:sz w:val="24"/>
          <w:szCs w:val="24"/>
          <w:lang w:val="en-US"/>
        </w:rPr>
        <w:t xml:space="preserve">) </w:t>
      </w:r>
      <w:r w:rsidR="00B02404" w:rsidRPr="00F27F68">
        <w:rPr>
          <w:rFonts w:ascii="Times New Roman" w:hAnsi="Times New Roman" w:cs="Times New Roman"/>
          <w:sz w:val="24"/>
          <w:szCs w:val="24"/>
          <w:lang w:val="en-US"/>
        </w:rPr>
        <w:t>of the Criminal Law (Codification and Reform) Act [</w:t>
      </w:r>
      <w:r w:rsidR="00B02404" w:rsidRPr="00F27F68">
        <w:rPr>
          <w:rFonts w:ascii="Times New Roman" w:hAnsi="Times New Roman" w:cs="Times New Roman"/>
          <w:i/>
          <w:sz w:val="24"/>
          <w:szCs w:val="24"/>
          <w:lang w:val="en-US"/>
        </w:rPr>
        <w:t>Chapter 9:23</w:t>
      </w:r>
      <w:r w:rsidR="00B02404" w:rsidRPr="00F27F68">
        <w:rPr>
          <w:rFonts w:ascii="Times New Roman" w:hAnsi="Times New Roman" w:cs="Times New Roman"/>
          <w:sz w:val="24"/>
          <w:szCs w:val="24"/>
          <w:lang w:val="en-US"/>
        </w:rPr>
        <w:t xml:space="preserve">]. </w:t>
      </w:r>
      <w:r w:rsidR="00725D89" w:rsidRPr="00F27F68">
        <w:rPr>
          <w:rFonts w:ascii="Times New Roman" w:hAnsi="Times New Roman" w:cs="Times New Roman"/>
          <w:sz w:val="24"/>
          <w:szCs w:val="24"/>
          <w:lang w:val="en-US"/>
        </w:rPr>
        <w:t xml:space="preserve">. </w:t>
      </w:r>
      <w:r w:rsidR="00B02404" w:rsidRPr="00F27F68">
        <w:rPr>
          <w:rFonts w:ascii="Times New Roman" w:hAnsi="Times New Roman" w:cs="Times New Roman"/>
          <w:sz w:val="24"/>
          <w:szCs w:val="24"/>
          <w:lang w:val="en-US"/>
        </w:rPr>
        <w:t xml:space="preserve">For purposes of </w:t>
      </w:r>
      <w:r w:rsidR="003630AC" w:rsidRPr="00F27F68">
        <w:rPr>
          <w:rFonts w:ascii="Times New Roman" w:hAnsi="Times New Roman" w:cs="Times New Roman"/>
          <w:sz w:val="24"/>
          <w:szCs w:val="24"/>
          <w:lang w:val="en-US"/>
        </w:rPr>
        <w:t xml:space="preserve">proving </w:t>
      </w:r>
      <w:r w:rsidR="003630AC" w:rsidRPr="00F27F68">
        <w:rPr>
          <w:rFonts w:ascii="Times New Roman" w:hAnsi="Times New Roman" w:cs="Times New Roman"/>
          <w:i/>
          <w:sz w:val="24"/>
          <w:szCs w:val="24"/>
          <w:lang w:val="en-US"/>
        </w:rPr>
        <w:t>actus</w:t>
      </w:r>
      <w:r w:rsidR="00B02404" w:rsidRPr="00F27F68">
        <w:rPr>
          <w:rFonts w:ascii="Times New Roman" w:hAnsi="Times New Roman" w:cs="Times New Roman"/>
          <w:i/>
          <w:sz w:val="24"/>
          <w:szCs w:val="24"/>
          <w:lang w:val="en-US"/>
        </w:rPr>
        <w:t xml:space="preserve"> rea</w:t>
      </w:r>
      <w:r w:rsidR="00B02404" w:rsidRPr="00F27F68">
        <w:rPr>
          <w:rFonts w:ascii="Times New Roman" w:hAnsi="Times New Roman" w:cs="Times New Roman"/>
          <w:sz w:val="24"/>
          <w:szCs w:val="24"/>
          <w:lang w:val="en-US"/>
        </w:rPr>
        <w:t xml:space="preserve">, the </w:t>
      </w:r>
      <w:r w:rsidR="003630AC" w:rsidRPr="00F27F68">
        <w:rPr>
          <w:rFonts w:ascii="Times New Roman" w:hAnsi="Times New Roman" w:cs="Times New Roman"/>
          <w:sz w:val="24"/>
          <w:szCs w:val="24"/>
          <w:lang w:val="en-US"/>
        </w:rPr>
        <w:t>State must</w:t>
      </w:r>
      <w:r w:rsidR="00B02404" w:rsidRPr="00F27F68">
        <w:rPr>
          <w:rFonts w:ascii="Times New Roman" w:hAnsi="Times New Roman" w:cs="Times New Roman"/>
          <w:sz w:val="24"/>
          <w:szCs w:val="24"/>
          <w:lang w:val="en-US"/>
        </w:rPr>
        <w:t xml:space="preserve"> demonstrate that illegitimate </w:t>
      </w:r>
      <w:r w:rsidR="00725D89" w:rsidRPr="00F27F68">
        <w:rPr>
          <w:rFonts w:ascii="Times New Roman" w:hAnsi="Times New Roman" w:cs="Times New Roman"/>
          <w:sz w:val="24"/>
          <w:szCs w:val="24"/>
          <w:lang w:val="en-US"/>
        </w:rPr>
        <w:t xml:space="preserve">pressure </w:t>
      </w:r>
      <w:r w:rsidR="00B02404" w:rsidRPr="00F27F68">
        <w:rPr>
          <w:rFonts w:ascii="Times New Roman" w:hAnsi="Times New Roman" w:cs="Times New Roman"/>
          <w:sz w:val="24"/>
          <w:szCs w:val="24"/>
          <w:lang w:val="en-US"/>
        </w:rPr>
        <w:t xml:space="preserve">was </w:t>
      </w:r>
      <w:r w:rsidR="00725D89" w:rsidRPr="00F27F68">
        <w:rPr>
          <w:rFonts w:ascii="Times New Roman" w:hAnsi="Times New Roman" w:cs="Times New Roman"/>
          <w:sz w:val="24"/>
          <w:szCs w:val="24"/>
          <w:lang w:val="en-US"/>
        </w:rPr>
        <w:t xml:space="preserve">exerted </w:t>
      </w:r>
      <w:r w:rsidR="00B02404" w:rsidRPr="00F27F68">
        <w:rPr>
          <w:rFonts w:ascii="Times New Roman" w:hAnsi="Times New Roman" w:cs="Times New Roman"/>
          <w:sz w:val="24"/>
          <w:szCs w:val="24"/>
          <w:lang w:val="en-US"/>
        </w:rPr>
        <w:t xml:space="preserve">by the accused </w:t>
      </w:r>
      <w:r w:rsidR="007F4B9C" w:rsidRPr="00F27F68">
        <w:rPr>
          <w:rFonts w:ascii="Times New Roman" w:hAnsi="Times New Roman" w:cs="Times New Roman"/>
          <w:sz w:val="24"/>
          <w:szCs w:val="24"/>
          <w:lang w:val="en-US"/>
        </w:rPr>
        <w:t xml:space="preserve">to </w:t>
      </w:r>
      <w:r w:rsidR="00725D89" w:rsidRPr="00F27F68">
        <w:rPr>
          <w:rFonts w:ascii="Times New Roman" w:hAnsi="Times New Roman" w:cs="Times New Roman"/>
          <w:sz w:val="24"/>
          <w:szCs w:val="24"/>
          <w:lang w:val="en-US"/>
        </w:rPr>
        <w:t xml:space="preserve">gain an advantage for the </w:t>
      </w:r>
      <w:r w:rsidR="00B02404" w:rsidRPr="00F27F68">
        <w:rPr>
          <w:rFonts w:ascii="Times New Roman" w:hAnsi="Times New Roman" w:cs="Times New Roman"/>
          <w:sz w:val="24"/>
          <w:szCs w:val="24"/>
          <w:lang w:val="en-US"/>
        </w:rPr>
        <w:t xml:space="preserve">accused concerned </w:t>
      </w:r>
      <w:r w:rsidR="00725D89" w:rsidRPr="00F27F68">
        <w:rPr>
          <w:rFonts w:ascii="Times New Roman" w:hAnsi="Times New Roman" w:cs="Times New Roman"/>
          <w:sz w:val="24"/>
          <w:szCs w:val="24"/>
          <w:lang w:val="en-US"/>
        </w:rPr>
        <w:t>or for another</w:t>
      </w:r>
      <w:r w:rsidR="007F4B9C" w:rsidRPr="00F27F68">
        <w:rPr>
          <w:rFonts w:ascii="Times New Roman" w:hAnsi="Times New Roman" w:cs="Times New Roman"/>
          <w:sz w:val="24"/>
          <w:szCs w:val="24"/>
          <w:lang w:val="en-US"/>
        </w:rPr>
        <w:t xml:space="preserve"> person</w:t>
      </w:r>
      <w:r w:rsidR="00725D89" w:rsidRPr="00F27F68">
        <w:rPr>
          <w:rFonts w:ascii="Times New Roman" w:hAnsi="Times New Roman" w:cs="Times New Roman"/>
          <w:sz w:val="24"/>
          <w:szCs w:val="24"/>
          <w:lang w:val="en-US"/>
        </w:rPr>
        <w:t>.</w:t>
      </w:r>
    </w:p>
    <w:p w14:paraId="77670678" w14:textId="2DAF3026" w:rsidR="00E60348" w:rsidRPr="00F27F68" w:rsidRDefault="00017F69"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lastRenderedPageBreak/>
        <w:t>The complainant</w:t>
      </w:r>
      <w:r w:rsidR="00202FFF" w:rsidRPr="00F27F68">
        <w:rPr>
          <w:rFonts w:ascii="Times New Roman" w:hAnsi="Times New Roman" w:cs="Times New Roman"/>
          <w:sz w:val="24"/>
          <w:szCs w:val="24"/>
          <w:lang w:val="en-US"/>
        </w:rPr>
        <w:t xml:space="preserve">, in his testimony before the court </w:t>
      </w:r>
      <w:r w:rsidR="00202FFF" w:rsidRPr="00F27F68">
        <w:rPr>
          <w:rFonts w:ascii="Times New Roman" w:hAnsi="Times New Roman" w:cs="Times New Roman"/>
          <w:i/>
          <w:sz w:val="24"/>
          <w:szCs w:val="24"/>
          <w:lang w:val="en-US"/>
        </w:rPr>
        <w:t>a quo,</w:t>
      </w:r>
      <w:r w:rsidR="00202FFF" w:rsidRPr="00F27F68">
        <w:rPr>
          <w:rFonts w:ascii="Times New Roman" w:hAnsi="Times New Roman" w:cs="Times New Roman"/>
          <w:sz w:val="24"/>
          <w:szCs w:val="24"/>
          <w:lang w:val="en-US"/>
        </w:rPr>
        <w:t xml:space="preserve"> highlighted that he was pressured in many respects. Firstly, he claimed that he was pressured by</w:t>
      </w:r>
      <w:r w:rsidR="00BF212B" w:rsidRPr="00F27F68">
        <w:rPr>
          <w:rFonts w:ascii="Times New Roman" w:hAnsi="Times New Roman" w:cs="Times New Roman"/>
          <w:sz w:val="24"/>
          <w:szCs w:val="24"/>
          <w:lang w:val="en-US"/>
        </w:rPr>
        <w:t xml:space="preserve"> the </w:t>
      </w:r>
      <w:r w:rsidR="00CC3EC3">
        <w:rPr>
          <w:rFonts w:ascii="Times New Roman" w:hAnsi="Times New Roman" w:cs="Times New Roman"/>
          <w:sz w:val="24"/>
          <w:szCs w:val="24"/>
          <w:lang w:val="en-US"/>
        </w:rPr>
        <w:t>first</w:t>
      </w:r>
      <w:r w:rsidR="00BF212B" w:rsidRPr="00F27F68">
        <w:rPr>
          <w:rFonts w:ascii="Times New Roman" w:hAnsi="Times New Roman" w:cs="Times New Roman"/>
          <w:sz w:val="24"/>
          <w:szCs w:val="24"/>
          <w:lang w:val="en-US"/>
        </w:rPr>
        <w:t xml:space="preserve"> </w:t>
      </w:r>
      <w:r w:rsidR="00CC3EC3">
        <w:rPr>
          <w:rFonts w:ascii="Times New Roman" w:hAnsi="Times New Roman" w:cs="Times New Roman"/>
          <w:sz w:val="24"/>
          <w:szCs w:val="24"/>
          <w:lang w:val="en-US"/>
        </w:rPr>
        <w:t>a</w:t>
      </w:r>
      <w:r w:rsidR="003630AC" w:rsidRPr="00F27F68">
        <w:rPr>
          <w:rFonts w:ascii="Times New Roman" w:hAnsi="Times New Roman" w:cs="Times New Roman"/>
          <w:sz w:val="24"/>
          <w:szCs w:val="24"/>
          <w:lang w:val="en-US"/>
        </w:rPr>
        <w:t>pplicant</w:t>
      </w:r>
      <w:r w:rsidR="00785748" w:rsidRPr="00F27F68">
        <w:rPr>
          <w:rFonts w:ascii="Times New Roman" w:hAnsi="Times New Roman" w:cs="Times New Roman"/>
          <w:sz w:val="24"/>
          <w:szCs w:val="24"/>
          <w:lang w:val="en-US"/>
        </w:rPr>
        <w:t xml:space="preserve"> to deposit money into the </w:t>
      </w:r>
      <w:r w:rsidR="0075596C">
        <w:rPr>
          <w:rFonts w:ascii="Times New Roman" w:hAnsi="Times New Roman" w:cs="Times New Roman"/>
          <w:sz w:val="24"/>
          <w:szCs w:val="24"/>
          <w:lang w:val="en-US"/>
        </w:rPr>
        <w:t xml:space="preserve">account of the </w:t>
      </w:r>
      <w:r w:rsidR="00CC3EC3">
        <w:rPr>
          <w:rFonts w:ascii="Times New Roman" w:hAnsi="Times New Roman" w:cs="Times New Roman"/>
          <w:sz w:val="24"/>
          <w:szCs w:val="24"/>
          <w:lang w:val="en-US"/>
        </w:rPr>
        <w:t>first</w:t>
      </w:r>
      <w:r w:rsidR="00785748" w:rsidRPr="00F27F68">
        <w:rPr>
          <w:rFonts w:ascii="Times New Roman" w:hAnsi="Times New Roman" w:cs="Times New Roman"/>
          <w:sz w:val="24"/>
          <w:szCs w:val="24"/>
          <w:lang w:val="en-US"/>
        </w:rPr>
        <w:t xml:space="preserve"> </w:t>
      </w:r>
      <w:r w:rsidR="0075596C">
        <w:rPr>
          <w:rFonts w:ascii="Times New Roman" w:hAnsi="Times New Roman" w:cs="Times New Roman"/>
          <w:sz w:val="24"/>
          <w:szCs w:val="24"/>
          <w:lang w:val="en-US"/>
        </w:rPr>
        <w:t>a</w:t>
      </w:r>
      <w:r w:rsidR="00785748" w:rsidRPr="00F27F68">
        <w:rPr>
          <w:rFonts w:ascii="Times New Roman" w:hAnsi="Times New Roman" w:cs="Times New Roman"/>
          <w:sz w:val="24"/>
          <w:szCs w:val="24"/>
          <w:lang w:val="en-US"/>
        </w:rPr>
        <w:t>pplicant’s wife which he eventually did through Farai Ndudzo.</w:t>
      </w:r>
      <w:r w:rsidR="001D74D7" w:rsidRPr="00F27F68">
        <w:rPr>
          <w:rFonts w:ascii="Times New Roman" w:hAnsi="Times New Roman" w:cs="Times New Roman"/>
          <w:sz w:val="24"/>
          <w:szCs w:val="24"/>
          <w:lang w:val="en-US"/>
        </w:rPr>
        <w:t xml:space="preserve"> Farai Ndudzo confirmed that he deposited US$5 into the Ecocash account of Caroline Chamunorwa, the </w:t>
      </w:r>
      <w:r w:rsidR="00C9200C">
        <w:rPr>
          <w:rFonts w:ascii="Times New Roman" w:hAnsi="Times New Roman" w:cs="Times New Roman"/>
          <w:sz w:val="24"/>
          <w:szCs w:val="24"/>
          <w:lang w:val="en-US"/>
        </w:rPr>
        <w:t>first</w:t>
      </w:r>
      <w:r w:rsidR="001D74D7" w:rsidRPr="00F27F68">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a</w:t>
      </w:r>
      <w:r w:rsidR="001D74D7" w:rsidRPr="00F27F68">
        <w:rPr>
          <w:rFonts w:ascii="Times New Roman" w:hAnsi="Times New Roman" w:cs="Times New Roman"/>
          <w:sz w:val="24"/>
          <w:szCs w:val="24"/>
          <w:lang w:val="en-US"/>
        </w:rPr>
        <w:t>pplicant’s wife.</w:t>
      </w:r>
      <w:r w:rsidR="007E6D19" w:rsidRPr="00F27F68">
        <w:rPr>
          <w:rFonts w:ascii="Times New Roman" w:hAnsi="Times New Roman" w:cs="Times New Roman"/>
          <w:sz w:val="24"/>
          <w:szCs w:val="24"/>
          <w:lang w:val="en-US"/>
        </w:rPr>
        <w:t xml:space="preserve"> </w:t>
      </w:r>
      <w:r w:rsidR="0041394C" w:rsidRPr="00F27F68">
        <w:rPr>
          <w:rFonts w:ascii="Times New Roman" w:hAnsi="Times New Roman" w:cs="Times New Roman"/>
          <w:sz w:val="24"/>
          <w:szCs w:val="24"/>
          <w:lang w:val="en-US"/>
        </w:rPr>
        <w:t xml:space="preserve">According to Farai Ndudzo, the </w:t>
      </w:r>
      <w:r w:rsidR="00C9200C">
        <w:rPr>
          <w:rFonts w:ascii="Times New Roman" w:hAnsi="Times New Roman" w:cs="Times New Roman"/>
          <w:sz w:val="24"/>
          <w:szCs w:val="24"/>
          <w:lang w:val="en-US"/>
        </w:rPr>
        <w:t>first</w:t>
      </w:r>
      <w:r w:rsidR="0041394C" w:rsidRPr="00F27F68">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a</w:t>
      </w:r>
      <w:r w:rsidR="0041394C" w:rsidRPr="00F27F68">
        <w:rPr>
          <w:rFonts w:ascii="Times New Roman" w:hAnsi="Times New Roman" w:cs="Times New Roman"/>
          <w:sz w:val="24"/>
          <w:szCs w:val="24"/>
          <w:lang w:val="en-US"/>
        </w:rPr>
        <w:t xml:space="preserve">pplicant instructed him </w:t>
      </w:r>
      <w:r w:rsidR="003630AC" w:rsidRPr="00F27F68">
        <w:rPr>
          <w:rFonts w:ascii="Times New Roman" w:hAnsi="Times New Roman" w:cs="Times New Roman"/>
          <w:sz w:val="24"/>
          <w:szCs w:val="24"/>
          <w:lang w:val="en-US"/>
        </w:rPr>
        <w:t>to deposit</w:t>
      </w:r>
      <w:r w:rsidR="002B216E" w:rsidRPr="00F27F68">
        <w:rPr>
          <w:rFonts w:ascii="Times New Roman" w:hAnsi="Times New Roman" w:cs="Times New Roman"/>
          <w:sz w:val="24"/>
          <w:szCs w:val="24"/>
          <w:lang w:val="en-US"/>
        </w:rPr>
        <w:t xml:space="preserve"> into that Ecocash account.</w:t>
      </w:r>
      <w:r w:rsidR="009F0BDB" w:rsidRPr="00F27F68">
        <w:rPr>
          <w:rFonts w:ascii="Times New Roman" w:hAnsi="Times New Roman" w:cs="Times New Roman"/>
          <w:sz w:val="24"/>
          <w:szCs w:val="24"/>
          <w:lang w:val="en-US"/>
        </w:rPr>
        <w:t xml:space="preserve"> The evidence-in-chief for Farai Ndudzo is from p</w:t>
      </w:r>
      <w:r w:rsidR="00C9200C">
        <w:rPr>
          <w:rFonts w:ascii="Times New Roman" w:hAnsi="Times New Roman" w:cs="Times New Roman"/>
          <w:sz w:val="24"/>
          <w:szCs w:val="24"/>
          <w:lang w:val="en-US"/>
        </w:rPr>
        <w:t>p</w:t>
      </w:r>
      <w:r w:rsidR="009F0BDB" w:rsidRPr="00F27F68">
        <w:rPr>
          <w:rFonts w:ascii="Times New Roman" w:hAnsi="Times New Roman" w:cs="Times New Roman"/>
          <w:sz w:val="24"/>
          <w:szCs w:val="24"/>
          <w:lang w:val="en-US"/>
        </w:rPr>
        <w:t xml:space="preserve"> 178 t</w:t>
      </w:r>
      <w:r w:rsidR="00C9200C">
        <w:rPr>
          <w:rFonts w:ascii="Times New Roman" w:hAnsi="Times New Roman" w:cs="Times New Roman"/>
          <w:sz w:val="24"/>
          <w:szCs w:val="24"/>
          <w:lang w:val="en-US"/>
        </w:rPr>
        <w:t>o</w:t>
      </w:r>
      <w:r w:rsidR="009F0BDB" w:rsidRPr="00F27F68">
        <w:rPr>
          <w:rFonts w:ascii="Times New Roman" w:hAnsi="Times New Roman" w:cs="Times New Roman"/>
          <w:sz w:val="24"/>
          <w:szCs w:val="24"/>
          <w:lang w:val="en-US"/>
        </w:rPr>
        <w:t xml:space="preserve"> 183 of the record.</w:t>
      </w:r>
    </w:p>
    <w:p w14:paraId="06AEA601" w14:textId="42C0E600" w:rsidR="001732A7" w:rsidRPr="00F27F68" w:rsidRDefault="00715C75"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The State</w:t>
      </w:r>
      <w:r w:rsidR="00757579" w:rsidRPr="00F27F68">
        <w:rPr>
          <w:rFonts w:ascii="Times New Roman" w:hAnsi="Times New Roman" w:cs="Times New Roman"/>
          <w:sz w:val="24"/>
          <w:szCs w:val="24"/>
          <w:lang w:val="en-US"/>
        </w:rPr>
        <w:t xml:space="preserve"> </w:t>
      </w:r>
      <w:r w:rsidRPr="00F27F68">
        <w:rPr>
          <w:rFonts w:ascii="Times New Roman" w:hAnsi="Times New Roman" w:cs="Times New Roman"/>
          <w:sz w:val="24"/>
          <w:szCs w:val="24"/>
          <w:lang w:val="en-US"/>
        </w:rPr>
        <w:t xml:space="preserve">begged leave to tender Ecocash statement confirming </w:t>
      </w:r>
      <w:r w:rsidR="003630AC" w:rsidRPr="00F27F68">
        <w:rPr>
          <w:rFonts w:ascii="Times New Roman" w:hAnsi="Times New Roman" w:cs="Times New Roman"/>
          <w:sz w:val="24"/>
          <w:szCs w:val="24"/>
          <w:lang w:val="en-US"/>
        </w:rPr>
        <w:t>the allegations</w:t>
      </w:r>
      <w:r w:rsidR="00510346" w:rsidRPr="00F27F68">
        <w:rPr>
          <w:rFonts w:ascii="Times New Roman" w:hAnsi="Times New Roman" w:cs="Times New Roman"/>
          <w:sz w:val="24"/>
          <w:szCs w:val="24"/>
          <w:lang w:val="en-US"/>
        </w:rPr>
        <w:t xml:space="preserve">. The defence counsel vehemently opposed the request. Eventually, the court </w:t>
      </w:r>
      <w:r w:rsidR="003630AC" w:rsidRPr="00C9200C">
        <w:rPr>
          <w:rFonts w:ascii="Times New Roman" w:hAnsi="Times New Roman" w:cs="Times New Roman"/>
          <w:i/>
          <w:iCs/>
          <w:sz w:val="24"/>
          <w:szCs w:val="24"/>
          <w:lang w:val="en-US"/>
        </w:rPr>
        <w:t>a quo</w:t>
      </w:r>
      <w:r w:rsidR="00510346" w:rsidRPr="00823261">
        <w:rPr>
          <w:rFonts w:ascii="Times New Roman" w:hAnsi="Times New Roman" w:cs="Times New Roman"/>
          <w:sz w:val="24"/>
          <w:szCs w:val="24"/>
          <w:lang w:val="en-US"/>
        </w:rPr>
        <w:t xml:space="preserve"> ruled that the Ecocash statement</w:t>
      </w:r>
      <w:r w:rsidR="00C61323" w:rsidRPr="00823261">
        <w:rPr>
          <w:rFonts w:ascii="Times New Roman" w:hAnsi="Times New Roman" w:cs="Times New Roman"/>
          <w:sz w:val="24"/>
          <w:szCs w:val="24"/>
          <w:lang w:val="en-US"/>
        </w:rPr>
        <w:t xml:space="preserve"> should be part of the record.</w:t>
      </w:r>
      <w:r w:rsidR="004276B7" w:rsidRPr="00823261">
        <w:rPr>
          <w:rFonts w:ascii="Times New Roman" w:hAnsi="Times New Roman" w:cs="Times New Roman"/>
          <w:sz w:val="24"/>
          <w:szCs w:val="24"/>
          <w:lang w:val="en-US"/>
        </w:rPr>
        <w:t xml:space="preserve"> According to the Ecocash statement which is on p 247,</w:t>
      </w:r>
      <w:r w:rsidR="002B49DC" w:rsidRPr="00823261">
        <w:rPr>
          <w:rFonts w:ascii="Times New Roman" w:hAnsi="Times New Roman" w:cs="Times New Roman"/>
          <w:sz w:val="24"/>
          <w:szCs w:val="24"/>
          <w:lang w:val="en-US"/>
        </w:rPr>
        <w:t xml:space="preserve"> US$5 was deposited into the Ecocash account of 0777693299 which </w:t>
      </w:r>
      <w:r w:rsidR="00E60348" w:rsidRPr="00823261">
        <w:rPr>
          <w:rFonts w:ascii="Times New Roman" w:hAnsi="Times New Roman" w:cs="Times New Roman"/>
          <w:sz w:val="24"/>
          <w:szCs w:val="24"/>
          <w:lang w:val="en-US"/>
        </w:rPr>
        <w:t xml:space="preserve">is </w:t>
      </w:r>
      <w:r w:rsidR="002B49DC" w:rsidRPr="00823261">
        <w:rPr>
          <w:rFonts w:ascii="Times New Roman" w:hAnsi="Times New Roman" w:cs="Times New Roman"/>
          <w:sz w:val="24"/>
          <w:szCs w:val="24"/>
          <w:lang w:val="en-US"/>
        </w:rPr>
        <w:t xml:space="preserve">the phone number of the </w:t>
      </w:r>
      <w:r w:rsidR="00C9200C">
        <w:rPr>
          <w:rFonts w:ascii="Times New Roman" w:hAnsi="Times New Roman" w:cs="Times New Roman"/>
          <w:sz w:val="24"/>
          <w:szCs w:val="24"/>
          <w:lang w:val="en-US"/>
        </w:rPr>
        <w:t>first</w:t>
      </w:r>
      <w:r w:rsidR="002B49DC" w:rsidRPr="00823261">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a</w:t>
      </w:r>
      <w:r w:rsidR="002B49DC" w:rsidRPr="00823261">
        <w:rPr>
          <w:rFonts w:ascii="Times New Roman" w:hAnsi="Times New Roman" w:cs="Times New Roman"/>
          <w:sz w:val="24"/>
          <w:szCs w:val="24"/>
          <w:lang w:val="en-US"/>
        </w:rPr>
        <w:t xml:space="preserve">pplicant’s wife. The phone number of the </w:t>
      </w:r>
      <w:r w:rsidR="00710AD9">
        <w:rPr>
          <w:rFonts w:ascii="Times New Roman" w:hAnsi="Times New Roman" w:cs="Times New Roman"/>
          <w:sz w:val="24"/>
          <w:szCs w:val="24"/>
          <w:lang w:val="en-US"/>
        </w:rPr>
        <w:t xml:space="preserve">initiator of the transaction </w:t>
      </w:r>
      <w:r w:rsidR="002B49DC" w:rsidRPr="00823261">
        <w:rPr>
          <w:rFonts w:ascii="Times New Roman" w:hAnsi="Times New Roman" w:cs="Times New Roman"/>
          <w:sz w:val="24"/>
          <w:szCs w:val="24"/>
          <w:lang w:val="en-US"/>
        </w:rPr>
        <w:t xml:space="preserve">is </w:t>
      </w:r>
      <w:r w:rsidR="00860C4C" w:rsidRPr="00823261">
        <w:rPr>
          <w:rFonts w:ascii="Times New Roman" w:hAnsi="Times New Roman" w:cs="Times New Roman"/>
          <w:sz w:val="24"/>
          <w:szCs w:val="24"/>
          <w:lang w:val="en-US"/>
        </w:rPr>
        <w:t>0778553326, which is the phone number of Farai Ndudzo.</w:t>
      </w:r>
      <w:r w:rsidR="002038BA" w:rsidRPr="00823261">
        <w:rPr>
          <w:rFonts w:ascii="Times New Roman" w:hAnsi="Times New Roman" w:cs="Times New Roman"/>
          <w:sz w:val="24"/>
          <w:szCs w:val="24"/>
          <w:lang w:val="en-US"/>
        </w:rPr>
        <w:t xml:space="preserve">  This evidence was not destroyed by cross-examination</w:t>
      </w:r>
      <w:r w:rsidR="00E60348" w:rsidRPr="00823261">
        <w:rPr>
          <w:rFonts w:ascii="Times New Roman" w:hAnsi="Times New Roman" w:cs="Times New Roman"/>
          <w:sz w:val="24"/>
          <w:szCs w:val="24"/>
          <w:lang w:val="en-US"/>
        </w:rPr>
        <w:t xml:space="preserve"> which is on pages 183-187</w:t>
      </w:r>
      <w:r w:rsidR="002038BA" w:rsidRPr="00823261">
        <w:rPr>
          <w:rFonts w:ascii="Times New Roman" w:hAnsi="Times New Roman" w:cs="Times New Roman"/>
          <w:sz w:val="24"/>
          <w:szCs w:val="24"/>
          <w:lang w:val="en-US"/>
        </w:rPr>
        <w:t>.</w:t>
      </w:r>
      <w:r w:rsidR="007D1016" w:rsidRPr="00823261">
        <w:rPr>
          <w:rFonts w:ascii="Times New Roman" w:hAnsi="Times New Roman" w:cs="Times New Roman"/>
          <w:sz w:val="24"/>
          <w:szCs w:val="24"/>
          <w:lang w:val="en-US"/>
        </w:rPr>
        <w:t xml:space="preserve"> </w:t>
      </w:r>
      <w:r w:rsidR="00601B94" w:rsidRPr="00823261">
        <w:rPr>
          <w:rFonts w:ascii="Times New Roman" w:hAnsi="Times New Roman" w:cs="Times New Roman"/>
          <w:sz w:val="24"/>
          <w:szCs w:val="24"/>
          <w:lang w:val="en-US"/>
        </w:rPr>
        <w:t xml:space="preserve"> The </w:t>
      </w:r>
      <w:r w:rsidR="00C9200C">
        <w:rPr>
          <w:rFonts w:ascii="Times New Roman" w:hAnsi="Times New Roman" w:cs="Times New Roman"/>
          <w:sz w:val="24"/>
          <w:szCs w:val="24"/>
          <w:lang w:val="en-US"/>
        </w:rPr>
        <w:t>first</w:t>
      </w:r>
      <w:r w:rsidR="00601B94" w:rsidRPr="00823261">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a</w:t>
      </w:r>
      <w:r w:rsidR="003630AC" w:rsidRPr="00823261">
        <w:rPr>
          <w:rFonts w:ascii="Times New Roman" w:hAnsi="Times New Roman" w:cs="Times New Roman"/>
          <w:sz w:val="24"/>
          <w:szCs w:val="24"/>
          <w:lang w:val="en-US"/>
        </w:rPr>
        <w:t>pplicant did</w:t>
      </w:r>
      <w:r w:rsidR="005F27F0" w:rsidRPr="00823261">
        <w:rPr>
          <w:rFonts w:ascii="Times New Roman" w:hAnsi="Times New Roman" w:cs="Times New Roman"/>
          <w:sz w:val="24"/>
          <w:szCs w:val="24"/>
          <w:lang w:val="en-US"/>
        </w:rPr>
        <w:t xml:space="preserve"> not deny that Caroline Chamunorwa is his wife. According to the defence outline filed, the </w:t>
      </w:r>
      <w:r w:rsidR="00C9200C">
        <w:rPr>
          <w:rFonts w:ascii="Times New Roman" w:hAnsi="Times New Roman" w:cs="Times New Roman"/>
          <w:sz w:val="24"/>
          <w:szCs w:val="24"/>
          <w:lang w:val="en-US"/>
        </w:rPr>
        <w:t>a</w:t>
      </w:r>
      <w:r w:rsidR="005F27F0" w:rsidRPr="00823261">
        <w:rPr>
          <w:rFonts w:ascii="Times New Roman" w:hAnsi="Times New Roman" w:cs="Times New Roman"/>
          <w:sz w:val="24"/>
          <w:szCs w:val="24"/>
          <w:lang w:val="en-US"/>
        </w:rPr>
        <w:t xml:space="preserve">pplicants submitted that the Ecocash </w:t>
      </w:r>
      <w:r w:rsidR="003630AC" w:rsidRPr="00823261">
        <w:rPr>
          <w:rFonts w:ascii="Times New Roman" w:hAnsi="Times New Roman" w:cs="Times New Roman"/>
          <w:sz w:val="24"/>
          <w:szCs w:val="24"/>
          <w:lang w:val="en-US"/>
        </w:rPr>
        <w:t>transaction can</w:t>
      </w:r>
      <w:r w:rsidR="0048059B" w:rsidRPr="00823261">
        <w:rPr>
          <w:rFonts w:ascii="Times New Roman" w:hAnsi="Times New Roman" w:cs="Times New Roman"/>
          <w:sz w:val="24"/>
          <w:szCs w:val="24"/>
          <w:lang w:val="en-US"/>
        </w:rPr>
        <w:t xml:space="preserve"> only be explained by the </w:t>
      </w:r>
      <w:r w:rsidR="00C9200C">
        <w:rPr>
          <w:rFonts w:ascii="Times New Roman" w:hAnsi="Times New Roman" w:cs="Times New Roman"/>
          <w:sz w:val="24"/>
          <w:szCs w:val="24"/>
          <w:lang w:val="en-US"/>
        </w:rPr>
        <w:t>first</w:t>
      </w:r>
      <w:r w:rsidR="0048059B" w:rsidRPr="00823261">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a</w:t>
      </w:r>
      <w:r w:rsidR="0048059B" w:rsidRPr="00823261">
        <w:rPr>
          <w:rFonts w:ascii="Times New Roman" w:hAnsi="Times New Roman" w:cs="Times New Roman"/>
          <w:sz w:val="24"/>
          <w:szCs w:val="24"/>
          <w:lang w:val="en-US"/>
        </w:rPr>
        <w:t xml:space="preserve">pplicant’s wife. </w:t>
      </w:r>
      <w:r w:rsidR="00297D9C" w:rsidRPr="00823261">
        <w:rPr>
          <w:rFonts w:ascii="Times New Roman" w:hAnsi="Times New Roman" w:cs="Times New Roman"/>
          <w:sz w:val="24"/>
          <w:szCs w:val="24"/>
          <w:lang w:val="en-US"/>
        </w:rPr>
        <w:t xml:space="preserve"> Consequently, it is necessary that answers be extracted from the </w:t>
      </w:r>
      <w:r w:rsidR="00C9200C">
        <w:rPr>
          <w:rFonts w:ascii="Times New Roman" w:hAnsi="Times New Roman" w:cs="Times New Roman"/>
          <w:sz w:val="24"/>
          <w:szCs w:val="24"/>
          <w:lang w:val="en-US"/>
        </w:rPr>
        <w:t>a</w:t>
      </w:r>
      <w:r w:rsidR="00297D9C" w:rsidRPr="00823261">
        <w:rPr>
          <w:rFonts w:ascii="Times New Roman" w:hAnsi="Times New Roman" w:cs="Times New Roman"/>
          <w:sz w:val="24"/>
          <w:szCs w:val="24"/>
          <w:lang w:val="en-US"/>
        </w:rPr>
        <w:t>pplicants as there are a lot of unclear areas.</w:t>
      </w:r>
      <w:r w:rsidR="00E60348" w:rsidRPr="00823261">
        <w:rPr>
          <w:rFonts w:ascii="Times New Roman" w:hAnsi="Times New Roman" w:cs="Times New Roman"/>
          <w:sz w:val="24"/>
          <w:szCs w:val="24"/>
          <w:lang w:val="en-US"/>
        </w:rPr>
        <w:t xml:space="preserve"> The only means of extracting such answers is </w:t>
      </w:r>
      <w:r w:rsidR="003630AC" w:rsidRPr="00823261">
        <w:rPr>
          <w:rFonts w:ascii="Times New Roman" w:hAnsi="Times New Roman" w:cs="Times New Roman"/>
          <w:sz w:val="24"/>
          <w:szCs w:val="24"/>
          <w:lang w:val="en-US"/>
        </w:rPr>
        <w:t>to put</w:t>
      </w:r>
      <w:r w:rsidR="00E60348" w:rsidRPr="00823261">
        <w:rPr>
          <w:rFonts w:ascii="Times New Roman" w:hAnsi="Times New Roman" w:cs="Times New Roman"/>
          <w:sz w:val="24"/>
          <w:szCs w:val="24"/>
          <w:lang w:val="en-US"/>
        </w:rPr>
        <w:t xml:space="preserve"> </w:t>
      </w:r>
      <w:r w:rsidR="003630AC" w:rsidRPr="00823261">
        <w:rPr>
          <w:rFonts w:ascii="Times New Roman" w:hAnsi="Times New Roman" w:cs="Times New Roman"/>
          <w:sz w:val="24"/>
          <w:szCs w:val="24"/>
          <w:lang w:val="en-US"/>
        </w:rPr>
        <w:t>the Applicants</w:t>
      </w:r>
      <w:r w:rsidR="00E60348" w:rsidRPr="00823261">
        <w:rPr>
          <w:rFonts w:ascii="Times New Roman" w:hAnsi="Times New Roman" w:cs="Times New Roman"/>
          <w:sz w:val="24"/>
          <w:szCs w:val="24"/>
          <w:lang w:val="en-US"/>
        </w:rPr>
        <w:t xml:space="preserve"> to their defence.</w:t>
      </w:r>
      <w:r w:rsidR="00E21212" w:rsidRPr="00823261">
        <w:rPr>
          <w:rFonts w:ascii="Times New Roman" w:hAnsi="Times New Roman" w:cs="Times New Roman"/>
          <w:sz w:val="24"/>
          <w:szCs w:val="24"/>
          <w:lang w:val="en-US"/>
        </w:rPr>
        <w:t xml:space="preserve"> </w:t>
      </w:r>
    </w:p>
    <w:p w14:paraId="43D4C6E2" w14:textId="3498109A" w:rsidR="0030285F" w:rsidRPr="00F27F68" w:rsidRDefault="001732A7"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The complainant </w:t>
      </w:r>
      <w:r w:rsidR="00D2112B" w:rsidRPr="00F27F68">
        <w:rPr>
          <w:rFonts w:ascii="Times New Roman" w:hAnsi="Times New Roman" w:cs="Times New Roman"/>
          <w:sz w:val="24"/>
          <w:szCs w:val="24"/>
          <w:lang w:val="en-US"/>
        </w:rPr>
        <w:t>also maintained his evidence that an amount of US$200 was paid in cash to the 1</w:t>
      </w:r>
      <w:r w:rsidR="00D2112B" w:rsidRPr="00F27F68">
        <w:rPr>
          <w:rFonts w:ascii="Times New Roman" w:hAnsi="Times New Roman" w:cs="Times New Roman"/>
          <w:sz w:val="24"/>
          <w:szCs w:val="24"/>
          <w:vertAlign w:val="superscript"/>
          <w:lang w:val="en-US"/>
        </w:rPr>
        <w:t>st</w:t>
      </w:r>
      <w:r w:rsidR="00D2112B" w:rsidRPr="00F27F68">
        <w:rPr>
          <w:rFonts w:ascii="Times New Roman" w:hAnsi="Times New Roman" w:cs="Times New Roman"/>
          <w:sz w:val="24"/>
          <w:szCs w:val="24"/>
          <w:lang w:val="en-US"/>
        </w:rPr>
        <w:t xml:space="preserve"> Applicant</w:t>
      </w:r>
      <w:r w:rsidR="00B37B78" w:rsidRPr="00F27F68">
        <w:rPr>
          <w:rFonts w:ascii="Times New Roman" w:hAnsi="Times New Roman" w:cs="Times New Roman"/>
          <w:sz w:val="24"/>
          <w:szCs w:val="24"/>
          <w:lang w:val="en-US"/>
        </w:rPr>
        <w:t xml:space="preserve"> through </w:t>
      </w:r>
      <w:r w:rsidR="00067D3A" w:rsidRPr="00F27F68">
        <w:rPr>
          <w:rFonts w:ascii="Times New Roman" w:hAnsi="Times New Roman" w:cs="Times New Roman"/>
          <w:sz w:val="24"/>
          <w:szCs w:val="24"/>
          <w:lang w:val="en-US"/>
        </w:rPr>
        <w:t>Zvikomborero Tigere</w:t>
      </w:r>
      <w:r w:rsidR="003630AC" w:rsidRPr="00F27F68">
        <w:rPr>
          <w:rFonts w:ascii="Times New Roman" w:hAnsi="Times New Roman" w:cs="Times New Roman"/>
          <w:sz w:val="24"/>
          <w:szCs w:val="24"/>
          <w:lang w:val="en-US"/>
        </w:rPr>
        <w:t>, after</w:t>
      </w:r>
      <w:r w:rsidR="00D2112B" w:rsidRPr="00F27F68">
        <w:rPr>
          <w:rFonts w:ascii="Times New Roman" w:hAnsi="Times New Roman" w:cs="Times New Roman"/>
          <w:sz w:val="24"/>
          <w:szCs w:val="24"/>
          <w:lang w:val="en-US"/>
        </w:rPr>
        <w:t xml:space="preserve"> being pressured by the 1</w:t>
      </w:r>
      <w:r w:rsidR="00D2112B" w:rsidRPr="00F27F68">
        <w:rPr>
          <w:rFonts w:ascii="Times New Roman" w:hAnsi="Times New Roman" w:cs="Times New Roman"/>
          <w:sz w:val="24"/>
          <w:szCs w:val="24"/>
          <w:vertAlign w:val="superscript"/>
          <w:lang w:val="en-US"/>
        </w:rPr>
        <w:t>st</w:t>
      </w:r>
      <w:r w:rsidR="00D2112B" w:rsidRPr="00F27F68">
        <w:rPr>
          <w:rFonts w:ascii="Times New Roman" w:hAnsi="Times New Roman" w:cs="Times New Roman"/>
          <w:sz w:val="24"/>
          <w:szCs w:val="24"/>
          <w:lang w:val="en-US"/>
        </w:rPr>
        <w:t xml:space="preserve"> Applicant.</w:t>
      </w:r>
      <w:r w:rsidR="002F0926" w:rsidRPr="00F27F68">
        <w:rPr>
          <w:rFonts w:ascii="Times New Roman" w:hAnsi="Times New Roman" w:cs="Times New Roman"/>
          <w:sz w:val="24"/>
          <w:szCs w:val="24"/>
          <w:lang w:val="en-US"/>
        </w:rPr>
        <w:t xml:space="preserve"> </w:t>
      </w:r>
      <w:r w:rsidR="00067D3A" w:rsidRPr="00F27F68">
        <w:rPr>
          <w:rFonts w:ascii="Times New Roman" w:hAnsi="Times New Roman" w:cs="Times New Roman"/>
          <w:sz w:val="24"/>
          <w:szCs w:val="24"/>
          <w:lang w:val="en-US"/>
        </w:rPr>
        <w:t xml:space="preserve">Zvikomborero Tigere </w:t>
      </w:r>
      <w:r w:rsidR="002F0926" w:rsidRPr="00F27F68">
        <w:rPr>
          <w:rFonts w:ascii="Times New Roman" w:hAnsi="Times New Roman" w:cs="Times New Roman"/>
          <w:sz w:val="24"/>
          <w:szCs w:val="24"/>
          <w:lang w:val="en-US"/>
        </w:rPr>
        <w:t>was called to substantiate this testimony.</w:t>
      </w:r>
      <w:r w:rsidR="0030285F" w:rsidRPr="00F27F68">
        <w:rPr>
          <w:rFonts w:ascii="Times New Roman" w:hAnsi="Times New Roman" w:cs="Times New Roman"/>
          <w:sz w:val="24"/>
          <w:szCs w:val="24"/>
          <w:lang w:val="en-US"/>
        </w:rPr>
        <w:t xml:space="preserve"> </w:t>
      </w:r>
      <w:r w:rsidR="00067D3A" w:rsidRPr="00F27F68">
        <w:rPr>
          <w:rFonts w:ascii="Times New Roman" w:hAnsi="Times New Roman" w:cs="Times New Roman"/>
          <w:sz w:val="24"/>
          <w:szCs w:val="24"/>
          <w:lang w:val="en-US"/>
        </w:rPr>
        <w:t>The evidence-in-chief of this witness is from p 169 up to p 171.</w:t>
      </w:r>
      <w:r w:rsidRPr="00F27F68">
        <w:rPr>
          <w:rFonts w:ascii="Times New Roman" w:hAnsi="Times New Roman" w:cs="Times New Roman"/>
          <w:sz w:val="24"/>
          <w:szCs w:val="24"/>
          <w:lang w:val="en-US"/>
        </w:rPr>
        <w:t xml:space="preserve"> </w:t>
      </w:r>
      <w:r w:rsidR="00267F77" w:rsidRPr="00F27F68">
        <w:rPr>
          <w:rFonts w:ascii="Times New Roman" w:hAnsi="Times New Roman" w:cs="Times New Roman"/>
          <w:sz w:val="24"/>
          <w:szCs w:val="24"/>
          <w:lang w:val="en-US"/>
        </w:rPr>
        <w:t xml:space="preserve">The </w:t>
      </w:r>
      <w:r w:rsidR="0075596C">
        <w:rPr>
          <w:rFonts w:ascii="Times New Roman" w:hAnsi="Times New Roman" w:cs="Times New Roman"/>
          <w:sz w:val="24"/>
          <w:szCs w:val="24"/>
          <w:lang w:val="en-US"/>
        </w:rPr>
        <w:t>a</w:t>
      </w:r>
      <w:r w:rsidR="00267F77" w:rsidRPr="00F27F68">
        <w:rPr>
          <w:rFonts w:ascii="Times New Roman" w:hAnsi="Times New Roman" w:cs="Times New Roman"/>
          <w:sz w:val="24"/>
          <w:szCs w:val="24"/>
          <w:lang w:val="en-US"/>
        </w:rPr>
        <w:t xml:space="preserve">pplicants, through their counsel, failed to shake </w:t>
      </w:r>
      <w:r w:rsidR="007F7EA1" w:rsidRPr="00F27F68">
        <w:rPr>
          <w:rFonts w:ascii="Times New Roman" w:hAnsi="Times New Roman" w:cs="Times New Roman"/>
          <w:sz w:val="24"/>
          <w:szCs w:val="24"/>
          <w:lang w:val="en-US"/>
        </w:rPr>
        <w:t xml:space="preserve">Zvikomborero Tigere </w:t>
      </w:r>
      <w:r w:rsidR="00267F77" w:rsidRPr="00F27F68">
        <w:rPr>
          <w:rFonts w:ascii="Times New Roman" w:hAnsi="Times New Roman" w:cs="Times New Roman"/>
          <w:sz w:val="24"/>
          <w:szCs w:val="24"/>
          <w:lang w:val="en-US"/>
        </w:rPr>
        <w:t>under cross-examination whic</w:t>
      </w:r>
      <w:r w:rsidR="00B37B78" w:rsidRPr="00F27F68">
        <w:rPr>
          <w:rFonts w:ascii="Times New Roman" w:hAnsi="Times New Roman" w:cs="Times New Roman"/>
          <w:sz w:val="24"/>
          <w:szCs w:val="24"/>
          <w:lang w:val="en-US"/>
        </w:rPr>
        <w:t>h is from p</w:t>
      </w:r>
      <w:r w:rsidR="00C9200C">
        <w:rPr>
          <w:rFonts w:ascii="Times New Roman" w:hAnsi="Times New Roman" w:cs="Times New Roman"/>
          <w:sz w:val="24"/>
          <w:szCs w:val="24"/>
          <w:lang w:val="en-US"/>
        </w:rPr>
        <w:t xml:space="preserve"> </w:t>
      </w:r>
      <w:r w:rsidR="00B37B78" w:rsidRPr="00F27F68">
        <w:rPr>
          <w:rFonts w:ascii="Times New Roman" w:hAnsi="Times New Roman" w:cs="Times New Roman"/>
          <w:sz w:val="24"/>
          <w:szCs w:val="24"/>
          <w:lang w:val="en-US"/>
        </w:rPr>
        <w:t>172 up to p 1</w:t>
      </w:r>
      <w:r w:rsidR="00267F77" w:rsidRPr="00F27F68">
        <w:rPr>
          <w:rFonts w:ascii="Times New Roman" w:hAnsi="Times New Roman" w:cs="Times New Roman"/>
          <w:sz w:val="24"/>
          <w:szCs w:val="24"/>
          <w:lang w:val="en-US"/>
        </w:rPr>
        <w:t xml:space="preserve">78 of the record. The cross-examination leaves a lot of grey areas which require an answer from the Applicants. Such answer can only </w:t>
      </w:r>
      <w:r w:rsidRPr="00F27F68">
        <w:rPr>
          <w:rFonts w:ascii="Times New Roman" w:hAnsi="Times New Roman" w:cs="Times New Roman"/>
          <w:sz w:val="24"/>
          <w:szCs w:val="24"/>
          <w:lang w:val="en-US"/>
        </w:rPr>
        <w:t xml:space="preserve">be </w:t>
      </w:r>
      <w:r w:rsidR="00267F77" w:rsidRPr="00F27F68">
        <w:rPr>
          <w:rFonts w:ascii="Times New Roman" w:hAnsi="Times New Roman" w:cs="Times New Roman"/>
          <w:sz w:val="24"/>
          <w:szCs w:val="24"/>
          <w:lang w:val="en-US"/>
        </w:rPr>
        <w:t>obtained through putting the applicants to their defence.</w:t>
      </w:r>
    </w:p>
    <w:p w14:paraId="1921D037" w14:textId="046DAAAB" w:rsidR="001703B0" w:rsidRPr="00F27F68" w:rsidRDefault="00E510E5"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The </w:t>
      </w:r>
      <w:r w:rsidR="0075596C">
        <w:rPr>
          <w:rFonts w:ascii="Times New Roman" w:hAnsi="Times New Roman" w:cs="Times New Roman"/>
          <w:sz w:val="24"/>
          <w:szCs w:val="24"/>
          <w:lang w:val="en-US"/>
        </w:rPr>
        <w:t>c</w:t>
      </w:r>
      <w:r w:rsidRPr="00F27F68">
        <w:rPr>
          <w:rFonts w:ascii="Times New Roman" w:hAnsi="Times New Roman" w:cs="Times New Roman"/>
          <w:sz w:val="24"/>
          <w:szCs w:val="24"/>
          <w:lang w:val="en-US"/>
        </w:rPr>
        <w:t xml:space="preserve">omplainant also asserted that he was pressured to deposit US$400 into the bank account of the </w:t>
      </w:r>
      <w:r w:rsidR="00AA03CB" w:rsidRPr="00F27F68">
        <w:rPr>
          <w:rFonts w:ascii="Times New Roman" w:hAnsi="Times New Roman" w:cs="Times New Roman"/>
          <w:sz w:val="24"/>
          <w:szCs w:val="24"/>
          <w:lang w:val="en-US"/>
        </w:rPr>
        <w:t>Rugwaro and Associates</w:t>
      </w:r>
      <w:r w:rsidR="00785748" w:rsidRPr="00F27F68">
        <w:rPr>
          <w:rFonts w:ascii="Times New Roman" w:hAnsi="Times New Roman" w:cs="Times New Roman"/>
          <w:sz w:val="24"/>
          <w:szCs w:val="24"/>
          <w:lang w:val="en-US"/>
        </w:rPr>
        <w:t xml:space="preserve"> </w:t>
      </w:r>
      <w:r w:rsidR="00B8234D" w:rsidRPr="00F27F68">
        <w:rPr>
          <w:rFonts w:ascii="Times New Roman" w:hAnsi="Times New Roman" w:cs="Times New Roman"/>
          <w:sz w:val="24"/>
          <w:szCs w:val="24"/>
          <w:lang w:val="en-US"/>
        </w:rPr>
        <w:t xml:space="preserve">after being compelled by the </w:t>
      </w:r>
      <w:r w:rsidR="00C9200C">
        <w:rPr>
          <w:rFonts w:ascii="Times New Roman" w:hAnsi="Times New Roman" w:cs="Times New Roman"/>
          <w:sz w:val="24"/>
          <w:szCs w:val="24"/>
          <w:lang w:val="en-US"/>
        </w:rPr>
        <w:t>a</w:t>
      </w:r>
      <w:r w:rsidR="00B8234D" w:rsidRPr="00F27F68">
        <w:rPr>
          <w:rFonts w:ascii="Times New Roman" w:hAnsi="Times New Roman" w:cs="Times New Roman"/>
          <w:sz w:val="24"/>
          <w:szCs w:val="24"/>
          <w:lang w:val="en-US"/>
        </w:rPr>
        <w:t>pplicants.</w:t>
      </w:r>
      <w:r w:rsidR="00B31EE1" w:rsidRPr="00F27F68">
        <w:rPr>
          <w:rFonts w:ascii="Times New Roman" w:hAnsi="Times New Roman" w:cs="Times New Roman"/>
          <w:sz w:val="24"/>
          <w:szCs w:val="24"/>
          <w:lang w:val="en-US"/>
        </w:rPr>
        <w:t xml:space="preserve"> The document on p 241 of the record was </w:t>
      </w:r>
      <w:r w:rsidR="00E909BD" w:rsidRPr="00F27F68">
        <w:rPr>
          <w:rFonts w:ascii="Times New Roman" w:hAnsi="Times New Roman" w:cs="Times New Roman"/>
          <w:sz w:val="24"/>
          <w:szCs w:val="24"/>
          <w:lang w:val="en-US"/>
        </w:rPr>
        <w:t>tendered as exhibit.</w:t>
      </w:r>
      <w:r w:rsidR="00175C24" w:rsidRPr="00F27F68">
        <w:rPr>
          <w:rFonts w:ascii="Times New Roman" w:hAnsi="Times New Roman" w:cs="Times New Roman"/>
          <w:sz w:val="24"/>
          <w:szCs w:val="24"/>
          <w:lang w:val="en-US"/>
        </w:rPr>
        <w:t xml:space="preserve"> This document </w:t>
      </w:r>
      <w:r w:rsidR="00B37B78" w:rsidRPr="00F27F68">
        <w:rPr>
          <w:rFonts w:ascii="Times New Roman" w:hAnsi="Times New Roman" w:cs="Times New Roman"/>
          <w:sz w:val="24"/>
          <w:szCs w:val="24"/>
          <w:lang w:val="en-US"/>
        </w:rPr>
        <w:t xml:space="preserve">reflects an </w:t>
      </w:r>
      <w:r w:rsidR="00175C24" w:rsidRPr="00F27F68">
        <w:rPr>
          <w:rFonts w:ascii="Times New Roman" w:hAnsi="Times New Roman" w:cs="Times New Roman"/>
          <w:sz w:val="24"/>
          <w:szCs w:val="24"/>
          <w:lang w:val="en-US"/>
        </w:rPr>
        <w:t>attempted transfer of US$</w:t>
      </w:r>
      <w:r w:rsidR="003630AC" w:rsidRPr="00F27F68">
        <w:rPr>
          <w:rFonts w:ascii="Times New Roman" w:hAnsi="Times New Roman" w:cs="Times New Roman"/>
          <w:sz w:val="24"/>
          <w:szCs w:val="24"/>
          <w:lang w:val="en-US"/>
        </w:rPr>
        <w:t>400 to</w:t>
      </w:r>
      <w:r w:rsidR="00B37B78" w:rsidRPr="00F27F68">
        <w:rPr>
          <w:rFonts w:ascii="Times New Roman" w:hAnsi="Times New Roman" w:cs="Times New Roman"/>
          <w:sz w:val="24"/>
          <w:szCs w:val="24"/>
          <w:lang w:val="en-US"/>
        </w:rPr>
        <w:t xml:space="preserve"> Rugwaro Legal Practitioners.</w:t>
      </w:r>
      <w:r w:rsidR="00175C24" w:rsidRPr="00F27F68">
        <w:rPr>
          <w:rFonts w:ascii="Times New Roman" w:hAnsi="Times New Roman" w:cs="Times New Roman"/>
          <w:sz w:val="24"/>
          <w:szCs w:val="24"/>
          <w:lang w:val="en-US"/>
        </w:rPr>
        <w:t xml:space="preserve">   </w:t>
      </w:r>
      <w:r w:rsidR="00C7639B" w:rsidRPr="00F27F68">
        <w:rPr>
          <w:rFonts w:ascii="Times New Roman" w:hAnsi="Times New Roman" w:cs="Times New Roman"/>
          <w:sz w:val="24"/>
          <w:szCs w:val="24"/>
          <w:lang w:val="en-US"/>
        </w:rPr>
        <w:t xml:space="preserve">The complainant then later </w:t>
      </w:r>
      <w:r w:rsidR="001B767F" w:rsidRPr="00F27F68">
        <w:rPr>
          <w:rFonts w:ascii="Times New Roman" w:hAnsi="Times New Roman" w:cs="Times New Roman"/>
          <w:sz w:val="24"/>
          <w:szCs w:val="24"/>
          <w:lang w:val="en-US"/>
        </w:rPr>
        <w:t xml:space="preserve">successfully </w:t>
      </w:r>
      <w:r w:rsidR="00C7639B" w:rsidRPr="00F27F68">
        <w:rPr>
          <w:rFonts w:ascii="Times New Roman" w:hAnsi="Times New Roman" w:cs="Times New Roman"/>
          <w:sz w:val="24"/>
          <w:szCs w:val="24"/>
          <w:lang w:val="en-US"/>
        </w:rPr>
        <w:t>reversed the transaction two days later, on 26 May 2017.</w:t>
      </w:r>
      <w:r w:rsidR="001B767F" w:rsidRPr="00F27F68">
        <w:rPr>
          <w:rFonts w:ascii="Times New Roman" w:hAnsi="Times New Roman" w:cs="Times New Roman"/>
          <w:sz w:val="24"/>
          <w:szCs w:val="24"/>
          <w:lang w:val="en-US"/>
        </w:rPr>
        <w:t xml:space="preserve"> The communication </w:t>
      </w:r>
      <w:r w:rsidR="00B37B78" w:rsidRPr="00F27F68">
        <w:rPr>
          <w:rFonts w:ascii="Times New Roman" w:hAnsi="Times New Roman" w:cs="Times New Roman"/>
          <w:sz w:val="24"/>
          <w:szCs w:val="24"/>
          <w:lang w:val="en-US"/>
        </w:rPr>
        <w:t xml:space="preserve">to reverse the transaction </w:t>
      </w:r>
      <w:r w:rsidR="001B767F" w:rsidRPr="00F27F68">
        <w:rPr>
          <w:rFonts w:ascii="Times New Roman" w:hAnsi="Times New Roman" w:cs="Times New Roman"/>
          <w:sz w:val="24"/>
          <w:szCs w:val="24"/>
          <w:lang w:val="en-US"/>
        </w:rPr>
        <w:t>addressed to the bank is on p 242 of the record.</w:t>
      </w:r>
      <w:r w:rsidR="00B37B78" w:rsidRPr="00F27F68">
        <w:rPr>
          <w:rFonts w:ascii="Times New Roman" w:hAnsi="Times New Roman" w:cs="Times New Roman"/>
          <w:sz w:val="24"/>
          <w:szCs w:val="24"/>
          <w:lang w:val="en-US"/>
        </w:rPr>
        <w:t xml:space="preserve"> </w:t>
      </w:r>
      <w:r w:rsidR="00A45C9A" w:rsidRPr="00F27F68">
        <w:rPr>
          <w:rFonts w:ascii="Times New Roman" w:hAnsi="Times New Roman" w:cs="Times New Roman"/>
          <w:sz w:val="24"/>
          <w:szCs w:val="24"/>
          <w:lang w:val="en-US"/>
        </w:rPr>
        <w:t>Evidence of this nature definitely requires reply</w:t>
      </w:r>
      <w:r w:rsidR="006E4AE2" w:rsidRPr="00F27F68">
        <w:rPr>
          <w:rFonts w:ascii="Times New Roman" w:hAnsi="Times New Roman" w:cs="Times New Roman"/>
          <w:sz w:val="24"/>
          <w:szCs w:val="24"/>
          <w:lang w:val="en-US"/>
        </w:rPr>
        <w:t xml:space="preserve"> from the </w:t>
      </w:r>
      <w:r w:rsidR="00C9200C">
        <w:rPr>
          <w:rFonts w:ascii="Times New Roman" w:hAnsi="Times New Roman" w:cs="Times New Roman"/>
          <w:sz w:val="24"/>
          <w:szCs w:val="24"/>
          <w:lang w:val="en-US"/>
        </w:rPr>
        <w:t>a</w:t>
      </w:r>
      <w:r w:rsidR="006E4AE2" w:rsidRPr="00F27F68">
        <w:rPr>
          <w:rFonts w:ascii="Times New Roman" w:hAnsi="Times New Roman" w:cs="Times New Roman"/>
          <w:sz w:val="24"/>
          <w:szCs w:val="24"/>
          <w:lang w:val="en-US"/>
        </w:rPr>
        <w:t>pplicants.</w:t>
      </w:r>
      <w:r w:rsidR="001703B0" w:rsidRPr="00F27F68">
        <w:rPr>
          <w:rFonts w:ascii="Times New Roman" w:hAnsi="Times New Roman" w:cs="Times New Roman"/>
          <w:sz w:val="24"/>
          <w:szCs w:val="24"/>
          <w:lang w:val="en-US"/>
        </w:rPr>
        <w:t xml:space="preserve"> </w:t>
      </w:r>
    </w:p>
    <w:p w14:paraId="1D361EB6" w14:textId="6E51E803" w:rsidR="00BA03BD" w:rsidRPr="00F27F68" w:rsidRDefault="001703B0"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lastRenderedPageBreak/>
        <w:t>In the circumstances</w:t>
      </w:r>
      <w:r w:rsidR="009D2866" w:rsidRPr="00F27F68">
        <w:rPr>
          <w:rFonts w:ascii="Times New Roman" w:hAnsi="Times New Roman" w:cs="Times New Roman"/>
          <w:sz w:val="24"/>
          <w:szCs w:val="24"/>
          <w:lang w:val="en-US"/>
        </w:rPr>
        <w:t xml:space="preserve">, </w:t>
      </w:r>
      <w:r w:rsidR="003630AC" w:rsidRPr="00F27F68">
        <w:rPr>
          <w:rFonts w:ascii="Times New Roman" w:hAnsi="Times New Roman" w:cs="Times New Roman"/>
          <w:sz w:val="24"/>
          <w:szCs w:val="24"/>
          <w:lang w:val="en-US"/>
        </w:rPr>
        <w:t>in</w:t>
      </w:r>
      <w:r w:rsidRPr="00F27F68">
        <w:rPr>
          <w:rFonts w:ascii="Times New Roman" w:hAnsi="Times New Roman" w:cs="Times New Roman"/>
          <w:sz w:val="24"/>
          <w:szCs w:val="24"/>
          <w:lang w:val="en-US"/>
        </w:rPr>
        <w:t xml:space="preserve"> my view, </w:t>
      </w:r>
      <w:r w:rsidR="009D2866" w:rsidRPr="00F27F68">
        <w:rPr>
          <w:rFonts w:ascii="Times New Roman" w:hAnsi="Times New Roman" w:cs="Times New Roman"/>
          <w:sz w:val="24"/>
          <w:szCs w:val="24"/>
          <w:lang w:val="en-US"/>
        </w:rPr>
        <w:t>it is apparent</w:t>
      </w:r>
      <w:r w:rsidR="00B37B78" w:rsidRPr="00F27F68">
        <w:rPr>
          <w:rFonts w:ascii="Times New Roman" w:hAnsi="Times New Roman" w:cs="Times New Roman"/>
          <w:sz w:val="24"/>
          <w:szCs w:val="24"/>
          <w:lang w:val="en-US"/>
        </w:rPr>
        <w:t xml:space="preserve">, on a </w:t>
      </w:r>
      <w:r w:rsidR="00B37B78" w:rsidRPr="00F27F68">
        <w:rPr>
          <w:rFonts w:ascii="Times New Roman" w:hAnsi="Times New Roman" w:cs="Times New Roman"/>
          <w:i/>
          <w:sz w:val="24"/>
          <w:szCs w:val="24"/>
          <w:lang w:val="en-US"/>
        </w:rPr>
        <w:t>prima facie</w:t>
      </w:r>
      <w:r w:rsidR="00B37B78" w:rsidRPr="00F27F68">
        <w:rPr>
          <w:rFonts w:ascii="Times New Roman" w:hAnsi="Times New Roman" w:cs="Times New Roman"/>
          <w:sz w:val="24"/>
          <w:szCs w:val="24"/>
          <w:lang w:val="en-US"/>
        </w:rPr>
        <w:t xml:space="preserve"> basis</w:t>
      </w:r>
      <w:r w:rsidR="003630AC" w:rsidRPr="00F27F68">
        <w:rPr>
          <w:rFonts w:ascii="Times New Roman" w:hAnsi="Times New Roman" w:cs="Times New Roman"/>
          <w:sz w:val="24"/>
          <w:szCs w:val="24"/>
          <w:lang w:val="en-US"/>
        </w:rPr>
        <w:t>, that</w:t>
      </w:r>
      <w:r w:rsidR="009D2866" w:rsidRPr="00F27F68">
        <w:rPr>
          <w:rFonts w:ascii="Times New Roman" w:hAnsi="Times New Roman" w:cs="Times New Roman"/>
          <w:sz w:val="24"/>
          <w:szCs w:val="24"/>
          <w:lang w:val="en-US"/>
        </w:rPr>
        <w:t xml:space="preserve"> the essential elements of extortion are available</w:t>
      </w:r>
      <w:r w:rsidRPr="00F27F68">
        <w:rPr>
          <w:rFonts w:ascii="Times New Roman" w:hAnsi="Times New Roman" w:cs="Times New Roman"/>
          <w:sz w:val="24"/>
          <w:szCs w:val="24"/>
          <w:lang w:val="en-US"/>
        </w:rPr>
        <w:t xml:space="preserve"> with regard being had to testimonial </w:t>
      </w:r>
      <w:r w:rsidR="003630AC" w:rsidRPr="00F27F68">
        <w:rPr>
          <w:rFonts w:ascii="Times New Roman" w:hAnsi="Times New Roman" w:cs="Times New Roman"/>
          <w:sz w:val="24"/>
          <w:szCs w:val="24"/>
          <w:lang w:val="en-US"/>
        </w:rPr>
        <w:t>and documentary</w:t>
      </w:r>
      <w:r w:rsidRPr="00F27F68">
        <w:rPr>
          <w:rFonts w:ascii="Times New Roman" w:hAnsi="Times New Roman" w:cs="Times New Roman"/>
          <w:sz w:val="24"/>
          <w:szCs w:val="24"/>
          <w:lang w:val="en-US"/>
        </w:rPr>
        <w:t xml:space="preserve"> evidence which was laid before the court </w:t>
      </w:r>
      <w:r w:rsidRPr="00F27F68">
        <w:rPr>
          <w:rFonts w:ascii="Times New Roman" w:hAnsi="Times New Roman" w:cs="Times New Roman"/>
          <w:i/>
          <w:sz w:val="24"/>
          <w:szCs w:val="24"/>
          <w:lang w:val="en-US"/>
        </w:rPr>
        <w:t>a quo</w:t>
      </w:r>
      <w:r w:rsidRPr="00F27F68">
        <w:rPr>
          <w:rFonts w:ascii="Times New Roman" w:hAnsi="Times New Roman" w:cs="Times New Roman"/>
          <w:sz w:val="24"/>
          <w:szCs w:val="24"/>
          <w:lang w:val="en-US"/>
        </w:rPr>
        <w:t>.</w:t>
      </w:r>
      <w:r w:rsidR="001B0078">
        <w:rPr>
          <w:rFonts w:ascii="Times New Roman" w:hAnsi="Times New Roman" w:cs="Times New Roman"/>
          <w:sz w:val="24"/>
          <w:szCs w:val="24"/>
          <w:lang w:val="en-US"/>
        </w:rPr>
        <w:t xml:space="preserve"> On a </w:t>
      </w:r>
      <w:r w:rsidR="001B0078">
        <w:rPr>
          <w:rFonts w:ascii="Times New Roman" w:hAnsi="Times New Roman" w:cs="Times New Roman"/>
          <w:i/>
          <w:sz w:val="24"/>
          <w:szCs w:val="24"/>
          <w:lang w:val="en-US"/>
        </w:rPr>
        <w:t>prima facie</w:t>
      </w:r>
      <w:r w:rsidR="001B0078">
        <w:rPr>
          <w:rFonts w:ascii="Times New Roman" w:hAnsi="Times New Roman" w:cs="Times New Roman"/>
          <w:sz w:val="24"/>
          <w:szCs w:val="24"/>
          <w:lang w:val="en-US"/>
        </w:rPr>
        <w:t xml:space="preserve"> footing, one can draw an inference that the </w:t>
      </w:r>
      <w:r w:rsidR="0075596C">
        <w:rPr>
          <w:rFonts w:ascii="Times New Roman" w:hAnsi="Times New Roman" w:cs="Times New Roman"/>
          <w:sz w:val="24"/>
          <w:szCs w:val="24"/>
          <w:lang w:val="en-US"/>
        </w:rPr>
        <w:t>a</w:t>
      </w:r>
      <w:r w:rsidR="001B0078">
        <w:rPr>
          <w:rFonts w:ascii="Times New Roman" w:hAnsi="Times New Roman" w:cs="Times New Roman"/>
          <w:sz w:val="24"/>
          <w:szCs w:val="24"/>
          <w:lang w:val="en-US"/>
        </w:rPr>
        <w:t xml:space="preserve">pplicants haboured intention to exert pressure on the complainant. </w:t>
      </w:r>
      <w:r w:rsidR="00AA5B51" w:rsidRPr="00F27F68">
        <w:rPr>
          <w:rFonts w:ascii="Times New Roman" w:hAnsi="Times New Roman" w:cs="Times New Roman"/>
          <w:sz w:val="24"/>
          <w:szCs w:val="24"/>
          <w:lang w:val="en-US"/>
        </w:rPr>
        <w:t xml:space="preserve">After </w:t>
      </w:r>
      <w:r w:rsidR="00B37B78" w:rsidRPr="00F27F68">
        <w:rPr>
          <w:rFonts w:ascii="Times New Roman" w:hAnsi="Times New Roman" w:cs="Times New Roman"/>
          <w:sz w:val="24"/>
          <w:szCs w:val="24"/>
          <w:lang w:val="en-US"/>
        </w:rPr>
        <w:t xml:space="preserve">reaching this conclusion, </w:t>
      </w:r>
      <w:r w:rsidR="00AA5B51" w:rsidRPr="00F27F68">
        <w:rPr>
          <w:rFonts w:ascii="Times New Roman" w:hAnsi="Times New Roman" w:cs="Times New Roman"/>
          <w:sz w:val="24"/>
          <w:szCs w:val="24"/>
          <w:lang w:val="en-US"/>
        </w:rPr>
        <w:t xml:space="preserve">a reasonable </w:t>
      </w:r>
      <w:r w:rsidR="00F978A0" w:rsidRPr="00F27F68">
        <w:rPr>
          <w:rFonts w:ascii="Times New Roman" w:hAnsi="Times New Roman" w:cs="Times New Roman"/>
          <w:sz w:val="24"/>
          <w:szCs w:val="24"/>
          <w:lang w:val="en-US"/>
        </w:rPr>
        <w:t xml:space="preserve">court </w:t>
      </w:r>
      <w:r w:rsidR="00AA5B51" w:rsidRPr="00F27F68">
        <w:rPr>
          <w:rFonts w:ascii="Times New Roman" w:hAnsi="Times New Roman" w:cs="Times New Roman"/>
          <w:sz w:val="24"/>
          <w:szCs w:val="24"/>
          <w:lang w:val="en-US"/>
        </w:rPr>
        <w:t>acting carefully may properly convict.</w:t>
      </w:r>
      <w:r w:rsidR="002B7F1D" w:rsidRPr="00F27F68">
        <w:rPr>
          <w:rFonts w:ascii="Times New Roman" w:hAnsi="Times New Roman" w:cs="Times New Roman"/>
          <w:sz w:val="24"/>
          <w:szCs w:val="24"/>
          <w:lang w:val="en-US"/>
        </w:rPr>
        <w:t xml:space="preserve"> </w:t>
      </w:r>
      <w:r w:rsidR="00B37B78" w:rsidRPr="00F27F68">
        <w:rPr>
          <w:rFonts w:ascii="Times New Roman" w:hAnsi="Times New Roman" w:cs="Times New Roman"/>
          <w:sz w:val="24"/>
          <w:szCs w:val="24"/>
          <w:lang w:val="en-US"/>
        </w:rPr>
        <w:t>In the premises, t</w:t>
      </w:r>
      <w:r w:rsidR="002B7F1D" w:rsidRPr="00F27F68">
        <w:rPr>
          <w:rFonts w:ascii="Times New Roman" w:hAnsi="Times New Roman" w:cs="Times New Roman"/>
          <w:sz w:val="24"/>
          <w:szCs w:val="24"/>
          <w:lang w:val="en-US"/>
        </w:rPr>
        <w:t xml:space="preserve">he evidence led by the State cannot be deemed to </w:t>
      </w:r>
      <w:r w:rsidR="00BA03BD" w:rsidRPr="00F27F68">
        <w:rPr>
          <w:rFonts w:ascii="Times New Roman" w:hAnsi="Times New Roman" w:cs="Times New Roman"/>
          <w:sz w:val="24"/>
          <w:szCs w:val="24"/>
          <w:lang w:val="en-US"/>
        </w:rPr>
        <w:t xml:space="preserve">be patently </w:t>
      </w:r>
      <w:r w:rsidR="002E1675">
        <w:rPr>
          <w:rFonts w:ascii="Times New Roman" w:hAnsi="Times New Roman" w:cs="Times New Roman"/>
          <w:sz w:val="24"/>
          <w:szCs w:val="24"/>
          <w:lang w:val="en-US"/>
        </w:rPr>
        <w:t xml:space="preserve">or manifestly </w:t>
      </w:r>
      <w:r w:rsidR="002B7F1D" w:rsidRPr="00F27F68">
        <w:rPr>
          <w:rFonts w:ascii="Times New Roman" w:hAnsi="Times New Roman" w:cs="Times New Roman"/>
          <w:sz w:val="24"/>
          <w:szCs w:val="24"/>
          <w:lang w:val="en-US"/>
        </w:rPr>
        <w:t>unreliable</w:t>
      </w:r>
      <w:r w:rsidR="007C2963" w:rsidRPr="00F27F68">
        <w:rPr>
          <w:rFonts w:ascii="Times New Roman" w:hAnsi="Times New Roman" w:cs="Times New Roman"/>
          <w:sz w:val="24"/>
          <w:szCs w:val="24"/>
          <w:lang w:val="en-US"/>
        </w:rPr>
        <w:t>.</w:t>
      </w:r>
      <w:r w:rsidR="001B0078">
        <w:rPr>
          <w:rFonts w:ascii="Times New Roman" w:hAnsi="Times New Roman" w:cs="Times New Roman"/>
          <w:sz w:val="24"/>
          <w:szCs w:val="24"/>
          <w:lang w:val="en-US"/>
        </w:rPr>
        <w:t xml:space="preserve"> </w:t>
      </w:r>
    </w:p>
    <w:p w14:paraId="34EFECA8" w14:textId="1968233E" w:rsidR="00635CCC" w:rsidRPr="00F27F68" w:rsidRDefault="006C3EB2"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Now turning to the grounds </w:t>
      </w:r>
      <w:r w:rsidR="003630AC" w:rsidRPr="00F27F68">
        <w:rPr>
          <w:rFonts w:ascii="Times New Roman" w:hAnsi="Times New Roman" w:cs="Times New Roman"/>
          <w:sz w:val="24"/>
          <w:szCs w:val="24"/>
          <w:lang w:val="en-US"/>
        </w:rPr>
        <w:t>of review</w:t>
      </w:r>
      <w:r w:rsidRPr="00F27F68">
        <w:rPr>
          <w:rFonts w:ascii="Times New Roman" w:hAnsi="Times New Roman" w:cs="Times New Roman"/>
          <w:sz w:val="24"/>
          <w:szCs w:val="24"/>
          <w:lang w:val="en-US"/>
        </w:rPr>
        <w:t xml:space="preserve">, it is pertinent to note that </w:t>
      </w:r>
      <w:r w:rsidR="003630AC" w:rsidRPr="00F27F68">
        <w:rPr>
          <w:rFonts w:ascii="Times New Roman" w:hAnsi="Times New Roman" w:cs="Times New Roman"/>
          <w:sz w:val="24"/>
          <w:szCs w:val="24"/>
          <w:lang w:val="en-US"/>
        </w:rPr>
        <w:t>the investigating</w:t>
      </w:r>
      <w:r w:rsidRPr="00F27F68">
        <w:rPr>
          <w:rFonts w:ascii="Times New Roman" w:hAnsi="Times New Roman" w:cs="Times New Roman"/>
          <w:sz w:val="24"/>
          <w:szCs w:val="24"/>
          <w:lang w:val="en-US"/>
        </w:rPr>
        <w:t xml:space="preserve"> officer</w:t>
      </w:r>
      <w:r w:rsidR="000847DF" w:rsidRPr="00F27F68">
        <w:rPr>
          <w:rFonts w:ascii="Times New Roman" w:hAnsi="Times New Roman" w:cs="Times New Roman"/>
          <w:sz w:val="24"/>
          <w:szCs w:val="24"/>
          <w:lang w:val="en-US"/>
        </w:rPr>
        <w:t>, Manyanya Marandure,</w:t>
      </w:r>
      <w:r w:rsidRPr="00F27F68">
        <w:rPr>
          <w:rFonts w:ascii="Times New Roman" w:hAnsi="Times New Roman" w:cs="Times New Roman"/>
          <w:sz w:val="24"/>
          <w:szCs w:val="24"/>
          <w:lang w:val="en-US"/>
        </w:rPr>
        <w:t xml:space="preserve"> is not a key witness</w:t>
      </w:r>
      <w:r w:rsidR="000847DF" w:rsidRPr="00F27F68">
        <w:rPr>
          <w:rFonts w:ascii="Times New Roman" w:hAnsi="Times New Roman" w:cs="Times New Roman"/>
          <w:sz w:val="24"/>
          <w:szCs w:val="24"/>
          <w:lang w:val="en-US"/>
        </w:rPr>
        <w:t xml:space="preserve"> as correctly observed by the State</w:t>
      </w:r>
      <w:r w:rsidRPr="00F27F68">
        <w:rPr>
          <w:rFonts w:ascii="Times New Roman" w:hAnsi="Times New Roman" w:cs="Times New Roman"/>
          <w:sz w:val="24"/>
          <w:szCs w:val="24"/>
          <w:lang w:val="en-US"/>
        </w:rPr>
        <w:t>.</w:t>
      </w:r>
      <w:r w:rsidR="00D70FFC" w:rsidRPr="00F27F68">
        <w:rPr>
          <w:rFonts w:ascii="Times New Roman" w:hAnsi="Times New Roman" w:cs="Times New Roman"/>
          <w:sz w:val="24"/>
          <w:szCs w:val="24"/>
          <w:lang w:val="en-US"/>
        </w:rPr>
        <w:t xml:space="preserve"> The Applicants, in their first ground of review, had challenged the evidence of the investigating officer. </w:t>
      </w:r>
      <w:r w:rsidR="0069193F" w:rsidRPr="00F27F68">
        <w:rPr>
          <w:rFonts w:ascii="Times New Roman" w:hAnsi="Times New Roman" w:cs="Times New Roman"/>
          <w:sz w:val="24"/>
          <w:szCs w:val="24"/>
          <w:lang w:val="en-US"/>
        </w:rPr>
        <w:t xml:space="preserve"> </w:t>
      </w:r>
      <w:r w:rsidR="00D70FFC" w:rsidRPr="00F27F68">
        <w:rPr>
          <w:rFonts w:ascii="Times New Roman" w:hAnsi="Times New Roman" w:cs="Times New Roman"/>
          <w:sz w:val="24"/>
          <w:szCs w:val="24"/>
          <w:lang w:val="en-US"/>
        </w:rPr>
        <w:t xml:space="preserve">The court </w:t>
      </w:r>
      <w:r w:rsidR="0069193F" w:rsidRPr="00F27F68">
        <w:rPr>
          <w:rFonts w:ascii="Times New Roman" w:hAnsi="Times New Roman" w:cs="Times New Roman"/>
          <w:sz w:val="24"/>
          <w:szCs w:val="24"/>
          <w:lang w:val="en-US"/>
        </w:rPr>
        <w:t xml:space="preserve">will not bother </w:t>
      </w:r>
      <w:r w:rsidR="00D70FFC" w:rsidRPr="00F27F68">
        <w:rPr>
          <w:rFonts w:ascii="Times New Roman" w:hAnsi="Times New Roman" w:cs="Times New Roman"/>
          <w:sz w:val="24"/>
          <w:szCs w:val="24"/>
          <w:lang w:val="en-US"/>
        </w:rPr>
        <w:t xml:space="preserve">itself </w:t>
      </w:r>
      <w:r w:rsidR="003630AC" w:rsidRPr="00F27F68">
        <w:rPr>
          <w:rFonts w:ascii="Times New Roman" w:hAnsi="Times New Roman" w:cs="Times New Roman"/>
          <w:sz w:val="24"/>
          <w:szCs w:val="24"/>
          <w:lang w:val="en-US"/>
        </w:rPr>
        <w:t>in analyzing</w:t>
      </w:r>
      <w:r w:rsidR="0069193F" w:rsidRPr="00F27F68">
        <w:rPr>
          <w:rFonts w:ascii="Times New Roman" w:hAnsi="Times New Roman" w:cs="Times New Roman"/>
          <w:sz w:val="24"/>
          <w:szCs w:val="24"/>
          <w:lang w:val="en-US"/>
        </w:rPr>
        <w:t xml:space="preserve"> his </w:t>
      </w:r>
      <w:r w:rsidR="003630AC" w:rsidRPr="00F27F68">
        <w:rPr>
          <w:rFonts w:ascii="Times New Roman" w:hAnsi="Times New Roman" w:cs="Times New Roman"/>
          <w:sz w:val="24"/>
          <w:szCs w:val="24"/>
          <w:lang w:val="en-US"/>
        </w:rPr>
        <w:t>evidence in</w:t>
      </w:r>
      <w:r w:rsidR="0069193F" w:rsidRPr="00F27F68">
        <w:rPr>
          <w:rFonts w:ascii="Times New Roman" w:hAnsi="Times New Roman" w:cs="Times New Roman"/>
          <w:sz w:val="24"/>
          <w:szCs w:val="24"/>
          <w:lang w:val="en-US"/>
        </w:rPr>
        <w:t xml:space="preserve"> light of the </w:t>
      </w:r>
      <w:r w:rsidR="003630AC" w:rsidRPr="00F27F68">
        <w:rPr>
          <w:rFonts w:ascii="Times New Roman" w:hAnsi="Times New Roman" w:cs="Times New Roman"/>
          <w:sz w:val="24"/>
          <w:szCs w:val="24"/>
          <w:lang w:val="en-US"/>
        </w:rPr>
        <w:t>evidence of</w:t>
      </w:r>
      <w:r w:rsidR="0069193F" w:rsidRPr="00F27F68">
        <w:rPr>
          <w:rFonts w:ascii="Times New Roman" w:hAnsi="Times New Roman" w:cs="Times New Roman"/>
          <w:sz w:val="24"/>
          <w:szCs w:val="24"/>
          <w:lang w:val="en-US"/>
        </w:rPr>
        <w:t xml:space="preserve"> the </w:t>
      </w:r>
      <w:r w:rsidR="003630AC" w:rsidRPr="00F27F68">
        <w:rPr>
          <w:rFonts w:ascii="Times New Roman" w:hAnsi="Times New Roman" w:cs="Times New Roman"/>
          <w:sz w:val="24"/>
          <w:szCs w:val="24"/>
          <w:lang w:val="en-US"/>
        </w:rPr>
        <w:t>three eye</w:t>
      </w:r>
      <w:r w:rsidR="0069193F" w:rsidRPr="00F27F68">
        <w:rPr>
          <w:rFonts w:ascii="Times New Roman" w:hAnsi="Times New Roman" w:cs="Times New Roman"/>
          <w:sz w:val="24"/>
          <w:szCs w:val="24"/>
          <w:lang w:val="en-US"/>
        </w:rPr>
        <w:t xml:space="preserve"> </w:t>
      </w:r>
      <w:r w:rsidR="003630AC" w:rsidRPr="00F27F68">
        <w:rPr>
          <w:rFonts w:ascii="Times New Roman" w:hAnsi="Times New Roman" w:cs="Times New Roman"/>
          <w:sz w:val="24"/>
          <w:szCs w:val="24"/>
          <w:lang w:val="en-US"/>
        </w:rPr>
        <w:t xml:space="preserve">witnesses. </w:t>
      </w:r>
      <w:r w:rsidR="001865AF" w:rsidRPr="00F27F68">
        <w:rPr>
          <w:rFonts w:ascii="Times New Roman" w:hAnsi="Times New Roman" w:cs="Times New Roman"/>
          <w:sz w:val="24"/>
          <w:szCs w:val="24"/>
          <w:lang w:val="en-US"/>
        </w:rPr>
        <w:t>In my view these three are key witnesses.</w:t>
      </w:r>
      <w:r w:rsidR="000D5B02">
        <w:rPr>
          <w:rFonts w:ascii="Times New Roman" w:hAnsi="Times New Roman" w:cs="Times New Roman"/>
          <w:sz w:val="24"/>
          <w:szCs w:val="24"/>
          <w:lang w:val="en-US"/>
        </w:rPr>
        <w:t xml:space="preserve"> Mr </w:t>
      </w:r>
      <w:r w:rsidR="000D5B02" w:rsidRPr="00C9200C">
        <w:rPr>
          <w:rFonts w:ascii="Times New Roman" w:hAnsi="Times New Roman" w:cs="Times New Roman"/>
          <w:i/>
          <w:iCs/>
          <w:sz w:val="24"/>
          <w:szCs w:val="24"/>
          <w:lang w:val="en-US"/>
        </w:rPr>
        <w:t>Muchemwa</w:t>
      </w:r>
      <w:r w:rsidR="000D5B02">
        <w:rPr>
          <w:rFonts w:ascii="Times New Roman" w:hAnsi="Times New Roman" w:cs="Times New Roman"/>
          <w:sz w:val="24"/>
          <w:szCs w:val="24"/>
          <w:lang w:val="en-US"/>
        </w:rPr>
        <w:t xml:space="preserve">, on behalf of the </w:t>
      </w:r>
      <w:r w:rsidR="00C9200C">
        <w:rPr>
          <w:rFonts w:ascii="Times New Roman" w:hAnsi="Times New Roman" w:cs="Times New Roman"/>
          <w:sz w:val="24"/>
          <w:szCs w:val="24"/>
          <w:lang w:val="en-US"/>
        </w:rPr>
        <w:t>second</w:t>
      </w:r>
      <w:r w:rsidR="000D5B02">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r</w:t>
      </w:r>
      <w:r w:rsidR="000D5B02">
        <w:rPr>
          <w:rFonts w:ascii="Times New Roman" w:hAnsi="Times New Roman" w:cs="Times New Roman"/>
          <w:sz w:val="24"/>
          <w:szCs w:val="24"/>
          <w:lang w:val="en-US"/>
        </w:rPr>
        <w:t>espondent, correctly argued that the investigating officer is not a key witness.</w:t>
      </w:r>
      <w:r w:rsidR="001865AF" w:rsidRPr="00F27F68">
        <w:rPr>
          <w:rFonts w:ascii="Times New Roman" w:hAnsi="Times New Roman" w:cs="Times New Roman"/>
          <w:sz w:val="24"/>
          <w:szCs w:val="24"/>
          <w:lang w:val="en-US"/>
        </w:rPr>
        <w:t xml:space="preserve"> </w:t>
      </w:r>
      <w:r w:rsidR="00977F62" w:rsidRPr="00F27F68">
        <w:rPr>
          <w:rFonts w:ascii="Times New Roman" w:hAnsi="Times New Roman" w:cs="Times New Roman"/>
          <w:sz w:val="24"/>
          <w:szCs w:val="24"/>
          <w:lang w:val="en-US"/>
        </w:rPr>
        <w:t xml:space="preserve"> The evidence of the investigating officer will be assessed by the </w:t>
      </w:r>
      <w:r w:rsidR="003630AC" w:rsidRPr="00F27F68">
        <w:rPr>
          <w:rFonts w:ascii="Times New Roman" w:hAnsi="Times New Roman" w:cs="Times New Roman"/>
          <w:sz w:val="24"/>
          <w:szCs w:val="24"/>
          <w:lang w:val="en-US"/>
        </w:rPr>
        <w:t xml:space="preserve">court </w:t>
      </w:r>
      <w:r w:rsidR="003630AC" w:rsidRPr="00F27F68">
        <w:rPr>
          <w:rFonts w:ascii="Times New Roman" w:hAnsi="Times New Roman" w:cs="Times New Roman"/>
          <w:i/>
          <w:sz w:val="24"/>
          <w:szCs w:val="24"/>
          <w:lang w:val="en-US"/>
        </w:rPr>
        <w:t>a</w:t>
      </w:r>
      <w:r w:rsidR="00977F62" w:rsidRPr="00F27F68">
        <w:rPr>
          <w:rFonts w:ascii="Times New Roman" w:hAnsi="Times New Roman" w:cs="Times New Roman"/>
          <w:i/>
          <w:sz w:val="24"/>
          <w:szCs w:val="24"/>
          <w:lang w:val="en-US"/>
        </w:rPr>
        <w:t xml:space="preserve"> quo</w:t>
      </w:r>
      <w:r w:rsidR="00977F62" w:rsidRPr="00F27F68">
        <w:rPr>
          <w:rFonts w:ascii="Times New Roman" w:hAnsi="Times New Roman" w:cs="Times New Roman"/>
          <w:sz w:val="24"/>
          <w:szCs w:val="24"/>
          <w:lang w:val="en-US"/>
        </w:rPr>
        <w:t xml:space="preserve"> at the appropriate </w:t>
      </w:r>
      <w:r w:rsidR="003630AC" w:rsidRPr="00F27F68">
        <w:rPr>
          <w:rFonts w:ascii="Times New Roman" w:hAnsi="Times New Roman" w:cs="Times New Roman"/>
          <w:sz w:val="24"/>
          <w:szCs w:val="24"/>
          <w:lang w:val="en-US"/>
        </w:rPr>
        <w:t>time upon</w:t>
      </w:r>
      <w:r w:rsidR="00977F62" w:rsidRPr="00F27F68">
        <w:rPr>
          <w:rFonts w:ascii="Times New Roman" w:hAnsi="Times New Roman" w:cs="Times New Roman"/>
          <w:sz w:val="24"/>
          <w:szCs w:val="24"/>
          <w:lang w:val="en-US"/>
        </w:rPr>
        <w:t xml:space="preserve"> the conclusion of the trial.</w:t>
      </w:r>
      <w:r w:rsidR="000D5B02">
        <w:rPr>
          <w:rFonts w:ascii="Times New Roman" w:hAnsi="Times New Roman" w:cs="Times New Roman"/>
          <w:sz w:val="24"/>
          <w:szCs w:val="24"/>
          <w:lang w:val="en-US"/>
        </w:rPr>
        <w:t xml:space="preserve"> In any event, for </w:t>
      </w:r>
      <w:r w:rsidR="00754ACB">
        <w:rPr>
          <w:rFonts w:ascii="Times New Roman" w:hAnsi="Times New Roman" w:cs="Times New Roman"/>
          <w:sz w:val="24"/>
          <w:szCs w:val="24"/>
          <w:lang w:val="en-US"/>
        </w:rPr>
        <w:t xml:space="preserve">the </w:t>
      </w:r>
      <w:r w:rsidR="000D5B02">
        <w:rPr>
          <w:rFonts w:ascii="Times New Roman" w:hAnsi="Times New Roman" w:cs="Times New Roman"/>
          <w:sz w:val="24"/>
          <w:szCs w:val="24"/>
          <w:lang w:val="en-US"/>
        </w:rPr>
        <w:t>purposes of the application for discharge at the close of the State case,</w:t>
      </w:r>
      <w:r w:rsidR="00800B4E">
        <w:rPr>
          <w:rFonts w:ascii="Times New Roman" w:hAnsi="Times New Roman" w:cs="Times New Roman"/>
          <w:sz w:val="24"/>
          <w:szCs w:val="24"/>
          <w:lang w:val="en-US"/>
        </w:rPr>
        <w:t xml:space="preserve"> </w:t>
      </w:r>
      <w:r w:rsidR="00800B4E" w:rsidRPr="00F27F68">
        <w:rPr>
          <w:rFonts w:ascii="Times New Roman" w:hAnsi="Times New Roman" w:cs="Times New Roman"/>
          <w:sz w:val="24"/>
          <w:szCs w:val="24"/>
        </w:rPr>
        <w:t>the court may take into account the credibility of the State witnesses, even if only to a limited extent</w:t>
      </w:r>
      <w:r w:rsidR="00CF0BF9">
        <w:rPr>
          <w:rFonts w:ascii="Times New Roman" w:hAnsi="Times New Roman" w:cs="Times New Roman"/>
          <w:sz w:val="24"/>
          <w:szCs w:val="24"/>
        </w:rPr>
        <w:t xml:space="preserve"> as </w:t>
      </w:r>
      <w:r w:rsidR="00754ACB">
        <w:rPr>
          <w:rFonts w:ascii="Times New Roman" w:hAnsi="Times New Roman" w:cs="Times New Roman"/>
          <w:sz w:val="24"/>
          <w:szCs w:val="24"/>
        </w:rPr>
        <w:t xml:space="preserve">set out in the case of </w:t>
      </w:r>
      <w:r w:rsidR="00754ACB" w:rsidRPr="0075596C">
        <w:rPr>
          <w:rFonts w:ascii="Times New Roman" w:hAnsi="Times New Roman" w:cs="Times New Roman"/>
          <w:i/>
          <w:iCs/>
          <w:sz w:val="24"/>
          <w:szCs w:val="24"/>
        </w:rPr>
        <w:t>Richard Masvaire</w:t>
      </w:r>
      <w:r w:rsidR="00754ACB">
        <w:rPr>
          <w:rFonts w:ascii="Times New Roman" w:hAnsi="Times New Roman" w:cs="Times New Roman"/>
          <w:sz w:val="24"/>
          <w:szCs w:val="24"/>
        </w:rPr>
        <w:t xml:space="preserve"> (</w:t>
      </w:r>
      <w:r w:rsidR="00754ACB">
        <w:rPr>
          <w:rFonts w:ascii="Times New Roman" w:hAnsi="Times New Roman" w:cs="Times New Roman"/>
          <w:i/>
          <w:sz w:val="24"/>
          <w:szCs w:val="24"/>
        </w:rPr>
        <w:t>supra</w:t>
      </w:r>
      <w:r w:rsidR="00754ACB">
        <w:rPr>
          <w:rFonts w:ascii="Times New Roman" w:hAnsi="Times New Roman" w:cs="Times New Roman"/>
          <w:sz w:val="24"/>
          <w:szCs w:val="24"/>
        </w:rPr>
        <w:t>).</w:t>
      </w:r>
      <w:r w:rsidR="00062FA3">
        <w:rPr>
          <w:rFonts w:ascii="Times New Roman" w:hAnsi="Times New Roman" w:cs="Times New Roman"/>
          <w:sz w:val="24"/>
          <w:szCs w:val="24"/>
        </w:rPr>
        <w:t xml:space="preserve"> The credibility of the three key witnesses called to testify on behalf of the State before the court </w:t>
      </w:r>
      <w:r w:rsidR="00062FA3">
        <w:rPr>
          <w:rFonts w:ascii="Times New Roman" w:hAnsi="Times New Roman" w:cs="Times New Roman"/>
          <w:i/>
          <w:sz w:val="24"/>
          <w:szCs w:val="24"/>
        </w:rPr>
        <w:t xml:space="preserve">a </w:t>
      </w:r>
      <w:r w:rsidR="00062FA3" w:rsidRPr="00C9200C">
        <w:rPr>
          <w:rFonts w:ascii="Times New Roman" w:hAnsi="Times New Roman" w:cs="Times New Roman"/>
          <w:i/>
          <w:iCs/>
          <w:sz w:val="24"/>
          <w:szCs w:val="24"/>
        </w:rPr>
        <w:t xml:space="preserve">quo </w:t>
      </w:r>
      <w:r w:rsidR="00062FA3" w:rsidRPr="00062FA3">
        <w:rPr>
          <w:rFonts w:ascii="Times New Roman" w:hAnsi="Times New Roman" w:cs="Times New Roman"/>
          <w:sz w:val="24"/>
          <w:szCs w:val="24"/>
        </w:rPr>
        <w:t>met</w:t>
      </w:r>
      <w:r w:rsidR="00062FA3">
        <w:rPr>
          <w:rFonts w:ascii="Times New Roman" w:hAnsi="Times New Roman" w:cs="Times New Roman"/>
          <w:sz w:val="24"/>
          <w:szCs w:val="24"/>
        </w:rPr>
        <w:t xml:space="preserve"> this threshold of the limited extent.</w:t>
      </w:r>
      <w:r w:rsidR="000A6CD7">
        <w:rPr>
          <w:rFonts w:ascii="Times New Roman" w:hAnsi="Times New Roman" w:cs="Times New Roman"/>
          <w:sz w:val="24"/>
          <w:szCs w:val="24"/>
        </w:rPr>
        <w:t xml:space="preserve"> </w:t>
      </w:r>
    </w:p>
    <w:p w14:paraId="6AD0EF68" w14:textId="27F6AB90" w:rsidR="00436CEF" w:rsidRPr="00F27F68" w:rsidRDefault="00635CCC"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In the seventh ground of review, the </w:t>
      </w:r>
      <w:r w:rsidR="0075596C">
        <w:rPr>
          <w:rFonts w:ascii="Times New Roman" w:hAnsi="Times New Roman" w:cs="Times New Roman"/>
          <w:sz w:val="24"/>
          <w:szCs w:val="24"/>
          <w:lang w:val="en-US"/>
        </w:rPr>
        <w:t>a</w:t>
      </w:r>
      <w:r w:rsidRPr="00F27F68">
        <w:rPr>
          <w:rFonts w:ascii="Times New Roman" w:hAnsi="Times New Roman" w:cs="Times New Roman"/>
          <w:sz w:val="24"/>
          <w:szCs w:val="24"/>
          <w:lang w:val="en-US"/>
        </w:rPr>
        <w:t xml:space="preserve">pplicants had </w:t>
      </w:r>
      <w:r w:rsidR="00D648EC" w:rsidRPr="00F27F68">
        <w:rPr>
          <w:rFonts w:ascii="Times New Roman" w:hAnsi="Times New Roman" w:cs="Times New Roman"/>
          <w:sz w:val="24"/>
          <w:szCs w:val="24"/>
          <w:lang w:val="en-US"/>
        </w:rPr>
        <w:t xml:space="preserve">attacked </w:t>
      </w:r>
      <w:r w:rsidRPr="00F27F68">
        <w:rPr>
          <w:rFonts w:ascii="Times New Roman" w:hAnsi="Times New Roman" w:cs="Times New Roman"/>
          <w:sz w:val="24"/>
          <w:szCs w:val="24"/>
          <w:lang w:val="en-US"/>
        </w:rPr>
        <w:t xml:space="preserve">the </w:t>
      </w:r>
      <w:r w:rsidR="00C9200C">
        <w:rPr>
          <w:rFonts w:ascii="Times New Roman" w:hAnsi="Times New Roman" w:cs="Times New Roman"/>
          <w:sz w:val="24"/>
          <w:szCs w:val="24"/>
          <w:lang w:val="en-US"/>
        </w:rPr>
        <w:t>first r</w:t>
      </w:r>
      <w:r w:rsidRPr="00F27F68">
        <w:rPr>
          <w:rFonts w:ascii="Times New Roman" w:hAnsi="Times New Roman" w:cs="Times New Roman"/>
          <w:sz w:val="24"/>
          <w:szCs w:val="24"/>
          <w:lang w:val="en-US"/>
        </w:rPr>
        <w:t>espondent</w:t>
      </w:r>
      <w:r w:rsidR="00D648EC" w:rsidRPr="00F27F68">
        <w:rPr>
          <w:rFonts w:ascii="Times New Roman" w:hAnsi="Times New Roman" w:cs="Times New Roman"/>
          <w:sz w:val="24"/>
          <w:szCs w:val="24"/>
          <w:lang w:val="en-US"/>
        </w:rPr>
        <w:t xml:space="preserve"> for using the duplicate record where the original record was before this Court.</w:t>
      </w:r>
      <w:r w:rsidR="00A36C76" w:rsidRPr="00F27F68">
        <w:rPr>
          <w:rFonts w:ascii="Times New Roman" w:hAnsi="Times New Roman" w:cs="Times New Roman"/>
          <w:sz w:val="24"/>
          <w:szCs w:val="24"/>
          <w:lang w:val="en-US"/>
        </w:rPr>
        <w:t xml:space="preserve"> This ground is not clear as the </w:t>
      </w:r>
      <w:r w:rsidR="00C9200C">
        <w:rPr>
          <w:rFonts w:ascii="Times New Roman" w:hAnsi="Times New Roman" w:cs="Times New Roman"/>
          <w:sz w:val="24"/>
          <w:szCs w:val="24"/>
          <w:lang w:val="en-US"/>
        </w:rPr>
        <w:t>a</w:t>
      </w:r>
      <w:r w:rsidR="00A36C76" w:rsidRPr="00F27F68">
        <w:rPr>
          <w:rFonts w:ascii="Times New Roman" w:hAnsi="Times New Roman" w:cs="Times New Roman"/>
          <w:sz w:val="24"/>
          <w:szCs w:val="24"/>
          <w:lang w:val="en-US"/>
        </w:rPr>
        <w:t>pplicants did not go on to allege</w:t>
      </w:r>
      <w:r w:rsidR="00345516" w:rsidRPr="00F27F68">
        <w:rPr>
          <w:rFonts w:ascii="Times New Roman" w:hAnsi="Times New Roman" w:cs="Times New Roman"/>
          <w:sz w:val="24"/>
          <w:szCs w:val="24"/>
          <w:lang w:val="en-US"/>
        </w:rPr>
        <w:t xml:space="preserve"> prejudice suffered </w:t>
      </w:r>
      <w:r w:rsidR="0073321A" w:rsidRPr="00F27F68">
        <w:rPr>
          <w:rFonts w:ascii="Times New Roman" w:hAnsi="Times New Roman" w:cs="Times New Roman"/>
          <w:sz w:val="24"/>
          <w:szCs w:val="24"/>
          <w:lang w:val="en-US"/>
        </w:rPr>
        <w:t xml:space="preserve">by the </w:t>
      </w:r>
      <w:r w:rsidR="00C9200C">
        <w:rPr>
          <w:rFonts w:ascii="Times New Roman" w:hAnsi="Times New Roman" w:cs="Times New Roman"/>
          <w:sz w:val="24"/>
          <w:szCs w:val="24"/>
          <w:lang w:val="en-US"/>
        </w:rPr>
        <w:t>a</w:t>
      </w:r>
      <w:r w:rsidR="0073321A" w:rsidRPr="00F27F68">
        <w:rPr>
          <w:rFonts w:ascii="Times New Roman" w:hAnsi="Times New Roman" w:cs="Times New Roman"/>
          <w:sz w:val="24"/>
          <w:szCs w:val="24"/>
          <w:lang w:val="en-US"/>
        </w:rPr>
        <w:t xml:space="preserve">pplicants </w:t>
      </w:r>
      <w:r w:rsidR="00345516" w:rsidRPr="00F27F68">
        <w:rPr>
          <w:rFonts w:ascii="Times New Roman" w:hAnsi="Times New Roman" w:cs="Times New Roman"/>
          <w:sz w:val="24"/>
          <w:szCs w:val="24"/>
          <w:lang w:val="en-US"/>
        </w:rPr>
        <w:t xml:space="preserve">as a consequence. The </w:t>
      </w:r>
      <w:r w:rsidR="00C9200C">
        <w:rPr>
          <w:rFonts w:ascii="Times New Roman" w:hAnsi="Times New Roman" w:cs="Times New Roman"/>
          <w:sz w:val="24"/>
          <w:szCs w:val="24"/>
          <w:lang w:val="en-US"/>
        </w:rPr>
        <w:t>a</w:t>
      </w:r>
      <w:r w:rsidR="003630AC" w:rsidRPr="00F27F68">
        <w:rPr>
          <w:rFonts w:ascii="Times New Roman" w:hAnsi="Times New Roman" w:cs="Times New Roman"/>
          <w:sz w:val="24"/>
          <w:szCs w:val="24"/>
          <w:lang w:val="en-US"/>
        </w:rPr>
        <w:t>pplicants did</w:t>
      </w:r>
      <w:r w:rsidR="00687E17" w:rsidRPr="00F27F68">
        <w:rPr>
          <w:rFonts w:ascii="Times New Roman" w:hAnsi="Times New Roman" w:cs="Times New Roman"/>
          <w:sz w:val="24"/>
          <w:szCs w:val="24"/>
          <w:lang w:val="en-US"/>
        </w:rPr>
        <w:t xml:space="preserve"> </w:t>
      </w:r>
      <w:r w:rsidR="003630AC" w:rsidRPr="00F27F68">
        <w:rPr>
          <w:rFonts w:ascii="Times New Roman" w:hAnsi="Times New Roman" w:cs="Times New Roman"/>
          <w:sz w:val="24"/>
          <w:szCs w:val="24"/>
          <w:lang w:val="en-US"/>
        </w:rPr>
        <w:t>not aver</w:t>
      </w:r>
      <w:r w:rsidR="00455DF0" w:rsidRPr="00F27F68">
        <w:rPr>
          <w:rFonts w:ascii="Times New Roman" w:hAnsi="Times New Roman" w:cs="Times New Roman"/>
          <w:sz w:val="24"/>
          <w:szCs w:val="24"/>
          <w:lang w:val="en-US"/>
        </w:rPr>
        <w:t xml:space="preserve"> </w:t>
      </w:r>
      <w:r w:rsidR="003630AC" w:rsidRPr="00F27F68">
        <w:rPr>
          <w:rFonts w:ascii="Times New Roman" w:hAnsi="Times New Roman" w:cs="Times New Roman"/>
          <w:sz w:val="24"/>
          <w:szCs w:val="24"/>
          <w:lang w:val="en-US"/>
        </w:rPr>
        <w:t>that the</w:t>
      </w:r>
      <w:r w:rsidR="00687E17" w:rsidRPr="00F27F68">
        <w:rPr>
          <w:rFonts w:ascii="Times New Roman" w:hAnsi="Times New Roman" w:cs="Times New Roman"/>
          <w:sz w:val="24"/>
          <w:szCs w:val="24"/>
          <w:lang w:val="en-US"/>
        </w:rPr>
        <w:t xml:space="preserve"> </w:t>
      </w:r>
      <w:r w:rsidR="00FA032A" w:rsidRPr="00F27F68">
        <w:rPr>
          <w:rFonts w:ascii="Times New Roman" w:hAnsi="Times New Roman" w:cs="Times New Roman"/>
          <w:sz w:val="24"/>
          <w:szCs w:val="24"/>
          <w:lang w:val="en-US"/>
        </w:rPr>
        <w:t xml:space="preserve">duplicate record </w:t>
      </w:r>
      <w:r w:rsidR="00EE7A1F" w:rsidRPr="00F27F68">
        <w:rPr>
          <w:rFonts w:ascii="Times New Roman" w:hAnsi="Times New Roman" w:cs="Times New Roman"/>
          <w:sz w:val="24"/>
          <w:szCs w:val="24"/>
          <w:lang w:val="en-US"/>
        </w:rPr>
        <w:t xml:space="preserve">had </w:t>
      </w:r>
      <w:r w:rsidR="003630AC" w:rsidRPr="00F27F68">
        <w:rPr>
          <w:rFonts w:ascii="Times New Roman" w:hAnsi="Times New Roman" w:cs="Times New Roman"/>
          <w:sz w:val="24"/>
          <w:szCs w:val="24"/>
          <w:lang w:val="en-US"/>
        </w:rPr>
        <w:t>insufficient information</w:t>
      </w:r>
      <w:r w:rsidR="00EE7A1F" w:rsidRPr="00F27F68">
        <w:rPr>
          <w:rFonts w:ascii="Times New Roman" w:hAnsi="Times New Roman" w:cs="Times New Roman"/>
          <w:sz w:val="24"/>
          <w:szCs w:val="24"/>
          <w:lang w:val="en-US"/>
        </w:rPr>
        <w:t xml:space="preserve"> or documents. Further, this ground of review was not pursued any further in the subsequent pleadings and Heads of Argument.</w:t>
      </w:r>
      <w:r w:rsidR="00A97D1D" w:rsidRPr="00F27F68">
        <w:rPr>
          <w:rFonts w:ascii="Times New Roman" w:hAnsi="Times New Roman" w:cs="Times New Roman"/>
          <w:sz w:val="24"/>
          <w:szCs w:val="24"/>
          <w:lang w:val="en-US"/>
        </w:rPr>
        <w:t xml:space="preserve"> In the premises, </w:t>
      </w:r>
      <w:r w:rsidR="00BE0471" w:rsidRPr="00F27F68">
        <w:rPr>
          <w:rFonts w:ascii="Times New Roman" w:hAnsi="Times New Roman" w:cs="Times New Roman"/>
          <w:sz w:val="24"/>
          <w:szCs w:val="24"/>
          <w:lang w:val="en-US"/>
        </w:rPr>
        <w:t xml:space="preserve">in the absence of further submissions made by the </w:t>
      </w:r>
      <w:r w:rsidR="00C9200C">
        <w:rPr>
          <w:rFonts w:ascii="Times New Roman" w:hAnsi="Times New Roman" w:cs="Times New Roman"/>
          <w:sz w:val="24"/>
          <w:szCs w:val="24"/>
          <w:lang w:val="en-US"/>
        </w:rPr>
        <w:t>a</w:t>
      </w:r>
      <w:r w:rsidR="00BE0471" w:rsidRPr="00F27F68">
        <w:rPr>
          <w:rFonts w:ascii="Times New Roman" w:hAnsi="Times New Roman" w:cs="Times New Roman"/>
          <w:sz w:val="24"/>
          <w:szCs w:val="24"/>
          <w:lang w:val="en-US"/>
        </w:rPr>
        <w:t xml:space="preserve">pplicants, </w:t>
      </w:r>
      <w:r w:rsidR="00A97D1D" w:rsidRPr="00F27F68">
        <w:rPr>
          <w:rFonts w:ascii="Times New Roman" w:hAnsi="Times New Roman" w:cs="Times New Roman"/>
          <w:sz w:val="24"/>
          <w:szCs w:val="24"/>
          <w:lang w:val="en-US"/>
        </w:rPr>
        <w:t xml:space="preserve">I find no </w:t>
      </w:r>
      <w:r w:rsidR="003630AC" w:rsidRPr="00F27F68">
        <w:rPr>
          <w:rFonts w:ascii="Times New Roman" w:hAnsi="Times New Roman" w:cs="Times New Roman"/>
          <w:sz w:val="24"/>
          <w:szCs w:val="24"/>
          <w:lang w:val="en-US"/>
        </w:rPr>
        <w:t>merit in</w:t>
      </w:r>
      <w:r w:rsidR="00552121" w:rsidRPr="00F27F68">
        <w:rPr>
          <w:rFonts w:ascii="Times New Roman" w:hAnsi="Times New Roman" w:cs="Times New Roman"/>
          <w:sz w:val="24"/>
          <w:szCs w:val="24"/>
          <w:lang w:val="en-US"/>
        </w:rPr>
        <w:t xml:space="preserve"> this ground of review.</w:t>
      </w:r>
    </w:p>
    <w:p w14:paraId="33971D12" w14:textId="611248E2" w:rsidR="00D443B4" w:rsidRPr="00F27F68" w:rsidRDefault="00436CEF"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The rest of the grounds of review,</w:t>
      </w:r>
      <w:r w:rsidR="00C9200C">
        <w:rPr>
          <w:rFonts w:ascii="Times New Roman" w:hAnsi="Times New Roman" w:cs="Times New Roman"/>
          <w:sz w:val="24"/>
          <w:szCs w:val="24"/>
          <w:lang w:val="en-US"/>
        </w:rPr>
        <w:t xml:space="preserve"> </w:t>
      </w:r>
      <w:r w:rsidR="00E3058D" w:rsidRPr="00F27F68">
        <w:rPr>
          <w:rFonts w:ascii="Times New Roman" w:hAnsi="Times New Roman" w:cs="Times New Roman"/>
          <w:sz w:val="24"/>
          <w:szCs w:val="24"/>
          <w:lang w:val="en-US"/>
        </w:rPr>
        <w:t>are concerned with</w:t>
      </w:r>
      <w:r w:rsidR="00993F31" w:rsidRPr="00F27F68">
        <w:rPr>
          <w:rFonts w:ascii="Times New Roman" w:hAnsi="Times New Roman" w:cs="Times New Roman"/>
          <w:sz w:val="24"/>
          <w:szCs w:val="24"/>
          <w:lang w:val="en-US"/>
        </w:rPr>
        <w:t xml:space="preserve"> the base of the evidence established by the State. Having reached the conclusion that the State established a </w:t>
      </w:r>
      <w:r w:rsidR="00993F31" w:rsidRPr="00F27F68">
        <w:rPr>
          <w:rFonts w:ascii="Times New Roman" w:hAnsi="Times New Roman" w:cs="Times New Roman"/>
          <w:i/>
          <w:sz w:val="24"/>
          <w:szCs w:val="24"/>
          <w:lang w:val="en-US"/>
        </w:rPr>
        <w:t xml:space="preserve">prima </w:t>
      </w:r>
      <w:r w:rsidR="003630AC" w:rsidRPr="00F27F68">
        <w:rPr>
          <w:rFonts w:ascii="Times New Roman" w:hAnsi="Times New Roman" w:cs="Times New Roman"/>
          <w:i/>
          <w:sz w:val="24"/>
          <w:szCs w:val="24"/>
          <w:lang w:val="en-US"/>
        </w:rPr>
        <w:t xml:space="preserve">facie </w:t>
      </w:r>
      <w:r w:rsidR="003630AC" w:rsidRPr="00F27F68">
        <w:rPr>
          <w:rFonts w:ascii="Times New Roman" w:hAnsi="Times New Roman" w:cs="Times New Roman"/>
          <w:sz w:val="24"/>
          <w:szCs w:val="24"/>
          <w:lang w:val="en-US"/>
        </w:rPr>
        <w:t>case</w:t>
      </w:r>
      <w:r w:rsidR="00993F31" w:rsidRPr="00F27F68">
        <w:rPr>
          <w:rFonts w:ascii="Times New Roman" w:hAnsi="Times New Roman" w:cs="Times New Roman"/>
          <w:sz w:val="24"/>
          <w:szCs w:val="24"/>
          <w:lang w:val="en-US"/>
        </w:rPr>
        <w:t xml:space="preserve">, the other grounds of review, with </w:t>
      </w:r>
      <w:r w:rsidR="003630AC" w:rsidRPr="00F27F68">
        <w:rPr>
          <w:rFonts w:ascii="Times New Roman" w:hAnsi="Times New Roman" w:cs="Times New Roman"/>
          <w:sz w:val="24"/>
          <w:szCs w:val="24"/>
          <w:lang w:val="en-US"/>
        </w:rPr>
        <w:t>the exception</w:t>
      </w:r>
      <w:r w:rsidR="00993F31" w:rsidRPr="00F27F68">
        <w:rPr>
          <w:rFonts w:ascii="Times New Roman" w:hAnsi="Times New Roman" w:cs="Times New Roman"/>
          <w:sz w:val="24"/>
          <w:szCs w:val="24"/>
          <w:lang w:val="en-US"/>
        </w:rPr>
        <w:t xml:space="preserve"> of the sixth ground which was abandoned, automatically fall away.</w:t>
      </w:r>
    </w:p>
    <w:p w14:paraId="2A253196" w14:textId="5D25C08F" w:rsidR="00844644" w:rsidRDefault="002E1675" w:rsidP="00244A97">
      <w:pPr>
        <w:spacing w:line="360" w:lineRule="auto"/>
        <w:ind w:firstLine="72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lastRenderedPageBreak/>
        <w:t xml:space="preserve">The court </w:t>
      </w:r>
      <w:r w:rsidRPr="00F27F68">
        <w:rPr>
          <w:rFonts w:ascii="Times New Roman" w:hAnsi="Times New Roman" w:cs="Times New Roman"/>
          <w:i/>
          <w:sz w:val="24"/>
          <w:szCs w:val="24"/>
          <w:lang w:val="en-US"/>
        </w:rPr>
        <w:t>a quo</w:t>
      </w:r>
      <w:r w:rsidRPr="00F27F68">
        <w:rPr>
          <w:rFonts w:ascii="Times New Roman" w:hAnsi="Times New Roman" w:cs="Times New Roman"/>
          <w:sz w:val="24"/>
          <w:szCs w:val="24"/>
          <w:lang w:val="en-US"/>
        </w:rPr>
        <w:t xml:space="preserve"> certainly cannot ignore evidence placed before it by the State witnesses. Ignoring this evidence would put the administration of justice into disrepute. The </w:t>
      </w:r>
      <w:r w:rsidR="005276BE">
        <w:rPr>
          <w:rFonts w:ascii="Times New Roman" w:hAnsi="Times New Roman" w:cs="Times New Roman"/>
          <w:sz w:val="24"/>
          <w:szCs w:val="24"/>
          <w:lang w:val="en-US"/>
        </w:rPr>
        <w:t xml:space="preserve">height </w:t>
      </w:r>
      <w:r w:rsidRPr="00F27F68">
        <w:rPr>
          <w:rFonts w:ascii="Times New Roman" w:hAnsi="Times New Roman" w:cs="Times New Roman"/>
          <w:sz w:val="24"/>
          <w:szCs w:val="24"/>
          <w:lang w:val="en-US"/>
        </w:rPr>
        <w:t xml:space="preserve">of evidence, at this stage, is only to establish a </w:t>
      </w:r>
      <w:r w:rsidRPr="00F27F68">
        <w:rPr>
          <w:rFonts w:ascii="Times New Roman" w:hAnsi="Times New Roman" w:cs="Times New Roman"/>
          <w:i/>
          <w:sz w:val="24"/>
          <w:szCs w:val="24"/>
          <w:lang w:val="en-US"/>
        </w:rPr>
        <w:t>prima facie</w:t>
      </w:r>
      <w:r w:rsidRPr="00F27F68">
        <w:rPr>
          <w:rFonts w:ascii="Times New Roman" w:hAnsi="Times New Roman" w:cs="Times New Roman"/>
          <w:sz w:val="24"/>
          <w:szCs w:val="24"/>
          <w:lang w:val="en-US"/>
        </w:rPr>
        <w:t xml:space="preserve"> case as opposed to proving the case beyond a reasonable doubt which should be the case at the conclusion of the trial.</w:t>
      </w:r>
      <w:r w:rsidR="009E17E6">
        <w:rPr>
          <w:rFonts w:ascii="Times New Roman" w:hAnsi="Times New Roman" w:cs="Times New Roman"/>
          <w:sz w:val="24"/>
          <w:szCs w:val="24"/>
          <w:lang w:val="en-US"/>
        </w:rPr>
        <w:t xml:space="preserve"> When the court is faced with the trial of extortion, it is called upon to exercise a high degree of circumspection given that the accused may employ sophisticated </w:t>
      </w:r>
      <w:r w:rsidR="007664CA">
        <w:rPr>
          <w:rFonts w:ascii="Times New Roman" w:hAnsi="Times New Roman" w:cs="Times New Roman"/>
          <w:sz w:val="24"/>
          <w:szCs w:val="24"/>
          <w:lang w:val="en-US"/>
        </w:rPr>
        <w:t xml:space="preserve">organized systems </w:t>
      </w:r>
      <w:r w:rsidR="009E17E6">
        <w:rPr>
          <w:rFonts w:ascii="Times New Roman" w:hAnsi="Times New Roman" w:cs="Times New Roman"/>
          <w:sz w:val="24"/>
          <w:szCs w:val="24"/>
          <w:lang w:val="en-US"/>
        </w:rPr>
        <w:t xml:space="preserve">to ensure that it may be difficult if not impossible to link the </w:t>
      </w:r>
      <w:r w:rsidR="00844644">
        <w:rPr>
          <w:rFonts w:ascii="Times New Roman" w:hAnsi="Times New Roman" w:cs="Times New Roman"/>
          <w:sz w:val="24"/>
          <w:szCs w:val="24"/>
          <w:lang w:val="en-US"/>
        </w:rPr>
        <w:t xml:space="preserve">alleged commission of the </w:t>
      </w:r>
      <w:r w:rsidR="009E17E6">
        <w:rPr>
          <w:rFonts w:ascii="Times New Roman" w:hAnsi="Times New Roman" w:cs="Times New Roman"/>
          <w:sz w:val="24"/>
          <w:szCs w:val="24"/>
          <w:lang w:val="en-US"/>
        </w:rPr>
        <w:t xml:space="preserve">offence with the accused. </w:t>
      </w:r>
    </w:p>
    <w:p w14:paraId="70D909D6" w14:textId="642C9F30" w:rsidR="002E1675" w:rsidRDefault="00844644" w:rsidP="00244A9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my considered view</w:t>
      </w:r>
      <w:r w:rsidR="00D6777E">
        <w:rPr>
          <w:rFonts w:ascii="Times New Roman" w:hAnsi="Times New Roman" w:cs="Times New Roman"/>
          <w:sz w:val="24"/>
          <w:szCs w:val="24"/>
          <w:lang w:val="en-US"/>
        </w:rPr>
        <w:t xml:space="preserve">, </w:t>
      </w:r>
      <w:r w:rsidR="001736F4">
        <w:rPr>
          <w:rFonts w:ascii="Times New Roman" w:hAnsi="Times New Roman" w:cs="Times New Roman"/>
          <w:sz w:val="24"/>
          <w:szCs w:val="24"/>
          <w:lang w:val="en-US"/>
        </w:rPr>
        <w:t xml:space="preserve">the present matter does </w:t>
      </w:r>
      <w:r w:rsidR="00D6777E">
        <w:rPr>
          <w:rFonts w:ascii="Times New Roman" w:hAnsi="Times New Roman" w:cs="Times New Roman"/>
          <w:sz w:val="24"/>
          <w:szCs w:val="24"/>
          <w:lang w:val="en-US"/>
        </w:rPr>
        <w:t xml:space="preserve">not </w:t>
      </w:r>
      <w:r w:rsidR="001736F4">
        <w:rPr>
          <w:rFonts w:ascii="Times New Roman" w:hAnsi="Times New Roman" w:cs="Times New Roman"/>
          <w:sz w:val="24"/>
          <w:szCs w:val="24"/>
          <w:lang w:val="en-US"/>
        </w:rPr>
        <w:t xml:space="preserve">fall within the province </w:t>
      </w:r>
      <w:r w:rsidR="00D6777E">
        <w:rPr>
          <w:rFonts w:ascii="Times New Roman" w:hAnsi="Times New Roman" w:cs="Times New Roman"/>
          <w:sz w:val="24"/>
          <w:szCs w:val="24"/>
          <w:lang w:val="en-US"/>
        </w:rPr>
        <w:t xml:space="preserve">of the examples </w:t>
      </w:r>
      <w:r w:rsidR="001736F4">
        <w:rPr>
          <w:rFonts w:ascii="Times New Roman" w:hAnsi="Times New Roman" w:cs="Times New Roman"/>
          <w:sz w:val="24"/>
          <w:szCs w:val="24"/>
          <w:lang w:val="en-US"/>
        </w:rPr>
        <w:t xml:space="preserve">of cases </w:t>
      </w:r>
      <w:r w:rsidR="00D6777E">
        <w:rPr>
          <w:rFonts w:ascii="Times New Roman" w:hAnsi="Times New Roman" w:cs="Times New Roman"/>
          <w:sz w:val="24"/>
          <w:szCs w:val="24"/>
          <w:lang w:val="en-US"/>
        </w:rPr>
        <w:t xml:space="preserve">requiring </w:t>
      </w:r>
      <w:r w:rsidR="001736F4">
        <w:rPr>
          <w:rFonts w:ascii="Times New Roman" w:hAnsi="Times New Roman" w:cs="Times New Roman"/>
          <w:sz w:val="24"/>
          <w:szCs w:val="24"/>
          <w:lang w:val="en-US"/>
        </w:rPr>
        <w:t xml:space="preserve">this </w:t>
      </w:r>
      <w:r w:rsidR="00D6777E">
        <w:rPr>
          <w:rFonts w:ascii="Times New Roman" w:hAnsi="Times New Roman" w:cs="Times New Roman"/>
          <w:sz w:val="24"/>
          <w:szCs w:val="24"/>
          <w:lang w:val="en-US"/>
        </w:rPr>
        <w:t>court</w:t>
      </w:r>
      <w:r w:rsidR="001736F4">
        <w:rPr>
          <w:rFonts w:ascii="Times New Roman" w:hAnsi="Times New Roman" w:cs="Times New Roman"/>
          <w:sz w:val="24"/>
          <w:szCs w:val="24"/>
          <w:lang w:val="en-US"/>
        </w:rPr>
        <w:t>’s</w:t>
      </w:r>
      <w:r w:rsidR="00D6777E">
        <w:rPr>
          <w:rFonts w:ascii="Times New Roman" w:hAnsi="Times New Roman" w:cs="Times New Roman"/>
          <w:sz w:val="24"/>
          <w:szCs w:val="24"/>
          <w:lang w:val="en-US"/>
        </w:rPr>
        <w:t xml:space="preserve"> interfere</w:t>
      </w:r>
      <w:r w:rsidR="001736F4">
        <w:rPr>
          <w:rFonts w:ascii="Times New Roman" w:hAnsi="Times New Roman" w:cs="Times New Roman"/>
          <w:sz w:val="24"/>
          <w:szCs w:val="24"/>
          <w:lang w:val="en-US"/>
        </w:rPr>
        <w:t>nce</w:t>
      </w:r>
      <w:r w:rsidR="00D6777E">
        <w:rPr>
          <w:rFonts w:ascii="Times New Roman" w:hAnsi="Times New Roman" w:cs="Times New Roman"/>
          <w:sz w:val="24"/>
          <w:szCs w:val="24"/>
          <w:lang w:val="en-US"/>
        </w:rPr>
        <w:t xml:space="preserve"> with the unfinished proceedings of the court </w:t>
      </w:r>
      <w:r w:rsidR="00D6777E">
        <w:rPr>
          <w:rFonts w:ascii="Times New Roman" w:hAnsi="Times New Roman" w:cs="Times New Roman"/>
          <w:i/>
          <w:sz w:val="24"/>
          <w:szCs w:val="24"/>
          <w:lang w:val="en-US"/>
        </w:rPr>
        <w:t>a quo</w:t>
      </w:r>
      <w:r w:rsidR="00D6777E">
        <w:rPr>
          <w:rFonts w:ascii="Times New Roman" w:hAnsi="Times New Roman" w:cs="Times New Roman"/>
          <w:sz w:val="24"/>
          <w:szCs w:val="24"/>
          <w:lang w:val="en-US"/>
        </w:rPr>
        <w:t>.</w:t>
      </w:r>
      <w:r w:rsidR="008966C7">
        <w:rPr>
          <w:rFonts w:ascii="Times New Roman" w:hAnsi="Times New Roman" w:cs="Times New Roman"/>
          <w:sz w:val="24"/>
          <w:szCs w:val="24"/>
          <w:lang w:val="en-US"/>
        </w:rPr>
        <w:t xml:space="preserve"> According to the case of </w:t>
      </w:r>
      <w:r w:rsidR="008966C7" w:rsidRPr="0075596C">
        <w:rPr>
          <w:rFonts w:ascii="Times New Roman" w:hAnsi="Times New Roman" w:cs="Times New Roman"/>
          <w:i/>
          <w:iCs/>
          <w:sz w:val="24"/>
          <w:szCs w:val="24"/>
          <w:lang w:val="en-US"/>
        </w:rPr>
        <w:t>Richard Masvaire</w:t>
      </w:r>
      <w:r w:rsidR="008966C7">
        <w:rPr>
          <w:rFonts w:ascii="Times New Roman" w:hAnsi="Times New Roman" w:cs="Times New Roman"/>
          <w:sz w:val="24"/>
          <w:szCs w:val="24"/>
          <w:lang w:val="en-US"/>
        </w:rPr>
        <w:t xml:space="preserve"> (</w:t>
      </w:r>
      <w:r w:rsidR="008966C7">
        <w:rPr>
          <w:rFonts w:ascii="Times New Roman" w:hAnsi="Times New Roman" w:cs="Times New Roman"/>
          <w:i/>
          <w:sz w:val="24"/>
          <w:szCs w:val="24"/>
          <w:lang w:val="en-US"/>
        </w:rPr>
        <w:t>supra),</w:t>
      </w:r>
      <w:r w:rsidR="008966C7">
        <w:rPr>
          <w:rFonts w:ascii="Times New Roman" w:hAnsi="Times New Roman" w:cs="Times New Roman"/>
          <w:sz w:val="24"/>
          <w:szCs w:val="24"/>
          <w:lang w:val="en-US"/>
        </w:rPr>
        <w:t xml:space="preserve"> the issue that should exercise the mind of the court when faced with this application is the question of law and not the question of fact. This legal tes</w:t>
      </w:r>
      <w:r w:rsidR="00C9200C">
        <w:rPr>
          <w:rFonts w:ascii="Times New Roman" w:hAnsi="Times New Roman" w:cs="Times New Roman"/>
          <w:sz w:val="24"/>
          <w:szCs w:val="24"/>
          <w:lang w:val="en-US"/>
        </w:rPr>
        <w:t>t</w:t>
      </w:r>
      <w:r w:rsidR="008966C7">
        <w:rPr>
          <w:rFonts w:ascii="Times New Roman" w:hAnsi="Times New Roman" w:cs="Times New Roman"/>
          <w:sz w:val="24"/>
          <w:szCs w:val="24"/>
          <w:lang w:val="en-US"/>
        </w:rPr>
        <w:t xml:space="preserve"> can only be objectively determined after having regard to all surrounding circumstances.</w:t>
      </w:r>
      <w:r w:rsidR="00C23014">
        <w:rPr>
          <w:rFonts w:ascii="Times New Roman" w:hAnsi="Times New Roman" w:cs="Times New Roman"/>
          <w:sz w:val="24"/>
          <w:szCs w:val="24"/>
          <w:lang w:val="en-US"/>
        </w:rPr>
        <w:t xml:space="preserve"> The court has to employ the reasonable man’s test.</w:t>
      </w:r>
      <w:r w:rsidR="008966C7">
        <w:rPr>
          <w:rFonts w:ascii="Times New Roman" w:hAnsi="Times New Roman" w:cs="Times New Roman"/>
          <w:sz w:val="24"/>
          <w:szCs w:val="24"/>
          <w:lang w:val="en-US"/>
        </w:rPr>
        <w:t xml:space="preserve"> </w:t>
      </w:r>
      <w:r w:rsidR="00D6777E">
        <w:rPr>
          <w:rFonts w:ascii="Times New Roman" w:hAnsi="Times New Roman" w:cs="Times New Roman"/>
          <w:sz w:val="24"/>
          <w:szCs w:val="24"/>
          <w:lang w:val="en-US"/>
        </w:rPr>
        <w:t xml:space="preserve">   </w:t>
      </w:r>
    </w:p>
    <w:p w14:paraId="1F490604" w14:textId="0FD3E5DD" w:rsidR="00003D48" w:rsidRPr="00244A97" w:rsidRDefault="00B46305" w:rsidP="00244A97">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After a judicious </w:t>
      </w:r>
      <w:r w:rsidR="000D269A">
        <w:rPr>
          <w:rFonts w:ascii="Times New Roman" w:hAnsi="Times New Roman" w:cs="Times New Roman"/>
          <w:sz w:val="24"/>
          <w:szCs w:val="24"/>
          <w:lang w:val="en-US"/>
        </w:rPr>
        <w:t xml:space="preserve">and meticulous </w:t>
      </w:r>
      <w:r>
        <w:rPr>
          <w:rFonts w:ascii="Times New Roman" w:hAnsi="Times New Roman" w:cs="Times New Roman"/>
          <w:sz w:val="24"/>
          <w:szCs w:val="24"/>
          <w:lang w:val="en-US"/>
        </w:rPr>
        <w:t xml:space="preserve">examination </w:t>
      </w:r>
      <w:r w:rsidR="000D269A">
        <w:rPr>
          <w:rFonts w:ascii="Times New Roman" w:hAnsi="Times New Roman" w:cs="Times New Roman"/>
          <w:sz w:val="24"/>
          <w:szCs w:val="24"/>
          <w:lang w:val="en-US"/>
        </w:rPr>
        <w:t xml:space="preserve">of all </w:t>
      </w:r>
      <w:r w:rsidR="008E7D81">
        <w:rPr>
          <w:rFonts w:ascii="Times New Roman" w:hAnsi="Times New Roman" w:cs="Times New Roman"/>
          <w:sz w:val="24"/>
          <w:szCs w:val="24"/>
          <w:lang w:val="en-US"/>
        </w:rPr>
        <w:t xml:space="preserve">surrounding </w:t>
      </w:r>
      <w:r w:rsidR="000D269A">
        <w:rPr>
          <w:rFonts w:ascii="Times New Roman" w:hAnsi="Times New Roman" w:cs="Times New Roman"/>
          <w:sz w:val="24"/>
          <w:szCs w:val="24"/>
          <w:lang w:val="en-US"/>
        </w:rPr>
        <w:t xml:space="preserve">factual </w:t>
      </w:r>
      <w:r w:rsidR="008E7D81">
        <w:rPr>
          <w:rFonts w:ascii="Times New Roman" w:hAnsi="Times New Roman" w:cs="Times New Roman"/>
          <w:sz w:val="24"/>
          <w:szCs w:val="24"/>
          <w:lang w:val="en-US"/>
        </w:rPr>
        <w:t xml:space="preserve">and legal </w:t>
      </w:r>
      <w:r w:rsidR="000D269A">
        <w:rPr>
          <w:rFonts w:ascii="Times New Roman" w:hAnsi="Times New Roman" w:cs="Times New Roman"/>
          <w:sz w:val="24"/>
          <w:szCs w:val="24"/>
          <w:lang w:val="en-US"/>
        </w:rPr>
        <w:t>circumstances, i</w:t>
      </w:r>
      <w:r w:rsidR="00DB2A89">
        <w:rPr>
          <w:rFonts w:ascii="Times New Roman" w:hAnsi="Times New Roman" w:cs="Times New Roman"/>
          <w:sz w:val="24"/>
          <w:szCs w:val="24"/>
          <w:lang w:val="en-US"/>
        </w:rPr>
        <w:t>t is my considered opinion that t</w:t>
      </w:r>
      <w:r w:rsidR="00D443B4" w:rsidRPr="00F27F68">
        <w:rPr>
          <w:rFonts w:ascii="Times New Roman" w:hAnsi="Times New Roman" w:cs="Times New Roman"/>
          <w:sz w:val="24"/>
          <w:szCs w:val="24"/>
          <w:lang w:val="en-US"/>
        </w:rPr>
        <w:t xml:space="preserve">he </w:t>
      </w:r>
      <w:r w:rsidR="00C9200C">
        <w:rPr>
          <w:rFonts w:ascii="Times New Roman" w:hAnsi="Times New Roman" w:cs="Times New Roman"/>
          <w:sz w:val="24"/>
          <w:szCs w:val="24"/>
          <w:lang w:val="en-US"/>
        </w:rPr>
        <w:t>first</w:t>
      </w:r>
      <w:r w:rsidR="00D443B4" w:rsidRPr="00F27F68">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r</w:t>
      </w:r>
      <w:r w:rsidR="00D443B4" w:rsidRPr="00F27F68">
        <w:rPr>
          <w:rFonts w:ascii="Times New Roman" w:hAnsi="Times New Roman" w:cs="Times New Roman"/>
          <w:sz w:val="24"/>
          <w:szCs w:val="24"/>
          <w:lang w:val="en-US"/>
        </w:rPr>
        <w:t xml:space="preserve">espondent correctly </w:t>
      </w:r>
      <w:r w:rsidR="007553F1">
        <w:rPr>
          <w:rFonts w:ascii="Times New Roman" w:hAnsi="Times New Roman" w:cs="Times New Roman"/>
          <w:sz w:val="24"/>
          <w:szCs w:val="24"/>
          <w:lang w:val="en-US"/>
        </w:rPr>
        <w:t xml:space="preserve">and properly  </w:t>
      </w:r>
      <w:r>
        <w:rPr>
          <w:rFonts w:ascii="Times New Roman" w:hAnsi="Times New Roman" w:cs="Times New Roman"/>
          <w:sz w:val="24"/>
          <w:szCs w:val="24"/>
          <w:lang w:val="en-US"/>
        </w:rPr>
        <w:t xml:space="preserve">came to </w:t>
      </w:r>
      <w:r w:rsidR="008E7D81">
        <w:rPr>
          <w:rFonts w:ascii="Times New Roman" w:hAnsi="Times New Roman" w:cs="Times New Roman"/>
          <w:sz w:val="24"/>
          <w:szCs w:val="24"/>
          <w:lang w:val="en-US"/>
        </w:rPr>
        <w:t xml:space="preserve">a logical </w:t>
      </w:r>
      <w:r w:rsidR="00BF5B7A">
        <w:rPr>
          <w:rFonts w:ascii="Times New Roman" w:hAnsi="Times New Roman" w:cs="Times New Roman"/>
          <w:sz w:val="24"/>
          <w:szCs w:val="24"/>
          <w:lang w:val="en-US"/>
        </w:rPr>
        <w:t xml:space="preserve">conclusion </w:t>
      </w:r>
      <w:r w:rsidR="003630AC" w:rsidRPr="00F27F68">
        <w:rPr>
          <w:rFonts w:ascii="Times New Roman" w:hAnsi="Times New Roman" w:cs="Times New Roman"/>
          <w:sz w:val="24"/>
          <w:szCs w:val="24"/>
          <w:lang w:val="en-US"/>
        </w:rPr>
        <w:t>that a</w:t>
      </w:r>
      <w:r w:rsidR="006B4FE8" w:rsidRPr="00F27F68">
        <w:rPr>
          <w:rFonts w:ascii="Times New Roman" w:hAnsi="Times New Roman" w:cs="Times New Roman"/>
          <w:sz w:val="24"/>
          <w:szCs w:val="24"/>
          <w:lang w:val="en-US"/>
        </w:rPr>
        <w:t xml:space="preserve"> </w:t>
      </w:r>
      <w:r w:rsidR="006B4FE8" w:rsidRPr="00F27F68">
        <w:rPr>
          <w:rFonts w:ascii="Times New Roman" w:hAnsi="Times New Roman" w:cs="Times New Roman"/>
          <w:i/>
          <w:sz w:val="24"/>
          <w:szCs w:val="24"/>
          <w:lang w:val="en-US"/>
        </w:rPr>
        <w:t xml:space="preserve">prima </w:t>
      </w:r>
      <w:r w:rsidR="003630AC" w:rsidRPr="00F27F68">
        <w:rPr>
          <w:rFonts w:ascii="Times New Roman" w:hAnsi="Times New Roman" w:cs="Times New Roman"/>
          <w:i/>
          <w:sz w:val="24"/>
          <w:szCs w:val="24"/>
          <w:lang w:val="en-US"/>
        </w:rPr>
        <w:t>facie</w:t>
      </w:r>
      <w:r w:rsidR="003630AC" w:rsidRPr="00F27F68">
        <w:rPr>
          <w:rFonts w:ascii="Times New Roman" w:hAnsi="Times New Roman" w:cs="Times New Roman"/>
          <w:sz w:val="24"/>
          <w:szCs w:val="24"/>
          <w:lang w:val="en-US"/>
        </w:rPr>
        <w:t xml:space="preserve"> case</w:t>
      </w:r>
      <w:r w:rsidR="006B4FE8" w:rsidRPr="00F27F68">
        <w:rPr>
          <w:rFonts w:ascii="Times New Roman" w:hAnsi="Times New Roman" w:cs="Times New Roman"/>
          <w:sz w:val="24"/>
          <w:szCs w:val="24"/>
          <w:lang w:val="en-US"/>
        </w:rPr>
        <w:t xml:space="preserve"> has been established.</w:t>
      </w:r>
      <w:r>
        <w:rPr>
          <w:rFonts w:ascii="Times New Roman" w:hAnsi="Times New Roman" w:cs="Times New Roman"/>
          <w:sz w:val="24"/>
          <w:szCs w:val="24"/>
          <w:lang w:val="en-US"/>
        </w:rPr>
        <w:t xml:space="preserve"> </w:t>
      </w:r>
      <w:r w:rsidR="00BF5B7A">
        <w:rPr>
          <w:rFonts w:ascii="Times New Roman" w:hAnsi="Times New Roman" w:cs="Times New Roman"/>
          <w:sz w:val="24"/>
          <w:szCs w:val="24"/>
          <w:lang w:val="en-US"/>
        </w:rPr>
        <w:t xml:space="preserve">In accordance with the case of </w:t>
      </w:r>
      <w:r w:rsidR="00BF5B7A" w:rsidRPr="00C9200C">
        <w:rPr>
          <w:rFonts w:ascii="Times New Roman" w:hAnsi="Times New Roman" w:cs="Times New Roman"/>
          <w:i/>
          <w:iCs/>
          <w:sz w:val="24"/>
          <w:szCs w:val="24"/>
          <w:lang w:val="en-US"/>
        </w:rPr>
        <w:t>Richard Masvaire</w:t>
      </w:r>
      <w:r w:rsidR="00BF5B7A">
        <w:rPr>
          <w:rFonts w:ascii="Times New Roman" w:hAnsi="Times New Roman" w:cs="Times New Roman"/>
          <w:sz w:val="24"/>
          <w:szCs w:val="24"/>
          <w:lang w:val="en-US"/>
        </w:rPr>
        <w:t xml:space="preserve"> (</w:t>
      </w:r>
      <w:r w:rsidR="00BF5B7A" w:rsidRPr="00C9200C">
        <w:rPr>
          <w:rFonts w:ascii="Times New Roman" w:hAnsi="Times New Roman" w:cs="Times New Roman"/>
          <w:i/>
          <w:iCs/>
          <w:sz w:val="24"/>
          <w:szCs w:val="24"/>
          <w:lang w:val="en-US"/>
        </w:rPr>
        <w:t>supra</w:t>
      </w:r>
      <w:r w:rsidR="00BF5B7A">
        <w:rPr>
          <w:rFonts w:ascii="Times New Roman" w:hAnsi="Times New Roman" w:cs="Times New Roman"/>
          <w:sz w:val="24"/>
          <w:szCs w:val="24"/>
          <w:lang w:val="en-US"/>
        </w:rPr>
        <w:t xml:space="preserve">), </w:t>
      </w:r>
      <w:r w:rsidRPr="00BF5B7A">
        <w:rPr>
          <w:rFonts w:ascii="Times New Roman" w:hAnsi="Times New Roman" w:cs="Times New Roman"/>
          <w:sz w:val="24"/>
          <w:szCs w:val="24"/>
          <w:lang w:val="en-US"/>
        </w:rPr>
        <w:t>the</w:t>
      </w:r>
      <w:r>
        <w:rPr>
          <w:rFonts w:ascii="Times New Roman" w:hAnsi="Times New Roman" w:cs="Times New Roman"/>
          <w:sz w:val="24"/>
          <w:szCs w:val="24"/>
          <w:lang w:val="en-US"/>
        </w:rPr>
        <w:t xml:space="preserve"> State went as far as it </w:t>
      </w:r>
      <w:r w:rsidRPr="00F27F68">
        <w:rPr>
          <w:rFonts w:ascii="Times New Roman" w:hAnsi="Times New Roman" w:cs="Times New Roman"/>
          <w:sz w:val="24"/>
          <w:szCs w:val="24"/>
        </w:rPr>
        <w:t xml:space="preserve">reasonably </w:t>
      </w:r>
      <w:r>
        <w:rPr>
          <w:rFonts w:ascii="Times New Roman" w:hAnsi="Times New Roman" w:cs="Times New Roman"/>
          <w:sz w:val="24"/>
          <w:szCs w:val="24"/>
        </w:rPr>
        <w:t xml:space="preserve">could </w:t>
      </w:r>
      <w:r w:rsidRPr="00F27F68">
        <w:rPr>
          <w:rFonts w:ascii="Times New Roman" w:hAnsi="Times New Roman" w:cs="Times New Roman"/>
          <w:sz w:val="24"/>
          <w:szCs w:val="24"/>
        </w:rPr>
        <w:t xml:space="preserve">in producing the evidence and </w:t>
      </w:r>
      <w:r>
        <w:rPr>
          <w:rFonts w:ascii="Times New Roman" w:hAnsi="Times New Roman" w:cs="Times New Roman"/>
          <w:sz w:val="24"/>
          <w:szCs w:val="24"/>
        </w:rPr>
        <w:t xml:space="preserve">such </w:t>
      </w:r>
      <w:r w:rsidRPr="00F27F68">
        <w:rPr>
          <w:rFonts w:ascii="Times New Roman" w:hAnsi="Times New Roman" w:cs="Times New Roman"/>
          <w:sz w:val="24"/>
          <w:szCs w:val="24"/>
        </w:rPr>
        <w:t xml:space="preserve">evidence </w:t>
      </w:r>
      <w:r>
        <w:rPr>
          <w:rFonts w:ascii="Times New Roman" w:hAnsi="Times New Roman" w:cs="Times New Roman"/>
          <w:sz w:val="24"/>
          <w:szCs w:val="24"/>
        </w:rPr>
        <w:t>placed before the court</w:t>
      </w:r>
      <w:r>
        <w:rPr>
          <w:rFonts w:ascii="Times New Roman" w:hAnsi="Times New Roman" w:cs="Times New Roman"/>
          <w:i/>
          <w:sz w:val="24"/>
          <w:szCs w:val="24"/>
        </w:rPr>
        <w:t xml:space="preserve"> a </w:t>
      </w:r>
      <w:r w:rsidRPr="00C9200C">
        <w:rPr>
          <w:rFonts w:ascii="Times New Roman" w:hAnsi="Times New Roman" w:cs="Times New Roman"/>
          <w:i/>
          <w:iCs/>
          <w:sz w:val="24"/>
          <w:szCs w:val="24"/>
        </w:rPr>
        <w:t>quo</w:t>
      </w:r>
      <w:r>
        <w:rPr>
          <w:rFonts w:ascii="Times New Roman" w:hAnsi="Times New Roman" w:cs="Times New Roman"/>
          <w:sz w:val="24"/>
          <w:szCs w:val="24"/>
        </w:rPr>
        <w:t xml:space="preserve"> </w:t>
      </w:r>
      <w:r w:rsidRPr="00B46305">
        <w:rPr>
          <w:rFonts w:ascii="Times New Roman" w:hAnsi="Times New Roman" w:cs="Times New Roman"/>
          <w:sz w:val="24"/>
          <w:szCs w:val="24"/>
        </w:rPr>
        <w:t>calls</w:t>
      </w:r>
      <w:r w:rsidRPr="00F27F68">
        <w:rPr>
          <w:rFonts w:ascii="Times New Roman" w:hAnsi="Times New Roman" w:cs="Times New Roman"/>
          <w:sz w:val="24"/>
          <w:szCs w:val="24"/>
        </w:rPr>
        <w:t xml:space="preserve"> for an answer</w:t>
      </w:r>
      <w:r>
        <w:rPr>
          <w:rFonts w:ascii="Times New Roman" w:hAnsi="Times New Roman" w:cs="Times New Roman"/>
          <w:sz w:val="24"/>
          <w:szCs w:val="24"/>
        </w:rPr>
        <w:t xml:space="preserve"> from the </w:t>
      </w:r>
      <w:r w:rsidR="0075596C">
        <w:rPr>
          <w:rFonts w:ascii="Times New Roman" w:hAnsi="Times New Roman" w:cs="Times New Roman"/>
          <w:sz w:val="24"/>
          <w:szCs w:val="24"/>
        </w:rPr>
        <w:t>a</w:t>
      </w:r>
      <w:r>
        <w:rPr>
          <w:rFonts w:ascii="Times New Roman" w:hAnsi="Times New Roman" w:cs="Times New Roman"/>
          <w:sz w:val="24"/>
          <w:szCs w:val="24"/>
        </w:rPr>
        <w:t>pplicants.</w:t>
      </w:r>
      <w:r w:rsidR="00DB2A89">
        <w:rPr>
          <w:rFonts w:ascii="Times New Roman" w:hAnsi="Times New Roman" w:cs="Times New Roman"/>
          <w:sz w:val="24"/>
          <w:szCs w:val="24"/>
          <w:lang w:val="en-US"/>
        </w:rPr>
        <w:t xml:space="preserve"> </w:t>
      </w:r>
      <w:r w:rsidR="00D179CD">
        <w:rPr>
          <w:rFonts w:ascii="Times New Roman" w:hAnsi="Times New Roman" w:cs="Times New Roman"/>
          <w:sz w:val="24"/>
          <w:szCs w:val="24"/>
          <w:lang w:val="en-US"/>
        </w:rPr>
        <w:t xml:space="preserve">I find no sound basis for setting aside the decision of the court </w:t>
      </w:r>
      <w:r w:rsidR="00D179CD">
        <w:rPr>
          <w:rFonts w:ascii="Times New Roman" w:hAnsi="Times New Roman" w:cs="Times New Roman"/>
          <w:i/>
          <w:sz w:val="24"/>
          <w:szCs w:val="24"/>
          <w:lang w:val="en-US"/>
        </w:rPr>
        <w:t>a quo</w:t>
      </w:r>
      <w:r w:rsidR="00D179CD">
        <w:rPr>
          <w:rFonts w:ascii="Times New Roman" w:hAnsi="Times New Roman" w:cs="Times New Roman"/>
          <w:sz w:val="24"/>
          <w:szCs w:val="24"/>
          <w:lang w:val="en-US"/>
        </w:rPr>
        <w:t xml:space="preserve">. Setting aside such a decision may constitute a flagrant affront to the sense of justice, in my view. </w:t>
      </w:r>
      <w:r w:rsidR="00DB2A89">
        <w:rPr>
          <w:rFonts w:ascii="Times New Roman" w:hAnsi="Times New Roman" w:cs="Times New Roman"/>
          <w:sz w:val="24"/>
          <w:szCs w:val="24"/>
          <w:lang w:val="en-US"/>
        </w:rPr>
        <w:t xml:space="preserve"> </w:t>
      </w:r>
      <w:r w:rsidR="00374167" w:rsidRPr="00F27F68">
        <w:rPr>
          <w:rFonts w:ascii="Times New Roman" w:hAnsi="Times New Roman" w:cs="Times New Roman"/>
          <w:sz w:val="24"/>
          <w:szCs w:val="24"/>
          <w:lang w:val="en-US"/>
        </w:rPr>
        <w:t xml:space="preserve">The present application lacks </w:t>
      </w:r>
      <w:r w:rsidR="00374167" w:rsidRPr="00244A97">
        <w:rPr>
          <w:rFonts w:ascii="Times New Roman" w:hAnsi="Times New Roman" w:cs="Times New Roman"/>
          <w:sz w:val="24"/>
          <w:szCs w:val="24"/>
          <w:lang w:val="en-US"/>
        </w:rPr>
        <w:t>merits.</w:t>
      </w:r>
      <w:r w:rsidR="00A83DC6" w:rsidRPr="00244A97">
        <w:rPr>
          <w:rFonts w:ascii="Times New Roman" w:hAnsi="Times New Roman" w:cs="Times New Roman"/>
          <w:sz w:val="24"/>
          <w:szCs w:val="24"/>
          <w:lang w:val="en-US"/>
        </w:rPr>
        <w:t xml:space="preserve"> </w:t>
      </w:r>
      <w:r w:rsidRPr="00244A97">
        <w:rPr>
          <w:rFonts w:ascii="Times New Roman" w:hAnsi="Times New Roman" w:cs="Times New Roman"/>
          <w:sz w:val="24"/>
          <w:szCs w:val="24"/>
          <w:lang w:val="en-US"/>
        </w:rPr>
        <w:t>Consequently</w:t>
      </w:r>
      <w:r w:rsidR="006B4FE8" w:rsidRPr="00244A97">
        <w:rPr>
          <w:rFonts w:ascii="Times New Roman" w:hAnsi="Times New Roman" w:cs="Times New Roman"/>
          <w:sz w:val="24"/>
          <w:szCs w:val="24"/>
          <w:lang w:val="en-US"/>
        </w:rPr>
        <w:t xml:space="preserve">, the </w:t>
      </w:r>
      <w:r w:rsidR="0075596C">
        <w:rPr>
          <w:rFonts w:ascii="Times New Roman" w:hAnsi="Times New Roman" w:cs="Times New Roman"/>
          <w:sz w:val="24"/>
          <w:szCs w:val="24"/>
          <w:lang w:val="en-US"/>
        </w:rPr>
        <w:t>a</w:t>
      </w:r>
      <w:r w:rsidR="006B4FE8" w:rsidRPr="00244A97">
        <w:rPr>
          <w:rFonts w:ascii="Times New Roman" w:hAnsi="Times New Roman" w:cs="Times New Roman"/>
          <w:sz w:val="24"/>
          <w:szCs w:val="24"/>
          <w:lang w:val="en-US"/>
        </w:rPr>
        <w:t xml:space="preserve">pplicants must be put to their defence to </w:t>
      </w:r>
      <w:r w:rsidR="003630AC" w:rsidRPr="00244A97">
        <w:rPr>
          <w:rFonts w:ascii="Times New Roman" w:hAnsi="Times New Roman" w:cs="Times New Roman"/>
          <w:sz w:val="24"/>
          <w:szCs w:val="24"/>
          <w:lang w:val="en-US"/>
        </w:rPr>
        <w:t xml:space="preserve">answer the </w:t>
      </w:r>
      <w:r w:rsidR="003630AC" w:rsidRPr="00244A97">
        <w:rPr>
          <w:rFonts w:ascii="Times New Roman" w:hAnsi="Times New Roman" w:cs="Times New Roman"/>
          <w:i/>
          <w:sz w:val="24"/>
          <w:szCs w:val="24"/>
          <w:lang w:val="en-US"/>
        </w:rPr>
        <w:t>prima</w:t>
      </w:r>
      <w:r w:rsidR="006B4FE8" w:rsidRPr="00244A97">
        <w:rPr>
          <w:rFonts w:ascii="Times New Roman" w:hAnsi="Times New Roman" w:cs="Times New Roman"/>
          <w:i/>
          <w:sz w:val="24"/>
          <w:szCs w:val="24"/>
          <w:lang w:val="en-US"/>
        </w:rPr>
        <w:t xml:space="preserve"> facie</w:t>
      </w:r>
      <w:r w:rsidR="006B4FE8" w:rsidRPr="00244A97">
        <w:rPr>
          <w:rFonts w:ascii="Times New Roman" w:hAnsi="Times New Roman" w:cs="Times New Roman"/>
          <w:sz w:val="24"/>
          <w:szCs w:val="24"/>
          <w:lang w:val="en-US"/>
        </w:rPr>
        <w:t xml:space="preserve"> case that ha</w:t>
      </w:r>
      <w:r w:rsidR="00D17636" w:rsidRPr="00244A97">
        <w:rPr>
          <w:rFonts w:ascii="Times New Roman" w:hAnsi="Times New Roman" w:cs="Times New Roman"/>
          <w:sz w:val="24"/>
          <w:szCs w:val="24"/>
          <w:lang w:val="en-US"/>
        </w:rPr>
        <w:t xml:space="preserve">s been established by the State. </w:t>
      </w:r>
      <w:r w:rsidR="00003D48" w:rsidRPr="00244A97">
        <w:rPr>
          <w:rFonts w:ascii="Times New Roman" w:hAnsi="Times New Roman" w:cs="Times New Roman"/>
          <w:sz w:val="24"/>
          <w:szCs w:val="24"/>
          <w:lang w:val="en-US"/>
        </w:rPr>
        <w:t xml:space="preserve">In the result, </w:t>
      </w:r>
      <w:r w:rsidR="00244A97" w:rsidRPr="00244A97">
        <w:rPr>
          <w:rFonts w:ascii="Times New Roman" w:hAnsi="Times New Roman" w:cs="Times New Roman"/>
          <w:b/>
          <w:bCs/>
        </w:rPr>
        <w:t>IT IS ORDERED AS FOLLOWS</w:t>
      </w:r>
      <w:r w:rsidR="00003D48" w:rsidRPr="00244A97">
        <w:rPr>
          <w:rFonts w:ascii="Times New Roman" w:hAnsi="Times New Roman" w:cs="Times New Roman"/>
          <w:b/>
          <w:bCs/>
          <w:sz w:val="24"/>
          <w:szCs w:val="24"/>
          <w:lang w:val="en-US"/>
        </w:rPr>
        <w:t>:</w:t>
      </w:r>
    </w:p>
    <w:p w14:paraId="4044FEEA" w14:textId="332A2C39" w:rsidR="00BA03BD" w:rsidRPr="00F27F68" w:rsidRDefault="00003D48" w:rsidP="00244A97">
      <w:pPr>
        <w:spacing w:line="360" w:lineRule="auto"/>
        <w:ind w:left="360" w:firstLine="360"/>
        <w:jc w:val="both"/>
        <w:rPr>
          <w:rFonts w:ascii="Times New Roman" w:hAnsi="Times New Roman" w:cs="Times New Roman"/>
          <w:sz w:val="24"/>
          <w:szCs w:val="24"/>
          <w:lang w:val="en-US"/>
        </w:rPr>
      </w:pPr>
      <w:r w:rsidRPr="00F27F68">
        <w:rPr>
          <w:rFonts w:ascii="Times New Roman" w:hAnsi="Times New Roman" w:cs="Times New Roman"/>
          <w:sz w:val="24"/>
          <w:szCs w:val="24"/>
          <w:lang w:val="en-US"/>
        </w:rPr>
        <w:t xml:space="preserve">The </w:t>
      </w:r>
      <w:r w:rsidR="00244A97">
        <w:rPr>
          <w:rFonts w:ascii="Times New Roman" w:hAnsi="Times New Roman" w:cs="Times New Roman"/>
          <w:sz w:val="24"/>
          <w:szCs w:val="24"/>
          <w:lang w:val="en-US"/>
        </w:rPr>
        <w:t>a</w:t>
      </w:r>
      <w:r w:rsidRPr="00F27F68">
        <w:rPr>
          <w:rFonts w:ascii="Times New Roman" w:hAnsi="Times New Roman" w:cs="Times New Roman"/>
          <w:sz w:val="24"/>
          <w:szCs w:val="24"/>
          <w:lang w:val="en-US"/>
        </w:rPr>
        <w:t>pplication be and is hereby dismissed with no order as to costs.</w:t>
      </w:r>
    </w:p>
    <w:p w14:paraId="78418DB1" w14:textId="3127A8FF" w:rsidR="00F079FC" w:rsidRDefault="00F079FC" w:rsidP="00244A97">
      <w:pPr>
        <w:spacing w:line="360" w:lineRule="auto"/>
        <w:ind w:left="360"/>
        <w:jc w:val="both"/>
        <w:rPr>
          <w:rFonts w:ascii="Times New Roman" w:hAnsi="Times New Roman" w:cs="Times New Roman"/>
          <w:sz w:val="24"/>
          <w:szCs w:val="24"/>
          <w:lang w:val="en-US"/>
        </w:rPr>
      </w:pPr>
    </w:p>
    <w:p w14:paraId="598B18ED" w14:textId="77777777" w:rsidR="00244A97" w:rsidRPr="00F27F68" w:rsidRDefault="00244A97" w:rsidP="00244A97">
      <w:pPr>
        <w:spacing w:line="360" w:lineRule="auto"/>
        <w:ind w:left="360"/>
        <w:jc w:val="both"/>
        <w:rPr>
          <w:rFonts w:ascii="Times New Roman" w:hAnsi="Times New Roman" w:cs="Times New Roman"/>
          <w:sz w:val="24"/>
          <w:szCs w:val="24"/>
          <w:lang w:val="en-US"/>
        </w:rPr>
      </w:pPr>
    </w:p>
    <w:p w14:paraId="05E5AAFA" w14:textId="6E3D1195" w:rsidR="00F079FC" w:rsidRPr="00F27F68" w:rsidRDefault="007D5FEE" w:rsidP="00244A97">
      <w:pPr>
        <w:spacing w:after="0" w:line="240" w:lineRule="auto"/>
        <w:jc w:val="both"/>
        <w:rPr>
          <w:rFonts w:ascii="Times New Roman" w:hAnsi="Times New Roman" w:cs="Times New Roman"/>
          <w:sz w:val="24"/>
          <w:szCs w:val="24"/>
          <w:lang w:val="en-US"/>
        </w:rPr>
      </w:pPr>
      <w:r w:rsidRPr="00C9200C">
        <w:rPr>
          <w:rFonts w:ascii="Times New Roman" w:hAnsi="Times New Roman" w:cs="Times New Roman"/>
          <w:i/>
          <w:iCs/>
          <w:sz w:val="24"/>
          <w:szCs w:val="24"/>
          <w:lang w:val="en-US"/>
        </w:rPr>
        <w:t>Tapera Muzana and Partners</w:t>
      </w:r>
      <w:r w:rsidRPr="00F27F68">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first and third</w:t>
      </w:r>
      <w:r w:rsidRPr="00F27F68">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a</w:t>
      </w:r>
      <w:r w:rsidRPr="00F27F68">
        <w:rPr>
          <w:rFonts w:ascii="Times New Roman" w:hAnsi="Times New Roman" w:cs="Times New Roman"/>
          <w:sz w:val="24"/>
          <w:szCs w:val="24"/>
          <w:lang w:val="en-US"/>
        </w:rPr>
        <w:t xml:space="preserve">pplicants’ </w:t>
      </w:r>
      <w:r w:rsidR="00C9200C">
        <w:rPr>
          <w:rFonts w:ascii="Times New Roman" w:hAnsi="Times New Roman" w:cs="Times New Roman"/>
          <w:sz w:val="24"/>
          <w:szCs w:val="24"/>
          <w:lang w:val="en-US"/>
        </w:rPr>
        <w:t>l</w:t>
      </w:r>
      <w:r w:rsidRPr="00F27F68">
        <w:rPr>
          <w:rFonts w:ascii="Times New Roman" w:hAnsi="Times New Roman" w:cs="Times New Roman"/>
          <w:sz w:val="24"/>
          <w:szCs w:val="24"/>
          <w:lang w:val="en-US"/>
        </w:rPr>
        <w:t xml:space="preserve">egal </w:t>
      </w:r>
      <w:r w:rsidR="00C9200C">
        <w:rPr>
          <w:rFonts w:ascii="Times New Roman" w:hAnsi="Times New Roman" w:cs="Times New Roman"/>
          <w:sz w:val="24"/>
          <w:szCs w:val="24"/>
          <w:lang w:val="en-US"/>
        </w:rPr>
        <w:t>p</w:t>
      </w:r>
      <w:r w:rsidRPr="00F27F68">
        <w:rPr>
          <w:rFonts w:ascii="Times New Roman" w:hAnsi="Times New Roman" w:cs="Times New Roman"/>
          <w:sz w:val="24"/>
          <w:szCs w:val="24"/>
          <w:lang w:val="en-US"/>
        </w:rPr>
        <w:t>ractitioners</w:t>
      </w:r>
    </w:p>
    <w:p w14:paraId="14AF2F67" w14:textId="5D21A8CA" w:rsidR="007D5FEE" w:rsidRPr="00F27F68" w:rsidRDefault="00387C3C" w:rsidP="00244A97">
      <w:pPr>
        <w:spacing w:after="0" w:line="240" w:lineRule="auto"/>
        <w:jc w:val="both"/>
        <w:rPr>
          <w:rFonts w:ascii="Times New Roman" w:hAnsi="Times New Roman" w:cs="Times New Roman"/>
          <w:sz w:val="24"/>
          <w:szCs w:val="24"/>
          <w:lang w:val="en-US"/>
        </w:rPr>
      </w:pPr>
      <w:r w:rsidRPr="00C9200C">
        <w:rPr>
          <w:rFonts w:ascii="Times New Roman" w:hAnsi="Times New Roman" w:cs="Times New Roman"/>
          <w:i/>
          <w:iCs/>
          <w:sz w:val="24"/>
          <w:szCs w:val="24"/>
          <w:lang w:val="en-US"/>
        </w:rPr>
        <w:t>National Prosecuting Authority</w:t>
      </w:r>
      <w:r w:rsidRPr="00F27F68">
        <w:rPr>
          <w:rFonts w:ascii="Times New Roman" w:hAnsi="Times New Roman" w:cs="Times New Roman"/>
          <w:sz w:val="24"/>
          <w:szCs w:val="24"/>
          <w:lang w:val="en-US"/>
        </w:rPr>
        <w:t xml:space="preserve">, </w:t>
      </w:r>
      <w:r w:rsidR="00C9200C">
        <w:rPr>
          <w:rFonts w:ascii="Times New Roman" w:hAnsi="Times New Roman" w:cs="Times New Roman"/>
          <w:sz w:val="24"/>
          <w:szCs w:val="24"/>
          <w:lang w:val="en-US"/>
        </w:rPr>
        <w:t xml:space="preserve">second </w:t>
      </w:r>
      <w:r w:rsidR="00244A97">
        <w:rPr>
          <w:rFonts w:ascii="Times New Roman" w:hAnsi="Times New Roman" w:cs="Times New Roman"/>
          <w:sz w:val="24"/>
          <w:szCs w:val="24"/>
          <w:lang w:val="en-US"/>
        </w:rPr>
        <w:t>r</w:t>
      </w:r>
      <w:r w:rsidRPr="00F27F68">
        <w:rPr>
          <w:rFonts w:ascii="Times New Roman" w:hAnsi="Times New Roman" w:cs="Times New Roman"/>
          <w:sz w:val="24"/>
          <w:szCs w:val="24"/>
          <w:lang w:val="en-US"/>
        </w:rPr>
        <w:t xml:space="preserve">espondent’s </w:t>
      </w:r>
      <w:r w:rsidR="00244A97">
        <w:rPr>
          <w:rFonts w:ascii="Times New Roman" w:hAnsi="Times New Roman" w:cs="Times New Roman"/>
          <w:sz w:val="24"/>
          <w:szCs w:val="24"/>
          <w:lang w:val="en-US"/>
        </w:rPr>
        <w:t>l</w:t>
      </w:r>
      <w:r w:rsidRPr="00F27F68">
        <w:rPr>
          <w:rFonts w:ascii="Times New Roman" w:hAnsi="Times New Roman" w:cs="Times New Roman"/>
          <w:sz w:val="24"/>
          <w:szCs w:val="24"/>
          <w:lang w:val="en-US"/>
        </w:rPr>
        <w:t xml:space="preserve">egal </w:t>
      </w:r>
      <w:r w:rsidR="00244A97">
        <w:rPr>
          <w:rFonts w:ascii="Times New Roman" w:hAnsi="Times New Roman" w:cs="Times New Roman"/>
          <w:sz w:val="24"/>
          <w:szCs w:val="24"/>
          <w:lang w:val="en-US"/>
        </w:rPr>
        <w:t>p</w:t>
      </w:r>
      <w:r w:rsidRPr="00F27F68">
        <w:rPr>
          <w:rFonts w:ascii="Times New Roman" w:hAnsi="Times New Roman" w:cs="Times New Roman"/>
          <w:sz w:val="24"/>
          <w:szCs w:val="24"/>
          <w:lang w:val="en-US"/>
        </w:rPr>
        <w:t>ractitioners.</w:t>
      </w:r>
    </w:p>
    <w:sectPr w:rsidR="007D5FEE" w:rsidRPr="00F27F6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389E" w14:textId="77777777" w:rsidR="00525713" w:rsidRDefault="00525713" w:rsidP="00B021E9">
      <w:pPr>
        <w:spacing w:after="0" w:line="240" w:lineRule="auto"/>
      </w:pPr>
      <w:r>
        <w:separator/>
      </w:r>
    </w:p>
  </w:endnote>
  <w:endnote w:type="continuationSeparator" w:id="0">
    <w:p w14:paraId="55134DD7" w14:textId="77777777" w:rsidR="00525713" w:rsidRDefault="00525713" w:rsidP="00B0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phos">
    <w:altName w:val="Bookman Old Style"/>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AE0CC" w14:textId="77777777" w:rsidR="00525713" w:rsidRDefault="00525713" w:rsidP="00B021E9">
      <w:pPr>
        <w:spacing w:after="0" w:line="240" w:lineRule="auto"/>
      </w:pPr>
      <w:r>
        <w:separator/>
      </w:r>
    </w:p>
  </w:footnote>
  <w:footnote w:type="continuationSeparator" w:id="0">
    <w:p w14:paraId="20EDF3A7" w14:textId="77777777" w:rsidR="00525713" w:rsidRDefault="00525713" w:rsidP="00B021E9">
      <w:pPr>
        <w:spacing w:after="0" w:line="240" w:lineRule="auto"/>
      </w:pPr>
      <w:r>
        <w:continuationSeparator/>
      </w:r>
    </w:p>
  </w:footnote>
  <w:footnote w:id="1">
    <w:p w14:paraId="225B274D" w14:textId="77777777" w:rsidR="00B021E9" w:rsidRPr="00E625C5" w:rsidRDefault="00B021E9" w:rsidP="00B021E9">
      <w:pPr>
        <w:pStyle w:val="FootnoteText"/>
        <w:rPr>
          <w:lang w:val="en-GB"/>
        </w:rPr>
      </w:pPr>
      <w:r>
        <w:rPr>
          <w:rStyle w:val="FootnoteReference"/>
        </w:rPr>
        <w:footnoteRef/>
      </w:r>
      <w:r>
        <w:t xml:space="preserve"> HH5/19.</w:t>
      </w:r>
    </w:p>
  </w:footnote>
  <w:footnote w:id="2">
    <w:p w14:paraId="1DFF6FDE" w14:textId="77777777" w:rsidR="00B021E9" w:rsidRDefault="00B021E9" w:rsidP="00B021E9">
      <w:pPr>
        <w:pStyle w:val="FootnoteText"/>
      </w:pPr>
      <w:r>
        <w:rPr>
          <w:rStyle w:val="FootnoteReference"/>
        </w:rPr>
        <w:footnoteRef/>
      </w:r>
      <w:r>
        <w:t xml:space="preserve"> 1983 (2) SA 119 (B).</w:t>
      </w:r>
    </w:p>
  </w:footnote>
  <w:footnote w:id="3">
    <w:p w14:paraId="159D1F9F" w14:textId="77777777" w:rsidR="000C68DC" w:rsidRPr="007E1622" w:rsidRDefault="000C68DC" w:rsidP="00CC3EC3">
      <w:pPr>
        <w:pStyle w:val="FootnoteText"/>
        <w:spacing w:after="0"/>
        <w:rPr>
          <w:lang w:val="en-GB"/>
        </w:rPr>
      </w:pPr>
      <w:r>
        <w:rPr>
          <w:rStyle w:val="FootnoteReference"/>
        </w:rPr>
        <w:footnoteRef/>
      </w:r>
      <w:r>
        <w:t xml:space="preserve"> </w:t>
      </w:r>
      <w:r w:rsidRPr="007E1622">
        <w:rPr>
          <w:rFonts w:ascii="Times New Roman" w:hAnsi="Times New Roman"/>
          <w:szCs w:val="24"/>
        </w:rPr>
        <w:t>1987 (2) ZLR 19</w:t>
      </w:r>
      <w:r>
        <w:rPr>
          <w:rFonts w:ascii="Times New Roman" w:hAnsi="Times New Roman"/>
          <w:szCs w:val="24"/>
        </w:rPr>
        <w:t>96.</w:t>
      </w:r>
    </w:p>
  </w:footnote>
  <w:footnote w:id="4">
    <w:p w14:paraId="47D2C777" w14:textId="77777777" w:rsidR="000C68DC" w:rsidRPr="007E1622" w:rsidRDefault="000C68DC" w:rsidP="00CC3EC3">
      <w:pPr>
        <w:pStyle w:val="FootnoteText"/>
        <w:spacing w:after="0"/>
        <w:rPr>
          <w:lang w:val="en-GB"/>
        </w:rPr>
      </w:pPr>
      <w:r>
        <w:rPr>
          <w:rStyle w:val="FootnoteReference"/>
        </w:rPr>
        <w:footnoteRef/>
      </w:r>
      <w:r>
        <w:t xml:space="preserve"> </w:t>
      </w:r>
      <w:r w:rsidRPr="007E1622">
        <w:rPr>
          <w:rFonts w:ascii="Times New Roman" w:hAnsi="Times New Roman"/>
          <w:szCs w:val="24"/>
        </w:rPr>
        <w:t>1991 (2) ZLR 321</w:t>
      </w:r>
      <w:r>
        <w:rPr>
          <w:rFonts w:ascii="Times New Roman" w:hAnsi="Times New Roman"/>
          <w:szCs w:val="24"/>
        </w:rPr>
        <w:t>.</w:t>
      </w:r>
    </w:p>
  </w:footnote>
  <w:footnote w:id="5">
    <w:p w14:paraId="5CD34304" w14:textId="5C2DEB42" w:rsidR="009C111F" w:rsidRPr="009C111F" w:rsidRDefault="009C111F" w:rsidP="00CC3EC3">
      <w:pPr>
        <w:pStyle w:val="FootnoteText"/>
        <w:spacing w:after="0"/>
        <w:rPr>
          <w:lang w:val="en-GB"/>
        </w:rPr>
      </w:pPr>
      <w:r>
        <w:rPr>
          <w:rStyle w:val="FootnoteReference"/>
        </w:rPr>
        <w:footnoteRef/>
      </w:r>
      <w:r>
        <w:t xml:space="preserve"> 1997 (1) ZLR 575.</w:t>
      </w:r>
    </w:p>
  </w:footnote>
  <w:footnote w:id="6">
    <w:p w14:paraId="7C3AFC9D" w14:textId="77777777" w:rsidR="000C68DC" w:rsidRPr="00B24276" w:rsidRDefault="000C68DC" w:rsidP="00CC3EC3">
      <w:pPr>
        <w:pStyle w:val="FootnoteText"/>
        <w:spacing w:after="0"/>
        <w:rPr>
          <w:lang w:val="en-GB"/>
        </w:rPr>
      </w:pPr>
      <w:r>
        <w:rPr>
          <w:rStyle w:val="FootnoteReference"/>
        </w:rPr>
        <w:footnoteRef/>
      </w:r>
      <w:r>
        <w:t xml:space="preserve"> </w:t>
      </w:r>
      <w:r>
        <w:rPr>
          <w:rFonts w:ascii="Times New Roman" w:hAnsi="Times New Roman"/>
          <w:szCs w:val="24"/>
        </w:rPr>
        <w:t>1997 (1) ZLR 575.</w:t>
      </w:r>
    </w:p>
  </w:footnote>
  <w:footnote w:id="7">
    <w:p w14:paraId="21908CB9" w14:textId="6D72CCF8" w:rsidR="00B95D25" w:rsidRPr="00B95D25" w:rsidRDefault="00B95D25" w:rsidP="00CC3EC3">
      <w:pPr>
        <w:pStyle w:val="FootnoteText"/>
        <w:spacing w:after="0"/>
        <w:rPr>
          <w:lang w:val="en-GB"/>
        </w:rPr>
      </w:pPr>
      <w:r>
        <w:rPr>
          <w:rStyle w:val="FootnoteReference"/>
        </w:rPr>
        <w:footnoteRef/>
      </w:r>
      <w:r>
        <w:t xml:space="preserve"> 1998 (2) ZLR 271 S.</w:t>
      </w:r>
    </w:p>
  </w:footnote>
  <w:footnote w:id="8">
    <w:p w14:paraId="7DFA11CF" w14:textId="77777777" w:rsidR="000C68DC" w:rsidRPr="00FB18A8" w:rsidRDefault="000C68DC" w:rsidP="00CC3EC3">
      <w:pPr>
        <w:pStyle w:val="FootnoteText"/>
        <w:spacing w:after="0"/>
        <w:rPr>
          <w:lang w:val="en-GB"/>
        </w:rPr>
      </w:pPr>
      <w:r>
        <w:rPr>
          <w:rStyle w:val="FootnoteReference"/>
        </w:rPr>
        <w:footnoteRef/>
      </w:r>
      <w:r>
        <w:t xml:space="preserve"> </w:t>
      </w:r>
      <w:r w:rsidRPr="007E1622">
        <w:rPr>
          <w:rFonts w:ascii="Times New Roman" w:hAnsi="Times New Roman"/>
          <w:szCs w:val="24"/>
        </w:rPr>
        <w:t>1998 (2) ZLR 271 at 276C-277A</w:t>
      </w:r>
      <w:r>
        <w:rPr>
          <w:rFonts w:ascii="Times New Roman" w:hAnsi="Times New Roman"/>
          <w:szCs w:val="24"/>
        </w:rPr>
        <w:t>.</w:t>
      </w:r>
    </w:p>
  </w:footnote>
  <w:footnote w:id="9">
    <w:p w14:paraId="7D8A3F49" w14:textId="77777777" w:rsidR="000C68DC" w:rsidRPr="001A41D8" w:rsidRDefault="000C68DC" w:rsidP="00CC3EC3">
      <w:pPr>
        <w:pStyle w:val="FootnoteText"/>
        <w:spacing w:after="0"/>
        <w:rPr>
          <w:lang w:val="en-GB"/>
        </w:rPr>
      </w:pPr>
      <w:r>
        <w:rPr>
          <w:rStyle w:val="FootnoteReference"/>
        </w:rPr>
        <w:footnoteRef/>
      </w:r>
      <w:r>
        <w:t xml:space="preserve"> </w:t>
      </w:r>
      <w:r w:rsidRPr="007E1622">
        <w:rPr>
          <w:rFonts w:ascii="Times New Roman" w:hAnsi="Times New Roman"/>
          <w:szCs w:val="24"/>
        </w:rPr>
        <w:t>2003 (2) ZLR 88 at 89H-91A</w:t>
      </w:r>
      <w:r>
        <w:rPr>
          <w:rFonts w:ascii="Times New Roman" w:hAnsi="Times New Roman"/>
          <w:szCs w:val="24"/>
        </w:rPr>
        <w:t>.</w:t>
      </w:r>
    </w:p>
  </w:footnote>
  <w:footnote w:id="10">
    <w:p w14:paraId="3BAAD4EC" w14:textId="77777777" w:rsidR="000C68DC" w:rsidRPr="001A41D8" w:rsidRDefault="000C68DC" w:rsidP="00CC3EC3">
      <w:pPr>
        <w:pStyle w:val="FootnoteText"/>
        <w:spacing w:after="0"/>
        <w:rPr>
          <w:lang w:val="en-GB"/>
        </w:rPr>
      </w:pPr>
      <w:r>
        <w:rPr>
          <w:rStyle w:val="FootnoteReference"/>
        </w:rPr>
        <w:footnoteRef/>
      </w:r>
      <w:r>
        <w:t xml:space="preserve"> </w:t>
      </w:r>
      <w:r w:rsidRPr="007E1622">
        <w:rPr>
          <w:rFonts w:ascii="Times New Roman" w:hAnsi="Times New Roman"/>
          <w:szCs w:val="24"/>
        </w:rPr>
        <w:t>2005(2) ZLR 54 at 64 G-65 B</w:t>
      </w:r>
      <w:r>
        <w:rPr>
          <w:rFonts w:ascii="Times New Roman" w:hAnsi="Times New Roman"/>
          <w:szCs w:val="24"/>
        </w:rPr>
        <w:t>.</w:t>
      </w:r>
    </w:p>
  </w:footnote>
  <w:footnote w:id="11">
    <w:p w14:paraId="23B72FE3" w14:textId="77777777" w:rsidR="000C68DC" w:rsidRPr="004A5723" w:rsidRDefault="000C68DC" w:rsidP="00CC3EC3">
      <w:pPr>
        <w:pStyle w:val="FootnoteText"/>
        <w:spacing w:after="0"/>
        <w:rPr>
          <w:lang w:val="en-GB"/>
        </w:rPr>
      </w:pPr>
      <w:r>
        <w:rPr>
          <w:rStyle w:val="FootnoteReference"/>
        </w:rPr>
        <w:footnoteRef/>
      </w:r>
      <w:r>
        <w:t xml:space="preserve"> </w:t>
      </w:r>
      <w:r w:rsidRPr="007E1622">
        <w:rPr>
          <w:rFonts w:ascii="Times New Roman" w:hAnsi="Times New Roman"/>
          <w:szCs w:val="24"/>
        </w:rPr>
        <w:t>2006 (1) ZLR 20 at 24G-25F</w:t>
      </w:r>
      <w:r>
        <w:rPr>
          <w:rFonts w:ascii="Times New Roman" w:hAnsi="Times New Roman"/>
          <w:szCs w:val="24"/>
        </w:rPr>
        <w:t>.</w:t>
      </w:r>
    </w:p>
  </w:footnote>
  <w:footnote w:id="12">
    <w:p w14:paraId="45B4DC40" w14:textId="77777777" w:rsidR="000C68DC" w:rsidRPr="004A5723" w:rsidRDefault="000C68DC" w:rsidP="00CC3EC3">
      <w:pPr>
        <w:pStyle w:val="FootnoteText"/>
        <w:spacing w:after="0"/>
        <w:rPr>
          <w:lang w:val="en-GB"/>
        </w:rPr>
      </w:pPr>
      <w:r>
        <w:rPr>
          <w:rStyle w:val="FootnoteReference"/>
        </w:rPr>
        <w:footnoteRef/>
      </w:r>
      <w:r>
        <w:t xml:space="preserve"> </w:t>
      </w:r>
      <w:r w:rsidRPr="007E1622">
        <w:rPr>
          <w:rFonts w:ascii="Times New Roman" w:hAnsi="Times New Roman"/>
          <w:szCs w:val="24"/>
        </w:rPr>
        <w:t>HH 59-2007</w:t>
      </w:r>
      <w:r>
        <w:rPr>
          <w:rFonts w:ascii="Times New Roman" w:hAnsi="Times New Roman"/>
          <w:szCs w:val="24"/>
        </w:rPr>
        <w:t>.</w:t>
      </w:r>
    </w:p>
  </w:footnote>
  <w:footnote w:id="13">
    <w:p w14:paraId="46725359" w14:textId="77777777" w:rsidR="000C68DC" w:rsidRPr="004A5723" w:rsidRDefault="000C68DC" w:rsidP="00CC3EC3">
      <w:pPr>
        <w:pStyle w:val="FootnoteText"/>
        <w:spacing w:after="0"/>
        <w:rPr>
          <w:lang w:val="en-GB"/>
        </w:rPr>
      </w:pPr>
      <w:r>
        <w:rPr>
          <w:rStyle w:val="FootnoteReference"/>
        </w:rPr>
        <w:footnoteRef/>
      </w:r>
      <w:r>
        <w:t xml:space="preserve"> </w:t>
      </w:r>
      <w:r w:rsidRPr="007E1622">
        <w:rPr>
          <w:rFonts w:ascii="Times New Roman" w:hAnsi="Times New Roman"/>
          <w:szCs w:val="24"/>
        </w:rPr>
        <w:t>2011 (1) ZLR 396 at 400D-401B</w:t>
      </w:r>
      <w:r>
        <w:rPr>
          <w:rFonts w:ascii="Times New Roman" w:hAnsi="Times New Roman"/>
          <w:szCs w:val="24"/>
        </w:rPr>
        <w:t>.</w:t>
      </w:r>
    </w:p>
  </w:footnote>
  <w:footnote w:id="14">
    <w:p w14:paraId="2AF45DD7" w14:textId="77777777" w:rsidR="000C68DC" w:rsidRPr="001861E0" w:rsidRDefault="000C68DC" w:rsidP="00CC3EC3">
      <w:pPr>
        <w:pStyle w:val="FootnoteText"/>
        <w:spacing w:after="0"/>
        <w:rPr>
          <w:lang w:val="en-GB"/>
        </w:rPr>
      </w:pPr>
      <w:r>
        <w:rPr>
          <w:rStyle w:val="FootnoteReference"/>
        </w:rPr>
        <w:footnoteRef/>
      </w:r>
      <w:r>
        <w:t xml:space="preserve"> HH305/13.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108184"/>
      <w:docPartObj>
        <w:docPartGallery w:val="Page Numbers (Top of Page)"/>
        <w:docPartUnique/>
      </w:docPartObj>
    </w:sdtPr>
    <w:sdtEndPr>
      <w:rPr>
        <w:noProof/>
      </w:rPr>
    </w:sdtEndPr>
    <w:sdtContent>
      <w:p w14:paraId="4DA14A7B" w14:textId="6C583E94" w:rsidR="00244A97" w:rsidRDefault="00244A97">
        <w:pPr>
          <w:pStyle w:val="Header"/>
          <w:jc w:val="right"/>
          <w:rPr>
            <w:noProof/>
          </w:rPr>
        </w:pPr>
        <w:r>
          <w:fldChar w:fldCharType="begin"/>
        </w:r>
        <w:r>
          <w:instrText xml:space="preserve"> PAGE   \* MERGEFORMAT </w:instrText>
        </w:r>
        <w:r>
          <w:fldChar w:fldCharType="separate"/>
        </w:r>
        <w:r w:rsidR="00A46C9B">
          <w:rPr>
            <w:noProof/>
          </w:rPr>
          <w:t>2</w:t>
        </w:r>
        <w:r>
          <w:rPr>
            <w:noProof/>
          </w:rPr>
          <w:fldChar w:fldCharType="end"/>
        </w:r>
      </w:p>
      <w:p w14:paraId="7A01048A" w14:textId="2E3E02E1" w:rsidR="00244A97" w:rsidRDefault="00244A97">
        <w:pPr>
          <w:pStyle w:val="Header"/>
          <w:jc w:val="right"/>
          <w:rPr>
            <w:noProof/>
          </w:rPr>
        </w:pPr>
        <w:r>
          <w:rPr>
            <w:noProof/>
          </w:rPr>
          <w:t>HH</w:t>
        </w:r>
        <w:r w:rsidR="009A6D8B">
          <w:rPr>
            <w:noProof/>
          </w:rPr>
          <w:t xml:space="preserve"> 145-</w:t>
        </w:r>
        <w:r>
          <w:rPr>
            <w:noProof/>
          </w:rPr>
          <w:t>23</w:t>
        </w:r>
      </w:p>
      <w:p w14:paraId="617DE80B" w14:textId="1EA07B37" w:rsidR="00244A97" w:rsidRDefault="00244A97">
        <w:pPr>
          <w:pStyle w:val="Header"/>
          <w:jc w:val="right"/>
        </w:pPr>
        <w:r>
          <w:rPr>
            <w:noProof/>
          </w:rPr>
          <w:t>HC 2487/22</w:t>
        </w:r>
      </w:p>
    </w:sdtContent>
  </w:sdt>
  <w:p w14:paraId="2C981D91" w14:textId="77777777" w:rsidR="00244A97" w:rsidRDefault="00244A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4F0"/>
    <w:multiLevelType w:val="hybridMultilevel"/>
    <w:tmpl w:val="22847910"/>
    <w:lvl w:ilvl="0" w:tplc="08CE10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59415D"/>
    <w:multiLevelType w:val="hybridMultilevel"/>
    <w:tmpl w:val="DBE0B722"/>
    <w:lvl w:ilvl="0" w:tplc="3009000F">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A4437A1"/>
    <w:multiLevelType w:val="hybridMultilevel"/>
    <w:tmpl w:val="B864824C"/>
    <w:lvl w:ilvl="0" w:tplc="6532B12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EBD55BA"/>
    <w:multiLevelType w:val="hybridMultilevel"/>
    <w:tmpl w:val="AFEC60F6"/>
    <w:lvl w:ilvl="0" w:tplc="8DEAC17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241760A"/>
    <w:multiLevelType w:val="hybridMultilevel"/>
    <w:tmpl w:val="68A29F1E"/>
    <w:lvl w:ilvl="0" w:tplc="0EBCA7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7EC5FFE"/>
    <w:multiLevelType w:val="hybridMultilevel"/>
    <w:tmpl w:val="F49481A0"/>
    <w:lvl w:ilvl="0" w:tplc="CF7434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ABF4BAF"/>
    <w:multiLevelType w:val="hybridMultilevel"/>
    <w:tmpl w:val="DDA0BCF0"/>
    <w:lvl w:ilvl="0" w:tplc="7E202370">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DD1111E"/>
    <w:multiLevelType w:val="hybridMultilevel"/>
    <w:tmpl w:val="17125A4E"/>
    <w:lvl w:ilvl="0" w:tplc="DDBAEA08">
      <w:start w:val="1"/>
      <w:numFmt w:val="lowerRoman"/>
      <w:lvlText w:val="(%1)"/>
      <w:lvlJc w:val="left"/>
      <w:pPr>
        <w:ind w:left="1080" w:hanging="72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E013CF6"/>
    <w:multiLevelType w:val="hybridMultilevel"/>
    <w:tmpl w:val="6B2279A2"/>
    <w:lvl w:ilvl="0" w:tplc="A6DE280A">
      <w:start w:val="1"/>
      <w:numFmt w:val="lowerLetter"/>
      <w:lvlText w:val="(%1)"/>
      <w:lvlJc w:val="left"/>
      <w:pPr>
        <w:tabs>
          <w:tab w:val="num" w:pos="2160"/>
        </w:tabs>
        <w:ind w:left="2160" w:hanging="144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F00308A"/>
    <w:multiLevelType w:val="hybridMultilevel"/>
    <w:tmpl w:val="DC9CDC06"/>
    <w:lvl w:ilvl="0" w:tplc="83F244D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14F2F03"/>
    <w:multiLevelType w:val="hybridMultilevel"/>
    <w:tmpl w:val="BE3A49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4"/>
  </w:num>
  <w:num w:numId="5">
    <w:abstractNumId w:val="0"/>
  </w:num>
  <w:num w:numId="6">
    <w:abstractNumId w:val="7"/>
  </w:num>
  <w:num w:numId="7">
    <w:abstractNumId w:val="2"/>
  </w:num>
  <w:num w:numId="8">
    <w:abstractNumId w:val="6"/>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67"/>
    <w:rsid w:val="0000008A"/>
    <w:rsid w:val="00003D48"/>
    <w:rsid w:val="000048DD"/>
    <w:rsid w:val="00017F69"/>
    <w:rsid w:val="00020EF3"/>
    <w:rsid w:val="00035F7D"/>
    <w:rsid w:val="00040F20"/>
    <w:rsid w:val="00043A48"/>
    <w:rsid w:val="0005654B"/>
    <w:rsid w:val="00062FA3"/>
    <w:rsid w:val="00067D3A"/>
    <w:rsid w:val="000738DF"/>
    <w:rsid w:val="000847DF"/>
    <w:rsid w:val="000A0C7B"/>
    <w:rsid w:val="000A3932"/>
    <w:rsid w:val="000A64B9"/>
    <w:rsid w:val="000A6CD7"/>
    <w:rsid w:val="000C30E4"/>
    <w:rsid w:val="000C68DC"/>
    <w:rsid w:val="000D269A"/>
    <w:rsid w:val="000D5B02"/>
    <w:rsid w:val="000E463D"/>
    <w:rsid w:val="000E7944"/>
    <w:rsid w:val="000F7D2C"/>
    <w:rsid w:val="001042E5"/>
    <w:rsid w:val="00106DFC"/>
    <w:rsid w:val="00110E41"/>
    <w:rsid w:val="00116CF3"/>
    <w:rsid w:val="00123F34"/>
    <w:rsid w:val="00136445"/>
    <w:rsid w:val="00154120"/>
    <w:rsid w:val="001543D8"/>
    <w:rsid w:val="001557C6"/>
    <w:rsid w:val="00156EC9"/>
    <w:rsid w:val="001703B0"/>
    <w:rsid w:val="001732A7"/>
    <w:rsid w:val="001736F4"/>
    <w:rsid w:val="00175C24"/>
    <w:rsid w:val="00184247"/>
    <w:rsid w:val="001865AF"/>
    <w:rsid w:val="00192112"/>
    <w:rsid w:val="0019399F"/>
    <w:rsid w:val="00193E26"/>
    <w:rsid w:val="001950CA"/>
    <w:rsid w:val="001A374C"/>
    <w:rsid w:val="001A521A"/>
    <w:rsid w:val="001A5B40"/>
    <w:rsid w:val="001A71CE"/>
    <w:rsid w:val="001B0078"/>
    <w:rsid w:val="001B0B05"/>
    <w:rsid w:val="001B315C"/>
    <w:rsid w:val="001B52DE"/>
    <w:rsid w:val="001B767F"/>
    <w:rsid w:val="001C2E8C"/>
    <w:rsid w:val="001C4551"/>
    <w:rsid w:val="001C4E56"/>
    <w:rsid w:val="001C544E"/>
    <w:rsid w:val="001D74D7"/>
    <w:rsid w:val="001E29D0"/>
    <w:rsid w:val="00202FFF"/>
    <w:rsid w:val="002038BA"/>
    <w:rsid w:val="002075CD"/>
    <w:rsid w:val="00227842"/>
    <w:rsid w:val="00244A97"/>
    <w:rsid w:val="002451B2"/>
    <w:rsid w:val="00255F49"/>
    <w:rsid w:val="0026054A"/>
    <w:rsid w:val="0026273E"/>
    <w:rsid w:val="0026383E"/>
    <w:rsid w:val="00267B7B"/>
    <w:rsid w:val="00267D5B"/>
    <w:rsid w:val="00267F77"/>
    <w:rsid w:val="00274982"/>
    <w:rsid w:val="00275DDD"/>
    <w:rsid w:val="002844BE"/>
    <w:rsid w:val="0028466E"/>
    <w:rsid w:val="00297D9C"/>
    <w:rsid w:val="002B216E"/>
    <w:rsid w:val="002B49DC"/>
    <w:rsid w:val="002B7F1D"/>
    <w:rsid w:val="002C1516"/>
    <w:rsid w:val="002C3274"/>
    <w:rsid w:val="002C477E"/>
    <w:rsid w:val="002C76A7"/>
    <w:rsid w:val="002D4F91"/>
    <w:rsid w:val="002E1675"/>
    <w:rsid w:val="002E3D6B"/>
    <w:rsid w:val="002F0926"/>
    <w:rsid w:val="0030285F"/>
    <w:rsid w:val="00305333"/>
    <w:rsid w:val="0030776C"/>
    <w:rsid w:val="00321D3D"/>
    <w:rsid w:val="00334B52"/>
    <w:rsid w:val="00337D15"/>
    <w:rsid w:val="00340768"/>
    <w:rsid w:val="00345516"/>
    <w:rsid w:val="00354792"/>
    <w:rsid w:val="00355740"/>
    <w:rsid w:val="003630AC"/>
    <w:rsid w:val="00364528"/>
    <w:rsid w:val="00364FED"/>
    <w:rsid w:val="0036634A"/>
    <w:rsid w:val="0037189E"/>
    <w:rsid w:val="00374167"/>
    <w:rsid w:val="00374734"/>
    <w:rsid w:val="00376F72"/>
    <w:rsid w:val="00387C3C"/>
    <w:rsid w:val="003A083D"/>
    <w:rsid w:val="003A47B7"/>
    <w:rsid w:val="003A5B5F"/>
    <w:rsid w:val="003B464A"/>
    <w:rsid w:val="003B61F0"/>
    <w:rsid w:val="003C54BF"/>
    <w:rsid w:val="003E4DB3"/>
    <w:rsid w:val="003F303B"/>
    <w:rsid w:val="003F4766"/>
    <w:rsid w:val="00403FDC"/>
    <w:rsid w:val="0041394C"/>
    <w:rsid w:val="00413B9D"/>
    <w:rsid w:val="00423D92"/>
    <w:rsid w:val="004276B7"/>
    <w:rsid w:val="004328AE"/>
    <w:rsid w:val="00436CEF"/>
    <w:rsid w:val="00455DF0"/>
    <w:rsid w:val="004564A6"/>
    <w:rsid w:val="00467109"/>
    <w:rsid w:val="0048059B"/>
    <w:rsid w:val="004A3EF6"/>
    <w:rsid w:val="004C772F"/>
    <w:rsid w:val="004D4659"/>
    <w:rsid w:val="004D7767"/>
    <w:rsid w:val="004F21BC"/>
    <w:rsid w:val="00501230"/>
    <w:rsid w:val="00510346"/>
    <w:rsid w:val="00510745"/>
    <w:rsid w:val="00522D0A"/>
    <w:rsid w:val="00523FB8"/>
    <w:rsid w:val="00525713"/>
    <w:rsid w:val="005276BE"/>
    <w:rsid w:val="005311B1"/>
    <w:rsid w:val="00535E46"/>
    <w:rsid w:val="0053635E"/>
    <w:rsid w:val="005507BC"/>
    <w:rsid w:val="00552121"/>
    <w:rsid w:val="00562660"/>
    <w:rsid w:val="00562FA7"/>
    <w:rsid w:val="00584958"/>
    <w:rsid w:val="005B5821"/>
    <w:rsid w:val="005B5906"/>
    <w:rsid w:val="005B59C9"/>
    <w:rsid w:val="005C46FA"/>
    <w:rsid w:val="005D7112"/>
    <w:rsid w:val="005E209C"/>
    <w:rsid w:val="005E34CA"/>
    <w:rsid w:val="005F27F0"/>
    <w:rsid w:val="00601B94"/>
    <w:rsid w:val="0060610F"/>
    <w:rsid w:val="00606659"/>
    <w:rsid w:val="00623312"/>
    <w:rsid w:val="0063011D"/>
    <w:rsid w:val="00635CCC"/>
    <w:rsid w:val="006367D5"/>
    <w:rsid w:val="00655673"/>
    <w:rsid w:val="0067313F"/>
    <w:rsid w:val="0068324B"/>
    <w:rsid w:val="00687E17"/>
    <w:rsid w:val="0069193F"/>
    <w:rsid w:val="00693CE1"/>
    <w:rsid w:val="006A1CF1"/>
    <w:rsid w:val="006A2312"/>
    <w:rsid w:val="006B1A78"/>
    <w:rsid w:val="006B4FE8"/>
    <w:rsid w:val="006B5480"/>
    <w:rsid w:val="006C1010"/>
    <w:rsid w:val="006C3EB2"/>
    <w:rsid w:val="006E3290"/>
    <w:rsid w:val="006E4AE2"/>
    <w:rsid w:val="006E5130"/>
    <w:rsid w:val="006F3381"/>
    <w:rsid w:val="00700739"/>
    <w:rsid w:val="007051C9"/>
    <w:rsid w:val="00710074"/>
    <w:rsid w:val="00710AD9"/>
    <w:rsid w:val="00715C75"/>
    <w:rsid w:val="00717793"/>
    <w:rsid w:val="00721312"/>
    <w:rsid w:val="007217F3"/>
    <w:rsid w:val="00722972"/>
    <w:rsid w:val="00725D89"/>
    <w:rsid w:val="007309FD"/>
    <w:rsid w:val="0073321A"/>
    <w:rsid w:val="0074069B"/>
    <w:rsid w:val="00742069"/>
    <w:rsid w:val="00743A77"/>
    <w:rsid w:val="00751499"/>
    <w:rsid w:val="00754ACB"/>
    <w:rsid w:val="007553F1"/>
    <w:rsid w:val="0075596C"/>
    <w:rsid w:val="00756E83"/>
    <w:rsid w:val="00757579"/>
    <w:rsid w:val="007664CA"/>
    <w:rsid w:val="00767D0D"/>
    <w:rsid w:val="007739CE"/>
    <w:rsid w:val="00775BB2"/>
    <w:rsid w:val="00776DE6"/>
    <w:rsid w:val="00782277"/>
    <w:rsid w:val="00782EF1"/>
    <w:rsid w:val="00785748"/>
    <w:rsid w:val="00795073"/>
    <w:rsid w:val="007B4204"/>
    <w:rsid w:val="007C2963"/>
    <w:rsid w:val="007D1016"/>
    <w:rsid w:val="007D5FEE"/>
    <w:rsid w:val="007E6D19"/>
    <w:rsid w:val="007F0AC5"/>
    <w:rsid w:val="007F2201"/>
    <w:rsid w:val="007F4B9C"/>
    <w:rsid w:val="007F7EA1"/>
    <w:rsid w:val="007F7EDE"/>
    <w:rsid w:val="008003F6"/>
    <w:rsid w:val="00800B4E"/>
    <w:rsid w:val="00821DC5"/>
    <w:rsid w:val="00823261"/>
    <w:rsid w:val="00834845"/>
    <w:rsid w:val="00844644"/>
    <w:rsid w:val="00860C4C"/>
    <w:rsid w:val="008703AC"/>
    <w:rsid w:val="00873F69"/>
    <w:rsid w:val="008769E0"/>
    <w:rsid w:val="008865D1"/>
    <w:rsid w:val="008966C7"/>
    <w:rsid w:val="008B1DD6"/>
    <w:rsid w:val="008E6D91"/>
    <w:rsid w:val="008E7D81"/>
    <w:rsid w:val="008F1A64"/>
    <w:rsid w:val="00920C24"/>
    <w:rsid w:val="00933D26"/>
    <w:rsid w:val="00944CEC"/>
    <w:rsid w:val="0095459B"/>
    <w:rsid w:val="00962DF8"/>
    <w:rsid w:val="009760D4"/>
    <w:rsid w:val="00977F62"/>
    <w:rsid w:val="009848FE"/>
    <w:rsid w:val="0098633C"/>
    <w:rsid w:val="0098785C"/>
    <w:rsid w:val="00993F31"/>
    <w:rsid w:val="009A6D8B"/>
    <w:rsid w:val="009B2FF5"/>
    <w:rsid w:val="009B79E0"/>
    <w:rsid w:val="009C111F"/>
    <w:rsid w:val="009C3483"/>
    <w:rsid w:val="009D2866"/>
    <w:rsid w:val="009D406F"/>
    <w:rsid w:val="009E17E6"/>
    <w:rsid w:val="009E223B"/>
    <w:rsid w:val="009F0BDB"/>
    <w:rsid w:val="009F2D65"/>
    <w:rsid w:val="00A01D5D"/>
    <w:rsid w:val="00A04487"/>
    <w:rsid w:val="00A13558"/>
    <w:rsid w:val="00A179A7"/>
    <w:rsid w:val="00A36C76"/>
    <w:rsid w:val="00A40BC2"/>
    <w:rsid w:val="00A4166B"/>
    <w:rsid w:val="00A4581D"/>
    <w:rsid w:val="00A45C9A"/>
    <w:rsid w:val="00A46C9B"/>
    <w:rsid w:val="00A50A3B"/>
    <w:rsid w:val="00A74189"/>
    <w:rsid w:val="00A751B8"/>
    <w:rsid w:val="00A7688C"/>
    <w:rsid w:val="00A83DC6"/>
    <w:rsid w:val="00A9192F"/>
    <w:rsid w:val="00A97D1D"/>
    <w:rsid w:val="00AA03CB"/>
    <w:rsid w:val="00AA3865"/>
    <w:rsid w:val="00AA5B51"/>
    <w:rsid w:val="00AB0284"/>
    <w:rsid w:val="00AC3224"/>
    <w:rsid w:val="00AC3ADD"/>
    <w:rsid w:val="00AC5766"/>
    <w:rsid w:val="00AF73C3"/>
    <w:rsid w:val="00B000B6"/>
    <w:rsid w:val="00B021E9"/>
    <w:rsid w:val="00B02404"/>
    <w:rsid w:val="00B1044F"/>
    <w:rsid w:val="00B26F25"/>
    <w:rsid w:val="00B31EE1"/>
    <w:rsid w:val="00B37551"/>
    <w:rsid w:val="00B37B78"/>
    <w:rsid w:val="00B456AD"/>
    <w:rsid w:val="00B46305"/>
    <w:rsid w:val="00B769AD"/>
    <w:rsid w:val="00B76A4D"/>
    <w:rsid w:val="00B81BB9"/>
    <w:rsid w:val="00B8234D"/>
    <w:rsid w:val="00B90B52"/>
    <w:rsid w:val="00B90F93"/>
    <w:rsid w:val="00B94ABF"/>
    <w:rsid w:val="00B95D25"/>
    <w:rsid w:val="00BA03BD"/>
    <w:rsid w:val="00BA163A"/>
    <w:rsid w:val="00BA49AF"/>
    <w:rsid w:val="00BB1491"/>
    <w:rsid w:val="00BB597C"/>
    <w:rsid w:val="00BE0471"/>
    <w:rsid w:val="00BF212B"/>
    <w:rsid w:val="00BF5B7A"/>
    <w:rsid w:val="00C02466"/>
    <w:rsid w:val="00C101B3"/>
    <w:rsid w:val="00C23014"/>
    <w:rsid w:val="00C3134C"/>
    <w:rsid w:val="00C44D3F"/>
    <w:rsid w:val="00C51C0A"/>
    <w:rsid w:val="00C56EA7"/>
    <w:rsid w:val="00C61323"/>
    <w:rsid w:val="00C649BC"/>
    <w:rsid w:val="00C65B86"/>
    <w:rsid w:val="00C7639B"/>
    <w:rsid w:val="00C777D5"/>
    <w:rsid w:val="00C77D2F"/>
    <w:rsid w:val="00C9200C"/>
    <w:rsid w:val="00C94544"/>
    <w:rsid w:val="00CA2672"/>
    <w:rsid w:val="00CA384A"/>
    <w:rsid w:val="00CB2919"/>
    <w:rsid w:val="00CC3EC3"/>
    <w:rsid w:val="00CD0485"/>
    <w:rsid w:val="00CE41BE"/>
    <w:rsid w:val="00CE434F"/>
    <w:rsid w:val="00CF0BF9"/>
    <w:rsid w:val="00CF18E3"/>
    <w:rsid w:val="00CF454B"/>
    <w:rsid w:val="00CF4F7A"/>
    <w:rsid w:val="00CF5C40"/>
    <w:rsid w:val="00CF5FA6"/>
    <w:rsid w:val="00CF6C85"/>
    <w:rsid w:val="00D01FAB"/>
    <w:rsid w:val="00D03521"/>
    <w:rsid w:val="00D17636"/>
    <w:rsid w:val="00D17685"/>
    <w:rsid w:val="00D179CD"/>
    <w:rsid w:val="00D2112B"/>
    <w:rsid w:val="00D247C8"/>
    <w:rsid w:val="00D26790"/>
    <w:rsid w:val="00D402EA"/>
    <w:rsid w:val="00D443B4"/>
    <w:rsid w:val="00D4705A"/>
    <w:rsid w:val="00D517CC"/>
    <w:rsid w:val="00D527CD"/>
    <w:rsid w:val="00D648EC"/>
    <w:rsid w:val="00D65B90"/>
    <w:rsid w:val="00D6777E"/>
    <w:rsid w:val="00D70FFC"/>
    <w:rsid w:val="00D90E16"/>
    <w:rsid w:val="00DB21E6"/>
    <w:rsid w:val="00DB2A89"/>
    <w:rsid w:val="00DB2F78"/>
    <w:rsid w:val="00DB6570"/>
    <w:rsid w:val="00DC34E6"/>
    <w:rsid w:val="00DC78AB"/>
    <w:rsid w:val="00DE4D94"/>
    <w:rsid w:val="00E10D74"/>
    <w:rsid w:val="00E21212"/>
    <w:rsid w:val="00E3058D"/>
    <w:rsid w:val="00E331F7"/>
    <w:rsid w:val="00E333C1"/>
    <w:rsid w:val="00E33C0A"/>
    <w:rsid w:val="00E34A46"/>
    <w:rsid w:val="00E510E5"/>
    <w:rsid w:val="00E60348"/>
    <w:rsid w:val="00E61658"/>
    <w:rsid w:val="00E63776"/>
    <w:rsid w:val="00E675DC"/>
    <w:rsid w:val="00E73FE5"/>
    <w:rsid w:val="00E909BD"/>
    <w:rsid w:val="00EA08D6"/>
    <w:rsid w:val="00EB2112"/>
    <w:rsid w:val="00EC1FE7"/>
    <w:rsid w:val="00ED1568"/>
    <w:rsid w:val="00ED7F9C"/>
    <w:rsid w:val="00EE46C6"/>
    <w:rsid w:val="00EE5837"/>
    <w:rsid w:val="00EE7A1F"/>
    <w:rsid w:val="00EF0062"/>
    <w:rsid w:val="00F079FC"/>
    <w:rsid w:val="00F129E4"/>
    <w:rsid w:val="00F155BF"/>
    <w:rsid w:val="00F27F68"/>
    <w:rsid w:val="00F347C8"/>
    <w:rsid w:val="00F41923"/>
    <w:rsid w:val="00F455B2"/>
    <w:rsid w:val="00F51420"/>
    <w:rsid w:val="00F5222B"/>
    <w:rsid w:val="00F561C8"/>
    <w:rsid w:val="00F67220"/>
    <w:rsid w:val="00F75CA5"/>
    <w:rsid w:val="00F80512"/>
    <w:rsid w:val="00F978A0"/>
    <w:rsid w:val="00FA032A"/>
    <w:rsid w:val="00FA4FD7"/>
    <w:rsid w:val="00FA7328"/>
    <w:rsid w:val="00FB6E0F"/>
    <w:rsid w:val="00FD4F0E"/>
    <w:rsid w:val="00FD5ED8"/>
    <w:rsid w:val="00FE3875"/>
    <w:rsid w:val="00FF28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2AC3"/>
  <w15:chartTrackingRefBased/>
  <w15:docId w15:val="{AD2E69AB-1EAB-4F02-B20B-12937B40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67"/>
    <w:pPr>
      <w:ind w:left="720"/>
      <w:contextualSpacing/>
    </w:pPr>
  </w:style>
  <w:style w:type="paragraph" w:styleId="FootnoteText">
    <w:name w:val="footnote text"/>
    <w:basedOn w:val="Normal"/>
    <w:link w:val="FootnoteTextChar"/>
    <w:uiPriority w:val="99"/>
    <w:unhideWhenUsed/>
    <w:rsid w:val="00B021E9"/>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021E9"/>
    <w:rPr>
      <w:rFonts w:ascii="Calibri" w:eastAsia="Calibri" w:hAnsi="Calibri" w:cs="Times New Roman"/>
      <w:sz w:val="20"/>
      <w:szCs w:val="20"/>
    </w:rPr>
  </w:style>
  <w:style w:type="character" w:styleId="FootnoteReference">
    <w:name w:val="footnote reference"/>
    <w:uiPriority w:val="99"/>
    <w:semiHidden/>
    <w:unhideWhenUsed/>
    <w:rsid w:val="00B021E9"/>
    <w:rPr>
      <w:vertAlign w:val="superscript"/>
    </w:rPr>
  </w:style>
  <w:style w:type="paragraph" w:styleId="BodyTextIndent">
    <w:name w:val="Body Text Indent"/>
    <w:basedOn w:val="Normal"/>
    <w:link w:val="BodyTextIndentChar"/>
    <w:semiHidden/>
    <w:rsid w:val="000C68DC"/>
    <w:pPr>
      <w:spacing w:after="0" w:line="360" w:lineRule="auto"/>
      <w:ind w:left="720"/>
      <w:jc w:val="both"/>
    </w:pPr>
    <w:rPr>
      <w:rFonts w:ascii="Graphos" w:eastAsia="Times New Roman" w:hAnsi="Graphos" w:cs="Times New Roman"/>
      <w:sz w:val="24"/>
      <w:szCs w:val="20"/>
      <w:lang w:val="en-US"/>
    </w:rPr>
  </w:style>
  <w:style w:type="character" w:customStyle="1" w:styleId="BodyTextIndentChar">
    <w:name w:val="Body Text Indent Char"/>
    <w:basedOn w:val="DefaultParagraphFont"/>
    <w:link w:val="BodyTextIndent"/>
    <w:semiHidden/>
    <w:rsid w:val="000C68DC"/>
    <w:rPr>
      <w:rFonts w:ascii="Graphos" w:eastAsia="Times New Roman" w:hAnsi="Graphos" w:cs="Times New Roman"/>
      <w:sz w:val="24"/>
      <w:szCs w:val="20"/>
      <w:lang w:val="en-US"/>
    </w:rPr>
  </w:style>
  <w:style w:type="paragraph" w:styleId="Header">
    <w:name w:val="header"/>
    <w:basedOn w:val="Normal"/>
    <w:link w:val="HeaderChar"/>
    <w:uiPriority w:val="99"/>
    <w:unhideWhenUsed/>
    <w:rsid w:val="00244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A97"/>
  </w:style>
  <w:style w:type="paragraph" w:styleId="Footer">
    <w:name w:val="footer"/>
    <w:basedOn w:val="Normal"/>
    <w:link w:val="FooterChar"/>
    <w:uiPriority w:val="99"/>
    <w:unhideWhenUsed/>
    <w:rsid w:val="00244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FDD9-C722-4FA6-9FCC-9249A15F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2023-02-24T08:54:00Z</dcterms:created>
  <dcterms:modified xsi:type="dcterms:W3CDTF">2023-02-24T08:54:00Z</dcterms:modified>
</cp:coreProperties>
</file>