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31" w:rsidRPr="00D10188" w:rsidRDefault="00115931" w:rsidP="00E204AE">
      <w:pPr>
        <w:pStyle w:val="NoSpacing"/>
        <w:jc w:val="both"/>
        <w:rPr>
          <w:b/>
          <w:szCs w:val="24"/>
        </w:rPr>
      </w:pPr>
      <w:r>
        <w:rPr>
          <w:b/>
          <w:szCs w:val="24"/>
        </w:rPr>
        <w:t xml:space="preserve">AMOS MACHONA </w:t>
      </w:r>
    </w:p>
    <w:p w:rsidR="00115931" w:rsidRPr="00D10188" w:rsidRDefault="00115931" w:rsidP="00E204AE">
      <w:pPr>
        <w:pStyle w:val="NoSpacing"/>
        <w:jc w:val="both"/>
        <w:rPr>
          <w:b/>
          <w:szCs w:val="24"/>
        </w:rPr>
      </w:pPr>
    </w:p>
    <w:p w:rsidR="00115931" w:rsidRPr="00D10188" w:rsidRDefault="00115931" w:rsidP="00E204AE">
      <w:pPr>
        <w:pStyle w:val="NoSpacing"/>
        <w:jc w:val="both"/>
        <w:rPr>
          <w:b/>
          <w:szCs w:val="24"/>
        </w:rPr>
      </w:pPr>
      <w:r w:rsidRPr="00D10188">
        <w:rPr>
          <w:b/>
          <w:szCs w:val="24"/>
        </w:rPr>
        <w:t>Versus</w:t>
      </w:r>
    </w:p>
    <w:p w:rsidR="00115931" w:rsidRPr="00D10188" w:rsidRDefault="00115931" w:rsidP="00E204AE">
      <w:pPr>
        <w:pStyle w:val="NoSpacing"/>
        <w:jc w:val="both"/>
        <w:rPr>
          <w:b/>
          <w:szCs w:val="24"/>
        </w:rPr>
      </w:pPr>
    </w:p>
    <w:p w:rsidR="00115931" w:rsidRDefault="00115931" w:rsidP="00E204AE">
      <w:pPr>
        <w:pStyle w:val="NoSpacing"/>
        <w:jc w:val="both"/>
        <w:rPr>
          <w:b/>
          <w:szCs w:val="24"/>
        </w:rPr>
      </w:pPr>
      <w:r>
        <w:rPr>
          <w:b/>
          <w:szCs w:val="24"/>
        </w:rPr>
        <w:t xml:space="preserve">ELITE PARK ENTERPRISES (PVT0 LTD </w:t>
      </w:r>
    </w:p>
    <w:p w:rsidR="00115931" w:rsidRDefault="00115931" w:rsidP="00E204AE">
      <w:pPr>
        <w:pStyle w:val="NoSpacing"/>
        <w:jc w:val="both"/>
        <w:rPr>
          <w:b/>
          <w:szCs w:val="24"/>
        </w:rPr>
      </w:pPr>
    </w:p>
    <w:p w:rsidR="00115931" w:rsidRDefault="00115931" w:rsidP="00E204AE">
      <w:pPr>
        <w:pStyle w:val="NoSpacing"/>
        <w:jc w:val="both"/>
        <w:rPr>
          <w:b/>
          <w:szCs w:val="24"/>
        </w:rPr>
      </w:pPr>
      <w:r>
        <w:rPr>
          <w:b/>
          <w:szCs w:val="24"/>
        </w:rPr>
        <w:t xml:space="preserve">And </w:t>
      </w:r>
    </w:p>
    <w:p w:rsidR="00115931" w:rsidRDefault="00115931" w:rsidP="00E204AE">
      <w:pPr>
        <w:pStyle w:val="NoSpacing"/>
        <w:jc w:val="both"/>
        <w:rPr>
          <w:b/>
          <w:szCs w:val="24"/>
        </w:rPr>
      </w:pPr>
    </w:p>
    <w:p w:rsidR="00115931" w:rsidRPr="00D10188" w:rsidRDefault="00115931" w:rsidP="00E204AE">
      <w:pPr>
        <w:pStyle w:val="NoSpacing"/>
        <w:jc w:val="both"/>
        <w:rPr>
          <w:b/>
          <w:szCs w:val="24"/>
        </w:rPr>
      </w:pPr>
      <w:r>
        <w:rPr>
          <w:b/>
          <w:szCs w:val="24"/>
        </w:rPr>
        <w:t xml:space="preserve">THE MINISTRY OF MINES </w:t>
      </w:r>
    </w:p>
    <w:p w:rsidR="00115931" w:rsidRPr="00D10188" w:rsidRDefault="00115931" w:rsidP="00E204AE">
      <w:pPr>
        <w:pStyle w:val="NoSpacing"/>
        <w:jc w:val="both"/>
        <w:rPr>
          <w:b/>
          <w:szCs w:val="24"/>
        </w:rPr>
      </w:pPr>
    </w:p>
    <w:p w:rsidR="00115931" w:rsidRPr="00D10188" w:rsidRDefault="00115931" w:rsidP="00E204AE">
      <w:pPr>
        <w:pStyle w:val="NoSpacing"/>
        <w:jc w:val="both"/>
        <w:rPr>
          <w:szCs w:val="24"/>
        </w:rPr>
      </w:pPr>
      <w:r w:rsidRPr="00D10188">
        <w:rPr>
          <w:szCs w:val="24"/>
        </w:rPr>
        <w:t>IN THE HIGH COURT OF ZIMBABWE</w:t>
      </w:r>
    </w:p>
    <w:p w:rsidR="00115931" w:rsidRPr="00D10188" w:rsidRDefault="00115931" w:rsidP="00E204AE">
      <w:pPr>
        <w:pStyle w:val="NoSpacing"/>
        <w:jc w:val="both"/>
        <w:rPr>
          <w:szCs w:val="24"/>
        </w:rPr>
      </w:pPr>
      <w:r>
        <w:rPr>
          <w:szCs w:val="24"/>
        </w:rPr>
        <w:t>DUBE-BANDA</w:t>
      </w:r>
      <w:r w:rsidRPr="00D10188">
        <w:rPr>
          <w:szCs w:val="24"/>
        </w:rPr>
        <w:t xml:space="preserve"> J</w:t>
      </w:r>
    </w:p>
    <w:p w:rsidR="00115931" w:rsidRPr="00D10188" w:rsidRDefault="00AE5D8E" w:rsidP="00E204AE">
      <w:pPr>
        <w:pStyle w:val="NoSpacing"/>
        <w:jc w:val="both"/>
        <w:rPr>
          <w:szCs w:val="24"/>
        </w:rPr>
      </w:pPr>
      <w:r>
        <w:rPr>
          <w:szCs w:val="24"/>
        </w:rPr>
        <w:t xml:space="preserve">BULAWAYO 19 JANUARY 2021 &amp; 21 </w:t>
      </w:r>
      <w:r w:rsidR="00115931">
        <w:rPr>
          <w:szCs w:val="24"/>
        </w:rPr>
        <w:t>JANUARY 2021</w:t>
      </w:r>
    </w:p>
    <w:p w:rsidR="00115931" w:rsidRPr="00D10188" w:rsidRDefault="00115931" w:rsidP="00E204AE">
      <w:pPr>
        <w:pStyle w:val="NoSpacing"/>
        <w:jc w:val="both"/>
        <w:rPr>
          <w:szCs w:val="24"/>
        </w:rPr>
      </w:pPr>
    </w:p>
    <w:p w:rsidR="00115931" w:rsidRPr="00D10188" w:rsidRDefault="00AE5D8E" w:rsidP="00E204AE">
      <w:pPr>
        <w:pStyle w:val="NoSpacing"/>
        <w:jc w:val="both"/>
        <w:rPr>
          <w:b/>
          <w:szCs w:val="24"/>
        </w:rPr>
      </w:pPr>
      <w:r>
        <w:rPr>
          <w:b/>
          <w:szCs w:val="24"/>
        </w:rPr>
        <w:t xml:space="preserve">Urgent application </w:t>
      </w:r>
    </w:p>
    <w:p w:rsidR="00AE5D8E" w:rsidRDefault="00AE5D8E" w:rsidP="00E204AE">
      <w:pPr>
        <w:pStyle w:val="NoSpacing"/>
        <w:jc w:val="both"/>
        <w:rPr>
          <w:szCs w:val="24"/>
        </w:rPr>
      </w:pPr>
    </w:p>
    <w:p w:rsidR="00115931" w:rsidRPr="00D10188" w:rsidRDefault="00AE5D8E" w:rsidP="00E204AE">
      <w:pPr>
        <w:pStyle w:val="NoSpacing"/>
        <w:jc w:val="both"/>
        <w:rPr>
          <w:szCs w:val="24"/>
        </w:rPr>
      </w:pPr>
      <w:r w:rsidRPr="00AE5D8E">
        <w:rPr>
          <w:i/>
          <w:szCs w:val="24"/>
        </w:rPr>
        <w:t xml:space="preserve">N. </w:t>
      </w:r>
      <w:proofErr w:type="spellStart"/>
      <w:r w:rsidRPr="00AE5D8E">
        <w:rPr>
          <w:i/>
          <w:szCs w:val="24"/>
        </w:rPr>
        <w:t>Mlala</w:t>
      </w:r>
      <w:proofErr w:type="spellEnd"/>
      <w:r>
        <w:rPr>
          <w:szCs w:val="24"/>
        </w:rPr>
        <w:t>, for the applicant</w:t>
      </w:r>
    </w:p>
    <w:p w:rsidR="00115931" w:rsidRDefault="00AE5D8E" w:rsidP="00E204AE">
      <w:pPr>
        <w:pStyle w:val="NoSpacing"/>
        <w:jc w:val="both"/>
        <w:rPr>
          <w:szCs w:val="24"/>
        </w:rPr>
      </w:pPr>
      <w:r w:rsidRPr="00AE5D8E">
        <w:rPr>
          <w:i/>
          <w:szCs w:val="24"/>
        </w:rPr>
        <w:t xml:space="preserve">J. </w:t>
      </w:r>
      <w:proofErr w:type="spellStart"/>
      <w:r w:rsidRPr="00AE5D8E">
        <w:rPr>
          <w:i/>
          <w:szCs w:val="24"/>
        </w:rPr>
        <w:t>Mugova</w:t>
      </w:r>
      <w:proofErr w:type="spellEnd"/>
      <w:r>
        <w:rPr>
          <w:szCs w:val="24"/>
        </w:rPr>
        <w:t>, for the 1st r</w:t>
      </w:r>
      <w:r w:rsidR="00115931" w:rsidRPr="00D10188">
        <w:rPr>
          <w:szCs w:val="24"/>
        </w:rPr>
        <w:t>espondent</w:t>
      </w:r>
    </w:p>
    <w:p w:rsidR="00AE5D8E" w:rsidRPr="00D10188" w:rsidRDefault="00AE5D8E" w:rsidP="00E204AE">
      <w:pPr>
        <w:pStyle w:val="NoSpacing"/>
        <w:jc w:val="both"/>
        <w:rPr>
          <w:szCs w:val="24"/>
        </w:rPr>
      </w:pPr>
      <w:r w:rsidRPr="00AE5D8E">
        <w:rPr>
          <w:i/>
          <w:szCs w:val="24"/>
        </w:rPr>
        <w:t xml:space="preserve">B.T. </w:t>
      </w:r>
      <w:proofErr w:type="spellStart"/>
      <w:r w:rsidRPr="00AE5D8E">
        <w:rPr>
          <w:i/>
          <w:szCs w:val="24"/>
        </w:rPr>
        <w:t>Nyoni</w:t>
      </w:r>
      <w:proofErr w:type="spellEnd"/>
      <w:r>
        <w:rPr>
          <w:szCs w:val="24"/>
        </w:rPr>
        <w:t>, for the 2</w:t>
      </w:r>
      <w:r w:rsidRPr="00AE5D8E">
        <w:rPr>
          <w:szCs w:val="24"/>
          <w:vertAlign w:val="superscript"/>
        </w:rPr>
        <w:t>nd</w:t>
      </w:r>
      <w:r>
        <w:rPr>
          <w:szCs w:val="24"/>
        </w:rPr>
        <w:t xml:space="preserve"> respondent </w:t>
      </w:r>
    </w:p>
    <w:p w:rsidR="00115931" w:rsidRDefault="00115931" w:rsidP="00E204AE">
      <w:pPr>
        <w:pStyle w:val="Default"/>
        <w:jc w:val="both"/>
      </w:pPr>
    </w:p>
    <w:p w:rsidR="00DC2A05" w:rsidRPr="00AE5D8E" w:rsidRDefault="00115931" w:rsidP="00E204AE">
      <w:pPr>
        <w:autoSpaceDE w:val="0"/>
        <w:autoSpaceDN w:val="0"/>
        <w:adjustRightInd w:val="0"/>
        <w:spacing w:after="0" w:line="360" w:lineRule="auto"/>
        <w:jc w:val="both"/>
        <w:rPr>
          <w:rFonts w:ascii="Times New Roman" w:hAnsi="Times New Roman" w:cs="Times New Roman"/>
          <w:color w:val="000000"/>
          <w:sz w:val="24"/>
          <w:szCs w:val="24"/>
        </w:rPr>
      </w:pPr>
      <w:r>
        <w:tab/>
      </w:r>
      <w:r w:rsidRPr="00AE5D8E">
        <w:rPr>
          <w:rFonts w:ascii="Times New Roman" w:hAnsi="Times New Roman" w:cs="Times New Roman"/>
          <w:b/>
          <w:bCs/>
          <w:sz w:val="24"/>
          <w:szCs w:val="24"/>
        </w:rPr>
        <w:t>DUBE-BANDA J:</w:t>
      </w:r>
      <w:r w:rsidR="00A72CFC" w:rsidRPr="00AE5D8E">
        <w:rPr>
          <w:rFonts w:ascii="Times New Roman" w:hAnsi="Times New Roman" w:cs="Times New Roman"/>
          <w:sz w:val="24"/>
          <w:szCs w:val="24"/>
        </w:rPr>
        <w:t xml:space="preserve"> This is an urgent application. This application was lod</w:t>
      </w:r>
      <w:r w:rsidR="00F41D0F" w:rsidRPr="00AE5D8E">
        <w:rPr>
          <w:rFonts w:ascii="Times New Roman" w:hAnsi="Times New Roman" w:cs="Times New Roman"/>
          <w:sz w:val="24"/>
          <w:szCs w:val="24"/>
        </w:rPr>
        <w:t>ged in this court on 15 January 2021</w:t>
      </w:r>
      <w:r w:rsidR="00A72CFC" w:rsidRPr="00AE5D8E">
        <w:rPr>
          <w:rFonts w:ascii="Times New Roman" w:hAnsi="Times New Roman" w:cs="Times New Roman"/>
          <w:sz w:val="24"/>
          <w:szCs w:val="24"/>
        </w:rPr>
        <w:t xml:space="preserve">. </w:t>
      </w:r>
      <w:r w:rsidR="0050288B" w:rsidRPr="00AE5D8E">
        <w:rPr>
          <w:rFonts w:ascii="Times New Roman" w:hAnsi="Times New Roman" w:cs="Times New Roman"/>
          <w:sz w:val="24"/>
          <w:szCs w:val="24"/>
        </w:rPr>
        <w:t>The application is opposed by both 1</w:t>
      </w:r>
      <w:r w:rsidR="0050288B" w:rsidRPr="00AE5D8E">
        <w:rPr>
          <w:rFonts w:ascii="Times New Roman" w:hAnsi="Times New Roman" w:cs="Times New Roman"/>
          <w:sz w:val="24"/>
          <w:szCs w:val="24"/>
          <w:vertAlign w:val="superscript"/>
        </w:rPr>
        <w:t>st</w:t>
      </w:r>
      <w:r w:rsidR="0050288B" w:rsidRPr="00AE5D8E">
        <w:rPr>
          <w:rFonts w:ascii="Times New Roman" w:hAnsi="Times New Roman" w:cs="Times New Roman"/>
          <w:sz w:val="24"/>
          <w:szCs w:val="24"/>
        </w:rPr>
        <w:t xml:space="preserve"> and 2</w:t>
      </w:r>
      <w:r w:rsidR="0050288B" w:rsidRPr="00AE5D8E">
        <w:rPr>
          <w:rFonts w:ascii="Times New Roman" w:hAnsi="Times New Roman" w:cs="Times New Roman"/>
          <w:sz w:val="24"/>
          <w:szCs w:val="24"/>
          <w:vertAlign w:val="superscript"/>
        </w:rPr>
        <w:t>nd</w:t>
      </w:r>
      <w:r w:rsidR="0050288B" w:rsidRPr="00AE5D8E">
        <w:rPr>
          <w:rFonts w:ascii="Times New Roman" w:hAnsi="Times New Roman" w:cs="Times New Roman"/>
          <w:sz w:val="24"/>
          <w:szCs w:val="24"/>
        </w:rPr>
        <w:t xml:space="preserve"> respondents, although 2</w:t>
      </w:r>
      <w:r w:rsidR="0050288B" w:rsidRPr="00AE5D8E">
        <w:rPr>
          <w:rFonts w:ascii="Times New Roman" w:hAnsi="Times New Roman" w:cs="Times New Roman"/>
          <w:sz w:val="24"/>
          <w:szCs w:val="24"/>
          <w:vertAlign w:val="superscript"/>
        </w:rPr>
        <w:t>nd</w:t>
      </w:r>
      <w:r w:rsidR="0050288B" w:rsidRPr="00AE5D8E">
        <w:rPr>
          <w:rFonts w:ascii="Times New Roman" w:hAnsi="Times New Roman" w:cs="Times New Roman"/>
          <w:sz w:val="24"/>
          <w:szCs w:val="24"/>
        </w:rPr>
        <w:t xml:space="preserve"> respondent did not contribute much to the debate. </w:t>
      </w:r>
      <w:r w:rsidR="005F7238">
        <w:rPr>
          <w:rFonts w:ascii="Times New Roman" w:hAnsi="Times New Roman" w:cs="Times New Roman"/>
          <w:sz w:val="24"/>
          <w:szCs w:val="24"/>
        </w:rPr>
        <w:t xml:space="preserve">Applicant seeks a provisional order formulated in the following terms: </w:t>
      </w:r>
    </w:p>
    <w:p w:rsidR="00F41D0F" w:rsidRPr="00AE5D8E" w:rsidRDefault="00F41D0F" w:rsidP="00E204AE">
      <w:pPr>
        <w:pStyle w:val="Default"/>
        <w:spacing w:line="360" w:lineRule="auto"/>
        <w:jc w:val="both"/>
      </w:pPr>
    </w:p>
    <w:p w:rsidR="00F41D0F" w:rsidRPr="00E204AE" w:rsidRDefault="00F41D0F" w:rsidP="00E204AE">
      <w:pPr>
        <w:pStyle w:val="Default"/>
        <w:spacing w:line="360" w:lineRule="auto"/>
        <w:jc w:val="both"/>
        <w:rPr>
          <w:b/>
        </w:rPr>
      </w:pPr>
      <w:r w:rsidRPr="00E204AE">
        <w:rPr>
          <w:b/>
        </w:rPr>
        <w:t xml:space="preserve">Terms of final order sought </w:t>
      </w:r>
    </w:p>
    <w:p w:rsidR="00F41D0F" w:rsidRDefault="00F41D0F" w:rsidP="00E204AE">
      <w:pPr>
        <w:pStyle w:val="Default"/>
        <w:spacing w:line="360" w:lineRule="auto"/>
        <w:ind w:firstLine="360"/>
        <w:jc w:val="both"/>
      </w:pPr>
      <w:r>
        <w:t xml:space="preserve">That you show cause to this Honourable Court on the return date why a final order should not be made in the following terms: </w:t>
      </w:r>
    </w:p>
    <w:p w:rsidR="00F41D0F" w:rsidRDefault="00F41D0F" w:rsidP="00E204AE">
      <w:pPr>
        <w:pStyle w:val="Default"/>
        <w:numPr>
          <w:ilvl w:val="0"/>
          <w:numId w:val="1"/>
        </w:numPr>
        <w:spacing w:line="360" w:lineRule="auto"/>
        <w:jc w:val="both"/>
      </w:pPr>
      <w:r>
        <w:t>The 1</w:t>
      </w:r>
      <w:r w:rsidRPr="00F41D0F">
        <w:rPr>
          <w:vertAlign w:val="superscript"/>
        </w:rPr>
        <w:t>st</w:t>
      </w:r>
      <w:r>
        <w:t xml:space="preserve"> respondent be and is hereby ordered to vacate </w:t>
      </w:r>
      <w:proofErr w:type="spellStart"/>
      <w:r>
        <w:t>Imbesu</w:t>
      </w:r>
      <w:proofErr w:type="spellEnd"/>
      <w:r>
        <w:t xml:space="preserve"> Kraal and carry out its mining activities as directed by the certificate of registration.</w:t>
      </w:r>
    </w:p>
    <w:p w:rsidR="00F41D0F" w:rsidRDefault="00F41D0F" w:rsidP="00E204AE">
      <w:pPr>
        <w:pStyle w:val="Default"/>
        <w:numPr>
          <w:ilvl w:val="0"/>
          <w:numId w:val="1"/>
        </w:numPr>
        <w:spacing w:line="360" w:lineRule="auto"/>
        <w:jc w:val="both"/>
      </w:pPr>
      <w:r>
        <w:t>The pegging of any mining claim by the 1</w:t>
      </w:r>
      <w:r w:rsidRPr="00F41D0F">
        <w:rPr>
          <w:vertAlign w:val="superscript"/>
        </w:rPr>
        <w:t>st</w:t>
      </w:r>
      <w:r>
        <w:t xml:space="preserve"> respondent at </w:t>
      </w:r>
      <w:proofErr w:type="spellStart"/>
      <w:r>
        <w:t>Imbesu</w:t>
      </w:r>
      <w:proofErr w:type="spellEnd"/>
      <w:r>
        <w:t xml:space="preserve"> Kraal </w:t>
      </w:r>
      <w:proofErr w:type="gramStart"/>
      <w:r>
        <w:t>be</w:t>
      </w:r>
      <w:proofErr w:type="gramEnd"/>
      <w:r>
        <w:t xml:space="preserve"> declared to be unlawful. </w:t>
      </w:r>
    </w:p>
    <w:p w:rsidR="00F41D0F" w:rsidRDefault="00F41D0F" w:rsidP="00E204AE">
      <w:pPr>
        <w:pStyle w:val="Default"/>
        <w:numPr>
          <w:ilvl w:val="0"/>
          <w:numId w:val="1"/>
        </w:numPr>
        <w:spacing w:line="360" w:lineRule="auto"/>
        <w:jc w:val="both"/>
      </w:pPr>
      <w:r>
        <w:t xml:space="preserve">The respondent to pay the costs of suit at an attorney-client scale. </w:t>
      </w:r>
    </w:p>
    <w:p w:rsidR="00F41D0F" w:rsidRDefault="00F41D0F" w:rsidP="00E204AE">
      <w:pPr>
        <w:pStyle w:val="Default"/>
        <w:spacing w:line="360" w:lineRule="auto"/>
        <w:ind w:left="360"/>
        <w:jc w:val="both"/>
      </w:pPr>
    </w:p>
    <w:p w:rsidR="00F41D0F" w:rsidRPr="00E204AE" w:rsidRDefault="00F41D0F" w:rsidP="00E204AE">
      <w:pPr>
        <w:pStyle w:val="Default"/>
        <w:spacing w:line="360" w:lineRule="auto"/>
        <w:ind w:left="360"/>
        <w:jc w:val="both"/>
        <w:rPr>
          <w:b/>
        </w:rPr>
      </w:pPr>
      <w:r w:rsidRPr="00E204AE">
        <w:rPr>
          <w:b/>
        </w:rPr>
        <w:t xml:space="preserve">Interim relief granted </w:t>
      </w:r>
    </w:p>
    <w:p w:rsidR="00F41D0F" w:rsidRDefault="00F41D0F" w:rsidP="00E204AE">
      <w:pPr>
        <w:pStyle w:val="Default"/>
        <w:spacing w:line="360" w:lineRule="auto"/>
        <w:ind w:left="1080"/>
        <w:jc w:val="both"/>
      </w:pPr>
      <w:r>
        <w:t xml:space="preserve">Pending the finalisation of this matter, the applicant </w:t>
      </w:r>
      <w:proofErr w:type="gramStart"/>
      <w:r>
        <w:t>be</w:t>
      </w:r>
      <w:proofErr w:type="gramEnd"/>
      <w:r>
        <w:t xml:space="preserve"> and hereby granted the following relief:</w:t>
      </w:r>
    </w:p>
    <w:p w:rsidR="00F41D0F" w:rsidRDefault="00F41D0F" w:rsidP="00E204AE">
      <w:pPr>
        <w:pStyle w:val="Default"/>
        <w:spacing w:line="360" w:lineRule="auto"/>
        <w:ind w:left="1080"/>
        <w:jc w:val="both"/>
      </w:pPr>
    </w:p>
    <w:p w:rsidR="00F41D0F" w:rsidRDefault="00F41D0F" w:rsidP="00E204AE">
      <w:pPr>
        <w:pStyle w:val="Default"/>
        <w:numPr>
          <w:ilvl w:val="0"/>
          <w:numId w:val="4"/>
        </w:numPr>
        <w:spacing w:line="360" w:lineRule="auto"/>
        <w:jc w:val="both"/>
      </w:pPr>
      <w:r>
        <w:t>The 1</w:t>
      </w:r>
      <w:r w:rsidRPr="00F41D0F">
        <w:rPr>
          <w:vertAlign w:val="superscript"/>
        </w:rPr>
        <w:t>st</w:t>
      </w:r>
      <w:r>
        <w:t xml:space="preserve"> respondent be and are hereby interdicted from carrying out any mining activities within 450 metres of the applicant’s homestead at </w:t>
      </w:r>
      <w:proofErr w:type="spellStart"/>
      <w:r>
        <w:t>Imbesu</w:t>
      </w:r>
      <w:proofErr w:type="spellEnd"/>
      <w:r>
        <w:t xml:space="preserve"> Kraal.</w:t>
      </w:r>
    </w:p>
    <w:p w:rsidR="00F41D0F" w:rsidRDefault="00F41D0F" w:rsidP="00E204AE">
      <w:pPr>
        <w:pStyle w:val="Default"/>
        <w:numPr>
          <w:ilvl w:val="0"/>
          <w:numId w:val="4"/>
        </w:numPr>
        <w:spacing w:line="360" w:lineRule="auto"/>
        <w:jc w:val="both"/>
      </w:pPr>
      <w:r>
        <w:lastRenderedPageBreak/>
        <w:t>Failing which the Sheriff of the High Court with the assistan</w:t>
      </w:r>
      <w:r w:rsidR="00146883">
        <w:t>ce of the members of the police Zimbabwe Republic Police be and are hereby directed to stop the 1</w:t>
      </w:r>
      <w:r w:rsidR="00146883" w:rsidRPr="00146883">
        <w:rPr>
          <w:vertAlign w:val="superscript"/>
        </w:rPr>
        <w:t>st</w:t>
      </w:r>
      <w:r w:rsidR="00146883">
        <w:t xml:space="preserve"> respondent from carrying out any mining activities within 450 metres of the applicant’s homestead at </w:t>
      </w:r>
      <w:proofErr w:type="spellStart"/>
      <w:r w:rsidR="00146883">
        <w:t>Imbesu</w:t>
      </w:r>
      <w:proofErr w:type="spellEnd"/>
      <w:r w:rsidR="00146883">
        <w:t xml:space="preserve"> Kraal. </w:t>
      </w:r>
    </w:p>
    <w:p w:rsidR="00146883" w:rsidRDefault="00146883" w:rsidP="00E204AE">
      <w:pPr>
        <w:pStyle w:val="Default"/>
        <w:spacing w:line="360" w:lineRule="auto"/>
        <w:ind w:left="720"/>
        <w:jc w:val="both"/>
      </w:pPr>
    </w:p>
    <w:p w:rsidR="00146883" w:rsidRPr="00E204AE" w:rsidRDefault="00146883" w:rsidP="00E204AE">
      <w:pPr>
        <w:pStyle w:val="Default"/>
        <w:spacing w:line="360" w:lineRule="auto"/>
        <w:ind w:firstLine="360"/>
        <w:jc w:val="both"/>
        <w:rPr>
          <w:b/>
        </w:rPr>
      </w:pPr>
      <w:r w:rsidRPr="00E204AE">
        <w:rPr>
          <w:b/>
        </w:rPr>
        <w:t xml:space="preserve">Service of provisional order </w:t>
      </w:r>
    </w:p>
    <w:p w:rsidR="000C7AEC" w:rsidRPr="00842D11" w:rsidRDefault="00146883" w:rsidP="00E204AE">
      <w:pPr>
        <w:pStyle w:val="Default"/>
        <w:spacing w:line="360" w:lineRule="auto"/>
        <w:ind w:left="720" w:firstLine="720"/>
        <w:jc w:val="both"/>
      </w:pPr>
      <w:r>
        <w:t xml:space="preserve">That this provisional order and the urgent application shall be served upon the respondents by the applicant’s legal practitioners / Sheriff. </w:t>
      </w:r>
    </w:p>
    <w:p w:rsidR="000B7919" w:rsidRDefault="000B7919" w:rsidP="00E204AE">
      <w:pPr>
        <w:pStyle w:val="Default"/>
        <w:spacing w:line="360" w:lineRule="auto"/>
        <w:jc w:val="both"/>
        <w:rPr>
          <w:b/>
        </w:rPr>
      </w:pPr>
    </w:p>
    <w:p w:rsidR="000C7AEC" w:rsidRPr="000C7AEC" w:rsidRDefault="000C7AEC" w:rsidP="00E204AE">
      <w:pPr>
        <w:pStyle w:val="Default"/>
        <w:spacing w:line="360" w:lineRule="auto"/>
        <w:jc w:val="both"/>
      </w:pPr>
      <w:r>
        <w:rPr>
          <w:b/>
        </w:rPr>
        <w:tab/>
      </w:r>
      <w:r>
        <w:t xml:space="preserve">Applicant is a beneficiary of the land resettlement programme. In 2007, he was allocated a farm known as </w:t>
      </w:r>
      <w:proofErr w:type="spellStart"/>
      <w:r>
        <w:t>Imbesu</w:t>
      </w:r>
      <w:proofErr w:type="spellEnd"/>
      <w:r>
        <w:t xml:space="preserve"> Kraal. He built a homestead on the farm, he rears goats and cattle. The 1</w:t>
      </w:r>
      <w:r w:rsidRPr="000C7AEC">
        <w:rPr>
          <w:vertAlign w:val="superscript"/>
        </w:rPr>
        <w:t>st</w:t>
      </w:r>
      <w:r>
        <w:t xml:space="preserve"> respondent has a mining </w:t>
      </w:r>
      <w:proofErr w:type="gramStart"/>
      <w:r>
        <w:t>claim</w:t>
      </w:r>
      <w:r w:rsidR="000B7919">
        <w:t>,</w:t>
      </w:r>
      <w:proofErr w:type="gramEnd"/>
      <w:r w:rsidR="000B7919">
        <w:t xml:space="preserve"> in</w:t>
      </w:r>
      <w:r>
        <w:t xml:space="preserve"> the certificate of registration the claim is located at </w:t>
      </w:r>
      <w:proofErr w:type="spellStart"/>
      <w:r>
        <w:t>Fundisi</w:t>
      </w:r>
      <w:proofErr w:type="spellEnd"/>
      <w:r>
        <w:t xml:space="preserve"> Farm, however on the</w:t>
      </w:r>
      <w:r w:rsidR="00E204AE">
        <w:t xml:space="preserve"> ground applicant says it is </w:t>
      </w:r>
      <w:r>
        <w:t xml:space="preserve">his farm – </w:t>
      </w:r>
      <w:proofErr w:type="spellStart"/>
      <w:r>
        <w:t>Imbesu</w:t>
      </w:r>
      <w:proofErr w:type="spellEnd"/>
      <w:r>
        <w:t xml:space="preserve"> Kraal. </w:t>
      </w:r>
      <w:r w:rsidR="00842D11">
        <w:t>Applicant’s appears aggrieved by 1</w:t>
      </w:r>
      <w:r w:rsidR="00842D11" w:rsidRPr="00842D11">
        <w:rPr>
          <w:vertAlign w:val="superscript"/>
        </w:rPr>
        <w:t>st</w:t>
      </w:r>
      <w:r w:rsidR="00842D11">
        <w:t xml:space="preserve"> respondents mining activities. He says he has been to the police, Ministry of Agriculture, and to the Ministry of Mines and Mineral Development, in an effort to get 1</w:t>
      </w:r>
      <w:r w:rsidR="00842D11" w:rsidRPr="00842D11">
        <w:rPr>
          <w:vertAlign w:val="superscript"/>
        </w:rPr>
        <w:t>st</w:t>
      </w:r>
      <w:r w:rsidR="00842D11">
        <w:t xml:space="preserve"> respondent out of the mining claim. All such efforts have failed. Applicant has then approached this court, seeking a provisional order quoted </w:t>
      </w:r>
      <w:r w:rsidR="00842D11" w:rsidRPr="00842D11">
        <w:rPr>
          <w:i/>
        </w:rPr>
        <w:t>supra</w:t>
      </w:r>
      <w:r w:rsidR="00842D11">
        <w:t xml:space="preserve">. </w:t>
      </w:r>
    </w:p>
    <w:p w:rsidR="00146883" w:rsidRDefault="00146883" w:rsidP="00E204AE">
      <w:pPr>
        <w:pStyle w:val="Default"/>
        <w:spacing w:line="360" w:lineRule="auto"/>
        <w:ind w:left="720" w:firstLine="720"/>
        <w:jc w:val="both"/>
      </w:pPr>
    </w:p>
    <w:p w:rsidR="00146883" w:rsidRDefault="00146883" w:rsidP="00E204AE">
      <w:pPr>
        <w:autoSpaceDE w:val="0"/>
        <w:autoSpaceDN w:val="0"/>
        <w:adjustRightInd w:val="0"/>
        <w:spacing w:after="0" w:line="360" w:lineRule="auto"/>
        <w:ind w:firstLine="720"/>
        <w:jc w:val="both"/>
        <w:rPr>
          <w:rFonts w:ascii="Times New Roman" w:hAnsi="Times New Roman" w:cs="Times New Roman"/>
          <w:color w:val="232020"/>
          <w:sz w:val="24"/>
          <w:szCs w:val="24"/>
        </w:rPr>
      </w:pPr>
      <w:r w:rsidRPr="00640934">
        <w:rPr>
          <w:rFonts w:ascii="Times New Roman" w:hAnsi="Times New Roman" w:cs="Times New Roman"/>
          <w:color w:val="232020"/>
          <w:sz w:val="24"/>
          <w:szCs w:val="24"/>
        </w:rPr>
        <w:t>In resisting this application, 1</w:t>
      </w:r>
      <w:r w:rsidRPr="00640934">
        <w:rPr>
          <w:rFonts w:ascii="Times New Roman" w:hAnsi="Times New Roman" w:cs="Times New Roman"/>
          <w:color w:val="232020"/>
          <w:sz w:val="24"/>
          <w:szCs w:val="24"/>
          <w:vertAlign w:val="superscript"/>
        </w:rPr>
        <w:t>st</w:t>
      </w:r>
      <w:r w:rsidRPr="00640934">
        <w:rPr>
          <w:rFonts w:ascii="Times New Roman" w:hAnsi="Times New Roman" w:cs="Times New Roman"/>
          <w:color w:val="232020"/>
          <w:sz w:val="24"/>
          <w:szCs w:val="24"/>
        </w:rPr>
        <w:t xml:space="preserve"> respondent raised four points </w:t>
      </w:r>
      <w:r w:rsidRPr="00640934">
        <w:rPr>
          <w:rFonts w:ascii="Times New Roman" w:hAnsi="Times New Roman" w:cs="Times New Roman"/>
          <w:i/>
          <w:color w:val="232020"/>
          <w:sz w:val="24"/>
          <w:szCs w:val="24"/>
        </w:rPr>
        <w:t xml:space="preserve">in </w:t>
      </w:r>
      <w:proofErr w:type="spellStart"/>
      <w:r w:rsidRPr="00640934">
        <w:rPr>
          <w:rFonts w:ascii="Times New Roman" w:hAnsi="Times New Roman" w:cs="Times New Roman"/>
          <w:i/>
          <w:color w:val="232020"/>
          <w:sz w:val="24"/>
          <w:szCs w:val="24"/>
        </w:rPr>
        <w:t>limine</w:t>
      </w:r>
      <w:proofErr w:type="spellEnd"/>
      <w:r w:rsidR="00323246">
        <w:rPr>
          <w:rFonts w:ascii="Times New Roman" w:hAnsi="Times New Roman" w:cs="Times New Roman"/>
          <w:color w:val="232020"/>
          <w:sz w:val="24"/>
          <w:szCs w:val="24"/>
        </w:rPr>
        <w:t>, these are;</w:t>
      </w:r>
      <w:r w:rsidR="00E204AE">
        <w:rPr>
          <w:rFonts w:ascii="Times New Roman" w:hAnsi="Times New Roman" w:cs="Times New Roman"/>
          <w:color w:val="232020"/>
          <w:sz w:val="24"/>
          <w:szCs w:val="24"/>
        </w:rPr>
        <w:t xml:space="preserve"> that </w:t>
      </w:r>
      <w:r w:rsidRPr="00640934">
        <w:rPr>
          <w:rFonts w:ascii="Times New Roman" w:hAnsi="Times New Roman" w:cs="Times New Roman"/>
          <w:color w:val="232020"/>
          <w:sz w:val="24"/>
          <w:szCs w:val="24"/>
        </w:rPr>
        <w:t xml:space="preserve">this matter is not urgent; </w:t>
      </w:r>
      <w:r w:rsidR="00640934">
        <w:rPr>
          <w:rFonts w:ascii="Times New Roman" w:hAnsi="Times New Roman" w:cs="Times New Roman"/>
          <w:color w:val="232020"/>
          <w:sz w:val="24"/>
          <w:szCs w:val="24"/>
        </w:rPr>
        <w:t xml:space="preserve">the second is </w:t>
      </w:r>
      <w:r w:rsidRPr="00640934">
        <w:rPr>
          <w:rFonts w:ascii="Times New Roman" w:hAnsi="Times New Roman" w:cs="Times New Roman"/>
          <w:color w:val="232020"/>
          <w:sz w:val="24"/>
          <w:szCs w:val="24"/>
        </w:rPr>
        <w:t xml:space="preserve">that </w:t>
      </w:r>
      <w:r w:rsidR="00640934" w:rsidRPr="00640934">
        <w:rPr>
          <w:rFonts w:ascii="Times New Roman" w:hAnsi="Times New Roman" w:cs="Times New Roman"/>
          <w:color w:val="232020"/>
          <w:sz w:val="24"/>
          <w:szCs w:val="24"/>
        </w:rPr>
        <w:t>2</w:t>
      </w:r>
      <w:r w:rsidR="00640934" w:rsidRPr="00640934">
        <w:rPr>
          <w:rFonts w:ascii="Times New Roman" w:hAnsi="Times New Roman" w:cs="Times New Roman"/>
          <w:color w:val="232020"/>
          <w:sz w:val="24"/>
          <w:szCs w:val="24"/>
          <w:vertAlign w:val="superscript"/>
        </w:rPr>
        <w:t>nd</w:t>
      </w:r>
      <w:r w:rsidR="00640934" w:rsidRPr="00640934">
        <w:rPr>
          <w:rFonts w:ascii="Times New Roman" w:hAnsi="Times New Roman" w:cs="Times New Roman"/>
          <w:color w:val="232020"/>
          <w:sz w:val="24"/>
          <w:szCs w:val="24"/>
        </w:rPr>
        <w:t xml:space="preserve"> respondent is a </w:t>
      </w:r>
      <w:r w:rsidR="00640934" w:rsidRPr="00640934">
        <w:rPr>
          <w:rFonts w:ascii="Times New Roman" w:hAnsi="Times New Roman" w:cs="Times New Roman"/>
          <w:sz w:val="24"/>
          <w:szCs w:val="24"/>
        </w:rPr>
        <w:t xml:space="preserve">non-existent legal entity, i.e. applicant sited Ministry of Mines, the correct party should have been the Minister of Mines and Mining Development. </w:t>
      </w:r>
      <w:r w:rsidR="00640934" w:rsidRPr="00E204AE">
        <w:rPr>
          <w:rFonts w:ascii="Times New Roman" w:hAnsi="Times New Roman" w:cs="Times New Roman"/>
          <w:i/>
          <w:sz w:val="24"/>
          <w:szCs w:val="24"/>
        </w:rPr>
        <w:t>Mr</w:t>
      </w:r>
      <w:r w:rsidR="00640934">
        <w:rPr>
          <w:rFonts w:ascii="Times New Roman" w:hAnsi="Times New Roman" w:cs="Times New Roman"/>
          <w:sz w:val="24"/>
          <w:szCs w:val="24"/>
        </w:rPr>
        <w:t xml:space="preserve"> </w:t>
      </w:r>
      <w:proofErr w:type="spellStart"/>
      <w:r w:rsidR="00640934" w:rsidRPr="00640934">
        <w:rPr>
          <w:rFonts w:ascii="Times New Roman" w:hAnsi="Times New Roman" w:cs="Times New Roman"/>
          <w:i/>
          <w:sz w:val="24"/>
          <w:szCs w:val="24"/>
        </w:rPr>
        <w:t>Mlala</w:t>
      </w:r>
      <w:proofErr w:type="spellEnd"/>
      <w:r w:rsidR="00640934" w:rsidRPr="00640934">
        <w:rPr>
          <w:rFonts w:ascii="Times New Roman" w:hAnsi="Times New Roman" w:cs="Times New Roman"/>
          <w:i/>
          <w:sz w:val="24"/>
          <w:szCs w:val="24"/>
        </w:rPr>
        <w:t>,</w:t>
      </w:r>
      <w:r w:rsidR="00640934">
        <w:rPr>
          <w:rFonts w:ascii="Times New Roman" w:hAnsi="Times New Roman" w:cs="Times New Roman"/>
          <w:sz w:val="24"/>
          <w:szCs w:val="24"/>
        </w:rPr>
        <w:t xml:space="preserve"> counsel for the applicant, conceded this point; the third is that final relief sought is defective as it is </w:t>
      </w:r>
      <w:r w:rsidR="00640934" w:rsidRPr="009A4E85">
        <w:rPr>
          <w:rFonts w:ascii="Times New Roman" w:hAnsi="Times New Roman" w:cs="Times New Roman"/>
          <w:sz w:val="24"/>
          <w:szCs w:val="24"/>
        </w:rPr>
        <w:t>not supported by the pleadings, and that the interim relief sought is a final relief disguised as an interim relief; the fo</w:t>
      </w:r>
      <w:r w:rsidR="009A4E85" w:rsidRPr="009A4E85">
        <w:rPr>
          <w:rFonts w:ascii="Times New Roman" w:hAnsi="Times New Roman" w:cs="Times New Roman"/>
          <w:sz w:val="24"/>
          <w:szCs w:val="24"/>
        </w:rPr>
        <w:t xml:space="preserve">urth is that </w:t>
      </w:r>
      <w:r w:rsidR="009A4E85" w:rsidRPr="009A4E85">
        <w:rPr>
          <w:rFonts w:ascii="Times New Roman" w:eastAsia="Times New Roman" w:hAnsi="Times New Roman" w:cs="Times New Roman"/>
          <w:color w:val="202020"/>
          <w:sz w:val="24"/>
          <w:szCs w:val="24"/>
          <w:lang w:eastAsia="en-ZW"/>
        </w:rPr>
        <w:t xml:space="preserve">the application itself </w:t>
      </w:r>
      <w:r w:rsidR="00323246">
        <w:rPr>
          <w:rFonts w:ascii="Times New Roman" w:eastAsia="Times New Roman" w:hAnsi="Times New Roman" w:cs="Times New Roman"/>
          <w:color w:val="202020"/>
          <w:sz w:val="24"/>
          <w:szCs w:val="24"/>
          <w:lang w:eastAsia="en-ZW"/>
        </w:rPr>
        <w:t xml:space="preserve">is </w:t>
      </w:r>
      <w:r w:rsidR="009A4E85" w:rsidRPr="009A4E85">
        <w:rPr>
          <w:rFonts w:ascii="Times New Roman" w:eastAsia="Times New Roman" w:hAnsi="Times New Roman" w:cs="Times New Roman"/>
          <w:color w:val="202020"/>
          <w:sz w:val="24"/>
          <w:szCs w:val="24"/>
          <w:lang w:eastAsia="en-ZW"/>
        </w:rPr>
        <w:t>defective for want of the proper form.</w:t>
      </w:r>
      <w:r w:rsidR="009A4E85">
        <w:rPr>
          <w:rFonts w:ascii="Times New Roman" w:eastAsia="Times New Roman" w:hAnsi="Times New Roman" w:cs="Times New Roman"/>
          <w:color w:val="202020"/>
          <w:sz w:val="24"/>
          <w:szCs w:val="24"/>
          <w:lang w:eastAsia="en-ZW"/>
        </w:rPr>
        <w:t xml:space="preserve"> I heard argument on the points </w:t>
      </w:r>
      <w:r w:rsidR="009A4E85" w:rsidRPr="009A4E85">
        <w:rPr>
          <w:rFonts w:ascii="Times New Roman" w:eastAsia="Times New Roman" w:hAnsi="Times New Roman" w:cs="Times New Roman"/>
          <w:i/>
          <w:color w:val="202020"/>
          <w:sz w:val="24"/>
          <w:szCs w:val="24"/>
          <w:lang w:eastAsia="en-ZW"/>
        </w:rPr>
        <w:t xml:space="preserve">in </w:t>
      </w:r>
      <w:proofErr w:type="spellStart"/>
      <w:r w:rsidR="009A4E85" w:rsidRPr="009A4E85">
        <w:rPr>
          <w:rFonts w:ascii="Times New Roman" w:eastAsia="Times New Roman" w:hAnsi="Times New Roman" w:cs="Times New Roman"/>
          <w:i/>
          <w:color w:val="202020"/>
          <w:sz w:val="24"/>
          <w:szCs w:val="24"/>
          <w:lang w:eastAsia="en-ZW"/>
        </w:rPr>
        <w:t>limine</w:t>
      </w:r>
      <w:proofErr w:type="spellEnd"/>
      <w:r w:rsidR="009A4E85" w:rsidRPr="009A4E85">
        <w:rPr>
          <w:rFonts w:ascii="Times New Roman" w:eastAsia="Times New Roman" w:hAnsi="Times New Roman" w:cs="Times New Roman"/>
          <w:i/>
          <w:color w:val="202020"/>
          <w:sz w:val="24"/>
          <w:szCs w:val="24"/>
          <w:lang w:eastAsia="en-ZW"/>
        </w:rPr>
        <w:t xml:space="preserve"> </w:t>
      </w:r>
      <w:r w:rsidR="009A4E85">
        <w:rPr>
          <w:rFonts w:ascii="Times New Roman" w:eastAsia="Times New Roman" w:hAnsi="Times New Roman" w:cs="Times New Roman"/>
          <w:color w:val="202020"/>
          <w:sz w:val="24"/>
          <w:szCs w:val="24"/>
          <w:lang w:eastAsia="en-ZW"/>
        </w:rPr>
        <w:t xml:space="preserve">and reserved judgment. </w:t>
      </w:r>
    </w:p>
    <w:p w:rsidR="009A4E85" w:rsidRPr="009A4E85" w:rsidRDefault="009A4E85" w:rsidP="00E204AE">
      <w:pPr>
        <w:autoSpaceDE w:val="0"/>
        <w:autoSpaceDN w:val="0"/>
        <w:adjustRightInd w:val="0"/>
        <w:spacing w:after="0" w:line="360" w:lineRule="auto"/>
        <w:ind w:firstLine="720"/>
        <w:jc w:val="both"/>
        <w:rPr>
          <w:rFonts w:ascii="Times New Roman" w:hAnsi="Times New Roman" w:cs="Times New Roman"/>
          <w:color w:val="232020"/>
          <w:sz w:val="24"/>
          <w:szCs w:val="24"/>
        </w:rPr>
      </w:pPr>
    </w:p>
    <w:p w:rsidR="007329A5" w:rsidRPr="007329A5" w:rsidRDefault="00146883" w:rsidP="00E204AE">
      <w:pPr>
        <w:pStyle w:val="Default"/>
        <w:spacing w:line="360" w:lineRule="auto"/>
        <w:ind w:firstLine="720"/>
        <w:jc w:val="both"/>
      </w:pPr>
      <w:r w:rsidRPr="009A4E85">
        <w:t>I</w:t>
      </w:r>
      <w:r w:rsidR="009A4E85" w:rsidRPr="009A4E85">
        <w:t xml:space="preserve"> now deal with the point </w:t>
      </w:r>
      <w:r w:rsidR="009A4E85" w:rsidRPr="00E204AE">
        <w:rPr>
          <w:i/>
        </w:rPr>
        <w:t xml:space="preserve">in </w:t>
      </w:r>
      <w:proofErr w:type="spellStart"/>
      <w:r w:rsidR="009A4E85" w:rsidRPr="00E204AE">
        <w:rPr>
          <w:i/>
        </w:rPr>
        <w:t>limine</w:t>
      </w:r>
      <w:proofErr w:type="spellEnd"/>
      <w:r w:rsidR="009A4E85" w:rsidRPr="009A4E85">
        <w:t xml:space="preserve"> in respect of urgency. </w:t>
      </w:r>
      <w:r w:rsidR="009A4E85">
        <w:t>This c</w:t>
      </w:r>
      <w:r w:rsidR="00E204AE">
        <w:t xml:space="preserve">ourt enjoys </w:t>
      </w:r>
      <w:proofErr w:type="gramStart"/>
      <w:r w:rsidR="00E204AE">
        <w:t xml:space="preserve">a </w:t>
      </w:r>
      <w:r w:rsidR="007329A5" w:rsidRPr="007329A5">
        <w:t>discretion</w:t>
      </w:r>
      <w:proofErr w:type="gramEnd"/>
      <w:r w:rsidR="007329A5" w:rsidRPr="007329A5">
        <w:t xml:space="preserve"> in urgent applications to authorise a departure from the ordinary procedures that are prescribed by its Rules. It is usually hesitant to dispense with its ordinary procedures, and when it does, the matter must be so urgent that ordinary procedures would not suffice. In the ordinary run of things, court cases must be heard strictly on a first come first serve basis. It is only in exceptional circumstances that a party should be allowed to jump the queue on the roll and have its matter heard on an urgent basis. The </w:t>
      </w:r>
      <w:r w:rsidR="007329A5" w:rsidRPr="007329A5">
        <w:rPr>
          <w:i/>
          <w:iCs/>
        </w:rPr>
        <w:t xml:space="preserve">onus </w:t>
      </w:r>
      <w:r w:rsidR="007329A5" w:rsidRPr="007329A5">
        <w:t>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w:t>
      </w:r>
      <w:r w:rsidR="004211D6">
        <w:t>:</w:t>
      </w:r>
      <w:r w:rsidR="00E204AE">
        <w:t xml:space="preserve">  </w:t>
      </w:r>
      <w:proofErr w:type="spellStart"/>
      <w:r w:rsidR="007329A5" w:rsidRPr="007329A5">
        <w:rPr>
          <w:i/>
          <w:iCs/>
        </w:rPr>
        <w:t>Kuvarega</w:t>
      </w:r>
      <w:proofErr w:type="spellEnd"/>
      <w:r w:rsidR="007329A5" w:rsidRPr="007329A5">
        <w:rPr>
          <w:i/>
          <w:iCs/>
        </w:rPr>
        <w:t xml:space="preserve"> </w:t>
      </w:r>
      <w:r w:rsidR="007329A5" w:rsidRPr="007329A5">
        <w:t xml:space="preserve">v </w:t>
      </w:r>
      <w:r w:rsidR="007329A5" w:rsidRPr="007329A5">
        <w:rPr>
          <w:i/>
          <w:iCs/>
        </w:rPr>
        <w:t>Registrar General and Another</w:t>
      </w:r>
      <w:r w:rsidR="007329A5" w:rsidRPr="007329A5">
        <w:t xml:space="preserve">1998 (1) </w:t>
      </w:r>
      <w:r w:rsidR="007329A5" w:rsidRPr="007329A5">
        <w:lastRenderedPageBreak/>
        <w:t xml:space="preserve">ZLR 188. The leading case within this jurisdiction in relation to urgency is </w:t>
      </w:r>
      <w:proofErr w:type="spellStart"/>
      <w:r w:rsidR="007329A5" w:rsidRPr="007329A5">
        <w:rPr>
          <w:i/>
          <w:iCs/>
        </w:rPr>
        <w:t>Kuvarega</w:t>
      </w:r>
      <w:proofErr w:type="spellEnd"/>
      <w:r w:rsidR="007329A5" w:rsidRPr="007329A5">
        <w:rPr>
          <w:i/>
          <w:iCs/>
        </w:rPr>
        <w:t xml:space="preserve"> v Registrar General &amp; </w:t>
      </w:r>
      <w:proofErr w:type="spellStart"/>
      <w:r w:rsidR="007329A5" w:rsidRPr="007329A5">
        <w:rPr>
          <w:i/>
          <w:iCs/>
        </w:rPr>
        <w:t>Anor</w:t>
      </w:r>
      <w:proofErr w:type="spellEnd"/>
      <w:r w:rsidR="007329A5" w:rsidRPr="007329A5">
        <w:rPr>
          <w:i/>
          <w:iCs/>
        </w:rPr>
        <w:t xml:space="preserve"> </w:t>
      </w:r>
      <w:r w:rsidR="007329A5" w:rsidRPr="007329A5">
        <w:t>(</w:t>
      </w:r>
      <w:r w:rsidR="007329A5" w:rsidRPr="007329A5">
        <w:rPr>
          <w:i/>
          <w:iCs/>
        </w:rPr>
        <w:t>supra</w:t>
      </w:r>
      <w:r w:rsidR="007329A5" w:rsidRPr="007329A5">
        <w:t>), a judgment by C</w:t>
      </w:r>
      <w:r w:rsidR="007329A5" w:rsidRPr="004B4BF8">
        <w:rPr>
          <w:sz w:val="20"/>
          <w:szCs w:val="20"/>
        </w:rPr>
        <w:t>HATIKOBO J</w:t>
      </w:r>
      <w:r w:rsidR="007329A5" w:rsidRPr="007329A5">
        <w:t xml:space="preserve">. The learned judge had the following to state at p 193F-G. </w:t>
      </w:r>
    </w:p>
    <w:p w:rsidR="007329A5" w:rsidRPr="007329A5" w:rsidRDefault="007329A5" w:rsidP="00E204AE">
      <w:pPr>
        <w:autoSpaceDE w:val="0"/>
        <w:autoSpaceDN w:val="0"/>
        <w:adjustRightInd w:val="0"/>
        <w:spacing w:after="0" w:line="360" w:lineRule="auto"/>
        <w:jc w:val="both"/>
        <w:rPr>
          <w:rFonts w:ascii="Times New Roman" w:hAnsi="Times New Roman" w:cs="Times New Roman"/>
          <w:color w:val="000000"/>
          <w:sz w:val="24"/>
          <w:szCs w:val="24"/>
        </w:rPr>
      </w:pPr>
    </w:p>
    <w:p w:rsidR="007329A5" w:rsidRPr="007329A5" w:rsidRDefault="007329A5" w:rsidP="00E204AE">
      <w:pPr>
        <w:autoSpaceDE w:val="0"/>
        <w:autoSpaceDN w:val="0"/>
        <w:adjustRightInd w:val="0"/>
        <w:spacing w:after="0" w:line="240" w:lineRule="auto"/>
        <w:ind w:left="1440"/>
        <w:jc w:val="both"/>
        <w:rPr>
          <w:rFonts w:ascii="Times New Roman" w:hAnsi="Times New Roman" w:cs="Times New Roman"/>
          <w:color w:val="000000"/>
          <w:sz w:val="23"/>
          <w:szCs w:val="23"/>
        </w:rPr>
      </w:pPr>
      <w:r w:rsidRPr="007329A5">
        <w:rPr>
          <w:rFonts w:ascii="Times New Roman" w:hAnsi="Times New Roman" w:cs="Times New Roman"/>
          <w:color w:val="000000"/>
          <w:sz w:val="23"/>
          <w:szCs w:val="23"/>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w:t>
      </w:r>
      <w:proofErr w:type="spellStart"/>
      <w:r w:rsidRPr="007329A5">
        <w:rPr>
          <w:rFonts w:ascii="Times New Roman" w:hAnsi="Times New Roman" w:cs="Times New Roman"/>
          <w:color w:val="000000"/>
          <w:sz w:val="23"/>
          <w:szCs w:val="23"/>
        </w:rPr>
        <w:t>timeous</w:t>
      </w:r>
      <w:proofErr w:type="spellEnd"/>
      <w:r w:rsidRPr="007329A5">
        <w:rPr>
          <w:rFonts w:ascii="Times New Roman" w:hAnsi="Times New Roman" w:cs="Times New Roman"/>
          <w:color w:val="000000"/>
          <w:sz w:val="23"/>
          <w:szCs w:val="23"/>
        </w:rPr>
        <w:t xml:space="preserve"> action if there has been any delay. </w:t>
      </w:r>
    </w:p>
    <w:p w:rsidR="007329A5" w:rsidRDefault="007329A5" w:rsidP="00E204AE">
      <w:pPr>
        <w:pStyle w:val="Default"/>
        <w:spacing w:line="360" w:lineRule="auto"/>
        <w:ind w:firstLine="720"/>
        <w:jc w:val="both"/>
        <w:rPr>
          <w:sz w:val="23"/>
          <w:szCs w:val="23"/>
        </w:rPr>
      </w:pPr>
    </w:p>
    <w:p w:rsidR="00F654C2" w:rsidRDefault="007329A5" w:rsidP="00E204AE">
      <w:pPr>
        <w:pStyle w:val="Default"/>
        <w:spacing w:line="360" w:lineRule="auto"/>
        <w:ind w:firstLine="720"/>
        <w:jc w:val="both"/>
      </w:pPr>
      <w:r w:rsidRPr="00265632">
        <w:t>In assessing whether an application is urgent, this Court has in the past considered various factors, inclu</w:t>
      </w:r>
      <w:r w:rsidR="009A4E85" w:rsidRPr="00265632">
        <w:t xml:space="preserve">ding, among others: </w:t>
      </w:r>
      <w:r w:rsidRPr="00265632">
        <w:t xml:space="preserve">whether the urgency was self-created. </w:t>
      </w:r>
      <w:r w:rsidR="0062113A" w:rsidRPr="00265632">
        <w:t>The hearing of a matter as urgent is entirely the discretion of the court and that the court exercises its discretion in favour of the applicant to jump the queue on the strength of a certificate issued by a legal practitioner. Where there is nothing to suggest that the legal practitioner applied his mind before certifying the matter as urgent, a conclusion may be d</w:t>
      </w:r>
      <w:r w:rsidR="00265632">
        <w:t xml:space="preserve">rawn that the matter is not urgent. See: </w:t>
      </w:r>
      <w:proofErr w:type="spellStart"/>
      <w:r w:rsidR="00265632" w:rsidRPr="00265632">
        <w:rPr>
          <w:i/>
          <w:iCs/>
        </w:rPr>
        <w:t>Gapare</w:t>
      </w:r>
      <w:proofErr w:type="spellEnd"/>
      <w:r w:rsidR="00265632" w:rsidRPr="00265632">
        <w:rPr>
          <w:i/>
          <w:iCs/>
        </w:rPr>
        <w:t xml:space="preserve"> &amp; Another v </w:t>
      </w:r>
      <w:proofErr w:type="spellStart"/>
      <w:r w:rsidR="00265632" w:rsidRPr="00265632">
        <w:rPr>
          <w:i/>
          <w:iCs/>
        </w:rPr>
        <w:t>Mushipe</w:t>
      </w:r>
      <w:proofErr w:type="spellEnd"/>
      <w:r w:rsidR="00265632" w:rsidRPr="00265632">
        <w:rPr>
          <w:i/>
          <w:iCs/>
        </w:rPr>
        <w:t xml:space="preserve"> &amp; Another</w:t>
      </w:r>
      <w:r w:rsidR="00265632">
        <w:t xml:space="preserve">HB17/1; </w:t>
      </w:r>
      <w:proofErr w:type="spellStart"/>
      <w:r w:rsidR="007D3652" w:rsidRPr="007D3652">
        <w:rPr>
          <w:bCs/>
          <w:i/>
        </w:rPr>
        <w:t>Tinofara</w:t>
      </w:r>
      <w:proofErr w:type="spellEnd"/>
      <w:r w:rsidR="007D3652" w:rsidRPr="007D3652">
        <w:rPr>
          <w:bCs/>
          <w:i/>
        </w:rPr>
        <w:t xml:space="preserve"> Kudakwashe Hove v </w:t>
      </w:r>
      <w:r w:rsidR="00265632" w:rsidRPr="007D3652">
        <w:rPr>
          <w:bCs/>
          <w:i/>
        </w:rPr>
        <w:t>The Commissioner-General</w:t>
      </w:r>
      <w:r w:rsidR="00E204AE">
        <w:rPr>
          <w:bCs/>
          <w:i/>
        </w:rPr>
        <w:t xml:space="preserve"> </w:t>
      </w:r>
      <w:proofErr w:type="spellStart"/>
      <w:r w:rsidR="00265632" w:rsidRPr="007D3652">
        <w:rPr>
          <w:bCs/>
          <w:i/>
        </w:rPr>
        <w:t>Zimra</w:t>
      </w:r>
      <w:proofErr w:type="spellEnd"/>
      <w:r w:rsidR="00265632" w:rsidRPr="007D3652">
        <w:rPr>
          <w:bCs/>
          <w:i/>
        </w:rPr>
        <w:t xml:space="preserve"> </w:t>
      </w:r>
      <w:r w:rsidR="007D3652">
        <w:rPr>
          <w:bCs/>
        </w:rPr>
        <w:t xml:space="preserve">HB 29/11. </w:t>
      </w:r>
    </w:p>
    <w:p w:rsidR="007D3652" w:rsidRDefault="007D3652" w:rsidP="00E204AE">
      <w:pPr>
        <w:pStyle w:val="Default"/>
        <w:spacing w:line="360" w:lineRule="auto"/>
        <w:ind w:firstLine="720"/>
        <w:jc w:val="both"/>
      </w:pPr>
    </w:p>
    <w:p w:rsidR="00F654C2" w:rsidRDefault="007D3652" w:rsidP="00E204AE">
      <w:pPr>
        <w:pStyle w:val="Default"/>
        <w:spacing w:line="360" w:lineRule="auto"/>
        <w:ind w:firstLine="720"/>
        <w:jc w:val="both"/>
      </w:pPr>
      <w:r>
        <w:t>This</w:t>
      </w:r>
      <w:r w:rsidR="00F654C2">
        <w:t xml:space="preserve"> application is accompanied by a certificate of urgency. In his founding affidavit, applicant avers that:</w:t>
      </w:r>
    </w:p>
    <w:p w:rsidR="00F654C2" w:rsidRDefault="00F654C2" w:rsidP="00E204AE">
      <w:pPr>
        <w:pStyle w:val="Default"/>
        <w:numPr>
          <w:ilvl w:val="0"/>
          <w:numId w:val="5"/>
        </w:numPr>
        <w:spacing w:line="360" w:lineRule="auto"/>
        <w:jc w:val="both"/>
      </w:pPr>
      <w:r>
        <w:t>Then the 1</w:t>
      </w:r>
      <w:r w:rsidRPr="00F654C2">
        <w:rPr>
          <w:vertAlign w:val="superscript"/>
        </w:rPr>
        <w:t>st</w:t>
      </w:r>
      <w:r>
        <w:t xml:space="preserve"> respondent also got a mining claim on my farm or near my farm. I say so because the certificate of registration states that the claim is located on </w:t>
      </w:r>
      <w:proofErr w:type="spellStart"/>
      <w:r>
        <w:t>Fundisi</w:t>
      </w:r>
      <w:proofErr w:type="spellEnd"/>
      <w:r>
        <w:t xml:space="preserve"> Farm about 1.5 km west of the homestead.</w:t>
      </w:r>
    </w:p>
    <w:p w:rsidR="00F654C2" w:rsidRDefault="00F654C2" w:rsidP="00E204AE">
      <w:pPr>
        <w:pStyle w:val="Default"/>
        <w:numPr>
          <w:ilvl w:val="0"/>
          <w:numId w:val="5"/>
        </w:numPr>
        <w:spacing w:line="360" w:lineRule="auto"/>
        <w:jc w:val="both"/>
      </w:pPr>
      <w:r>
        <w:t>This was about 2016, but the 1</w:t>
      </w:r>
      <w:r w:rsidRPr="00F654C2">
        <w:rPr>
          <w:vertAlign w:val="superscript"/>
        </w:rPr>
        <w:t>st</w:t>
      </w:r>
      <w:r>
        <w:t xml:space="preserve"> respondent did not appear until last year in October. The respondent has been mining on my farm. At first I approached them in order to ascertain whether they have the rights to mine on that area. The workers showed me the certificate of registration. I queried it because it does not indicate </w:t>
      </w:r>
      <w:proofErr w:type="spellStart"/>
      <w:r>
        <w:t>Imbesu</w:t>
      </w:r>
      <w:proofErr w:type="spellEnd"/>
      <w:r>
        <w:t xml:space="preserve"> Kraal but clearly states </w:t>
      </w:r>
      <w:proofErr w:type="spellStart"/>
      <w:r>
        <w:t>Fundisi</w:t>
      </w:r>
      <w:proofErr w:type="spellEnd"/>
      <w:r>
        <w:t xml:space="preserve"> Farm which is the next farm.</w:t>
      </w:r>
    </w:p>
    <w:p w:rsidR="00B04D68" w:rsidRDefault="00B04D68" w:rsidP="00E204AE">
      <w:pPr>
        <w:pStyle w:val="Default"/>
        <w:numPr>
          <w:ilvl w:val="0"/>
          <w:numId w:val="5"/>
        </w:numPr>
        <w:spacing w:line="360" w:lineRule="auto"/>
        <w:jc w:val="both"/>
      </w:pPr>
      <w:r>
        <w:t xml:space="preserve">However, I was told that the </w:t>
      </w:r>
      <w:proofErr w:type="spellStart"/>
      <w:r>
        <w:t>peggers</w:t>
      </w:r>
      <w:proofErr w:type="spellEnd"/>
      <w:r>
        <w:t xml:space="preserve"> and surveyors have pointed out that the claim is situated there where they are mining at my farm. They showed me the maps which I do not understand. However, no surveyor has approached or </w:t>
      </w:r>
      <w:proofErr w:type="spellStart"/>
      <w:r>
        <w:t>pegger</w:t>
      </w:r>
      <w:proofErr w:type="spellEnd"/>
      <w:r>
        <w:t xml:space="preserve"> has approached me to show me where the actual claim, it is only the claim by the workers and directors of the 1</w:t>
      </w:r>
      <w:r w:rsidRPr="00B04D68">
        <w:rPr>
          <w:vertAlign w:val="superscript"/>
        </w:rPr>
        <w:t>st</w:t>
      </w:r>
      <w:r>
        <w:t xml:space="preserve"> respondent. </w:t>
      </w:r>
    </w:p>
    <w:p w:rsidR="00E204AE" w:rsidRDefault="00E204AE" w:rsidP="00E204AE">
      <w:pPr>
        <w:pStyle w:val="Default"/>
        <w:spacing w:line="360" w:lineRule="auto"/>
        <w:ind w:firstLine="720"/>
        <w:jc w:val="both"/>
      </w:pPr>
    </w:p>
    <w:p w:rsidR="00F654C2" w:rsidRDefault="00B04D68" w:rsidP="00E204AE">
      <w:pPr>
        <w:pStyle w:val="Default"/>
        <w:spacing w:line="360" w:lineRule="auto"/>
        <w:ind w:firstLine="720"/>
        <w:jc w:val="both"/>
      </w:pPr>
      <w:r w:rsidRPr="00E204AE">
        <w:rPr>
          <w:i/>
        </w:rPr>
        <w:t>Mrs</w:t>
      </w:r>
      <w:r>
        <w:t xml:space="preserve"> </w:t>
      </w:r>
      <w:proofErr w:type="spellStart"/>
      <w:r w:rsidRPr="00B04D68">
        <w:rPr>
          <w:i/>
        </w:rPr>
        <w:t>Mugova</w:t>
      </w:r>
      <w:proofErr w:type="spellEnd"/>
      <w:r w:rsidRPr="00B04D68">
        <w:rPr>
          <w:i/>
        </w:rPr>
        <w:t>,</w:t>
      </w:r>
      <w:r>
        <w:t xml:space="preserve"> counsel for the respondent, contends that the need arose in October 2020. It is argued that according to applicant’s version, 1</w:t>
      </w:r>
      <w:r w:rsidRPr="00B04D68">
        <w:rPr>
          <w:vertAlign w:val="superscript"/>
        </w:rPr>
        <w:t>st</w:t>
      </w:r>
      <w:r>
        <w:t xml:space="preserve"> respondent has been mining at the claim for a period approximating three months. </w:t>
      </w:r>
      <w:r w:rsidR="00310286">
        <w:t xml:space="preserve">Applicant should have acted immediately when the need to act arose, he </w:t>
      </w:r>
      <w:r w:rsidR="00310286">
        <w:lastRenderedPageBreak/>
        <w:t xml:space="preserve">cannot come to court after such a period of inactivity and plead urgency. </w:t>
      </w:r>
      <w:r w:rsidR="00310286" w:rsidRPr="00E204AE">
        <w:rPr>
          <w:i/>
        </w:rPr>
        <w:t xml:space="preserve">Mr </w:t>
      </w:r>
      <w:proofErr w:type="spellStart"/>
      <w:proofErr w:type="gramStart"/>
      <w:r w:rsidR="00310286" w:rsidRPr="00310286">
        <w:rPr>
          <w:i/>
        </w:rPr>
        <w:t>Mlala</w:t>
      </w:r>
      <w:proofErr w:type="spellEnd"/>
      <w:r w:rsidR="00310286" w:rsidRPr="00310286">
        <w:rPr>
          <w:i/>
        </w:rPr>
        <w:t>,</w:t>
      </w:r>
      <w:proofErr w:type="gramEnd"/>
      <w:r w:rsidR="00310286">
        <w:t xml:space="preserve"> argued that applicant decided to exhaust internal remedies available to him before approaching this court for relief. It is contended that he sought assistance from the Ministry of Mines and Mining Development and the Ministry of Agriculture, and in both instances no help was given to him. He then eventually decided to seek relief from this court. </w:t>
      </w:r>
    </w:p>
    <w:p w:rsidR="0025372E" w:rsidRDefault="0025372E" w:rsidP="00E204AE">
      <w:pPr>
        <w:autoSpaceDE w:val="0"/>
        <w:autoSpaceDN w:val="0"/>
        <w:adjustRightInd w:val="0"/>
        <w:spacing w:after="0" w:line="240" w:lineRule="auto"/>
        <w:jc w:val="both"/>
        <w:rPr>
          <w:rFonts w:ascii="Times New Roman" w:hAnsi="Times New Roman" w:cs="Times New Roman"/>
          <w:color w:val="000000"/>
          <w:sz w:val="24"/>
          <w:szCs w:val="24"/>
        </w:rPr>
      </w:pPr>
    </w:p>
    <w:p w:rsidR="0025372E" w:rsidRDefault="0025372E" w:rsidP="00E204AE">
      <w:pPr>
        <w:autoSpaceDE w:val="0"/>
        <w:autoSpaceDN w:val="0"/>
        <w:adjustRightInd w:val="0"/>
        <w:spacing w:after="0" w:line="240" w:lineRule="auto"/>
        <w:jc w:val="both"/>
        <w:rPr>
          <w:rFonts w:ascii="Times New Roman" w:hAnsi="Times New Roman" w:cs="Times New Roman"/>
          <w:color w:val="000000"/>
          <w:sz w:val="24"/>
          <w:szCs w:val="24"/>
        </w:rPr>
      </w:pPr>
    </w:p>
    <w:p w:rsidR="0062113A" w:rsidRPr="00265632" w:rsidRDefault="0025372E" w:rsidP="00E204AE">
      <w:pPr>
        <w:autoSpaceDE w:val="0"/>
        <w:autoSpaceDN w:val="0"/>
        <w:adjustRightInd w:val="0"/>
        <w:spacing w:after="0" w:line="360" w:lineRule="auto"/>
        <w:ind w:firstLine="720"/>
        <w:jc w:val="both"/>
        <w:rPr>
          <w:rFonts w:ascii="Times New Roman" w:hAnsi="Times New Roman" w:cs="Times New Roman"/>
          <w:sz w:val="24"/>
          <w:szCs w:val="24"/>
        </w:rPr>
      </w:pPr>
      <w:r w:rsidRPr="00146608">
        <w:rPr>
          <w:rFonts w:ascii="Times New Roman" w:hAnsi="Times New Roman" w:cs="Times New Roman"/>
          <w:color w:val="000000"/>
          <w:sz w:val="24"/>
          <w:szCs w:val="24"/>
        </w:rPr>
        <w:t xml:space="preserve">Applicant by his own </w:t>
      </w:r>
      <w:proofErr w:type="gramStart"/>
      <w:r w:rsidRPr="00146608">
        <w:rPr>
          <w:rFonts w:ascii="Times New Roman" w:hAnsi="Times New Roman" w:cs="Times New Roman"/>
          <w:color w:val="000000"/>
          <w:sz w:val="24"/>
          <w:szCs w:val="24"/>
        </w:rPr>
        <w:t>version,</w:t>
      </w:r>
      <w:proofErr w:type="gramEnd"/>
      <w:r w:rsidRPr="00146608">
        <w:rPr>
          <w:rFonts w:ascii="Times New Roman" w:hAnsi="Times New Roman" w:cs="Times New Roman"/>
          <w:color w:val="000000"/>
          <w:sz w:val="24"/>
          <w:szCs w:val="24"/>
        </w:rPr>
        <w:t xml:space="preserve"> has been aware that the 1</w:t>
      </w:r>
      <w:r w:rsidRPr="00146608">
        <w:rPr>
          <w:rFonts w:ascii="Times New Roman" w:hAnsi="Times New Roman" w:cs="Times New Roman"/>
          <w:color w:val="000000"/>
          <w:sz w:val="24"/>
          <w:szCs w:val="24"/>
          <w:vertAlign w:val="superscript"/>
        </w:rPr>
        <w:t>st</w:t>
      </w:r>
      <w:r w:rsidRPr="00146608">
        <w:rPr>
          <w:rFonts w:ascii="Times New Roman" w:hAnsi="Times New Roman" w:cs="Times New Roman"/>
          <w:color w:val="000000"/>
          <w:sz w:val="24"/>
          <w:szCs w:val="24"/>
        </w:rPr>
        <w:t xml:space="preserve"> respondents has been carrying out mining activities on the di</w:t>
      </w:r>
      <w:r w:rsidR="00806085">
        <w:rPr>
          <w:rFonts w:ascii="Times New Roman" w:hAnsi="Times New Roman" w:cs="Times New Roman"/>
          <w:color w:val="000000"/>
          <w:sz w:val="24"/>
          <w:szCs w:val="24"/>
        </w:rPr>
        <w:t xml:space="preserve">sputed claim from October 2020. </w:t>
      </w:r>
      <w:r w:rsidR="00CD402B">
        <w:rPr>
          <w:rFonts w:ascii="Times New Roman" w:hAnsi="Times New Roman" w:cs="Times New Roman"/>
          <w:color w:val="000000"/>
          <w:sz w:val="24"/>
          <w:szCs w:val="24"/>
        </w:rPr>
        <w:t xml:space="preserve"> An urgent matter requires immediate action, if one has the luxury to first try other </w:t>
      </w:r>
      <w:proofErr w:type="gramStart"/>
      <w:r w:rsidR="00CD402B">
        <w:rPr>
          <w:rFonts w:ascii="Times New Roman" w:hAnsi="Times New Roman" w:cs="Times New Roman"/>
          <w:color w:val="000000"/>
          <w:sz w:val="24"/>
          <w:szCs w:val="24"/>
        </w:rPr>
        <w:t>remedies,</w:t>
      </w:r>
      <w:proofErr w:type="gramEnd"/>
      <w:r w:rsidR="00CD402B">
        <w:rPr>
          <w:rFonts w:ascii="Times New Roman" w:hAnsi="Times New Roman" w:cs="Times New Roman"/>
          <w:color w:val="000000"/>
          <w:sz w:val="24"/>
          <w:szCs w:val="24"/>
        </w:rPr>
        <w:t xml:space="preserve"> it shows that the matter is not urgent – in the sense anticipated by the rules court.  </w:t>
      </w:r>
      <w:r w:rsidR="00146608">
        <w:rPr>
          <w:rFonts w:ascii="Times New Roman" w:hAnsi="Times New Roman" w:cs="Times New Roman"/>
          <w:color w:val="000000"/>
          <w:sz w:val="24"/>
          <w:szCs w:val="24"/>
        </w:rPr>
        <w:t>Applicant contends that 1</w:t>
      </w:r>
      <w:r w:rsidR="00146608" w:rsidRPr="00146608">
        <w:rPr>
          <w:rFonts w:ascii="Times New Roman" w:hAnsi="Times New Roman" w:cs="Times New Roman"/>
          <w:color w:val="000000"/>
          <w:sz w:val="24"/>
          <w:szCs w:val="24"/>
          <w:vertAlign w:val="superscript"/>
        </w:rPr>
        <w:t>st</w:t>
      </w:r>
      <w:r w:rsidR="00806085">
        <w:rPr>
          <w:rFonts w:ascii="Times New Roman" w:hAnsi="Times New Roman" w:cs="Times New Roman"/>
          <w:color w:val="000000"/>
          <w:sz w:val="24"/>
          <w:szCs w:val="24"/>
        </w:rPr>
        <w:t xml:space="preserve"> respondent’s mining activities have</w:t>
      </w:r>
      <w:r w:rsidR="00146608">
        <w:rPr>
          <w:rFonts w:ascii="Times New Roman" w:hAnsi="Times New Roman" w:cs="Times New Roman"/>
          <w:color w:val="000000"/>
          <w:sz w:val="24"/>
          <w:szCs w:val="24"/>
        </w:rPr>
        <w:t xml:space="preserve"> moved into the vicinity of his homestead, and he says he dug a well “after their shaft cut across the casings of my borehole and destroyed the pipes and as a result water spilled off and I could not access my water anymore.”</w:t>
      </w:r>
      <w:r w:rsidR="00146608" w:rsidRPr="0027688F">
        <w:rPr>
          <w:rFonts w:ascii="Times New Roman" w:hAnsi="Times New Roman" w:cs="Times New Roman"/>
          <w:color w:val="000000"/>
          <w:sz w:val="24"/>
          <w:szCs w:val="24"/>
        </w:rPr>
        <w:t xml:space="preserve"> Applicant</w:t>
      </w:r>
      <w:r w:rsidR="00B617BB">
        <w:rPr>
          <w:rFonts w:ascii="Times New Roman" w:hAnsi="Times New Roman" w:cs="Times New Roman"/>
          <w:color w:val="000000"/>
          <w:sz w:val="24"/>
          <w:szCs w:val="24"/>
        </w:rPr>
        <w:t xml:space="preserve"> does not say</w:t>
      </w:r>
      <w:r w:rsidR="00146608" w:rsidRPr="0027688F">
        <w:rPr>
          <w:rFonts w:ascii="Times New Roman" w:hAnsi="Times New Roman" w:cs="Times New Roman"/>
          <w:color w:val="000000"/>
          <w:sz w:val="24"/>
          <w:szCs w:val="24"/>
        </w:rPr>
        <w:t xml:space="preserve"> when the mining acti</w:t>
      </w:r>
      <w:r w:rsidR="00B617BB">
        <w:rPr>
          <w:rFonts w:ascii="Times New Roman" w:hAnsi="Times New Roman" w:cs="Times New Roman"/>
          <w:color w:val="000000"/>
          <w:sz w:val="24"/>
          <w:szCs w:val="24"/>
        </w:rPr>
        <w:t xml:space="preserve">vities commenced </w:t>
      </w:r>
      <w:r w:rsidR="00146608" w:rsidRPr="0027688F">
        <w:rPr>
          <w:rFonts w:ascii="Times New Roman" w:hAnsi="Times New Roman" w:cs="Times New Roman"/>
          <w:color w:val="000000"/>
          <w:sz w:val="24"/>
          <w:szCs w:val="24"/>
        </w:rPr>
        <w:t>m</w:t>
      </w:r>
      <w:r w:rsidR="00B617BB">
        <w:rPr>
          <w:rFonts w:ascii="Times New Roman" w:hAnsi="Times New Roman" w:cs="Times New Roman"/>
          <w:color w:val="000000"/>
          <w:sz w:val="24"/>
          <w:szCs w:val="24"/>
        </w:rPr>
        <w:t>oving</w:t>
      </w:r>
      <w:r w:rsidR="00146608" w:rsidRPr="0027688F">
        <w:rPr>
          <w:rFonts w:ascii="Times New Roman" w:hAnsi="Times New Roman" w:cs="Times New Roman"/>
          <w:color w:val="000000"/>
          <w:sz w:val="24"/>
          <w:szCs w:val="24"/>
        </w:rPr>
        <w:t xml:space="preserve"> to his homestead, and he does not state when the borehole was destroyed. </w:t>
      </w:r>
      <w:r w:rsidR="00B617BB">
        <w:rPr>
          <w:rFonts w:ascii="TimesNewRoman" w:hAnsi="TimesNewRoman" w:cs="TimesNewRoman"/>
          <w:sz w:val="24"/>
          <w:szCs w:val="24"/>
        </w:rPr>
        <w:t xml:space="preserve">The founding affidavit shies </w:t>
      </w:r>
      <w:proofErr w:type="spellStart"/>
      <w:r w:rsidR="00B617BB">
        <w:rPr>
          <w:rFonts w:ascii="TimesNewRoman" w:hAnsi="TimesNewRoman" w:cs="TimesNewRoman"/>
          <w:sz w:val="24"/>
          <w:szCs w:val="24"/>
        </w:rPr>
        <w:t>awayfrom</w:t>
      </w:r>
      <w:proofErr w:type="spellEnd"/>
      <w:r w:rsidR="00B617BB">
        <w:rPr>
          <w:rFonts w:ascii="TimesNewRoman" w:hAnsi="TimesNewRoman" w:cs="TimesNewRoman"/>
          <w:sz w:val="24"/>
          <w:szCs w:val="24"/>
        </w:rPr>
        <w:t xml:space="preserve"> the details around these issues, such does not score much for a litigant, particularly where time-lines are an issue. </w:t>
      </w:r>
      <w:r w:rsidR="00842D11">
        <w:rPr>
          <w:rFonts w:ascii="TimesNewRoman" w:hAnsi="TimesNewRoman" w:cs="TimesNewRoman"/>
          <w:sz w:val="24"/>
          <w:szCs w:val="24"/>
        </w:rPr>
        <w:t>What applicant</w:t>
      </w:r>
      <w:r w:rsidR="000B7919">
        <w:rPr>
          <w:rFonts w:ascii="TimesNewRoman" w:hAnsi="TimesNewRoman" w:cs="TimesNewRoman"/>
          <w:sz w:val="24"/>
          <w:szCs w:val="24"/>
        </w:rPr>
        <w:t xml:space="preserve"> says is that “when they blast at night they make an awesome lot of noise and we always awakened by the shaking of the ground. My house has developed cracks because of these blasts. In November 2020, the goats ran away for some days after they set the explosives. Some of the rubble falls on top of the roof and it wakes us up during the right. This has disturbed my peace in my place.” </w:t>
      </w:r>
      <w:r w:rsidR="00842D11">
        <w:rPr>
          <w:rFonts w:ascii="TimesNewRoman" w:hAnsi="TimesNewRoman" w:cs="TimesNewRoman"/>
          <w:sz w:val="24"/>
          <w:szCs w:val="24"/>
        </w:rPr>
        <w:t xml:space="preserve">What is apparent from this paragraph is that by November 2020, the problems applicant is complaining about were already happening. </w:t>
      </w:r>
      <w:r w:rsidR="00B617BB">
        <w:rPr>
          <w:rFonts w:ascii="TimesNewRoman" w:hAnsi="TimesNewRoman" w:cs="TimesNewRoman"/>
          <w:sz w:val="24"/>
          <w:szCs w:val="24"/>
        </w:rPr>
        <w:t xml:space="preserve">It </w:t>
      </w:r>
      <w:r w:rsidR="00842D11">
        <w:rPr>
          <w:rFonts w:ascii="TimesNewRoman" w:hAnsi="TimesNewRoman" w:cs="TimesNewRoman"/>
          <w:sz w:val="24"/>
          <w:szCs w:val="24"/>
        </w:rPr>
        <w:t xml:space="preserve">then </w:t>
      </w:r>
      <w:r w:rsidR="00B617BB">
        <w:rPr>
          <w:rFonts w:ascii="TimesNewRoman" w:hAnsi="TimesNewRoman" w:cs="TimesNewRoman"/>
          <w:sz w:val="24"/>
          <w:szCs w:val="24"/>
        </w:rPr>
        <w:t>seems to me that the</w:t>
      </w:r>
      <w:r w:rsidR="00B617BB">
        <w:rPr>
          <w:rFonts w:ascii="Times New Roman" w:hAnsi="Times New Roman" w:cs="Times New Roman"/>
          <w:sz w:val="24"/>
          <w:szCs w:val="24"/>
        </w:rPr>
        <w:t>re is</w:t>
      </w:r>
      <w:r w:rsidRPr="0027688F">
        <w:rPr>
          <w:rFonts w:ascii="Times New Roman" w:hAnsi="Times New Roman" w:cs="Times New Roman"/>
          <w:sz w:val="24"/>
          <w:szCs w:val="24"/>
        </w:rPr>
        <w:t xml:space="preserve"> nothing </w:t>
      </w:r>
      <w:r w:rsidR="00146608" w:rsidRPr="0027688F">
        <w:rPr>
          <w:rFonts w:ascii="Times New Roman" w:hAnsi="Times New Roman" w:cs="Times New Roman"/>
          <w:sz w:val="24"/>
          <w:szCs w:val="24"/>
        </w:rPr>
        <w:t>new, which</w:t>
      </w:r>
      <w:r w:rsidRPr="0027688F">
        <w:rPr>
          <w:rFonts w:ascii="Times New Roman" w:hAnsi="Times New Roman" w:cs="Times New Roman"/>
          <w:sz w:val="24"/>
          <w:szCs w:val="24"/>
        </w:rPr>
        <w:t xml:space="preserve"> is happening now, which </w:t>
      </w:r>
      <w:r w:rsidR="00146608" w:rsidRPr="0027688F">
        <w:rPr>
          <w:rFonts w:ascii="Times New Roman" w:hAnsi="Times New Roman" w:cs="Times New Roman"/>
          <w:sz w:val="24"/>
          <w:szCs w:val="24"/>
        </w:rPr>
        <w:t>was not happening when 1</w:t>
      </w:r>
      <w:r w:rsidR="00146608" w:rsidRPr="0027688F">
        <w:rPr>
          <w:rFonts w:ascii="Times New Roman" w:hAnsi="Times New Roman" w:cs="Times New Roman"/>
          <w:sz w:val="24"/>
          <w:szCs w:val="24"/>
          <w:vertAlign w:val="superscript"/>
        </w:rPr>
        <w:t>st</w:t>
      </w:r>
      <w:r w:rsidR="00146608" w:rsidRPr="0027688F">
        <w:rPr>
          <w:rFonts w:ascii="Times New Roman" w:hAnsi="Times New Roman" w:cs="Times New Roman"/>
          <w:sz w:val="24"/>
          <w:szCs w:val="24"/>
        </w:rPr>
        <w:t xml:space="preserve"> respondent commenced its mining activities</w:t>
      </w:r>
      <w:r w:rsidR="00842D11">
        <w:rPr>
          <w:rFonts w:ascii="Times New Roman" w:hAnsi="Times New Roman" w:cs="Times New Roman"/>
          <w:sz w:val="24"/>
          <w:szCs w:val="24"/>
        </w:rPr>
        <w:t xml:space="preserve"> at the farm</w:t>
      </w:r>
      <w:r w:rsidR="00146608" w:rsidRPr="0027688F">
        <w:rPr>
          <w:rFonts w:ascii="Times New Roman" w:hAnsi="Times New Roman" w:cs="Times New Roman"/>
          <w:sz w:val="24"/>
          <w:szCs w:val="24"/>
        </w:rPr>
        <w:t xml:space="preserve">. </w:t>
      </w:r>
      <w:r w:rsidR="0027688F" w:rsidRPr="0027688F">
        <w:rPr>
          <w:rFonts w:ascii="Times New Roman" w:hAnsi="Times New Roman" w:cs="Times New Roman"/>
          <w:sz w:val="24"/>
          <w:szCs w:val="24"/>
        </w:rPr>
        <w:t xml:space="preserve">If this matter was urgent, it must have been urgent in October 2020, not 15 January 2021. </w:t>
      </w:r>
    </w:p>
    <w:p w:rsidR="002B29E9" w:rsidRDefault="002B29E9"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7688F" w:rsidRDefault="00A8163A" w:rsidP="00E204AE">
      <w:pPr>
        <w:pStyle w:val="Default"/>
        <w:spacing w:line="360" w:lineRule="auto"/>
        <w:ind w:firstLine="720"/>
        <w:jc w:val="both"/>
      </w:pPr>
      <w:r>
        <w:t xml:space="preserve">In his oral submissions, </w:t>
      </w:r>
      <w:r w:rsidR="0027688F" w:rsidRPr="00E204AE">
        <w:rPr>
          <w:i/>
        </w:rPr>
        <w:t xml:space="preserve">Mr </w:t>
      </w:r>
      <w:proofErr w:type="spellStart"/>
      <w:r w:rsidR="0027688F" w:rsidRPr="00BA1947">
        <w:rPr>
          <w:i/>
        </w:rPr>
        <w:t>Mlala</w:t>
      </w:r>
      <w:proofErr w:type="spellEnd"/>
      <w:r>
        <w:t xml:space="preserve"> made the point</w:t>
      </w:r>
      <w:r w:rsidR="0027688F">
        <w:t xml:space="preserve"> that</w:t>
      </w:r>
      <w:r w:rsidR="00AE277C">
        <w:t xml:space="preserve"> what makes this matter urgent is also that</w:t>
      </w:r>
      <w:r w:rsidR="0027688F">
        <w:t xml:space="preserve">, because of Practice Directive 1 of </w:t>
      </w:r>
      <w:proofErr w:type="gramStart"/>
      <w:r w:rsidR="0027688F">
        <w:t>2021,</w:t>
      </w:r>
      <w:proofErr w:type="gramEnd"/>
      <w:r w:rsidR="0027688F">
        <w:t xml:space="preserve"> this court does not accept th</w:t>
      </w:r>
      <w:r w:rsidR="00AE277C">
        <w:t>e filing of court applications.</w:t>
      </w:r>
      <w:r w:rsidR="0027688F">
        <w:t xml:space="preserve"> The applicant has no other remedy, except to file this urgent application.  When asked whether such would make this matter urgent, he made a little turn and submitted that, it is not the only reason, but one of the reasons that makes this matter urgent. </w:t>
      </w:r>
      <w:r>
        <w:t>It is correct that i</w:t>
      </w:r>
      <w:r w:rsidR="00AE277C">
        <w:t>n terms of this Practice Directive, with effect from 5 January 2021, the filing of new cases, process, docum</w:t>
      </w:r>
      <w:r>
        <w:t>ents, pleadings and papers have</w:t>
      </w:r>
      <w:r w:rsidR="00AE277C">
        <w:t xml:space="preserve"> be suspended for a period of thirty days up to 3 February 2021, unless the period i</w:t>
      </w:r>
      <w:r>
        <w:t xml:space="preserve">s earlier extended or revoked, </w:t>
      </w:r>
      <w:r w:rsidR="00AE277C">
        <w:t>an</w:t>
      </w:r>
      <w:r>
        <w:t>d the limited services that are</w:t>
      </w:r>
      <w:r w:rsidR="00AE277C">
        <w:t xml:space="preserve"> provided by the courts are initial remands; urgent processes and applic</w:t>
      </w:r>
      <w:r>
        <w:t>ations; a</w:t>
      </w:r>
      <w:r w:rsidR="00806085">
        <w:t>nd bail applications.  While it</w:t>
      </w:r>
      <w:r w:rsidR="00AE277C">
        <w:t xml:space="preserve"> is </w:t>
      </w:r>
      <w:r>
        <w:t>true that court applications could</w:t>
      </w:r>
      <w:r w:rsidR="00AE277C">
        <w:t xml:space="preserve"> not be filed from the 5 January 2021 to the 3 February 2021, as provide</w:t>
      </w:r>
      <w:r>
        <w:t>d for in the Practice Directive,</w:t>
      </w:r>
      <w:r w:rsidR="00E204AE">
        <w:t xml:space="preserve"> </w:t>
      </w:r>
      <w:r w:rsidR="0027688F">
        <w:t xml:space="preserve">I do not agree that </w:t>
      </w:r>
      <w:r>
        <w:t xml:space="preserve">because the filing </w:t>
      </w:r>
      <w:r w:rsidR="0027688F">
        <w:t>of court applications has been suspended</w:t>
      </w:r>
      <w:r>
        <w:t xml:space="preserve">, </w:t>
      </w:r>
      <w:r w:rsidR="00806085">
        <w:t xml:space="preserve">this </w:t>
      </w:r>
      <w:r>
        <w:lastRenderedPageBreak/>
        <w:t>can justify filing unmeritorious urgent applications.</w:t>
      </w:r>
      <w:r w:rsidR="0027688F">
        <w:t xml:space="preserve"> A matter is urgent because it is urgent, not because applicant cannot, by operation</w:t>
      </w:r>
      <w:r w:rsidR="00AE277C">
        <w:t xml:space="preserve"> of law file any other application except an urgent application. If the matter is not urgent, it must wait until such time that it can be filed in terms of the law.</w:t>
      </w:r>
      <w:r w:rsidR="0027688F">
        <w:t xml:space="preserve"> What applicant is dong in this case</w:t>
      </w:r>
      <w:r w:rsidR="00AE277C">
        <w:t xml:space="preserve"> is to attempt to by-pass</w:t>
      </w:r>
      <w:r w:rsidR="0027688F">
        <w:t xml:space="preserve"> the Practice Directive 1 of 2021. A court of law cannot authorise an attempt to subvert the law. </w:t>
      </w:r>
      <w:r>
        <w:t>The Practice Directive i</w:t>
      </w:r>
      <w:r w:rsidR="0027688F" w:rsidRPr="001815FC">
        <w:t>s</w:t>
      </w:r>
      <w:r>
        <w:t xml:space="preserve"> for a noble cause, i.e.</w:t>
      </w:r>
      <w:r w:rsidR="0027688F" w:rsidRPr="001815FC">
        <w:t xml:space="preserve"> to arrest the spread of the deadly </w:t>
      </w:r>
      <w:proofErr w:type="spellStart"/>
      <w:r w:rsidR="002B29E9">
        <w:t>c</w:t>
      </w:r>
      <w:r w:rsidR="002B29E9" w:rsidRPr="00DC2A05">
        <w:t>oronavirus</w:t>
      </w:r>
      <w:proofErr w:type="spellEnd"/>
      <w:r w:rsidR="002B29E9" w:rsidRPr="00DC2A05">
        <w:t xml:space="preserve"> </w:t>
      </w:r>
      <w:r>
        <w:t xml:space="preserve">disease </w:t>
      </w:r>
      <w:r w:rsidR="002B29E9">
        <w:t>wh</w:t>
      </w:r>
      <w:r w:rsidR="00806085">
        <w:t>ich ha</w:t>
      </w:r>
      <w:r w:rsidR="003E5948">
        <w:t>s caused untold suffering in the</w:t>
      </w:r>
      <w:r w:rsidR="002B29E9">
        <w:t xml:space="preserve"> world.  It has infected millions the world over, killed over a million in the world, infected thousands in this country and killed hundreds of people in this country.</w:t>
      </w:r>
      <w:r w:rsidR="002B29E9">
        <w:rPr>
          <w:rStyle w:val="FootnoteReference"/>
        </w:rPr>
        <w:footnoteReference w:id="2"/>
      </w:r>
      <w:r w:rsidR="002B29E9">
        <w:t xml:space="preserve"> By attempting to subvert the Practice Directive</w:t>
      </w:r>
      <w:r w:rsidR="0027688F" w:rsidRPr="001815FC">
        <w:t xml:space="preserve"> applicant is </w:t>
      </w:r>
      <w:r w:rsidR="0027688F">
        <w:t xml:space="preserve">unnecessarily </w:t>
      </w:r>
      <w:r w:rsidR="0027688F" w:rsidRPr="001815FC">
        <w:t xml:space="preserve">exposing court officials, opposing litigants and </w:t>
      </w:r>
      <w:r w:rsidR="0027688F">
        <w:t xml:space="preserve">opposing </w:t>
      </w:r>
      <w:r w:rsidR="003E5948">
        <w:t xml:space="preserve">counsel to the risk of this deadly </w:t>
      </w:r>
      <w:r w:rsidR="0027688F" w:rsidRPr="001815FC">
        <w:t xml:space="preserve">virus. </w:t>
      </w:r>
      <w:r w:rsidR="0027688F">
        <w:t>This is unacc</w:t>
      </w:r>
      <w:r w:rsidR="00806085">
        <w:t xml:space="preserve">eptable and wrong. </w:t>
      </w:r>
    </w:p>
    <w:p w:rsidR="00265632" w:rsidRDefault="00265632" w:rsidP="00E204AE">
      <w:pPr>
        <w:pStyle w:val="Default"/>
        <w:spacing w:line="360" w:lineRule="auto"/>
        <w:jc w:val="both"/>
      </w:pPr>
    </w:p>
    <w:p w:rsidR="007D3652" w:rsidRDefault="00265632" w:rsidP="00E204AE">
      <w:pPr>
        <w:autoSpaceDE w:val="0"/>
        <w:autoSpaceDN w:val="0"/>
        <w:adjustRightInd w:val="0"/>
        <w:spacing w:after="0" w:line="360" w:lineRule="auto"/>
        <w:ind w:firstLine="720"/>
        <w:jc w:val="both"/>
        <w:rPr>
          <w:rFonts w:ascii="Times New Roman" w:hAnsi="Times New Roman" w:cs="Times New Roman"/>
          <w:sz w:val="24"/>
          <w:szCs w:val="24"/>
        </w:rPr>
      </w:pPr>
      <w:r w:rsidRPr="007D3652">
        <w:rPr>
          <w:rFonts w:ascii="Times New Roman" w:hAnsi="Times New Roman" w:cs="Times New Roman"/>
          <w:sz w:val="24"/>
          <w:szCs w:val="24"/>
        </w:rPr>
        <w:t>The certificate of urgency it</w:t>
      </w:r>
      <w:r w:rsidR="007D3652" w:rsidRPr="007D3652">
        <w:rPr>
          <w:rFonts w:ascii="Times New Roman" w:hAnsi="Times New Roman" w:cs="Times New Roman"/>
          <w:sz w:val="24"/>
          <w:szCs w:val="24"/>
        </w:rPr>
        <w:t xml:space="preserve">self is not helpful at </w:t>
      </w:r>
      <w:proofErr w:type="gramStart"/>
      <w:r w:rsidR="007D3652" w:rsidRPr="007D3652">
        <w:rPr>
          <w:rFonts w:ascii="Times New Roman" w:hAnsi="Times New Roman" w:cs="Times New Roman"/>
          <w:sz w:val="24"/>
          <w:szCs w:val="24"/>
        </w:rPr>
        <w:t>all,</w:t>
      </w:r>
      <w:proofErr w:type="gramEnd"/>
      <w:r w:rsidR="007D3652" w:rsidRPr="007D3652">
        <w:rPr>
          <w:rFonts w:ascii="Times New Roman" w:hAnsi="Times New Roman" w:cs="Times New Roman"/>
          <w:sz w:val="24"/>
          <w:szCs w:val="24"/>
        </w:rPr>
        <w:t xml:space="preserve"> it does not</w:t>
      </w:r>
      <w:r w:rsidRPr="007D3652">
        <w:rPr>
          <w:rFonts w:ascii="Times New Roman" w:hAnsi="Times New Roman" w:cs="Times New Roman"/>
          <w:sz w:val="24"/>
          <w:szCs w:val="24"/>
        </w:rPr>
        <w:t xml:space="preserve"> sh</w:t>
      </w:r>
      <w:r w:rsidR="007D3652" w:rsidRPr="007D3652">
        <w:rPr>
          <w:rFonts w:ascii="Times New Roman" w:hAnsi="Times New Roman" w:cs="Times New Roman"/>
          <w:sz w:val="24"/>
          <w:szCs w:val="24"/>
        </w:rPr>
        <w:t xml:space="preserve">own that the applicant acted when the need to so act arose. </w:t>
      </w:r>
      <w:r w:rsidR="003172C8">
        <w:rPr>
          <w:rFonts w:ascii="Times New Roman" w:hAnsi="Times New Roman" w:cs="Times New Roman"/>
          <w:sz w:val="24"/>
          <w:szCs w:val="24"/>
        </w:rPr>
        <w:t>It does not provide a time-lin</w:t>
      </w:r>
      <w:r w:rsidR="007D3652" w:rsidRPr="007D3652">
        <w:rPr>
          <w:rFonts w:ascii="Times New Roman" w:hAnsi="Times New Roman" w:cs="Times New Roman"/>
          <w:sz w:val="24"/>
          <w:szCs w:val="24"/>
        </w:rPr>
        <w:t xml:space="preserve">e of events which makes this matter urgent. The only date that appears in the certificate of urgency is 2007, being the date applicant was allocated the farm. The certificate is full of conclusions, without any factual basis to support such conclusions. </w:t>
      </w:r>
      <w:r w:rsidRPr="007D3652">
        <w:rPr>
          <w:rFonts w:ascii="Times New Roman" w:hAnsi="Times New Roman" w:cs="Times New Roman"/>
          <w:sz w:val="24"/>
          <w:szCs w:val="24"/>
        </w:rPr>
        <w:t>The applicant cannot expect the court to exercise its discretion to accord him audience on an urgent basis without useful information</w:t>
      </w:r>
      <w:r w:rsidR="000C7AEC">
        <w:rPr>
          <w:rFonts w:ascii="Times New Roman" w:hAnsi="Times New Roman" w:cs="Times New Roman"/>
          <w:sz w:val="24"/>
          <w:szCs w:val="24"/>
        </w:rPr>
        <w:t xml:space="preserve"> in the certificate of urgency</w:t>
      </w:r>
      <w:r w:rsidRPr="007D3652">
        <w:rPr>
          <w:rFonts w:ascii="Times New Roman" w:hAnsi="Times New Roman" w:cs="Times New Roman"/>
          <w:sz w:val="24"/>
          <w:szCs w:val="24"/>
        </w:rPr>
        <w:t xml:space="preserve"> to sustain such claim.</w:t>
      </w:r>
    </w:p>
    <w:p w:rsidR="00AE277C" w:rsidRDefault="00AE277C" w:rsidP="00E204AE">
      <w:pPr>
        <w:pStyle w:val="Default"/>
        <w:spacing w:line="360" w:lineRule="auto"/>
        <w:jc w:val="both"/>
      </w:pPr>
    </w:p>
    <w:p w:rsidR="00310286" w:rsidRPr="00310286" w:rsidRDefault="00310286"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10286">
        <w:rPr>
          <w:rFonts w:ascii="Times New Roman" w:hAnsi="Times New Roman" w:cs="Times New Roman"/>
          <w:color w:val="000000"/>
          <w:sz w:val="23"/>
          <w:szCs w:val="23"/>
        </w:rPr>
        <w:t>Naturally, every litigant appearing before the courts wishes their matter to be heard on an urgent basis, b</w:t>
      </w:r>
      <w:r w:rsidRPr="00310286">
        <w:rPr>
          <w:rFonts w:ascii="Times New Roman" w:hAnsi="Times New Roman" w:cs="Times New Roman"/>
          <w:color w:val="000000"/>
          <w:sz w:val="24"/>
          <w:szCs w:val="24"/>
        </w:rPr>
        <w:t xml:space="preserve">ecause the longer it takes to obtain relief, the more it seems that justice is being delayed or denied. Equally, the courts in order to ensure delivery of </w:t>
      </w:r>
      <w:proofErr w:type="gramStart"/>
      <w:r w:rsidRPr="00310286">
        <w:rPr>
          <w:rFonts w:ascii="Times New Roman" w:hAnsi="Times New Roman" w:cs="Times New Roman"/>
          <w:color w:val="000000"/>
          <w:sz w:val="24"/>
          <w:szCs w:val="24"/>
        </w:rPr>
        <w:t>justice,</w:t>
      </w:r>
      <w:proofErr w:type="gramEnd"/>
      <w:r w:rsidRPr="00310286">
        <w:rPr>
          <w:rFonts w:ascii="Times New Roman" w:hAnsi="Times New Roman" w:cs="Times New Roman"/>
          <w:color w:val="000000"/>
          <w:sz w:val="24"/>
          <w:szCs w:val="24"/>
        </w:rPr>
        <w:t xml:space="preserve"> would endeavour to hear matters as soon as reasonably possible. This is not always possibl</w:t>
      </w:r>
      <w:r w:rsidR="00E204AE">
        <w:rPr>
          <w:rFonts w:ascii="Times New Roman" w:hAnsi="Times New Roman" w:cs="Times New Roman"/>
          <w:color w:val="000000"/>
          <w:sz w:val="24"/>
          <w:szCs w:val="24"/>
        </w:rPr>
        <w:t xml:space="preserve">e. As a result, the court has </w:t>
      </w:r>
      <w:proofErr w:type="gramStart"/>
      <w:r w:rsidR="00E204AE">
        <w:rPr>
          <w:rFonts w:ascii="Times New Roman" w:hAnsi="Times New Roman" w:cs="Times New Roman"/>
          <w:color w:val="000000"/>
          <w:sz w:val="24"/>
          <w:szCs w:val="24"/>
        </w:rPr>
        <w:t xml:space="preserve">a </w:t>
      </w:r>
      <w:r w:rsidRPr="00310286">
        <w:rPr>
          <w:rFonts w:ascii="Times New Roman" w:hAnsi="Times New Roman" w:cs="Times New Roman"/>
          <w:color w:val="000000"/>
          <w:sz w:val="24"/>
          <w:szCs w:val="24"/>
        </w:rPr>
        <w:t>discretion</w:t>
      </w:r>
      <w:proofErr w:type="gramEnd"/>
      <w:r w:rsidRPr="00310286">
        <w:rPr>
          <w:rFonts w:ascii="Times New Roman" w:hAnsi="Times New Roman" w:cs="Times New Roman"/>
          <w:color w:val="000000"/>
          <w:sz w:val="24"/>
          <w:szCs w:val="24"/>
        </w:rPr>
        <w:t xml:space="preserve"> to sift and make a distinction between those th</w:t>
      </w:r>
      <w:r w:rsidR="0025372E">
        <w:rPr>
          <w:rFonts w:ascii="Times New Roman" w:hAnsi="Times New Roman" w:cs="Times New Roman"/>
          <w:color w:val="000000"/>
          <w:sz w:val="24"/>
          <w:szCs w:val="24"/>
        </w:rPr>
        <w:t>at are urgent and those that can</w:t>
      </w:r>
      <w:r w:rsidRPr="00310286">
        <w:rPr>
          <w:rFonts w:ascii="Times New Roman" w:hAnsi="Times New Roman" w:cs="Times New Roman"/>
          <w:color w:val="000000"/>
          <w:sz w:val="24"/>
          <w:szCs w:val="24"/>
        </w:rPr>
        <w:t xml:space="preserve"> wait. See</w:t>
      </w:r>
      <w:r w:rsidR="0050288B">
        <w:rPr>
          <w:rFonts w:ascii="Times New Roman" w:hAnsi="Times New Roman" w:cs="Times New Roman"/>
          <w:color w:val="000000"/>
          <w:sz w:val="24"/>
          <w:szCs w:val="24"/>
        </w:rPr>
        <w:t>:</w:t>
      </w:r>
      <w:r w:rsidR="00E204AE">
        <w:rPr>
          <w:rFonts w:ascii="Times New Roman" w:hAnsi="Times New Roman" w:cs="Times New Roman"/>
          <w:color w:val="000000"/>
          <w:sz w:val="24"/>
          <w:szCs w:val="24"/>
        </w:rPr>
        <w:t xml:space="preserve">  </w:t>
      </w:r>
      <w:r w:rsidRPr="00310286">
        <w:rPr>
          <w:rFonts w:ascii="Times New Roman" w:hAnsi="Times New Roman" w:cs="Times New Roman"/>
          <w:i/>
          <w:iCs/>
          <w:color w:val="000000"/>
          <w:sz w:val="24"/>
          <w:szCs w:val="24"/>
        </w:rPr>
        <w:t xml:space="preserve">Triple C Pigs &amp; </w:t>
      </w:r>
      <w:proofErr w:type="spellStart"/>
      <w:r w:rsidRPr="00310286">
        <w:rPr>
          <w:rFonts w:ascii="Times New Roman" w:hAnsi="Times New Roman" w:cs="Times New Roman"/>
          <w:i/>
          <w:iCs/>
          <w:color w:val="000000"/>
          <w:sz w:val="24"/>
          <w:szCs w:val="24"/>
        </w:rPr>
        <w:t>Anor</w:t>
      </w:r>
      <w:proofErr w:type="spellEnd"/>
      <w:r w:rsidRPr="00310286">
        <w:rPr>
          <w:rFonts w:ascii="Times New Roman" w:hAnsi="Times New Roman" w:cs="Times New Roman"/>
          <w:i/>
          <w:iCs/>
          <w:color w:val="000000"/>
          <w:sz w:val="24"/>
          <w:szCs w:val="24"/>
        </w:rPr>
        <w:t xml:space="preserve"> </w:t>
      </w:r>
      <w:r w:rsidRPr="00310286">
        <w:rPr>
          <w:rFonts w:ascii="Times New Roman" w:hAnsi="Times New Roman" w:cs="Times New Roman"/>
          <w:color w:val="000000"/>
          <w:sz w:val="24"/>
          <w:szCs w:val="24"/>
        </w:rPr>
        <w:t xml:space="preserve">v </w:t>
      </w:r>
      <w:r w:rsidRPr="00310286">
        <w:rPr>
          <w:rFonts w:ascii="Times New Roman" w:hAnsi="Times New Roman" w:cs="Times New Roman"/>
          <w:i/>
          <w:iCs/>
          <w:color w:val="000000"/>
          <w:sz w:val="24"/>
          <w:szCs w:val="24"/>
        </w:rPr>
        <w:t>Commissioner-General</w:t>
      </w:r>
      <w:r w:rsidRPr="00310286">
        <w:rPr>
          <w:rFonts w:ascii="Times New Roman" w:hAnsi="Times New Roman" w:cs="Times New Roman"/>
          <w:color w:val="000000"/>
          <w:sz w:val="24"/>
          <w:szCs w:val="24"/>
        </w:rPr>
        <w:t xml:space="preserve">, 2007 (1) ZLR 27. </w:t>
      </w:r>
    </w:p>
    <w:p w:rsidR="00310286" w:rsidRPr="00310286" w:rsidRDefault="00310286" w:rsidP="00E204AE">
      <w:pPr>
        <w:autoSpaceDE w:val="0"/>
        <w:autoSpaceDN w:val="0"/>
        <w:adjustRightInd w:val="0"/>
        <w:spacing w:after="0" w:line="360" w:lineRule="auto"/>
        <w:jc w:val="both"/>
        <w:rPr>
          <w:rFonts w:ascii="Times New Roman" w:hAnsi="Times New Roman" w:cs="Times New Roman"/>
          <w:color w:val="000000"/>
          <w:sz w:val="24"/>
          <w:szCs w:val="24"/>
        </w:rPr>
      </w:pPr>
    </w:p>
    <w:p w:rsidR="00310286" w:rsidRDefault="00310286" w:rsidP="00E204AE">
      <w:pPr>
        <w:autoSpaceDE w:val="0"/>
        <w:autoSpaceDN w:val="0"/>
        <w:adjustRightInd w:val="0"/>
        <w:spacing w:after="0" w:line="360" w:lineRule="auto"/>
        <w:ind w:firstLine="720"/>
        <w:jc w:val="both"/>
        <w:rPr>
          <w:rFonts w:ascii="Times New Roman" w:hAnsi="Times New Roman" w:cs="Times New Roman"/>
          <w:sz w:val="24"/>
          <w:szCs w:val="24"/>
        </w:rPr>
      </w:pPr>
      <w:r w:rsidRPr="00310286">
        <w:rPr>
          <w:rFonts w:ascii="Times New Roman" w:hAnsi="Times New Roman" w:cs="Times New Roman"/>
          <w:sz w:val="24"/>
          <w:szCs w:val="24"/>
        </w:rPr>
        <w:t xml:space="preserve">My view is that this application is not urgent. </w:t>
      </w:r>
      <w:r w:rsidR="002B29E9" w:rsidRPr="0027688F">
        <w:rPr>
          <w:rFonts w:ascii="Times New Roman" w:hAnsi="Times New Roman" w:cs="Times New Roman"/>
          <w:sz w:val="24"/>
          <w:szCs w:val="24"/>
        </w:rPr>
        <w:t xml:space="preserve">This is the kind of </w:t>
      </w:r>
      <w:r w:rsidR="002B29E9" w:rsidRPr="0027688F">
        <w:rPr>
          <w:rFonts w:ascii="Times New Roman" w:hAnsi="Times New Roman" w:cs="Times New Roman"/>
          <w:color w:val="000000"/>
          <w:sz w:val="24"/>
          <w:szCs w:val="24"/>
        </w:rPr>
        <w:t>u</w:t>
      </w:r>
      <w:r w:rsidR="002B29E9" w:rsidRPr="007329A5">
        <w:rPr>
          <w:rFonts w:ascii="Times New Roman" w:hAnsi="Times New Roman" w:cs="Times New Roman"/>
          <w:color w:val="000000"/>
          <w:sz w:val="24"/>
          <w:szCs w:val="24"/>
        </w:rPr>
        <w:t>rgency which stems from a deliberate or careless abstention from actio</w:t>
      </w:r>
      <w:r w:rsidR="002B29E9" w:rsidRPr="0027688F">
        <w:rPr>
          <w:rFonts w:ascii="Times New Roman" w:hAnsi="Times New Roman" w:cs="Times New Roman"/>
          <w:color w:val="000000"/>
          <w:sz w:val="24"/>
          <w:szCs w:val="24"/>
        </w:rPr>
        <w:t>n until the deadline draws near, and is not</w:t>
      </w:r>
      <w:r w:rsidR="002B29E9" w:rsidRPr="007329A5">
        <w:rPr>
          <w:rFonts w:ascii="Times New Roman" w:hAnsi="Times New Roman" w:cs="Times New Roman"/>
          <w:color w:val="000000"/>
          <w:sz w:val="24"/>
          <w:szCs w:val="24"/>
        </w:rPr>
        <w:t xml:space="preserve"> the type of urgency contemplated </w:t>
      </w:r>
      <w:r w:rsidR="00C46498">
        <w:rPr>
          <w:rFonts w:ascii="Times New Roman" w:hAnsi="Times New Roman" w:cs="Times New Roman"/>
          <w:color w:val="000000"/>
          <w:sz w:val="24"/>
          <w:szCs w:val="24"/>
        </w:rPr>
        <w:t xml:space="preserve">in the </w:t>
      </w:r>
      <w:r w:rsidR="002B29E9" w:rsidRPr="007329A5">
        <w:rPr>
          <w:rFonts w:ascii="Times New Roman" w:hAnsi="Times New Roman" w:cs="Times New Roman"/>
          <w:color w:val="000000"/>
          <w:sz w:val="24"/>
          <w:szCs w:val="24"/>
        </w:rPr>
        <w:t xml:space="preserve">rules. </w:t>
      </w:r>
      <w:r w:rsidRPr="00310286">
        <w:rPr>
          <w:rFonts w:ascii="Times New Roman" w:hAnsi="Times New Roman" w:cs="Times New Roman"/>
          <w:sz w:val="24"/>
          <w:szCs w:val="24"/>
        </w:rPr>
        <w:t xml:space="preserve">This </w:t>
      </w:r>
      <w:r w:rsidR="00C46498" w:rsidRPr="00310286">
        <w:rPr>
          <w:rFonts w:ascii="Times New Roman" w:hAnsi="Times New Roman" w:cs="Times New Roman"/>
          <w:sz w:val="24"/>
          <w:szCs w:val="24"/>
        </w:rPr>
        <w:t>applicati</w:t>
      </w:r>
      <w:r w:rsidR="00C46498">
        <w:rPr>
          <w:rFonts w:ascii="Times New Roman" w:hAnsi="Times New Roman" w:cs="Times New Roman"/>
          <w:sz w:val="24"/>
          <w:szCs w:val="24"/>
        </w:rPr>
        <w:t>on</w:t>
      </w:r>
      <w:r w:rsidRPr="00310286">
        <w:rPr>
          <w:rFonts w:ascii="Times New Roman" w:hAnsi="Times New Roman" w:cs="Times New Roman"/>
          <w:sz w:val="24"/>
          <w:szCs w:val="24"/>
        </w:rPr>
        <w:t xml:space="preserve"> must join the queue, there is no basis why it should be allowed to jump the queue and </w:t>
      </w:r>
      <w:r w:rsidR="00C46498">
        <w:rPr>
          <w:rFonts w:ascii="Times New Roman" w:hAnsi="Times New Roman" w:cs="Times New Roman"/>
          <w:sz w:val="24"/>
          <w:szCs w:val="24"/>
        </w:rPr>
        <w:t xml:space="preserve">be </w:t>
      </w:r>
      <w:r w:rsidRPr="00310286">
        <w:rPr>
          <w:rFonts w:ascii="Times New Roman" w:hAnsi="Times New Roman" w:cs="Times New Roman"/>
          <w:sz w:val="24"/>
          <w:szCs w:val="24"/>
        </w:rPr>
        <w:t>given preference over other pending matters. It can wait for its turn on the ordinary roll.</w:t>
      </w:r>
    </w:p>
    <w:p w:rsidR="00DC0471" w:rsidRDefault="00DC0471" w:rsidP="00E204AE">
      <w:pPr>
        <w:autoSpaceDE w:val="0"/>
        <w:autoSpaceDN w:val="0"/>
        <w:adjustRightInd w:val="0"/>
        <w:spacing w:after="0" w:line="360" w:lineRule="auto"/>
        <w:ind w:firstLine="720"/>
        <w:jc w:val="both"/>
        <w:rPr>
          <w:rFonts w:ascii="Times New Roman" w:hAnsi="Times New Roman" w:cs="Times New Roman"/>
          <w:sz w:val="24"/>
          <w:szCs w:val="24"/>
        </w:rPr>
      </w:pPr>
    </w:p>
    <w:p w:rsidR="00DC0471" w:rsidRDefault="002631A6" w:rsidP="00E204A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a total of four points </w:t>
      </w:r>
      <w:r w:rsidRPr="002631A6">
        <w:rPr>
          <w:rFonts w:ascii="Times New Roman" w:hAnsi="Times New Roman" w:cs="Times New Roman"/>
          <w:i/>
          <w:sz w:val="24"/>
          <w:szCs w:val="24"/>
        </w:rPr>
        <w:t xml:space="preserve">in </w:t>
      </w:r>
      <w:proofErr w:type="spellStart"/>
      <w:r w:rsidRPr="002631A6">
        <w:rPr>
          <w:rFonts w:ascii="Times New Roman" w:hAnsi="Times New Roman" w:cs="Times New Roman"/>
          <w:i/>
          <w:sz w:val="24"/>
          <w:szCs w:val="24"/>
        </w:rPr>
        <w:t>limine</w:t>
      </w:r>
      <w:proofErr w:type="spellEnd"/>
      <w:r>
        <w:rPr>
          <w:rFonts w:ascii="Times New Roman" w:hAnsi="Times New Roman" w:cs="Times New Roman"/>
          <w:sz w:val="24"/>
          <w:szCs w:val="24"/>
        </w:rPr>
        <w:t xml:space="preserve"> were raised by the 1</w:t>
      </w:r>
      <w:r w:rsidRPr="002631A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my finding on the first points raised, i.e. </w:t>
      </w:r>
      <w:proofErr w:type="gramStart"/>
      <w:r>
        <w:rPr>
          <w:rFonts w:ascii="Times New Roman" w:hAnsi="Times New Roman" w:cs="Times New Roman"/>
          <w:sz w:val="24"/>
          <w:szCs w:val="24"/>
        </w:rPr>
        <w:t>urgency,</w:t>
      </w:r>
      <w:proofErr w:type="gramEnd"/>
      <w:r>
        <w:rPr>
          <w:rFonts w:ascii="Times New Roman" w:hAnsi="Times New Roman" w:cs="Times New Roman"/>
          <w:sz w:val="24"/>
          <w:szCs w:val="24"/>
        </w:rPr>
        <w:t xml:space="preserve"> makes it unnecessary for me to consider the rest of the points</w:t>
      </w:r>
      <w:r w:rsidRPr="002631A6">
        <w:rPr>
          <w:rFonts w:ascii="Times New Roman" w:hAnsi="Times New Roman" w:cs="Times New Roman"/>
          <w:i/>
          <w:sz w:val="24"/>
          <w:szCs w:val="24"/>
        </w:rPr>
        <w:t xml:space="preserve"> in </w:t>
      </w:r>
      <w:proofErr w:type="spellStart"/>
      <w:r w:rsidRPr="002631A6">
        <w:rPr>
          <w:rFonts w:ascii="Times New Roman" w:hAnsi="Times New Roman" w:cs="Times New Roman"/>
          <w:i/>
          <w:sz w:val="24"/>
          <w:szCs w:val="24"/>
        </w:rPr>
        <w:t>limine</w:t>
      </w:r>
      <w:proofErr w:type="spellEnd"/>
      <w:r w:rsidR="00E204AE">
        <w:rPr>
          <w:rFonts w:ascii="Times New Roman" w:hAnsi="Times New Roman" w:cs="Times New Roman"/>
          <w:sz w:val="24"/>
          <w:szCs w:val="24"/>
        </w:rPr>
        <w:t>. I say</w:t>
      </w:r>
      <w:r>
        <w:rPr>
          <w:rFonts w:ascii="Times New Roman" w:hAnsi="Times New Roman" w:cs="Times New Roman"/>
          <w:sz w:val="24"/>
          <w:szCs w:val="24"/>
        </w:rPr>
        <w:t xml:space="preserve"> so because having found that the application is not urgent disposes of the matter. There would be no useful and practical purpose served by interrogating the other three points </w:t>
      </w:r>
      <w:r w:rsidRPr="002631A6">
        <w:rPr>
          <w:rFonts w:ascii="Times New Roman" w:hAnsi="Times New Roman" w:cs="Times New Roman"/>
          <w:i/>
          <w:sz w:val="24"/>
          <w:szCs w:val="24"/>
        </w:rPr>
        <w:t xml:space="preserve">in </w:t>
      </w:r>
      <w:proofErr w:type="spellStart"/>
      <w:r w:rsidRPr="002631A6">
        <w:rPr>
          <w:rFonts w:ascii="Times New Roman" w:hAnsi="Times New Roman" w:cs="Times New Roman"/>
          <w:i/>
          <w:sz w:val="24"/>
          <w:szCs w:val="24"/>
        </w:rPr>
        <w:t>limine</w:t>
      </w:r>
      <w:proofErr w:type="spellEnd"/>
      <w:r w:rsidRPr="002631A6">
        <w:rPr>
          <w:rFonts w:ascii="Times New Roman" w:hAnsi="Times New Roman" w:cs="Times New Roman"/>
          <w:i/>
          <w:sz w:val="24"/>
          <w:szCs w:val="24"/>
        </w:rPr>
        <w:t xml:space="preserve">. </w:t>
      </w:r>
    </w:p>
    <w:p w:rsidR="00C46498" w:rsidRDefault="00F536F1" w:rsidP="00E204AE">
      <w:pPr>
        <w:autoSpaceDE w:val="0"/>
        <w:autoSpaceDN w:val="0"/>
        <w:adjustRightInd w:val="0"/>
        <w:spacing w:after="0" w:line="360" w:lineRule="auto"/>
        <w:jc w:val="both"/>
        <w:rPr>
          <w:rFonts w:ascii="Times New Roman" w:hAnsi="Times New Roman" w:cs="Times New Roman"/>
          <w:b/>
          <w:sz w:val="24"/>
          <w:szCs w:val="24"/>
        </w:rPr>
      </w:pPr>
      <w:r w:rsidRPr="00F536F1">
        <w:rPr>
          <w:rFonts w:ascii="Times New Roman" w:hAnsi="Times New Roman" w:cs="Times New Roman"/>
          <w:b/>
          <w:sz w:val="24"/>
          <w:szCs w:val="24"/>
        </w:rPr>
        <w:lastRenderedPageBreak/>
        <w:t xml:space="preserve">Costs </w:t>
      </w:r>
    </w:p>
    <w:p w:rsidR="00DB411C" w:rsidRPr="00DB411C" w:rsidRDefault="00DB411C" w:rsidP="00E204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E204AE">
        <w:rPr>
          <w:rFonts w:ascii="Times New Roman" w:hAnsi="Times New Roman" w:cs="Times New Roman"/>
          <w:i/>
          <w:sz w:val="24"/>
          <w:szCs w:val="24"/>
        </w:rPr>
        <w:t>Mrs</w:t>
      </w:r>
      <w:r w:rsidRPr="00DB411C">
        <w:rPr>
          <w:rFonts w:ascii="Times New Roman" w:hAnsi="Times New Roman" w:cs="Times New Roman"/>
          <w:sz w:val="24"/>
          <w:szCs w:val="24"/>
        </w:rPr>
        <w:t xml:space="preserve"> </w:t>
      </w:r>
      <w:proofErr w:type="spellStart"/>
      <w:proofErr w:type="gramStart"/>
      <w:r w:rsidRPr="00DB411C">
        <w:rPr>
          <w:rFonts w:ascii="Times New Roman" w:hAnsi="Times New Roman" w:cs="Times New Roman"/>
          <w:i/>
          <w:sz w:val="24"/>
          <w:szCs w:val="24"/>
        </w:rPr>
        <w:t>Mugova</w:t>
      </w:r>
      <w:proofErr w:type="spellEnd"/>
      <w:r w:rsidRPr="00DB411C">
        <w:rPr>
          <w:rFonts w:ascii="Times New Roman" w:hAnsi="Times New Roman" w:cs="Times New Roman"/>
          <w:sz w:val="24"/>
          <w:szCs w:val="24"/>
        </w:rPr>
        <w:t>,</w:t>
      </w:r>
      <w:proofErr w:type="gramEnd"/>
      <w:r w:rsidRPr="00DB411C">
        <w:rPr>
          <w:rFonts w:ascii="Times New Roman" w:hAnsi="Times New Roman" w:cs="Times New Roman"/>
          <w:sz w:val="24"/>
          <w:szCs w:val="24"/>
        </w:rPr>
        <w:t xml:space="preserve"> </w:t>
      </w:r>
      <w:r>
        <w:rPr>
          <w:rFonts w:ascii="Times New Roman" w:hAnsi="Times New Roman" w:cs="Times New Roman"/>
          <w:sz w:val="24"/>
          <w:szCs w:val="24"/>
        </w:rPr>
        <w:t>asked that this application is an abuse of court process and</w:t>
      </w:r>
      <w:r w:rsidR="006C20E6">
        <w:rPr>
          <w:rFonts w:ascii="Times New Roman" w:hAnsi="Times New Roman" w:cs="Times New Roman"/>
          <w:sz w:val="24"/>
          <w:szCs w:val="24"/>
        </w:rPr>
        <w:t xml:space="preserve"> must be struck off the roll of </w:t>
      </w:r>
      <w:r>
        <w:rPr>
          <w:rFonts w:ascii="Times New Roman" w:hAnsi="Times New Roman" w:cs="Times New Roman"/>
          <w:sz w:val="24"/>
          <w:szCs w:val="24"/>
        </w:rPr>
        <w:t xml:space="preserve">urgent matter with costs on a legal practitioner and client scale. </w:t>
      </w:r>
      <w:r w:rsidRPr="00E204AE">
        <w:rPr>
          <w:rFonts w:ascii="Times New Roman" w:hAnsi="Times New Roman" w:cs="Times New Roman"/>
          <w:i/>
          <w:sz w:val="24"/>
          <w:szCs w:val="24"/>
        </w:rPr>
        <w:t>Mr</w:t>
      </w:r>
      <w:r>
        <w:rPr>
          <w:rFonts w:ascii="Times New Roman" w:hAnsi="Times New Roman" w:cs="Times New Roman"/>
          <w:sz w:val="24"/>
          <w:szCs w:val="24"/>
        </w:rPr>
        <w:t xml:space="preserve"> </w:t>
      </w:r>
      <w:proofErr w:type="spellStart"/>
      <w:r w:rsidRPr="00DB411C">
        <w:rPr>
          <w:rFonts w:ascii="Times New Roman" w:hAnsi="Times New Roman" w:cs="Times New Roman"/>
          <w:i/>
          <w:sz w:val="24"/>
          <w:szCs w:val="24"/>
        </w:rPr>
        <w:t>Mlala</w:t>
      </w:r>
      <w:proofErr w:type="spellEnd"/>
      <w:r>
        <w:rPr>
          <w:rFonts w:ascii="Times New Roman" w:hAnsi="Times New Roman" w:cs="Times New Roman"/>
          <w:sz w:val="24"/>
          <w:szCs w:val="24"/>
        </w:rPr>
        <w:t xml:space="preserve">, when asked the make submissions on the issue of costs, all he could say was that in the event points </w:t>
      </w:r>
      <w:r w:rsidRPr="00DB411C">
        <w:rPr>
          <w:rFonts w:ascii="Times New Roman" w:hAnsi="Times New Roman" w:cs="Times New Roman"/>
          <w:i/>
          <w:sz w:val="24"/>
          <w:szCs w:val="24"/>
        </w:rPr>
        <w:t xml:space="preserve">in </w:t>
      </w:r>
      <w:proofErr w:type="spellStart"/>
      <w:r w:rsidRPr="00DB411C">
        <w:rPr>
          <w:rFonts w:ascii="Times New Roman" w:hAnsi="Times New Roman" w:cs="Times New Roman"/>
          <w:i/>
          <w:sz w:val="24"/>
          <w:szCs w:val="24"/>
        </w:rPr>
        <w:t>limine</w:t>
      </w:r>
      <w:proofErr w:type="spellEnd"/>
      <w:r>
        <w:rPr>
          <w:rFonts w:ascii="Times New Roman" w:hAnsi="Times New Roman" w:cs="Times New Roman"/>
          <w:sz w:val="24"/>
          <w:szCs w:val="24"/>
        </w:rPr>
        <w:t xml:space="preserve"> are upheld, there would be no justification to order costs on a legal practitioner and client scale, as applicant approached this court to vindicate his rights and it cannot be said that he was unreasonable. </w:t>
      </w:r>
    </w:p>
    <w:p w:rsidR="00DB411C" w:rsidRDefault="00DB411C" w:rsidP="00E204AE">
      <w:pPr>
        <w:autoSpaceDE w:val="0"/>
        <w:autoSpaceDN w:val="0"/>
        <w:adjustRightInd w:val="0"/>
        <w:spacing w:after="0" w:line="360" w:lineRule="auto"/>
        <w:jc w:val="both"/>
        <w:rPr>
          <w:rFonts w:ascii="Times New Roman" w:hAnsi="Times New Roman" w:cs="Times New Roman"/>
          <w:color w:val="000000"/>
          <w:sz w:val="24"/>
          <w:szCs w:val="24"/>
        </w:rPr>
      </w:pPr>
    </w:p>
    <w:p w:rsidR="00F536F1" w:rsidRDefault="00F536F1"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536F1">
        <w:rPr>
          <w:rFonts w:ascii="Times New Roman" w:hAnsi="Times New Roman" w:cs="Times New Roman"/>
          <w:color w:val="000000"/>
          <w:sz w:val="24"/>
          <w:szCs w:val="24"/>
        </w:rPr>
        <w:t>More than 100 years ago, Innes CJ stated the principle that costs on an attorney and client scale are awarded when a court wishes to mark its disapproval of the conduct of a litigant. See</w:t>
      </w:r>
      <w:r w:rsidR="00DB411C">
        <w:rPr>
          <w:rFonts w:ascii="Times New Roman" w:hAnsi="Times New Roman" w:cs="Times New Roman"/>
          <w:color w:val="000000"/>
          <w:sz w:val="24"/>
          <w:szCs w:val="24"/>
        </w:rPr>
        <w:t>:</w:t>
      </w:r>
      <w:r w:rsidR="00E204AE">
        <w:rPr>
          <w:rFonts w:ascii="Times New Roman" w:hAnsi="Times New Roman" w:cs="Times New Roman"/>
          <w:color w:val="000000"/>
          <w:sz w:val="24"/>
          <w:szCs w:val="24"/>
        </w:rPr>
        <w:t xml:space="preserve"> </w:t>
      </w:r>
      <w:r w:rsidRPr="00F536F1">
        <w:rPr>
          <w:rFonts w:ascii="Times New Roman" w:hAnsi="Times New Roman" w:cs="Times New Roman"/>
          <w:i/>
          <w:iCs/>
          <w:color w:val="000000"/>
          <w:sz w:val="24"/>
          <w:szCs w:val="24"/>
        </w:rPr>
        <w:t xml:space="preserve">Orr v Solomon </w:t>
      </w:r>
      <w:r w:rsidRPr="00F536F1">
        <w:rPr>
          <w:rFonts w:ascii="Times New Roman" w:hAnsi="Times New Roman" w:cs="Times New Roman"/>
          <w:color w:val="000000"/>
          <w:sz w:val="24"/>
          <w:szCs w:val="24"/>
        </w:rPr>
        <w:t xml:space="preserve">1907 TS 281. Since then this principle has been endorsed and applied in a long line of cases and remains applicable. Over the years, courts have awarded costs on an attorney and client scale to mark their disapproval of fraudulent, dishonest or </w:t>
      </w:r>
      <w:r w:rsidRPr="00F536F1">
        <w:rPr>
          <w:rFonts w:ascii="Times New Roman" w:hAnsi="Times New Roman" w:cs="Times New Roman"/>
          <w:i/>
          <w:iCs/>
          <w:color w:val="000000"/>
          <w:sz w:val="24"/>
          <w:szCs w:val="24"/>
        </w:rPr>
        <w:t xml:space="preserve">mala fides </w:t>
      </w:r>
      <w:r w:rsidRPr="00F536F1">
        <w:rPr>
          <w:rFonts w:ascii="Times New Roman" w:hAnsi="Times New Roman" w:cs="Times New Roman"/>
          <w:color w:val="000000"/>
          <w:sz w:val="24"/>
          <w:szCs w:val="24"/>
        </w:rPr>
        <w:t xml:space="preserve">(bad faith) conduct; vexatious conduct; and conduct that amounts to an abuse of the process of court. See </w:t>
      </w:r>
      <w:r w:rsidRPr="00F536F1">
        <w:rPr>
          <w:rFonts w:ascii="Times New Roman" w:hAnsi="Times New Roman" w:cs="Times New Roman"/>
          <w:i/>
          <w:iCs/>
          <w:color w:val="000000"/>
          <w:sz w:val="24"/>
          <w:szCs w:val="24"/>
        </w:rPr>
        <w:t xml:space="preserve">Public Protector </w:t>
      </w:r>
      <w:proofErr w:type="gramStart"/>
      <w:r w:rsidRPr="00F536F1">
        <w:rPr>
          <w:rFonts w:ascii="Times New Roman" w:hAnsi="Times New Roman" w:cs="Times New Roman"/>
          <w:i/>
          <w:iCs/>
          <w:color w:val="000000"/>
          <w:sz w:val="24"/>
          <w:szCs w:val="24"/>
        </w:rPr>
        <w:t>v</w:t>
      </w:r>
      <w:proofErr w:type="gramEnd"/>
      <w:r w:rsidRPr="00F536F1">
        <w:rPr>
          <w:rFonts w:ascii="Times New Roman" w:hAnsi="Times New Roman" w:cs="Times New Roman"/>
          <w:i/>
          <w:iCs/>
          <w:color w:val="000000"/>
          <w:sz w:val="24"/>
          <w:szCs w:val="24"/>
        </w:rPr>
        <w:t xml:space="preserve"> South African Reserve Bank </w:t>
      </w:r>
      <w:r w:rsidRPr="00F536F1">
        <w:rPr>
          <w:rFonts w:ascii="Times New Roman" w:hAnsi="Times New Roman" w:cs="Times New Roman"/>
          <w:color w:val="000000"/>
          <w:sz w:val="24"/>
          <w:szCs w:val="24"/>
        </w:rPr>
        <w:t xml:space="preserve">[2019] </w:t>
      </w:r>
      <w:r w:rsidRPr="00F536F1">
        <w:rPr>
          <w:rFonts w:ascii="Times New Roman" w:hAnsi="Times New Roman" w:cs="Times New Roman"/>
          <w:i/>
          <w:iCs/>
          <w:color w:val="000000"/>
          <w:sz w:val="24"/>
          <w:szCs w:val="24"/>
        </w:rPr>
        <w:t xml:space="preserve">ZACC </w:t>
      </w:r>
      <w:r w:rsidRPr="00F536F1">
        <w:rPr>
          <w:rFonts w:ascii="Times New Roman" w:hAnsi="Times New Roman" w:cs="Times New Roman"/>
          <w:color w:val="000000"/>
          <w:sz w:val="24"/>
          <w:szCs w:val="24"/>
        </w:rPr>
        <w:t xml:space="preserve">29. </w:t>
      </w:r>
    </w:p>
    <w:p w:rsidR="00DB411C" w:rsidRPr="00F536F1" w:rsidRDefault="00DB411C"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F536F1" w:rsidRPr="00DB411C" w:rsidRDefault="00F536F1" w:rsidP="00E204AE">
      <w:pPr>
        <w:autoSpaceDE w:val="0"/>
        <w:autoSpaceDN w:val="0"/>
        <w:adjustRightInd w:val="0"/>
        <w:spacing w:after="0" w:line="360" w:lineRule="auto"/>
        <w:ind w:firstLine="720"/>
        <w:jc w:val="both"/>
        <w:rPr>
          <w:rFonts w:ascii="Times New Roman" w:hAnsi="Times New Roman" w:cs="Times New Roman"/>
          <w:b/>
          <w:color w:val="000000"/>
          <w:sz w:val="24"/>
          <w:szCs w:val="24"/>
        </w:rPr>
      </w:pPr>
      <w:r w:rsidRPr="00DB411C">
        <w:rPr>
          <w:rFonts w:ascii="Times New Roman" w:hAnsi="Times New Roman" w:cs="Times New Roman"/>
          <w:color w:val="000000"/>
          <w:sz w:val="24"/>
          <w:szCs w:val="24"/>
        </w:rPr>
        <w:t xml:space="preserve">The scale of attorney and client is an extraordinary one which should be reserved for cases where it can be found that a litigant conducted itself in a clear and indubitably vexatious and reprehensible manner. Such an award is exceptional and is intended to be very punitive and indicative of extreme opprobrium. It should only be in relation to conduct that is clearly and extremely scandalous or objectionable that these exceptional costs are awarded. </w:t>
      </w:r>
      <w:r w:rsidRPr="00DB411C">
        <w:rPr>
          <w:rFonts w:ascii="Times New Roman" w:hAnsi="Times New Roman" w:cs="Times New Roman"/>
          <w:iCs/>
          <w:color w:val="000000"/>
          <w:sz w:val="24"/>
          <w:szCs w:val="24"/>
        </w:rPr>
        <w:t>See</w:t>
      </w:r>
      <w:r w:rsidR="00DB411C" w:rsidRPr="00DB411C">
        <w:rPr>
          <w:rFonts w:ascii="Times New Roman" w:hAnsi="Times New Roman" w:cs="Times New Roman"/>
          <w:iCs/>
          <w:color w:val="000000"/>
          <w:sz w:val="24"/>
          <w:szCs w:val="24"/>
        </w:rPr>
        <w:t>:</w:t>
      </w:r>
      <w:r w:rsidRPr="00DB411C">
        <w:rPr>
          <w:rFonts w:ascii="Times New Roman" w:hAnsi="Times New Roman" w:cs="Times New Roman"/>
          <w:i/>
          <w:iCs/>
          <w:color w:val="000000"/>
          <w:sz w:val="24"/>
          <w:szCs w:val="24"/>
        </w:rPr>
        <w:t xml:space="preserve"> Plastic Converters Association of South Africa on behalf of Members v National Union of Metalworkers of SA </w:t>
      </w:r>
      <w:r w:rsidRPr="00DB411C">
        <w:rPr>
          <w:rFonts w:ascii="Times New Roman" w:hAnsi="Times New Roman" w:cs="Times New Roman"/>
          <w:color w:val="000000"/>
          <w:sz w:val="24"/>
          <w:szCs w:val="24"/>
        </w:rPr>
        <w:t>[2016] ZAL</w:t>
      </w:r>
      <w:r w:rsidR="00DB411C">
        <w:rPr>
          <w:rFonts w:ascii="Times New Roman" w:hAnsi="Times New Roman" w:cs="Times New Roman"/>
          <w:color w:val="000000"/>
          <w:sz w:val="24"/>
          <w:szCs w:val="24"/>
        </w:rPr>
        <w:t xml:space="preserve">AC 39; </w:t>
      </w:r>
      <w:proofErr w:type="gramStart"/>
      <w:r w:rsidR="00DB411C">
        <w:rPr>
          <w:rFonts w:ascii="Times New Roman" w:hAnsi="Times New Roman" w:cs="Times New Roman"/>
          <w:color w:val="000000"/>
          <w:sz w:val="24"/>
          <w:szCs w:val="24"/>
        </w:rPr>
        <w:t>[2016] 37 ILJ 2815 (LAC).</w:t>
      </w:r>
      <w:proofErr w:type="gramEnd"/>
      <w:r w:rsidR="00DB411C">
        <w:rPr>
          <w:rFonts w:ascii="Times New Roman" w:hAnsi="Times New Roman" w:cs="Times New Roman"/>
          <w:color w:val="000000"/>
          <w:sz w:val="24"/>
          <w:szCs w:val="24"/>
        </w:rPr>
        <w:t xml:space="preserve"> </w:t>
      </w:r>
    </w:p>
    <w:p w:rsidR="00883E69" w:rsidRPr="00DB411C" w:rsidRDefault="00883E69" w:rsidP="00E204AE">
      <w:pPr>
        <w:pStyle w:val="Default"/>
        <w:spacing w:line="360" w:lineRule="auto"/>
        <w:jc w:val="both"/>
      </w:pPr>
    </w:p>
    <w:p w:rsidR="00883E69" w:rsidRDefault="00DB411C" w:rsidP="00E204AE">
      <w:pPr>
        <w:autoSpaceDE w:val="0"/>
        <w:autoSpaceDN w:val="0"/>
        <w:adjustRightInd w:val="0"/>
        <w:spacing w:after="0" w:line="360" w:lineRule="auto"/>
        <w:ind w:firstLine="720"/>
        <w:jc w:val="both"/>
        <w:rPr>
          <w:rFonts w:ascii="Times New Roman" w:hAnsi="Times New Roman" w:cs="Times New Roman"/>
          <w:sz w:val="24"/>
          <w:szCs w:val="24"/>
        </w:rPr>
      </w:pPr>
      <w:r w:rsidRPr="00DB411C">
        <w:rPr>
          <w:rFonts w:ascii="Times New Roman" w:hAnsi="Times New Roman" w:cs="Times New Roman"/>
          <w:color w:val="000000"/>
          <w:sz w:val="24"/>
          <w:szCs w:val="24"/>
        </w:rPr>
        <w:t xml:space="preserve">To mulct a litigant in punitive costs requires a proper explanation grounded in our law. All of the above said, these are costs that are meant to be penal in character and are therefore supposed to be ordered only when it is necessary to inflict some financial pain to deter wholly unacceptable behaviour and instil respect for the court and its processes. </w:t>
      </w:r>
      <w:r w:rsidRPr="00DB411C">
        <w:rPr>
          <w:rFonts w:ascii="Times New Roman" w:hAnsi="Times New Roman" w:cs="Times New Roman"/>
          <w:sz w:val="24"/>
          <w:szCs w:val="24"/>
        </w:rPr>
        <w:t>The punitive costs mechanism exists to counteract reprehensible behaviour on the part of a litigant. The question whether a party should bear the full brunt of a costs order on an attorney and client scale must be answered with reference to what would be just and equitable in the circumst</w:t>
      </w:r>
      <w:r>
        <w:rPr>
          <w:rFonts w:ascii="Times New Roman" w:hAnsi="Times New Roman" w:cs="Times New Roman"/>
          <w:sz w:val="24"/>
          <w:szCs w:val="24"/>
        </w:rPr>
        <w:t xml:space="preserve">ances of a particular case. See: </w:t>
      </w:r>
      <w:r w:rsidRPr="00DB411C">
        <w:rPr>
          <w:rFonts w:ascii="Times New Roman" w:hAnsi="Times New Roman" w:cs="Times New Roman"/>
          <w:i/>
          <w:iCs/>
          <w:sz w:val="24"/>
          <w:szCs w:val="24"/>
        </w:rPr>
        <w:t xml:space="preserve">De Lacy v South African Post Office </w:t>
      </w:r>
      <w:r w:rsidRPr="00DB411C">
        <w:rPr>
          <w:rFonts w:ascii="Times New Roman" w:hAnsi="Times New Roman" w:cs="Times New Roman"/>
          <w:sz w:val="24"/>
          <w:szCs w:val="24"/>
        </w:rPr>
        <w:t xml:space="preserve">[2011] ZACC 17; 2011 JDR 0504 (CC); 2011 (9) BCLR 905 (CC) at </w:t>
      </w:r>
      <w:proofErr w:type="spellStart"/>
      <w:r w:rsidRPr="00B73744">
        <w:rPr>
          <w:rFonts w:ascii="Times New Roman" w:hAnsi="Times New Roman" w:cs="Times New Roman"/>
          <w:i/>
          <w:sz w:val="24"/>
          <w:szCs w:val="24"/>
        </w:rPr>
        <w:t>paras</w:t>
      </w:r>
      <w:proofErr w:type="spellEnd"/>
      <w:r w:rsidRPr="00DB411C">
        <w:rPr>
          <w:rFonts w:ascii="Times New Roman" w:hAnsi="Times New Roman" w:cs="Times New Roman"/>
          <w:sz w:val="24"/>
          <w:szCs w:val="24"/>
        </w:rPr>
        <w:t xml:space="preserve"> 116-7 and </w:t>
      </w:r>
      <w:r w:rsidRPr="00DB411C">
        <w:rPr>
          <w:rFonts w:ascii="Times New Roman" w:hAnsi="Times New Roman" w:cs="Times New Roman"/>
          <w:sz w:val="24"/>
          <w:szCs w:val="24"/>
        </w:rPr>
        <w:lastRenderedPageBreak/>
        <w:t>123 A court is bound to secure a just and fair outcome. A punitive costs order is justified where the conduct concerned is “extraordinary” and worthy of a court’s rebuke.</w:t>
      </w:r>
    </w:p>
    <w:p w:rsidR="00B73744" w:rsidRDefault="00B73744" w:rsidP="00E204AE">
      <w:pPr>
        <w:autoSpaceDE w:val="0"/>
        <w:autoSpaceDN w:val="0"/>
        <w:adjustRightInd w:val="0"/>
        <w:spacing w:after="0" w:line="360" w:lineRule="auto"/>
        <w:ind w:firstLine="720"/>
        <w:jc w:val="both"/>
        <w:rPr>
          <w:rFonts w:ascii="Times New Roman" w:hAnsi="Times New Roman" w:cs="Times New Roman"/>
          <w:sz w:val="24"/>
          <w:szCs w:val="24"/>
        </w:rPr>
      </w:pPr>
    </w:p>
    <w:p w:rsidR="00B73744" w:rsidRPr="00B73744" w:rsidRDefault="00B73744" w:rsidP="00E204AE">
      <w:pPr>
        <w:autoSpaceDE w:val="0"/>
        <w:autoSpaceDN w:val="0"/>
        <w:adjustRightInd w:val="0"/>
        <w:spacing w:after="0" w:line="360" w:lineRule="auto"/>
        <w:ind w:firstLine="720"/>
        <w:jc w:val="both"/>
        <w:rPr>
          <w:rFonts w:ascii="Times New Roman" w:hAnsi="Times New Roman" w:cs="Times New Roman"/>
          <w:sz w:val="24"/>
          <w:szCs w:val="24"/>
        </w:rPr>
      </w:pPr>
      <w:r w:rsidRPr="00E204AE">
        <w:rPr>
          <w:rFonts w:ascii="Times New Roman" w:hAnsi="Times New Roman" w:cs="Times New Roman"/>
          <w:i/>
          <w:sz w:val="24"/>
          <w:szCs w:val="24"/>
        </w:rPr>
        <w:t>In</w:t>
      </w:r>
      <w:r w:rsidRPr="00B73744">
        <w:rPr>
          <w:rFonts w:ascii="Times New Roman" w:hAnsi="Times New Roman" w:cs="Times New Roman"/>
          <w:sz w:val="24"/>
          <w:szCs w:val="24"/>
        </w:rPr>
        <w:t xml:space="preserve"> </w:t>
      </w:r>
      <w:proofErr w:type="spellStart"/>
      <w:r w:rsidRPr="00B73744">
        <w:rPr>
          <w:rFonts w:ascii="Times New Roman" w:hAnsi="Times New Roman" w:cs="Times New Roman"/>
          <w:i/>
          <w:iCs/>
          <w:sz w:val="24"/>
          <w:szCs w:val="24"/>
        </w:rPr>
        <w:t>casu</w:t>
      </w:r>
      <w:proofErr w:type="spellEnd"/>
      <w:r w:rsidRPr="00B73744">
        <w:rPr>
          <w:rFonts w:ascii="Times New Roman" w:hAnsi="Times New Roman" w:cs="Times New Roman"/>
          <w:i/>
          <w:iCs/>
          <w:sz w:val="24"/>
          <w:szCs w:val="24"/>
        </w:rPr>
        <w:t>,</w:t>
      </w:r>
      <w:r w:rsidR="00E204AE">
        <w:rPr>
          <w:rFonts w:ascii="Times New Roman" w:hAnsi="Times New Roman" w:cs="Times New Roman"/>
          <w:i/>
          <w:iCs/>
          <w:sz w:val="24"/>
          <w:szCs w:val="24"/>
        </w:rPr>
        <w:t xml:space="preserve"> </w:t>
      </w:r>
      <w:r>
        <w:rPr>
          <w:rFonts w:ascii="Times New Roman" w:hAnsi="Times New Roman" w:cs="Times New Roman"/>
          <w:iCs/>
          <w:sz w:val="24"/>
          <w:szCs w:val="24"/>
        </w:rPr>
        <w:t xml:space="preserve">this matter is not urgent and it should not have been brought to this court as an urgent application. I am also concerned about the submission by </w:t>
      </w:r>
      <w:r w:rsidRPr="00E204AE">
        <w:rPr>
          <w:rFonts w:ascii="Times New Roman" w:hAnsi="Times New Roman" w:cs="Times New Roman"/>
          <w:i/>
          <w:iCs/>
          <w:sz w:val="24"/>
          <w:szCs w:val="24"/>
        </w:rPr>
        <w:t>Mr</w:t>
      </w:r>
      <w:r>
        <w:rPr>
          <w:rFonts w:ascii="Times New Roman" w:hAnsi="Times New Roman" w:cs="Times New Roman"/>
          <w:iCs/>
          <w:sz w:val="24"/>
          <w:szCs w:val="24"/>
        </w:rPr>
        <w:t xml:space="preserve"> </w:t>
      </w:r>
      <w:proofErr w:type="spellStart"/>
      <w:r w:rsidRPr="00B73744">
        <w:rPr>
          <w:rFonts w:ascii="Times New Roman" w:hAnsi="Times New Roman" w:cs="Times New Roman"/>
          <w:i/>
          <w:iCs/>
          <w:sz w:val="24"/>
          <w:szCs w:val="24"/>
        </w:rPr>
        <w:t>Mlala</w:t>
      </w:r>
      <w:proofErr w:type="spellEnd"/>
      <w:r w:rsidRPr="00B73744">
        <w:rPr>
          <w:rFonts w:ascii="Times New Roman" w:hAnsi="Times New Roman" w:cs="Times New Roman"/>
          <w:i/>
          <w:iCs/>
          <w:sz w:val="24"/>
          <w:szCs w:val="24"/>
        </w:rPr>
        <w:t>,</w:t>
      </w:r>
      <w:r>
        <w:rPr>
          <w:rFonts w:ascii="Times New Roman" w:hAnsi="Times New Roman" w:cs="Times New Roman"/>
          <w:iCs/>
          <w:sz w:val="24"/>
          <w:szCs w:val="24"/>
        </w:rPr>
        <w:t xml:space="preserve"> that</w:t>
      </w:r>
      <w:r w:rsidR="00C94FDA">
        <w:rPr>
          <w:rFonts w:ascii="Times New Roman" w:hAnsi="Times New Roman" w:cs="Times New Roman"/>
          <w:iCs/>
          <w:sz w:val="24"/>
          <w:szCs w:val="24"/>
        </w:rPr>
        <w:t>,</w:t>
      </w:r>
      <w:r>
        <w:rPr>
          <w:rFonts w:ascii="Times New Roman" w:hAnsi="Times New Roman" w:cs="Times New Roman"/>
          <w:iCs/>
          <w:sz w:val="24"/>
          <w:szCs w:val="24"/>
        </w:rPr>
        <w:t xml:space="preserve"> what makes this matter also urgent is that in terms of Practice Directive 1 of 2021, applicant has no other remedy, and he cannot file any other application, except an urgent application. This attempt</w:t>
      </w:r>
      <w:r w:rsidR="00C94FDA">
        <w:rPr>
          <w:rFonts w:ascii="Times New Roman" w:hAnsi="Times New Roman" w:cs="Times New Roman"/>
          <w:iCs/>
          <w:sz w:val="24"/>
          <w:szCs w:val="24"/>
        </w:rPr>
        <w:t>, in the face of the killer corona virus,</w:t>
      </w:r>
      <w:bookmarkStart w:id="0" w:name="_GoBack"/>
      <w:bookmarkEnd w:id="0"/>
      <w:r>
        <w:rPr>
          <w:rFonts w:ascii="Times New Roman" w:hAnsi="Times New Roman" w:cs="Times New Roman"/>
          <w:iCs/>
          <w:sz w:val="24"/>
          <w:szCs w:val="24"/>
        </w:rPr>
        <w:t xml:space="preserve"> to by-pass and subvert the Practice Directive, is not acceptable</w:t>
      </w:r>
      <w:r w:rsidR="00C94FDA">
        <w:rPr>
          <w:rFonts w:ascii="Times New Roman" w:hAnsi="Times New Roman" w:cs="Times New Roman"/>
          <w:iCs/>
          <w:sz w:val="24"/>
          <w:szCs w:val="24"/>
        </w:rPr>
        <w:t xml:space="preserve"> and deserves of a rebuke</w:t>
      </w:r>
      <w:r>
        <w:rPr>
          <w:rFonts w:ascii="Times New Roman" w:hAnsi="Times New Roman" w:cs="Times New Roman"/>
          <w:iCs/>
          <w:sz w:val="24"/>
          <w:szCs w:val="24"/>
        </w:rPr>
        <w:t xml:space="preserve">. However, I take the view that this is a boarder-line case, and therefore the red-line to costs on a legal practitioner and client scale has not </w:t>
      </w:r>
      <w:proofErr w:type="gramStart"/>
      <w:r>
        <w:rPr>
          <w:rFonts w:ascii="Times New Roman" w:hAnsi="Times New Roman" w:cs="Times New Roman"/>
          <w:iCs/>
          <w:sz w:val="24"/>
          <w:szCs w:val="24"/>
        </w:rPr>
        <w:t>be</w:t>
      </w:r>
      <w:proofErr w:type="gramEnd"/>
      <w:r>
        <w:rPr>
          <w:rFonts w:ascii="Times New Roman" w:hAnsi="Times New Roman" w:cs="Times New Roman"/>
          <w:iCs/>
          <w:sz w:val="24"/>
          <w:szCs w:val="24"/>
        </w:rPr>
        <w:t xml:space="preserve"> crossed. </w:t>
      </w:r>
      <w:r w:rsidR="00142524">
        <w:rPr>
          <w:rFonts w:ascii="Times New Roman" w:hAnsi="Times New Roman" w:cs="Times New Roman"/>
          <w:iCs/>
          <w:sz w:val="24"/>
          <w:szCs w:val="24"/>
        </w:rPr>
        <w:t xml:space="preserve">I will issue a </w:t>
      </w:r>
      <w:r w:rsidR="00142524">
        <w:rPr>
          <w:rFonts w:ascii="Times New Roman" w:hAnsi="Times New Roman" w:cs="Times New Roman"/>
          <w:i/>
          <w:iCs/>
          <w:sz w:val="24"/>
          <w:szCs w:val="24"/>
        </w:rPr>
        <w:t>yellow-</w:t>
      </w:r>
      <w:r w:rsidR="00142524" w:rsidRPr="00142524">
        <w:rPr>
          <w:rFonts w:ascii="Times New Roman" w:hAnsi="Times New Roman" w:cs="Times New Roman"/>
          <w:i/>
          <w:iCs/>
          <w:sz w:val="24"/>
          <w:szCs w:val="24"/>
        </w:rPr>
        <w:t>card</w:t>
      </w:r>
      <w:r w:rsidR="00142524">
        <w:rPr>
          <w:rFonts w:ascii="Times New Roman" w:hAnsi="Times New Roman" w:cs="Times New Roman"/>
          <w:iCs/>
          <w:sz w:val="24"/>
          <w:szCs w:val="24"/>
        </w:rPr>
        <w:t xml:space="preserve"> and </w:t>
      </w:r>
      <w:r>
        <w:rPr>
          <w:rFonts w:ascii="Times New Roman" w:hAnsi="Times New Roman" w:cs="Times New Roman"/>
          <w:iCs/>
          <w:sz w:val="24"/>
          <w:szCs w:val="24"/>
        </w:rPr>
        <w:t>spare applicant costs on a legal pra</w:t>
      </w:r>
      <w:r w:rsidR="00142524">
        <w:rPr>
          <w:rFonts w:ascii="Times New Roman" w:hAnsi="Times New Roman" w:cs="Times New Roman"/>
          <w:iCs/>
          <w:sz w:val="24"/>
          <w:szCs w:val="24"/>
        </w:rPr>
        <w:t xml:space="preserve">ctitioner and client scale. </w:t>
      </w:r>
    </w:p>
    <w:p w:rsidR="00B73744" w:rsidRDefault="00B73744"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035D0A" w:rsidRDefault="00035D0A" w:rsidP="00E204AE">
      <w:pPr>
        <w:autoSpaceDE w:val="0"/>
        <w:autoSpaceDN w:val="0"/>
        <w:adjustRightInd w:val="0"/>
        <w:spacing w:after="0" w:line="360" w:lineRule="auto"/>
        <w:jc w:val="both"/>
        <w:rPr>
          <w:rFonts w:ascii="Times New Roman" w:hAnsi="Times New Roman" w:cs="Times New Roman"/>
          <w:b/>
          <w:color w:val="000000"/>
          <w:sz w:val="24"/>
          <w:szCs w:val="24"/>
        </w:rPr>
      </w:pPr>
      <w:r w:rsidRPr="00035D0A">
        <w:rPr>
          <w:rFonts w:ascii="Times New Roman" w:hAnsi="Times New Roman" w:cs="Times New Roman"/>
          <w:b/>
          <w:color w:val="000000"/>
          <w:sz w:val="24"/>
          <w:szCs w:val="24"/>
        </w:rPr>
        <w:t xml:space="preserve">Disposition </w:t>
      </w:r>
    </w:p>
    <w:p w:rsidR="00035D0A" w:rsidRDefault="00035D0A"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the result</w:t>
      </w:r>
      <w:r w:rsidRPr="00035D0A">
        <w:rPr>
          <w:rFonts w:ascii="Times New Roman" w:hAnsi="Times New Roman" w:cs="Times New Roman"/>
          <w:color w:val="000000"/>
          <w:sz w:val="24"/>
          <w:szCs w:val="24"/>
        </w:rPr>
        <w:t>, I order as follows: This application is struck off the roll</w:t>
      </w:r>
      <w:r>
        <w:rPr>
          <w:rFonts w:ascii="Times New Roman" w:hAnsi="Times New Roman" w:cs="Times New Roman"/>
          <w:color w:val="000000"/>
          <w:sz w:val="24"/>
          <w:szCs w:val="24"/>
        </w:rPr>
        <w:t xml:space="preserve"> of urge</w:t>
      </w:r>
      <w:r w:rsidR="004211D6">
        <w:rPr>
          <w:rFonts w:ascii="Times New Roman" w:hAnsi="Times New Roman" w:cs="Times New Roman"/>
          <w:color w:val="000000"/>
          <w:sz w:val="24"/>
          <w:szCs w:val="24"/>
        </w:rPr>
        <w:t>nt matters with costs</w:t>
      </w:r>
      <w:r>
        <w:rPr>
          <w:rFonts w:ascii="Times New Roman" w:hAnsi="Times New Roman" w:cs="Times New Roman"/>
          <w:color w:val="000000"/>
          <w:sz w:val="24"/>
          <w:szCs w:val="24"/>
        </w:rPr>
        <w:t xml:space="preserve"> on a party and party scale. </w:t>
      </w:r>
    </w:p>
    <w:p w:rsidR="00AE5D8E" w:rsidRDefault="00AE5D8E"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E5D8E" w:rsidRDefault="00AE5D8E" w:rsidP="00E204A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E5D8E" w:rsidRDefault="004211D6" w:rsidP="00E204AE">
      <w:pPr>
        <w:spacing w:after="0"/>
        <w:jc w:val="both"/>
        <w:rPr>
          <w:rFonts w:ascii="Times New Roman" w:hAnsi="Times New Roman" w:cs="Times New Roman"/>
          <w:sz w:val="24"/>
          <w:szCs w:val="24"/>
        </w:rPr>
      </w:pPr>
      <w:proofErr w:type="spellStart"/>
      <w:r>
        <w:rPr>
          <w:rFonts w:ascii="Times New Roman" w:hAnsi="Times New Roman" w:cs="Times New Roman"/>
          <w:i/>
          <w:sz w:val="24"/>
          <w:szCs w:val="24"/>
        </w:rPr>
        <w:t>Sansole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Senda</w:t>
      </w:r>
      <w:proofErr w:type="spellEnd"/>
      <w:r>
        <w:rPr>
          <w:rFonts w:ascii="Times New Roman" w:hAnsi="Times New Roman" w:cs="Times New Roman"/>
          <w:sz w:val="24"/>
          <w:szCs w:val="24"/>
        </w:rPr>
        <w:t xml:space="preserve">, applicant’s </w:t>
      </w:r>
      <w:r w:rsidR="00AE5D8E">
        <w:rPr>
          <w:rFonts w:ascii="Times New Roman" w:hAnsi="Times New Roman" w:cs="Times New Roman"/>
          <w:sz w:val="24"/>
          <w:szCs w:val="24"/>
        </w:rPr>
        <w:t>legal practitioners</w:t>
      </w:r>
    </w:p>
    <w:p w:rsidR="00AE5D8E" w:rsidRDefault="004211D6" w:rsidP="00E204AE">
      <w:pPr>
        <w:spacing w:after="0"/>
        <w:jc w:val="both"/>
        <w:rPr>
          <w:rFonts w:ascii="Times New Roman" w:hAnsi="Times New Roman" w:cs="Times New Roman"/>
          <w:sz w:val="24"/>
          <w:szCs w:val="24"/>
        </w:rPr>
      </w:pPr>
      <w:r>
        <w:rPr>
          <w:rFonts w:ascii="Times New Roman" w:hAnsi="Times New Roman" w:cs="Times New Roman"/>
          <w:i/>
          <w:sz w:val="24"/>
          <w:szCs w:val="24"/>
        </w:rPr>
        <w:t xml:space="preserve">Calderwood, Bryce &amp; </w:t>
      </w:r>
      <w:proofErr w:type="spellStart"/>
      <w:r>
        <w:rPr>
          <w:rFonts w:ascii="Times New Roman" w:hAnsi="Times New Roman" w:cs="Times New Roman"/>
          <w:i/>
          <w:sz w:val="24"/>
          <w:szCs w:val="24"/>
        </w:rPr>
        <w:t>Hendrie</w:t>
      </w:r>
      <w:proofErr w:type="spellEnd"/>
      <w:r>
        <w:rPr>
          <w:rFonts w:ascii="Times New Roman" w:hAnsi="Times New Roman" w:cs="Times New Roman"/>
          <w:i/>
          <w:sz w:val="24"/>
          <w:szCs w:val="24"/>
        </w:rPr>
        <w:t xml:space="preserve">, </w:t>
      </w:r>
      <w:r>
        <w:rPr>
          <w:rFonts w:ascii="Times New Roman" w:hAnsi="Times New Roman" w:cs="Times New Roman"/>
          <w:sz w:val="24"/>
          <w:szCs w:val="24"/>
        </w:rPr>
        <w:t>1</w:t>
      </w:r>
      <w:r w:rsidRPr="004211D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AE5D8E">
        <w:rPr>
          <w:rFonts w:ascii="Times New Roman" w:hAnsi="Times New Roman" w:cs="Times New Roman"/>
          <w:sz w:val="24"/>
          <w:szCs w:val="24"/>
        </w:rPr>
        <w:t xml:space="preserve"> legal practitioners</w:t>
      </w:r>
    </w:p>
    <w:p w:rsidR="004211D6" w:rsidRDefault="004211D6" w:rsidP="00E204AE">
      <w:pPr>
        <w:spacing w:after="0"/>
        <w:jc w:val="both"/>
        <w:rPr>
          <w:rFonts w:ascii="Times New Roman" w:hAnsi="Times New Roman" w:cs="Times New Roman"/>
          <w:sz w:val="24"/>
          <w:szCs w:val="24"/>
        </w:rPr>
      </w:pPr>
      <w:r w:rsidRPr="004211D6">
        <w:rPr>
          <w:rFonts w:ascii="Times New Roman" w:hAnsi="Times New Roman" w:cs="Times New Roman"/>
          <w:i/>
          <w:sz w:val="24"/>
          <w:szCs w:val="24"/>
        </w:rPr>
        <w:t>Civil Division of the Attorney-General’s office</w:t>
      </w:r>
      <w:r>
        <w:rPr>
          <w:rFonts w:ascii="Times New Roman" w:hAnsi="Times New Roman" w:cs="Times New Roman"/>
          <w:sz w:val="24"/>
          <w:szCs w:val="24"/>
        </w:rPr>
        <w:t>, 2</w:t>
      </w:r>
      <w:r w:rsidRPr="004211D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AE5D8E" w:rsidRPr="00035D0A" w:rsidRDefault="00AE5D8E" w:rsidP="00035D0A">
      <w:pPr>
        <w:autoSpaceDE w:val="0"/>
        <w:autoSpaceDN w:val="0"/>
        <w:adjustRightInd w:val="0"/>
        <w:spacing w:after="0" w:line="360" w:lineRule="auto"/>
        <w:ind w:firstLine="720"/>
        <w:jc w:val="both"/>
        <w:rPr>
          <w:rFonts w:ascii="Times New Roman" w:hAnsi="Times New Roman" w:cs="Times New Roman"/>
          <w:color w:val="000000"/>
          <w:sz w:val="24"/>
          <w:szCs w:val="24"/>
        </w:rPr>
      </w:pPr>
    </w:p>
    <w:sectPr w:rsidR="00AE5D8E" w:rsidRPr="00035D0A" w:rsidSect="00C66CEB">
      <w:headerReference w:type="default" r:id="rId8"/>
      <w:pgSz w:w="11907" w:h="16839" w:code="9"/>
      <w:pgMar w:top="1145" w:right="900" w:bottom="640" w:left="1193"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A14" w:rsidRDefault="002D4A14" w:rsidP="002B29E9">
      <w:pPr>
        <w:spacing w:after="0" w:line="240" w:lineRule="auto"/>
      </w:pPr>
      <w:r>
        <w:separator/>
      </w:r>
    </w:p>
  </w:endnote>
  <w:endnote w:type="continuationSeparator" w:id="1">
    <w:p w:rsidR="002D4A14" w:rsidRDefault="002D4A14" w:rsidP="002B2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A14" w:rsidRDefault="002D4A14" w:rsidP="002B29E9">
      <w:pPr>
        <w:spacing w:after="0" w:line="240" w:lineRule="auto"/>
      </w:pPr>
      <w:r>
        <w:separator/>
      </w:r>
    </w:p>
  </w:footnote>
  <w:footnote w:type="continuationSeparator" w:id="1">
    <w:p w:rsidR="002D4A14" w:rsidRDefault="002D4A14" w:rsidP="002B29E9">
      <w:pPr>
        <w:spacing w:after="0" w:line="240" w:lineRule="auto"/>
      </w:pPr>
      <w:r>
        <w:continuationSeparator/>
      </w:r>
    </w:p>
  </w:footnote>
  <w:footnote w:id="2">
    <w:p w:rsidR="002B29E9" w:rsidRPr="002B29E9" w:rsidRDefault="002B29E9">
      <w:pPr>
        <w:pStyle w:val="FootnoteText"/>
        <w:rPr>
          <w:rFonts w:ascii="Times New Roman" w:hAnsi="Times New Roman" w:cs="Times New Roman"/>
        </w:rPr>
      </w:pPr>
      <w:r>
        <w:rPr>
          <w:rStyle w:val="FootnoteReference"/>
        </w:rPr>
        <w:footnoteRef/>
      </w:r>
      <w:r w:rsidRPr="002B29E9">
        <w:rPr>
          <w:rFonts w:ascii="Times New Roman" w:hAnsi="Times New Roman" w:cs="Times New Roman"/>
        </w:rPr>
        <w:t xml:space="preserve"> The media keeps live count </w:t>
      </w:r>
      <w:r w:rsidR="006C20E6">
        <w:rPr>
          <w:rFonts w:ascii="Times New Roman" w:hAnsi="Times New Roman" w:cs="Times New Roman"/>
        </w:rPr>
        <w:t xml:space="preserve">of </w:t>
      </w:r>
      <w:r w:rsidRPr="002B29E9">
        <w:rPr>
          <w:rFonts w:ascii="Times New Roman" w:hAnsi="Times New Roman" w:cs="Times New Roman"/>
        </w:rPr>
        <w:t>the numbers of those who have perished.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371"/>
      <w:docPartObj>
        <w:docPartGallery w:val="Page Numbers (Top of Page)"/>
        <w:docPartUnique/>
      </w:docPartObj>
    </w:sdtPr>
    <w:sdtEndPr>
      <w:rPr>
        <w:rFonts w:ascii="Times New Roman" w:hAnsi="Times New Roman" w:cs="Times New Roman"/>
      </w:rPr>
    </w:sdtEndPr>
    <w:sdtContent>
      <w:p w:rsidR="00E204AE" w:rsidRPr="006B0E15" w:rsidRDefault="00E204AE">
        <w:pPr>
          <w:pStyle w:val="Header"/>
          <w:jc w:val="right"/>
          <w:rPr>
            <w:rFonts w:ascii="Times New Roman" w:hAnsi="Times New Roman" w:cs="Times New Roman"/>
          </w:rPr>
        </w:pPr>
        <w:r w:rsidRPr="006B0E15">
          <w:rPr>
            <w:rFonts w:ascii="Times New Roman" w:hAnsi="Times New Roman" w:cs="Times New Roman"/>
          </w:rPr>
          <w:fldChar w:fldCharType="begin"/>
        </w:r>
        <w:r w:rsidRPr="006B0E15">
          <w:rPr>
            <w:rFonts w:ascii="Times New Roman" w:hAnsi="Times New Roman" w:cs="Times New Roman"/>
          </w:rPr>
          <w:instrText xml:space="preserve"> PAGE   \* MERGEFORMAT </w:instrText>
        </w:r>
        <w:r w:rsidRPr="006B0E15">
          <w:rPr>
            <w:rFonts w:ascii="Times New Roman" w:hAnsi="Times New Roman" w:cs="Times New Roman"/>
          </w:rPr>
          <w:fldChar w:fldCharType="separate"/>
        </w:r>
        <w:r w:rsidR="004B4BF8">
          <w:rPr>
            <w:rFonts w:ascii="Times New Roman" w:hAnsi="Times New Roman" w:cs="Times New Roman"/>
            <w:noProof/>
          </w:rPr>
          <w:t>7</w:t>
        </w:r>
        <w:r w:rsidRPr="006B0E15">
          <w:rPr>
            <w:rFonts w:ascii="Times New Roman" w:hAnsi="Times New Roman" w:cs="Times New Roman"/>
          </w:rPr>
          <w:fldChar w:fldCharType="end"/>
        </w:r>
      </w:p>
      <w:p w:rsidR="00E204AE" w:rsidRPr="006B0E15" w:rsidRDefault="00E204AE">
        <w:pPr>
          <w:pStyle w:val="Header"/>
          <w:jc w:val="right"/>
          <w:rPr>
            <w:rFonts w:ascii="Times New Roman" w:hAnsi="Times New Roman" w:cs="Times New Roman"/>
          </w:rPr>
        </w:pPr>
        <w:r w:rsidRPr="006B0E15">
          <w:rPr>
            <w:rFonts w:ascii="Times New Roman" w:hAnsi="Times New Roman" w:cs="Times New Roman"/>
          </w:rPr>
          <w:t>HB</w:t>
        </w:r>
        <w:r w:rsidR="006B0E15" w:rsidRPr="006B0E15">
          <w:rPr>
            <w:rFonts w:ascii="Times New Roman" w:hAnsi="Times New Roman" w:cs="Times New Roman"/>
          </w:rPr>
          <w:t xml:space="preserve"> 09/21</w:t>
        </w:r>
      </w:p>
      <w:p w:rsidR="00E204AE" w:rsidRPr="006B0E15" w:rsidRDefault="00E204AE">
        <w:pPr>
          <w:pStyle w:val="Header"/>
          <w:jc w:val="right"/>
          <w:rPr>
            <w:rFonts w:ascii="Times New Roman" w:hAnsi="Times New Roman" w:cs="Times New Roman"/>
          </w:rPr>
        </w:pPr>
        <w:r w:rsidRPr="006B0E15">
          <w:rPr>
            <w:rFonts w:ascii="Times New Roman" w:hAnsi="Times New Roman" w:cs="Times New Roman"/>
          </w:rPr>
          <w:t>HC 09/21</w:t>
        </w:r>
      </w:p>
    </w:sdtContent>
  </w:sdt>
  <w:p w:rsidR="00E204AE" w:rsidRDefault="00E204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A74AC"/>
    <w:multiLevelType w:val="hybridMultilevel"/>
    <w:tmpl w:val="70026054"/>
    <w:lvl w:ilvl="0" w:tplc="8D14A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3A90942"/>
    <w:multiLevelType w:val="hybridMultilevel"/>
    <w:tmpl w:val="85FCA7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BF53A9D"/>
    <w:multiLevelType w:val="hybridMultilevel"/>
    <w:tmpl w:val="E73CA1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56322A6"/>
    <w:multiLevelType w:val="hybridMultilevel"/>
    <w:tmpl w:val="F4F28F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70A016B"/>
    <w:multiLevelType w:val="hybridMultilevel"/>
    <w:tmpl w:val="837CC0E0"/>
    <w:lvl w:ilvl="0" w:tplc="C91CBB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C2A05"/>
    <w:rsid w:val="00035D0A"/>
    <w:rsid w:val="00093E14"/>
    <w:rsid w:val="000B7919"/>
    <w:rsid w:val="000C7AEC"/>
    <w:rsid w:val="00115931"/>
    <w:rsid w:val="00142524"/>
    <w:rsid w:val="00146608"/>
    <w:rsid w:val="00146883"/>
    <w:rsid w:val="001815FC"/>
    <w:rsid w:val="00244078"/>
    <w:rsid w:val="0025372E"/>
    <w:rsid w:val="002631A6"/>
    <w:rsid w:val="00265632"/>
    <w:rsid w:val="00272BB9"/>
    <w:rsid w:val="0027688F"/>
    <w:rsid w:val="002B29E9"/>
    <w:rsid w:val="002D4A14"/>
    <w:rsid w:val="00310286"/>
    <w:rsid w:val="003172C8"/>
    <w:rsid w:val="00323246"/>
    <w:rsid w:val="00337B86"/>
    <w:rsid w:val="0037396F"/>
    <w:rsid w:val="003D6F97"/>
    <w:rsid w:val="003E5948"/>
    <w:rsid w:val="004211D6"/>
    <w:rsid w:val="004B4BF8"/>
    <w:rsid w:val="004C36DA"/>
    <w:rsid w:val="0050288B"/>
    <w:rsid w:val="00564595"/>
    <w:rsid w:val="005F7238"/>
    <w:rsid w:val="0062113A"/>
    <w:rsid w:val="00640934"/>
    <w:rsid w:val="006B0E15"/>
    <w:rsid w:val="006C20E6"/>
    <w:rsid w:val="007329A5"/>
    <w:rsid w:val="007A1537"/>
    <w:rsid w:val="007D3652"/>
    <w:rsid w:val="00806085"/>
    <w:rsid w:val="0082113C"/>
    <w:rsid w:val="00842D11"/>
    <w:rsid w:val="00883E69"/>
    <w:rsid w:val="00952E6E"/>
    <w:rsid w:val="009A4E85"/>
    <w:rsid w:val="00A72CFC"/>
    <w:rsid w:val="00A8163A"/>
    <w:rsid w:val="00AE277C"/>
    <w:rsid w:val="00AE5D8E"/>
    <w:rsid w:val="00B04D68"/>
    <w:rsid w:val="00B617BB"/>
    <w:rsid w:val="00B73744"/>
    <w:rsid w:val="00BA1947"/>
    <w:rsid w:val="00BB5278"/>
    <w:rsid w:val="00C46498"/>
    <w:rsid w:val="00C66CEB"/>
    <w:rsid w:val="00C94FDA"/>
    <w:rsid w:val="00CD402B"/>
    <w:rsid w:val="00DB411C"/>
    <w:rsid w:val="00DC0471"/>
    <w:rsid w:val="00DC2A05"/>
    <w:rsid w:val="00E204AE"/>
    <w:rsid w:val="00F41D0F"/>
    <w:rsid w:val="00F536F1"/>
    <w:rsid w:val="00F654C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2A0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B2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9E9"/>
    <w:rPr>
      <w:sz w:val="20"/>
      <w:szCs w:val="20"/>
    </w:rPr>
  </w:style>
  <w:style w:type="character" w:styleId="FootnoteReference">
    <w:name w:val="footnote reference"/>
    <w:basedOn w:val="DefaultParagraphFont"/>
    <w:uiPriority w:val="99"/>
    <w:semiHidden/>
    <w:unhideWhenUsed/>
    <w:rsid w:val="002B29E9"/>
    <w:rPr>
      <w:vertAlign w:val="superscript"/>
    </w:rPr>
  </w:style>
  <w:style w:type="paragraph" w:styleId="NoSpacing">
    <w:name w:val="No Spacing"/>
    <w:uiPriority w:val="1"/>
    <w:qFormat/>
    <w:rsid w:val="00115931"/>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66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EB"/>
    <w:rPr>
      <w:rFonts w:ascii="Segoe UI" w:hAnsi="Segoe UI" w:cs="Segoe UI"/>
      <w:sz w:val="18"/>
      <w:szCs w:val="18"/>
    </w:rPr>
  </w:style>
  <w:style w:type="paragraph" w:styleId="Header">
    <w:name w:val="header"/>
    <w:basedOn w:val="Normal"/>
    <w:link w:val="HeaderChar"/>
    <w:uiPriority w:val="99"/>
    <w:unhideWhenUsed/>
    <w:rsid w:val="00E20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4AE"/>
  </w:style>
  <w:style w:type="paragraph" w:styleId="Footer">
    <w:name w:val="footer"/>
    <w:basedOn w:val="Normal"/>
    <w:link w:val="FooterChar"/>
    <w:uiPriority w:val="99"/>
    <w:semiHidden/>
    <w:unhideWhenUsed/>
    <w:rsid w:val="00E204A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04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5E2C6-0D5D-4F02-B902-3710ACCC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13</cp:revision>
  <cp:lastPrinted>2021-01-20T11:48:00Z</cp:lastPrinted>
  <dcterms:created xsi:type="dcterms:W3CDTF">2021-01-20T11:38:00Z</dcterms:created>
  <dcterms:modified xsi:type="dcterms:W3CDTF">2021-01-22T05:49:00Z</dcterms:modified>
</cp:coreProperties>
</file>