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2A4" w:rsidRDefault="00951CF5" w:rsidP="00951CF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AMON MURWIRA</w:t>
      </w:r>
    </w:p>
    <w:p w:rsidR="00951CF5" w:rsidRDefault="00951CF5" w:rsidP="00951CF5">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951CF5" w:rsidRDefault="00951CF5" w:rsidP="00951C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KARIN SIGRID MURWIRA</w:t>
      </w:r>
    </w:p>
    <w:p w:rsidR="00951CF5" w:rsidRDefault="00951CF5" w:rsidP="00951CF5">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951CF5" w:rsidRDefault="00951CF5" w:rsidP="00951C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ALEXANDER TONDERAI MURWIRA</w:t>
      </w:r>
    </w:p>
    <w:p w:rsidR="00951CF5" w:rsidRDefault="00951CF5" w:rsidP="00951CF5">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951CF5" w:rsidRDefault="00951CF5" w:rsidP="00951C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NOXON INVESTMENTS</w:t>
      </w:r>
    </w:p>
    <w:p w:rsidR="00951CF5" w:rsidRDefault="00951CF5" w:rsidP="00951CF5">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951CF5" w:rsidRDefault="00951CF5" w:rsidP="00951C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DAVID GOVERE</w:t>
      </w:r>
    </w:p>
    <w:p w:rsidR="00951CF5" w:rsidRDefault="00951CF5" w:rsidP="00951CF5">
      <w:pPr>
        <w:spacing w:after="0" w:line="240" w:lineRule="auto"/>
        <w:jc w:val="both"/>
        <w:rPr>
          <w:rFonts w:ascii="Times New Roman" w:hAnsi="Times New Roman" w:cs="Times New Roman"/>
          <w:sz w:val="24"/>
          <w:szCs w:val="24"/>
        </w:rPr>
      </w:pPr>
    </w:p>
    <w:p w:rsidR="00951CF5" w:rsidRDefault="00951CF5" w:rsidP="00951CF5">
      <w:pPr>
        <w:spacing w:after="0" w:line="240" w:lineRule="auto"/>
        <w:jc w:val="both"/>
        <w:rPr>
          <w:rFonts w:ascii="Times New Roman" w:hAnsi="Times New Roman" w:cs="Times New Roman"/>
          <w:sz w:val="24"/>
          <w:szCs w:val="24"/>
        </w:rPr>
      </w:pPr>
    </w:p>
    <w:p w:rsidR="00951CF5" w:rsidRDefault="00951CF5" w:rsidP="00951CF5">
      <w:pPr>
        <w:spacing w:after="0" w:line="240" w:lineRule="auto"/>
        <w:jc w:val="both"/>
        <w:rPr>
          <w:rFonts w:ascii="Times New Roman" w:hAnsi="Times New Roman" w:cs="Times New Roman"/>
          <w:sz w:val="24"/>
          <w:szCs w:val="24"/>
        </w:rPr>
      </w:pPr>
    </w:p>
    <w:p w:rsidR="00951CF5" w:rsidRDefault="00951CF5" w:rsidP="00951C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951CF5" w:rsidRDefault="00951CF5" w:rsidP="00951C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MATANDA-MOYO J</w:t>
      </w:r>
    </w:p>
    <w:p w:rsidR="00951CF5" w:rsidRDefault="00951CF5" w:rsidP="00951C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D21DCF">
        <w:rPr>
          <w:rFonts w:ascii="Times New Roman" w:hAnsi="Times New Roman" w:cs="Times New Roman"/>
          <w:sz w:val="24"/>
          <w:szCs w:val="24"/>
        </w:rPr>
        <w:t xml:space="preserve"> 14 November 2016 &amp; 18 January 2017</w:t>
      </w:r>
    </w:p>
    <w:p w:rsidR="00951CF5" w:rsidRDefault="00951CF5" w:rsidP="00951CF5">
      <w:pPr>
        <w:spacing w:after="0" w:line="240" w:lineRule="auto"/>
        <w:jc w:val="both"/>
        <w:rPr>
          <w:rFonts w:ascii="Times New Roman" w:hAnsi="Times New Roman" w:cs="Times New Roman"/>
          <w:sz w:val="24"/>
          <w:szCs w:val="24"/>
        </w:rPr>
      </w:pPr>
    </w:p>
    <w:p w:rsidR="00951CF5" w:rsidRDefault="00951CF5" w:rsidP="00951CF5">
      <w:pPr>
        <w:spacing w:after="0" w:line="240" w:lineRule="auto"/>
        <w:jc w:val="both"/>
        <w:rPr>
          <w:rFonts w:ascii="Times New Roman" w:hAnsi="Times New Roman" w:cs="Times New Roman"/>
          <w:sz w:val="24"/>
          <w:szCs w:val="24"/>
        </w:rPr>
      </w:pPr>
    </w:p>
    <w:p w:rsidR="00951CF5" w:rsidRDefault="00951CF5" w:rsidP="00951CF5">
      <w:pPr>
        <w:spacing w:after="0" w:line="240" w:lineRule="auto"/>
        <w:jc w:val="both"/>
        <w:rPr>
          <w:rFonts w:ascii="Times New Roman" w:hAnsi="Times New Roman" w:cs="Times New Roman"/>
          <w:sz w:val="24"/>
          <w:szCs w:val="24"/>
        </w:rPr>
      </w:pPr>
    </w:p>
    <w:p w:rsidR="00951CF5" w:rsidRPr="00951CF5" w:rsidRDefault="00D21DCF" w:rsidP="00951CF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rsidR="00951CF5" w:rsidRDefault="00951CF5" w:rsidP="00951CF5">
      <w:pPr>
        <w:spacing w:after="0" w:line="240" w:lineRule="auto"/>
        <w:jc w:val="both"/>
        <w:rPr>
          <w:rFonts w:ascii="Times New Roman" w:hAnsi="Times New Roman" w:cs="Times New Roman"/>
          <w:sz w:val="24"/>
          <w:szCs w:val="24"/>
        </w:rPr>
      </w:pPr>
    </w:p>
    <w:p w:rsidR="00951CF5" w:rsidRDefault="00951CF5" w:rsidP="00951CF5">
      <w:pPr>
        <w:spacing w:after="0" w:line="240" w:lineRule="auto"/>
        <w:jc w:val="both"/>
        <w:rPr>
          <w:rFonts w:ascii="Times New Roman" w:hAnsi="Times New Roman" w:cs="Times New Roman"/>
          <w:sz w:val="24"/>
          <w:szCs w:val="24"/>
        </w:rPr>
      </w:pPr>
    </w:p>
    <w:p w:rsidR="00951CF5" w:rsidRDefault="00951CF5" w:rsidP="00951CF5">
      <w:pPr>
        <w:spacing w:after="0" w:line="240" w:lineRule="auto"/>
        <w:jc w:val="both"/>
        <w:rPr>
          <w:rFonts w:ascii="Times New Roman" w:hAnsi="Times New Roman" w:cs="Times New Roman"/>
          <w:sz w:val="24"/>
          <w:szCs w:val="24"/>
        </w:rPr>
      </w:pPr>
    </w:p>
    <w:p w:rsidR="00951CF5" w:rsidRDefault="00951CF5" w:rsidP="00951CF5">
      <w:pPr>
        <w:spacing w:after="0" w:line="240" w:lineRule="auto"/>
        <w:jc w:val="both"/>
        <w:rPr>
          <w:rFonts w:ascii="Times New Roman" w:hAnsi="Times New Roman" w:cs="Times New Roman"/>
          <w:sz w:val="24"/>
          <w:szCs w:val="24"/>
        </w:rPr>
      </w:pPr>
      <w:r w:rsidRPr="00A14135">
        <w:rPr>
          <w:rFonts w:ascii="Times New Roman" w:hAnsi="Times New Roman" w:cs="Times New Roman"/>
          <w:i/>
          <w:sz w:val="24"/>
          <w:szCs w:val="24"/>
        </w:rPr>
        <w:t xml:space="preserve">E </w:t>
      </w:r>
      <w:proofErr w:type="spellStart"/>
      <w:r w:rsidRPr="00A14135">
        <w:rPr>
          <w:rFonts w:ascii="Times New Roman" w:hAnsi="Times New Roman" w:cs="Times New Roman"/>
          <w:i/>
          <w:sz w:val="24"/>
          <w:szCs w:val="24"/>
        </w:rPr>
        <w:t>Jera</w:t>
      </w:r>
      <w:proofErr w:type="spellEnd"/>
      <w:r>
        <w:rPr>
          <w:rFonts w:ascii="Times New Roman" w:hAnsi="Times New Roman" w:cs="Times New Roman"/>
          <w:sz w:val="24"/>
          <w:szCs w:val="24"/>
        </w:rPr>
        <w:t>, for the applicants</w:t>
      </w:r>
    </w:p>
    <w:p w:rsidR="00951CF5" w:rsidRDefault="00951CF5" w:rsidP="00951CF5">
      <w:pPr>
        <w:spacing w:after="0" w:line="240" w:lineRule="auto"/>
        <w:jc w:val="both"/>
        <w:rPr>
          <w:rFonts w:ascii="Times New Roman" w:hAnsi="Times New Roman" w:cs="Times New Roman"/>
          <w:sz w:val="24"/>
          <w:szCs w:val="24"/>
        </w:rPr>
      </w:pPr>
      <w:r w:rsidRPr="00A14135">
        <w:rPr>
          <w:rFonts w:ascii="Times New Roman" w:hAnsi="Times New Roman" w:cs="Times New Roman"/>
          <w:i/>
          <w:sz w:val="24"/>
          <w:szCs w:val="24"/>
        </w:rPr>
        <w:t xml:space="preserve">A </w:t>
      </w:r>
      <w:proofErr w:type="spellStart"/>
      <w:r w:rsidRPr="00A14135">
        <w:rPr>
          <w:rFonts w:ascii="Times New Roman" w:hAnsi="Times New Roman" w:cs="Times New Roman"/>
          <w:i/>
          <w:sz w:val="24"/>
          <w:szCs w:val="24"/>
        </w:rPr>
        <w:t>Bvekwa</w:t>
      </w:r>
      <w:proofErr w:type="spellEnd"/>
      <w:r w:rsidRPr="00A14135">
        <w:rPr>
          <w:rFonts w:ascii="Times New Roman" w:hAnsi="Times New Roman" w:cs="Times New Roman"/>
          <w:i/>
          <w:sz w:val="24"/>
          <w:szCs w:val="24"/>
        </w:rPr>
        <w:t>,</w:t>
      </w:r>
      <w:r>
        <w:rPr>
          <w:rFonts w:ascii="Times New Roman" w:hAnsi="Times New Roman" w:cs="Times New Roman"/>
          <w:sz w:val="24"/>
          <w:szCs w:val="24"/>
        </w:rPr>
        <w:t xml:space="preserve"> for the respondents</w:t>
      </w:r>
    </w:p>
    <w:p w:rsidR="00A14135" w:rsidRDefault="00A14135" w:rsidP="00951CF5">
      <w:pPr>
        <w:spacing w:after="0" w:line="240" w:lineRule="auto"/>
        <w:jc w:val="both"/>
        <w:rPr>
          <w:rFonts w:ascii="Times New Roman" w:hAnsi="Times New Roman" w:cs="Times New Roman"/>
          <w:sz w:val="24"/>
          <w:szCs w:val="24"/>
        </w:rPr>
      </w:pPr>
    </w:p>
    <w:p w:rsidR="00A14135" w:rsidRDefault="00A14135" w:rsidP="00951CF5">
      <w:pPr>
        <w:spacing w:after="0" w:line="240" w:lineRule="auto"/>
        <w:jc w:val="both"/>
        <w:rPr>
          <w:rFonts w:ascii="Times New Roman" w:hAnsi="Times New Roman" w:cs="Times New Roman"/>
          <w:sz w:val="24"/>
          <w:szCs w:val="24"/>
        </w:rPr>
      </w:pPr>
    </w:p>
    <w:p w:rsidR="00A14135" w:rsidRDefault="00A14135" w:rsidP="00951C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MATANDA-MOYO J: The applicants applied to this court for the following remedy;</w:t>
      </w:r>
    </w:p>
    <w:p w:rsidR="00A14135" w:rsidRDefault="00A14135" w:rsidP="00951CF5">
      <w:pPr>
        <w:spacing w:after="0" w:line="240" w:lineRule="auto"/>
        <w:jc w:val="both"/>
        <w:rPr>
          <w:rFonts w:ascii="Times New Roman" w:hAnsi="Times New Roman" w:cs="Times New Roman"/>
          <w:sz w:val="24"/>
          <w:szCs w:val="24"/>
        </w:rPr>
      </w:pPr>
    </w:p>
    <w:p w:rsidR="00A14135" w:rsidRDefault="00A14135" w:rsidP="00951CF5">
      <w:pPr>
        <w:spacing w:after="0" w:line="240" w:lineRule="auto"/>
        <w:jc w:val="both"/>
        <w:rPr>
          <w:rFonts w:ascii="Times New Roman" w:hAnsi="Times New Roman" w:cs="Times New Roman"/>
        </w:rPr>
      </w:pPr>
      <w:r>
        <w:rPr>
          <w:rFonts w:ascii="Times New Roman" w:hAnsi="Times New Roman" w:cs="Times New Roman"/>
          <w:sz w:val="24"/>
          <w:szCs w:val="24"/>
        </w:rPr>
        <w:tab/>
      </w:r>
      <w:r w:rsidRPr="00A14135">
        <w:rPr>
          <w:rFonts w:ascii="Times New Roman" w:hAnsi="Times New Roman" w:cs="Times New Roman"/>
        </w:rPr>
        <w:t>“1.</w:t>
      </w:r>
      <w:r w:rsidRPr="00A14135">
        <w:rPr>
          <w:rFonts w:ascii="Times New Roman" w:hAnsi="Times New Roman" w:cs="Times New Roman"/>
        </w:rPr>
        <w:tab/>
        <w:t>That the 1</w:t>
      </w:r>
      <w:r w:rsidRPr="00A14135">
        <w:rPr>
          <w:rFonts w:ascii="Times New Roman" w:hAnsi="Times New Roman" w:cs="Times New Roman"/>
          <w:vertAlign w:val="superscript"/>
        </w:rPr>
        <w:t>st</w:t>
      </w:r>
      <w:r w:rsidRPr="00A14135">
        <w:rPr>
          <w:rFonts w:ascii="Times New Roman" w:hAnsi="Times New Roman" w:cs="Times New Roman"/>
        </w:rPr>
        <w:t xml:space="preserve"> and 2</w:t>
      </w:r>
      <w:r w:rsidRPr="00A14135">
        <w:rPr>
          <w:rFonts w:ascii="Times New Roman" w:hAnsi="Times New Roman" w:cs="Times New Roman"/>
          <w:vertAlign w:val="superscript"/>
        </w:rPr>
        <w:t>nd</w:t>
      </w:r>
      <w:r w:rsidRPr="00A14135">
        <w:rPr>
          <w:rFonts w:ascii="Times New Roman" w:hAnsi="Times New Roman" w:cs="Times New Roman"/>
        </w:rPr>
        <w:t xml:space="preserve"> respondents and all those claiming occupation through them be and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14135">
        <w:rPr>
          <w:rFonts w:ascii="Times New Roman" w:hAnsi="Times New Roman" w:cs="Times New Roman"/>
        </w:rPr>
        <w:t xml:space="preserve">are hereby ordered to vacate from the premises at stand 13975 Salisbury Township of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14135">
        <w:rPr>
          <w:rFonts w:ascii="Times New Roman" w:hAnsi="Times New Roman" w:cs="Times New Roman"/>
        </w:rPr>
        <w:t xml:space="preserve">Salisbury Township Lands Community known as stand 13 975 Plover Avenue Mt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14135">
        <w:rPr>
          <w:rFonts w:ascii="Times New Roman" w:hAnsi="Times New Roman" w:cs="Times New Roman"/>
        </w:rPr>
        <w:t>Pleasant Harare within seven days of the service of this order on them.</w:t>
      </w:r>
    </w:p>
    <w:p w:rsidR="00A14135" w:rsidRPr="00A14135" w:rsidRDefault="00A14135" w:rsidP="00951CF5">
      <w:pPr>
        <w:spacing w:after="0" w:line="240" w:lineRule="auto"/>
        <w:jc w:val="both"/>
        <w:rPr>
          <w:rFonts w:ascii="Times New Roman" w:hAnsi="Times New Roman" w:cs="Times New Roman"/>
        </w:rPr>
      </w:pPr>
    </w:p>
    <w:p w:rsidR="00A14135" w:rsidRDefault="00A14135" w:rsidP="00951CF5">
      <w:pPr>
        <w:spacing w:after="0" w:line="240" w:lineRule="auto"/>
        <w:jc w:val="both"/>
        <w:rPr>
          <w:rFonts w:ascii="Times New Roman" w:hAnsi="Times New Roman" w:cs="Times New Roman"/>
        </w:rPr>
      </w:pPr>
      <w:r w:rsidRPr="00A14135">
        <w:rPr>
          <w:rFonts w:ascii="Times New Roman" w:hAnsi="Times New Roman" w:cs="Times New Roman"/>
        </w:rPr>
        <w:tab/>
        <w:t>2.</w:t>
      </w:r>
      <w:r w:rsidRPr="00A14135">
        <w:rPr>
          <w:rFonts w:ascii="Times New Roman" w:hAnsi="Times New Roman" w:cs="Times New Roman"/>
        </w:rPr>
        <w:tab/>
        <w:t>That in the event that the respondents do not vacate the property within the</w:t>
      </w:r>
      <w:r>
        <w:rPr>
          <w:rFonts w:ascii="Times New Roman" w:hAnsi="Times New Roman" w:cs="Times New Roman"/>
        </w:rPr>
        <w:t xml:space="preserve"> </w:t>
      </w:r>
      <w:r w:rsidRPr="00A14135">
        <w:rPr>
          <w:rFonts w:ascii="Times New Roman" w:hAnsi="Times New Roman" w:cs="Times New Roman"/>
        </w:rPr>
        <w:t xml:space="preserve">period stated,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14135">
        <w:rPr>
          <w:rFonts w:ascii="Times New Roman" w:hAnsi="Times New Roman" w:cs="Times New Roman"/>
        </w:rPr>
        <w:t xml:space="preserve">the Sheriff of the High Court be and is hereby ordered, directed or </w:t>
      </w:r>
      <w:proofErr w:type="spellStart"/>
      <w:r w:rsidRPr="00A14135">
        <w:rPr>
          <w:rFonts w:ascii="Times New Roman" w:hAnsi="Times New Roman" w:cs="Times New Roman"/>
        </w:rPr>
        <w:t>authorised</w:t>
      </w:r>
      <w:proofErr w:type="spellEnd"/>
      <w:r w:rsidRPr="00A14135">
        <w:rPr>
          <w:rFonts w:ascii="Times New Roman" w:hAnsi="Times New Roman" w:cs="Times New Roman"/>
        </w:rPr>
        <w:t xml:space="preserve"> to eject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14135">
        <w:rPr>
          <w:rFonts w:ascii="Times New Roman" w:hAnsi="Times New Roman" w:cs="Times New Roman"/>
        </w:rPr>
        <w:t>respondents and all those claiming occupation through them from the premises; and</w:t>
      </w:r>
    </w:p>
    <w:p w:rsidR="00A14135" w:rsidRPr="00A14135" w:rsidRDefault="00A14135" w:rsidP="00951CF5">
      <w:pPr>
        <w:spacing w:after="0" w:line="240" w:lineRule="auto"/>
        <w:jc w:val="both"/>
        <w:rPr>
          <w:rFonts w:ascii="Times New Roman" w:hAnsi="Times New Roman" w:cs="Times New Roman"/>
        </w:rPr>
      </w:pPr>
    </w:p>
    <w:p w:rsidR="00A14135" w:rsidRDefault="00A14135" w:rsidP="00951CF5">
      <w:pPr>
        <w:spacing w:after="0" w:line="240" w:lineRule="auto"/>
        <w:jc w:val="both"/>
        <w:rPr>
          <w:rFonts w:ascii="Times New Roman" w:hAnsi="Times New Roman" w:cs="Times New Roman"/>
        </w:rPr>
      </w:pPr>
      <w:r w:rsidRPr="00A14135">
        <w:rPr>
          <w:rFonts w:ascii="Times New Roman" w:hAnsi="Times New Roman" w:cs="Times New Roman"/>
        </w:rPr>
        <w:tab/>
        <w:t>3.</w:t>
      </w:r>
      <w:r w:rsidRPr="00A14135">
        <w:rPr>
          <w:rFonts w:ascii="Times New Roman" w:hAnsi="Times New Roman" w:cs="Times New Roman"/>
        </w:rPr>
        <w:tab/>
        <w:t xml:space="preserve">That the respondents shall meet the costs of this application on an attorney and client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14135">
        <w:rPr>
          <w:rFonts w:ascii="Times New Roman" w:hAnsi="Times New Roman" w:cs="Times New Roman"/>
        </w:rPr>
        <w:t>scale if opposed to this application.”</w:t>
      </w:r>
    </w:p>
    <w:p w:rsidR="00A14135" w:rsidRDefault="00A14135" w:rsidP="00951CF5">
      <w:pPr>
        <w:spacing w:after="0" w:line="240" w:lineRule="auto"/>
        <w:jc w:val="both"/>
        <w:rPr>
          <w:rFonts w:ascii="Times New Roman" w:hAnsi="Times New Roman" w:cs="Times New Roman"/>
        </w:rPr>
      </w:pPr>
    </w:p>
    <w:p w:rsidR="00A14135" w:rsidRDefault="00A14135" w:rsidP="00A14135">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brief facts of this matter are that the applicants are the registered owners of stand 13975 Salisbury Township of Salisbury Township Lands having successfully bought the property at a Sheriff’s auction sale. The respondents are the </w:t>
      </w:r>
      <w:proofErr w:type="spellStart"/>
      <w:r>
        <w:rPr>
          <w:rFonts w:ascii="Times New Roman" w:hAnsi="Times New Roman" w:cs="Times New Roman"/>
          <w:sz w:val="24"/>
          <w:szCs w:val="24"/>
        </w:rPr>
        <w:t>fomers</w:t>
      </w:r>
      <w:proofErr w:type="spellEnd"/>
      <w:r>
        <w:rPr>
          <w:rFonts w:ascii="Times New Roman" w:hAnsi="Times New Roman" w:cs="Times New Roman"/>
          <w:sz w:val="24"/>
          <w:szCs w:val="24"/>
        </w:rPr>
        <w:t xml:space="preserve"> registered owners of the above property. The respondents are in the process of seeking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for late noting of an </w:t>
      </w:r>
      <w:r>
        <w:rPr>
          <w:rFonts w:ascii="Times New Roman" w:hAnsi="Times New Roman" w:cs="Times New Roman"/>
          <w:sz w:val="24"/>
          <w:szCs w:val="24"/>
        </w:rPr>
        <w:lastRenderedPageBreak/>
        <w:t>application to set aside the Sheriff’s sale. The basis for wanting to challenge the sale is that the property was sold at an unreasonably low price.</w:t>
      </w:r>
    </w:p>
    <w:p w:rsidR="00A14135" w:rsidRDefault="00A14135" w:rsidP="00A141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in their opposing papers reiterated that the sale is under challenge and once the sale is set aside then the transfer would also fall away.</w:t>
      </w:r>
    </w:p>
    <w:p w:rsidR="00A14135" w:rsidRDefault="00A14135" w:rsidP="00A141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is no doubt that the applicants are the registered </w:t>
      </w:r>
      <w:r w:rsidR="00BA27AF">
        <w:rPr>
          <w:rFonts w:ascii="Times New Roman" w:hAnsi="Times New Roman" w:cs="Times New Roman"/>
          <w:sz w:val="24"/>
          <w:szCs w:val="24"/>
        </w:rPr>
        <w:t>owners</w:t>
      </w:r>
      <w:r>
        <w:rPr>
          <w:rFonts w:ascii="Times New Roman" w:hAnsi="Times New Roman" w:cs="Times New Roman"/>
          <w:sz w:val="24"/>
          <w:szCs w:val="24"/>
        </w:rPr>
        <w:t xml:space="preserve"> of the </w:t>
      </w:r>
      <w:r w:rsidR="00BA27AF">
        <w:rPr>
          <w:rFonts w:ascii="Times New Roman" w:hAnsi="Times New Roman" w:cs="Times New Roman"/>
          <w:sz w:val="24"/>
          <w:szCs w:val="24"/>
        </w:rPr>
        <w:t>property</w:t>
      </w:r>
      <w:r>
        <w:rPr>
          <w:rFonts w:ascii="Times New Roman" w:hAnsi="Times New Roman" w:cs="Times New Roman"/>
          <w:sz w:val="24"/>
          <w:szCs w:val="24"/>
        </w:rPr>
        <w:t xml:space="preserve"> in question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Deed of Transfer number 00001889/2016 refers),</w:t>
      </w:r>
      <w:r w:rsidR="00083971">
        <w:rPr>
          <w:rFonts w:ascii="Times New Roman" w:hAnsi="Times New Roman" w:cs="Times New Roman"/>
          <w:sz w:val="24"/>
          <w:szCs w:val="24"/>
        </w:rPr>
        <w:t xml:space="preserve"> having bought the property at</w:t>
      </w:r>
      <w:r>
        <w:rPr>
          <w:rFonts w:ascii="Times New Roman" w:hAnsi="Times New Roman" w:cs="Times New Roman"/>
          <w:sz w:val="24"/>
          <w:szCs w:val="24"/>
        </w:rPr>
        <w:t xml:space="preserve"> a Sheriff sale. It is also a fact that there is no challenge pending before this court. The respondent has only registered an intention to challenge the confirmation of the sale by the Sheriff. At the moment no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for late noting of application has been granted by this court.</w:t>
      </w:r>
    </w:p>
    <w:p w:rsidR="00A14135" w:rsidRDefault="00A14135" w:rsidP="00A141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have approached this court in terms of the law relating to </w:t>
      </w:r>
      <w:proofErr w:type="spellStart"/>
      <w:r w:rsidR="00083971">
        <w:rPr>
          <w:rFonts w:ascii="Times New Roman" w:hAnsi="Times New Roman" w:cs="Times New Roman"/>
          <w:i/>
          <w:sz w:val="24"/>
          <w:szCs w:val="24"/>
        </w:rPr>
        <w:t>rei</w:t>
      </w:r>
      <w:proofErr w:type="spellEnd"/>
      <w:r w:rsidR="00083971">
        <w:rPr>
          <w:rFonts w:ascii="Times New Roman" w:hAnsi="Times New Roman" w:cs="Times New Roman"/>
          <w:i/>
          <w:sz w:val="24"/>
          <w:szCs w:val="24"/>
        </w:rPr>
        <w:t xml:space="preserve"> </w:t>
      </w:r>
      <w:proofErr w:type="spellStart"/>
      <w:r w:rsidR="00083971">
        <w:rPr>
          <w:rFonts w:ascii="Times New Roman" w:hAnsi="Times New Roman" w:cs="Times New Roman"/>
          <w:i/>
          <w:sz w:val="24"/>
          <w:szCs w:val="24"/>
        </w:rPr>
        <w:t>vindicatio</w:t>
      </w:r>
      <w:proofErr w:type="spellEnd"/>
      <w:r w:rsidRPr="00A14135">
        <w:rPr>
          <w:rFonts w:ascii="Times New Roman" w:hAnsi="Times New Roman" w:cs="Times New Roman"/>
          <w:i/>
          <w:sz w:val="24"/>
          <w:szCs w:val="24"/>
        </w:rPr>
        <w:t>.</w:t>
      </w:r>
      <w:r w:rsidR="00BA27AF">
        <w:rPr>
          <w:rFonts w:ascii="Times New Roman" w:hAnsi="Times New Roman" w:cs="Times New Roman"/>
          <w:sz w:val="24"/>
          <w:szCs w:val="24"/>
        </w:rPr>
        <w:t xml:space="preserve"> The applicants’ claim is grounded on their right to ownership. In order to succeed in a </w:t>
      </w:r>
      <w:proofErr w:type="spellStart"/>
      <w:r w:rsidR="00BA27AF" w:rsidRPr="00BA27AF">
        <w:rPr>
          <w:rFonts w:ascii="Times New Roman" w:hAnsi="Times New Roman" w:cs="Times New Roman"/>
          <w:i/>
          <w:sz w:val="24"/>
          <w:szCs w:val="24"/>
        </w:rPr>
        <w:t>rei</w:t>
      </w:r>
      <w:proofErr w:type="spellEnd"/>
      <w:r w:rsidR="00BA27AF" w:rsidRPr="00BA27AF">
        <w:rPr>
          <w:rFonts w:ascii="Times New Roman" w:hAnsi="Times New Roman" w:cs="Times New Roman"/>
          <w:i/>
          <w:sz w:val="24"/>
          <w:szCs w:val="24"/>
        </w:rPr>
        <w:t xml:space="preserve"> </w:t>
      </w:r>
      <w:r w:rsidR="00BA27AF">
        <w:rPr>
          <w:rFonts w:ascii="Times New Roman" w:hAnsi="Times New Roman" w:cs="Times New Roman"/>
          <w:i/>
          <w:sz w:val="24"/>
          <w:szCs w:val="24"/>
        </w:rPr>
        <w:t>vindication</w:t>
      </w:r>
      <w:r w:rsidR="00BA27AF">
        <w:rPr>
          <w:rFonts w:ascii="Times New Roman" w:hAnsi="Times New Roman" w:cs="Times New Roman"/>
          <w:sz w:val="24"/>
          <w:szCs w:val="24"/>
        </w:rPr>
        <w:t xml:space="preserve"> action it is incumbent upon the applicants to prove the following;</w:t>
      </w:r>
    </w:p>
    <w:p w:rsidR="00BA27AF" w:rsidRDefault="00BA27AF" w:rsidP="00A141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That ownership of the res vests in them. See </w:t>
      </w:r>
      <w:proofErr w:type="spellStart"/>
      <w:r w:rsidRPr="00BA27AF">
        <w:rPr>
          <w:rFonts w:ascii="Times New Roman" w:hAnsi="Times New Roman" w:cs="Times New Roman"/>
          <w:i/>
          <w:sz w:val="24"/>
          <w:szCs w:val="24"/>
        </w:rPr>
        <w:t>Goadini</w:t>
      </w:r>
      <w:proofErr w:type="spellEnd"/>
      <w:r w:rsidRPr="00BA27AF">
        <w:rPr>
          <w:rFonts w:ascii="Times New Roman" w:hAnsi="Times New Roman" w:cs="Times New Roman"/>
          <w:i/>
          <w:sz w:val="24"/>
          <w:szCs w:val="24"/>
        </w:rPr>
        <w:t xml:space="preserve"> Chrome (</w:t>
      </w:r>
      <w:proofErr w:type="spellStart"/>
      <w:r w:rsidRPr="00BA27AF">
        <w:rPr>
          <w:rFonts w:ascii="Times New Roman" w:hAnsi="Times New Roman" w:cs="Times New Roman"/>
          <w:i/>
          <w:sz w:val="24"/>
          <w:szCs w:val="24"/>
        </w:rPr>
        <w:t>Pvt</w:t>
      </w:r>
      <w:proofErr w:type="spellEnd"/>
      <w:r w:rsidRPr="00BA27AF">
        <w:rPr>
          <w:rFonts w:ascii="Times New Roman" w:hAnsi="Times New Roman" w:cs="Times New Roman"/>
          <w:i/>
          <w:sz w:val="24"/>
          <w:szCs w:val="24"/>
        </w:rPr>
        <w:t xml:space="preserve">) Ltd </w:t>
      </w:r>
      <w:r w:rsidRPr="00BA27AF">
        <w:rPr>
          <w:rFonts w:ascii="Times New Roman" w:hAnsi="Times New Roman" w:cs="Times New Roman"/>
          <w:sz w:val="24"/>
          <w:szCs w:val="24"/>
        </w:rPr>
        <w:t xml:space="preserve">v </w:t>
      </w:r>
      <w:proofErr w:type="spellStart"/>
      <w:r w:rsidRPr="00BA27AF">
        <w:rPr>
          <w:rFonts w:ascii="Times New Roman" w:hAnsi="Times New Roman" w:cs="Times New Roman"/>
          <w:i/>
          <w:sz w:val="24"/>
          <w:szCs w:val="24"/>
        </w:rPr>
        <w:t>McC</w:t>
      </w:r>
      <w:proofErr w:type="spellEnd"/>
      <w:r w:rsidRPr="00BA27AF">
        <w:rPr>
          <w:rFonts w:ascii="Times New Roman" w:hAnsi="Times New Roman" w:cs="Times New Roman"/>
          <w:i/>
          <w:sz w:val="24"/>
          <w:szCs w:val="24"/>
        </w:rPr>
        <w:t xml:space="preserve"> Contracts </w:t>
      </w:r>
      <w:r w:rsidRPr="00BA27AF">
        <w:rPr>
          <w:rFonts w:ascii="Times New Roman" w:hAnsi="Times New Roman" w:cs="Times New Roman"/>
          <w:i/>
          <w:sz w:val="24"/>
          <w:szCs w:val="24"/>
        </w:rPr>
        <w:tab/>
        <w:t>(</w:t>
      </w:r>
      <w:proofErr w:type="spellStart"/>
      <w:r w:rsidRPr="00BA27AF">
        <w:rPr>
          <w:rFonts w:ascii="Times New Roman" w:hAnsi="Times New Roman" w:cs="Times New Roman"/>
          <w:i/>
          <w:sz w:val="24"/>
          <w:szCs w:val="24"/>
        </w:rPr>
        <w:t>Pvt</w:t>
      </w:r>
      <w:proofErr w:type="spellEnd"/>
      <w:r w:rsidRPr="00BA27AF">
        <w:rPr>
          <w:rFonts w:ascii="Times New Roman" w:hAnsi="Times New Roman" w:cs="Times New Roman"/>
          <w:i/>
          <w:sz w:val="24"/>
          <w:szCs w:val="24"/>
        </w:rPr>
        <w:t>) Ltd</w:t>
      </w:r>
      <w:r>
        <w:rPr>
          <w:rFonts w:ascii="Times New Roman" w:hAnsi="Times New Roman" w:cs="Times New Roman"/>
          <w:sz w:val="24"/>
          <w:szCs w:val="24"/>
        </w:rPr>
        <w:t xml:space="preserve"> 1993 (1) SA 77 (AD) and </w:t>
      </w:r>
      <w:proofErr w:type="spellStart"/>
      <w:r w:rsidRPr="00BA27AF">
        <w:rPr>
          <w:rFonts w:ascii="Times New Roman" w:hAnsi="Times New Roman" w:cs="Times New Roman"/>
          <w:i/>
          <w:sz w:val="24"/>
          <w:szCs w:val="24"/>
        </w:rPr>
        <w:t>Concor</w:t>
      </w:r>
      <w:proofErr w:type="spellEnd"/>
      <w:r w:rsidRPr="00BA27AF">
        <w:rPr>
          <w:rFonts w:ascii="Times New Roman" w:hAnsi="Times New Roman" w:cs="Times New Roman"/>
          <w:i/>
          <w:sz w:val="24"/>
          <w:szCs w:val="24"/>
        </w:rPr>
        <w:t xml:space="preserve"> Construction Cape (</w:t>
      </w:r>
      <w:proofErr w:type="spellStart"/>
      <w:r w:rsidRPr="00BA27AF">
        <w:rPr>
          <w:rFonts w:ascii="Times New Roman" w:hAnsi="Times New Roman" w:cs="Times New Roman"/>
          <w:i/>
          <w:sz w:val="24"/>
          <w:szCs w:val="24"/>
        </w:rPr>
        <w:t>Pvt</w:t>
      </w:r>
      <w:proofErr w:type="spellEnd"/>
      <w:r w:rsidRPr="00BA27AF">
        <w:rPr>
          <w:rFonts w:ascii="Times New Roman" w:hAnsi="Times New Roman" w:cs="Times New Roman"/>
          <w:i/>
          <w:sz w:val="24"/>
          <w:szCs w:val="24"/>
        </w:rPr>
        <w:t xml:space="preserve">) Ltd </w:t>
      </w:r>
      <w:r w:rsidRPr="00BA27AF">
        <w:rPr>
          <w:rFonts w:ascii="Times New Roman" w:hAnsi="Times New Roman" w:cs="Times New Roman"/>
          <w:sz w:val="24"/>
          <w:szCs w:val="24"/>
        </w:rPr>
        <w:t>v</w:t>
      </w:r>
      <w:r w:rsidRPr="00BA27AF">
        <w:rPr>
          <w:rFonts w:ascii="Times New Roman" w:hAnsi="Times New Roman" w:cs="Times New Roman"/>
          <w:i/>
          <w:sz w:val="24"/>
          <w:szCs w:val="24"/>
        </w:rPr>
        <w:t xml:space="preserve"> </w:t>
      </w:r>
      <w:proofErr w:type="spellStart"/>
      <w:r w:rsidRPr="00BA27AF">
        <w:rPr>
          <w:rFonts w:ascii="Times New Roman" w:hAnsi="Times New Roman" w:cs="Times New Roman"/>
          <w:i/>
          <w:sz w:val="24"/>
          <w:szCs w:val="24"/>
        </w:rPr>
        <w:t>Santan</w:t>
      </w:r>
      <w:proofErr w:type="spellEnd"/>
      <w:r w:rsidRPr="00BA27AF">
        <w:rPr>
          <w:rFonts w:ascii="Times New Roman" w:hAnsi="Times New Roman" w:cs="Times New Roman"/>
          <w:i/>
          <w:sz w:val="24"/>
          <w:szCs w:val="24"/>
        </w:rPr>
        <w:t xml:space="preserve"> Bank </w:t>
      </w:r>
      <w:r w:rsidRPr="00BA27AF">
        <w:rPr>
          <w:rFonts w:ascii="Times New Roman" w:hAnsi="Times New Roman" w:cs="Times New Roman"/>
          <w:i/>
          <w:sz w:val="24"/>
          <w:szCs w:val="24"/>
        </w:rPr>
        <w:tab/>
        <w:t xml:space="preserve">Ltd </w:t>
      </w:r>
      <w:r>
        <w:rPr>
          <w:rFonts w:ascii="Times New Roman" w:hAnsi="Times New Roman" w:cs="Times New Roman"/>
          <w:sz w:val="24"/>
          <w:szCs w:val="24"/>
        </w:rPr>
        <w:t xml:space="preserve">1993 (3) SA 930 (AD) </w:t>
      </w:r>
      <w:proofErr w:type="spellStart"/>
      <w:r w:rsidRPr="00BA27AF">
        <w:rPr>
          <w:rFonts w:ascii="Times New Roman" w:hAnsi="Times New Roman" w:cs="Times New Roman"/>
          <w:i/>
          <w:sz w:val="24"/>
          <w:szCs w:val="24"/>
        </w:rPr>
        <w:t>Savanhu</w:t>
      </w:r>
      <w:proofErr w:type="spellEnd"/>
      <w:r w:rsidRPr="00BA27AF">
        <w:rPr>
          <w:rFonts w:ascii="Times New Roman" w:hAnsi="Times New Roman" w:cs="Times New Roman"/>
          <w:i/>
          <w:sz w:val="24"/>
          <w:szCs w:val="24"/>
        </w:rPr>
        <w:t xml:space="preserve"> </w:t>
      </w:r>
      <w:r w:rsidRPr="00BA27AF">
        <w:rPr>
          <w:rFonts w:ascii="Times New Roman" w:hAnsi="Times New Roman" w:cs="Times New Roman"/>
          <w:sz w:val="24"/>
          <w:szCs w:val="24"/>
        </w:rPr>
        <w:t>v</w:t>
      </w:r>
      <w:r w:rsidRPr="00BA27AF">
        <w:rPr>
          <w:rFonts w:ascii="Times New Roman" w:hAnsi="Times New Roman" w:cs="Times New Roman"/>
          <w:i/>
          <w:sz w:val="24"/>
          <w:szCs w:val="24"/>
        </w:rPr>
        <w:t xml:space="preserve"> </w:t>
      </w:r>
      <w:proofErr w:type="spellStart"/>
      <w:r w:rsidRPr="00BA27AF">
        <w:rPr>
          <w:rFonts w:ascii="Times New Roman" w:hAnsi="Times New Roman" w:cs="Times New Roman"/>
          <w:i/>
          <w:sz w:val="24"/>
          <w:szCs w:val="24"/>
        </w:rPr>
        <w:t>Hwange</w:t>
      </w:r>
      <w:proofErr w:type="spellEnd"/>
      <w:r w:rsidRPr="00BA27AF">
        <w:rPr>
          <w:rFonts w:ascii="Times New Roman" w:hAnsi="Times New Roman" w:cs="Times New Roman"/>
          <w:i/>
          <w:sz w:val="24"/>
          <w:szCs w:val="24"/>
        </w:rPr>
        <w:t xml:space="preserve"> Colliery Co.</w:t>
      </w:r>
      <w:r>
        <w:rPr>
          <w:rFonts w:ascii="Times New Roman" w:hAnsi="Times New Roman" w:cs="Times New Roman"/>
          <w:sz w:val="24"/>
          <w:szCs w:val="24"/>
        </w:rPr>
        <w:t xml:space="preserve"> SC 08/15, </w:t>
      </w:r>
      <w:r w:rsidRPr="00BA27AF">
        <w:rPr>
          <w:rFonts w:ascii="Times New Roman" w:hAnsi="Times New Roman" w:cs="Times New Roman"/>
          <w:i/>
          <w:sz w:val="24"/>
          <w:szCs w:val="24"/>
        </w:rPr>
        <w:t xml:space="preserve">Air Port Game </w:t>
      </w:r>
      <w:r w:rsidRPr="00BA27AF">
        <w:rPr>
          <w:rFonts w:ascii="Times New Roman" w:hAnsi="Times New Roman" w:cs="Times New Roman"/>
          <w:i/>
          <w:sz w:val="24"/>
          <w:szCs w:val="24"/>
        </w:rPr>
        <w:tab/>
        <w:t>Park (</w:t>
      </w:r>
      <w:proofErr w:type="spellStart"/>
      <w:r w:rsidRPr="00BA27AF">
        <w:rPr>
          <w:rFonts w:ascii="Times New Roman" w:hAnsi="Times New Roman" w:cs="Times New Roman"/>
          <w:i/>
          <w:sz w:val="24"/>
          <w:szCs w:val="24"/>
        </w:rPr>
        <w:t>Pvt</w:t>
      </w:r>
      <w:proofErr w:type="spellEnd"/>
      <w:r w:rsidRPr="00BA27AF">
        <w:rPr>
          <w:rFonts w:ascii="Times New Roman" w:hAnsi="Times New Roman" w:cs="Times New Roman"/>
          <w:i/>
          <w:sz w:val="24"/>
          <w:szCs w:val="24"/>
        </w:rPr>
        <w:t xml:space="preserve">) Ltd &amp; </w:t>
      </w:r>
      <w:proofErr w:type="spellStart"/>
      <w:r w:rsidRPr="00BA27AF">
        <w:rPr>
          <w:rFonts w:ascii="Times New Roman" w:hAnsi="Times New Roman" w:cs="Times New Roman"/>
          <w:i/>
          <w:sz w:val="24"/>
          <w:szCs w:val="24"/>
        </w:rPr>
        <w:t>Ors</w:t>
      </w:r>
      <w:proofErr w:type="spellEnd"/>
      <w:r w:rsidRPr="00BA27AF">
        <w:rPr>
          <w:rFonts w:ascii="Times New Roman" w:hAnsi="Times New Roman" w:cs="Times New Roman"/>
          <w:i/>
          <w:sz w:val="24"/>
          <w:szCs w:val="24"/>
        </w:rPr>
        <w:t xml:space="preserve"> </w:t>
      </w:r>
      <w:r w:rsidRPr="00BA27AF">
        <w:rPr>
          <w:rFonts w:ascii="Times New Roman" w:hAnsi="Times New Roman" w:cs="Times New Roman"/>
          <w:sz w:val="24"/>
          <w:szCs w:val="24"/>
        </w:rPr>
        <w:t>v</w:t>
      </w:r>
      <w:r w:rsidRPr="00BA27AF">
        <w:rPr>
          <w:rFonts w:ascii="Times New Roman" w:hAnsi="Times New Roman" w:cs="Times New Roman"/>
          <w:i/>
          <w:sz w:val="24"/>
          <w:szCs w:val="24"/>
        </w:rPr>
        <w:t xml:space="preserve"> Minister of Agriculture &amp; Rural Settlement</w:t>
      </w:r>
      <w:r>
        <w:rPr>
          <w:rFonts w:ascii="Times New Roman" w:hAnsi="Times New Roman" w:cs="Times New Roman"/>
          <w:sz w:val="24"/>
          <w:szCs w:val="24"/>
        </w:rPr>
        <w:t xml:space="preserve"> SC 18/04.</w:t>
      </w:r>
    </w:p>
    <w:p w:rsidR="00BA27AF" w:rsidRDefault="00BA27AF" w:rsidP="00A141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That the res in dispute still exists and is clearly identifiable; </w:t>
      </w:r>
      <w:proofErr w:type="spellStart"/>
      <w:r w:rsidRPr="00BA27AF">
        <w:rPr>
          <w:rFonts w:ascii="Times New Roman" w:hAnsi="Times New Roman" w:cs="Times New Roman"/>
          <w:i/>
          <w:sz w:val="24"/>
          <w:szCs w:val="24"/>
        </w:rPr>
        <w:t>Sorvaag</w:t>
      </w:r>
      <w:proofErr w:type="spellEnd"/>
      <w:r w:rsidRPr="00BA27AF">
        <w:rPr>
          <w:rFonts w:ascii="Times New Roman" w:hAnsi="Times New Roman" w:cs="Times New Roman"/>
          <w:i/>
          <w:sz w:val="24"/>
          <w:szCs w:val="24"/>
        </w:rPr>
        <w:t xml:space="preserve"> </w:t>
      </w:r>
      <w:r w:rsidRPr="00BA27AF">
        <w:rPr>
          <w:rFonts w:ascii="Times New Roman" w:hAnsi="Times New Roman" w:cs="Times New Roman"/>
          <w:sz w:val="24"/>
          <w:szCs w:val="24"/>
        </w:rPr>
        <w:t>v</w:t>
      </w:r>
      <w:r w:rsidRPr="00BA27AF">
        <w:rPr>
          <w:rFonts w:ascii="Times New Roman" w:hAnsi="Times New Roman" w:cs="Times New Roman"/>
          <w:i/>
          <w:sz w:val="24"/>
          <w:szCs w:val="24"/>
        </w:rPr>
        <w:t xml:space="preserve"> </w:t>
      </w:r>
      <w:proofErr w:type="spellStart"/>
      <w:r w:rsidRPr="00BA27AF">
        <w:rPr>
          <w:rFonts w:ascii="Times New Roman" w:hAnsi="Times New Roman" w:cs="Times New Roman"/>
          <w:i/>
          <w:sz w:val="24"/>
          <w:szCs w:val="24"/>
        </w:rPr>
        <w:t>Pettersen</w:t>
      </w:r>
      <w:proofErr w:type="spellEnd"/>
      <w:r w:rsidRPr="00BA27AF">
        <w:rPr>
          <w:rFonts w:ascii="Times New Roman" w:hAnsi="Times New Roman" w:cs="Times New Roman"/>
          <w:i/>
          <w:sz w:val="24"/>
          <w:szCs w:val="24"/>
        </w:rPr>
        <w:t xml:space="preserve"> &amp; </w:t>
      </w:r>
      <w:r>
        <w:rPr>
          <w:rFonts w:ascii="Times New Roman" w:hAnsi="Times New Roman" w:cs="Times New Roman"/>
          <w:i/>
          <w:sz w:val="24"/>
          <w:szCs w:val="24"/>
        </w:rPr>
        <w:tab/>
      </w:r>
      <w:r w:rsidRPr="00BA27AF">
        <w:rPr>
          <w:rFonts w:ascii="Times New Roman" w:hAnsi="Times New Roman" w:cs="Times New Roman"/>
          <w:i/>
          <w:sz w:val="24"/>
          <w:szCs w:val="24"/>
        </w:rPr>
        <w:t>Others</w:t>
      </w:r>
      <w:r>
        <w:rPr>
          <w:rFonts w:ascii="Times New Roman" w:hAnsi="Times New Roman" w:cs="Times New Roman"/>
          <w:sz w:val="24"/>
          <w:szCs w:val="24"/>
        </w:rPr>
        <w:t xml:space="preserve"> </w:t>
      </w:r>
      <w:r>
        <w:rPr>
          <w:rFonts w:ascii="Times New Roman" w:hAnsi="Times New Roman" w:cs="Times New Roman"/>
          <w:sz w:val="24"/>
          <w:szCs w:val="24"/>
        </w:rPr>
        <w:tab/>
        <w:t>1954 (5) SA 636 and</w:t>
      </w:r>
    </w:p>
    <w:p w:rsidR="00BA27AF" w:rsidRDefault="00BA27AF" w:rsidP="00A141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That the respondents </w:t>
      </w:r>
      <w:r w:rsidR="00083971">
        <w:rPr>
          <w:rFonts w:ascii="Times New Roman" w:hAnsi="Times New Roman" w:cs="Times New Roman"/>
          <w:sz w:val="24"/>
          <w:szCs w:val="24"/>
        </w:rPr>
        <w:t>w</w:t>
      </w:r>
      <w:r>
        <w:rPr>
          <w:rFonts w:ascii="Times New Roman" w:hAnsi="Times New Roman" w:cs="Times New Roman"/>
          <w:sz w:val="24"/>
          <w:szCs w:val="24"/>
        </w:rPr>
        <w:t>ere</w:t>
      </w:r>
      <w:r w:rsidR="00083971">
        <w:rPr>
          <w:rFonts w:ascii="Times New Roman" w:hAnsi="Times New Roman" w:cs="Times New Roman"/>
          <w:sz w:val="24"/>
          <w:szCs w:val="24"/>
        </w:rPr>
        <w:t xml:space="preserve"> </w:t>
      </w:r>
      <w:r>
        <w:rPr>
          <w:rFonts w:ascii="Times New Roman" w:hAnsi="Times New Roman" w:cs="Times New Roman"/>
          <w:sz w:val="24"/>
          <w:szCs w:val="24"/>
        </w:rPr>
        <w:t xml:space="preserve">in possession of the res at the time of coming to court </w:t>
      </w:r>
      <w:r w:rsidRPr="00BA27AF">
        <w:rPr>
          <w:rFonts w:ascii="Times New Roman" w:hAnsi="Times New Roman" w:cs="Times New Roman"/>
          <w:i/>
          <w:sz w:val="24"/>
          <w:szCs w:val="24"/>
        </w:rPr>
        <w:t xml:space="preserve">Graham </w:t>
      </w:r>
      <w:r>
        <w:rPr>
          <w:rFonts w:ascii="Times New Roman" w:hAnsi="Times New Roman" w:cs="Times New Roman"/>
          <w:i/>
          <w:sz w:val="24"/>
          <w:szCs w:val="24"/>
        </w:rPr>
        <w:tab/>
      </w:r>
      <w:r w:rsidRPr="00BA27AF">
        <w:rPr>
          <w:rFonts w:ascii="Times New Roman" w:hAnsi="Times New Roman" w:cs="Times New Roman"/>
          <w:sz w:val="24"/>
          <w:szCs w:val="24"/>
        </w:rPr>
        <w:t>v</w:t>
      </w:r>
      <w:r w:rsidRPr="00BA27AF">
        <w:rPr>
          <w:rFonts w:ascii="Times New Roman" w:hAnsi="Times New Roman" w:cs="Times New Roman"/>
          <w:i/>
          <w:sz w:val="24"/>
          <w:szCs w:val="24"/>
        </w:rPr>
        <w:t xml:space="preserve"> Ridley</w:t>
      </w:r>
      <w:r>
        <w:rPr>
          <w:rFonts w:ascii="Times New Roman" w:hAnsi="Times New Roman" w:cs="Times New Roman"/>
          <w:sz w:val="24"/>
          <w:szCs w:val="24"/>
        </w:rPr>
        <w:t xml:space="preserve"> 1931 TPD 476; </w:t>
      </w:r>
      <w:proofErr w:type="spellStart"/>
      <w:r w:rsidRPr="00BA27AF">
        <w:rPr>
          <w:rFonts w:ascii="Times New Roman" w:hAnsi="Times New Roman" w:cs="Times New Roman"/>
          <w:i/>
          <w:sz w:val="24"/>
          <w:szCs w:val="24"/>
        </w:rPr>
        <w:t>Chetty</w:t>
      </w:r>
      <w:proofErr w:type="spellEnd"/>
      <w:r w:rsidRPr="00BA27AF">
        <w:rPr>
          <w:rFonts w:ascii="Times New Roman" w:hAnsi="Times New Roman" w:cs="Times New Roman"/>
          <w:i/>
          <w:sz w:val="24"/>
          <w:szCs w:val="24"/>
        </w:rPr>
        <w:t xml:space="preserve"> </w:t>
      </w:r>
      <w:r w:rsidRPr="00BA27AF">
        <w:rPr>
          <w:rFonts w:ascii="Times New Roman" w:hAnsi="Times New Roman" w:cs="Times New Roman"/>
          <w:sz w:val="24"/>
          <w:szCs w:val="24"/>
        </w:rPr>
        <w:t>v</w:t>
      </w:r>
      <w:r w:rsidRPr="00BA27AF">
        <w:rPr>
          <w:rFonts w:ascii="Times New Roman" w:hAnsi="Times New Roman" w:cs="Times New Roman"/>
          <w:i/>
          <w:sz w:val="24"/>
          <w:szCs w:val="24"/>
        </w:rPr>
        <w:t xml:space="preserve"> </w:t>
      </w:r>
      <w:proofErr w:type="spellStart"/>
      <w:r w:rsidRPr="00BA27AF">
        <w:rPr>
          <w:rFonts w:ascii="Times New Roman" w:hAnsi="Times New Roman" w:cs="Times New Roman"/>
          <w:i/>
          <w:sz w:val="24"/>
          <w:szCs w:val="24"/>
        </w:rPr>
        <w:t>Naidoo</w:t>
      </w:r>
      <w:proofErr w:type="spellEnd"/>
      <w:r>
        <w:rPr>
          <w:rFonts w:ascii="Times New Roman" w:hAnsi="Times New Roman" w:cs="Times New Roman"/>
          <w:sz w:val="24"/>
          <w:szCs w:val="24"/>
        </w:rPr>
        <w:t xml:space="preserve"> 1974 (3) SA 13(H).</w:t>
      </w:r>
    </w:p>
    <w:p w:rsidR="00BA27AF" w:rsidRDefault="00BA27AF" w:rsidP="00A14135">
      <w:pPr>
        <w:spacing w:after="0" w:line="360" w:lineRule="auto"/>
        <w:jc w:val="both"/>
        <w:rPr>
          <w:rFonts w:ascii="Times New Roman" w:hAnsi="Times New Roman" w:cs="Times New Roman"/>
          <w:sz w:val="24"/>
          <w:szCs w:val="24"/>
        </w:rPr>
      </w:pPr>
    </w:p>
    <w:p w:rsidR="004D514F" w:rsidRDefault="00BA27AF" w:rsidP="004D51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Ejectment of an occupier of land can be obtained by the registered owner of the property. </w:t>
      </w:r>
      <w:proofErr w:type="gramStart"/>
      <w:r>
        <w:rPr>
          <w:rFonts w:ascii="Times New Roman" w:hAnsi="Times New Roman" w:cs="Times New Roman"/>
          <w:sz w:val="24"/>
          <w:szCs w:val="24"/>
        </w:rPr>
        <w:t xml:space="preserve">See Pretoria </w:t>
      </w:r>
      <w:proofErr w:type="spellStart"/>
      <w:r w:rsidRPr="00BA27AF">
        <w:rPr>
          <w:rFonts w:ascii="Times New Roman" w:hAnsi="Times New Roman" w:cs="Times New Roman"/>
          <w:i/>
          <w:sz w:val="24"/>
          <w:szCs w:val="24"/>
        </w:rPr>
        <w:t>Standraad</w:t>
      </w:r>
      <w:proofErr w:type="spellEnd"/>
      <w:r w:rsidRPr="00BA27AF">
        <w:rPr>
          <w:rFonts w:ascii="Times New Roman" w:hAnsi="Times New Roman" w:cs="Times New Roman"/>
          <w:i/>
          <w:sz w:val="24"/>
          <w:szCs w:val="24"/>
        </w:rPr>
        <w:t xml:space="preserve"> </w:t>
      </w:r>
      <w:r w:rsidRPr="00BA27AF">
        <w:rPr>
          <w:rFonts w:ascii="Times New Roman" w:hAnsi="Times New Roman" w:cs="Times New Roman"/>
          <w:sz w:val="24"/>
          <w:szCs w:val="24"/>
        </w:rPr>
        <w:t>v</w:t>
      </w:r>
      <w:r w:rsidRPr="00BA27AF">
        <w:rPr>
          <w:rFonts w:ascii="Times New Roman" w:hAnsi="Times New Roman" w:cs="Times New Roman"/>
          <w:i/>
          <w:sz w:val="24"/>
          <w:szCs w:val="24"/>
        </w:rPr>
        <w:t xml:space="preserve"> </w:t>
      </w:r>
      <w:proofErr w:type="spellStart"/>
      <w:r w:rsidRPr="00BA27AF">
        <w:rPr>
          <w:rFonts w:ascii="Times New Roman" w:hAnsi="Times New Roman" w:cs="Times New Roman"/>
          <w:i/>
          <w:sz w:val="24"/>
          <w:szCs w:val="24"/>
        </w:rPr>
        <w:t>Ebrahim</w:t>
      </w:r>
      <w:proofErr w:type="spellEnd"/>
      <w:r>
        <w:rPr>
          <w:rFonts w:ascii="Times New Roman" w:hAnsi="Times New Roman" w:cs="Times New Roman"/>
          <w:sz w:val="24"/>
          <w:szCs w:val="24"/>
        </w:rPr>
        <w:t xml:space="preserve"> 1979 (4) SA 193 (T).</w:t>
      </w:r>
      <w:proofErr w:type="gramEnd"/>
      <w:r>
        <w:rPr>
          <w:rFonts w:ascii="Times New Roman" w:hAnsi="Times New Roman" w:cs="Times New Roman"/>
          <w:sz w:val="24"/>
          <w:szCs w:val="24"/>
        </w:rPr>
        <w:t xml:space="preserve"> In terms of the title registered in the Deeds Registry’s Office the applicants are the owners of the property in question. The first requirement has been proved by the applicants providing the title deeds which are in the names of the applicants. T</w:t>
      </w:r>
      <w:r w:rsidR="004D514F">
        <w:rPr>
          <w:rFonts w:ascii="Times New Roman" w:hAnsi="Times New Roman" w:cs="Times New Roman"/>
          <w:sz w:val="24"/>
          <w:szCs w:val="24"/>
        </w:rPr>
        <w:t>he second requirement has also been satisfied as the property in question is in existence and is clearly identifiable. Equally the last requirement has also been proved that the respondents were and are still occupying the premises.</w:t>
      </w:r>
    </w:p>
    <w:p w:rsidR="004D514F" w:rsidRDefault="004D514F" w:rsidP="004D51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remedy of </w:t>
      </w:r>
      <w:proofErr w:type="spellStart"/>
      <w:r w:rsidRPr="00FB707C">
        <w:rPr>
          <w:rFonts w:ascii="Times New Roman" w:hAnsi="Times New Roman" w:cs="Times New Roman"/>
          <w:i/>
          <w:sz w:val="24"/>
          <w:szCs w:val="24"/>
        </w:rPr>
        <w:t>rie</w:t>
      </w:r>
      <w:proofErr w:type="spellEnd"/>
      <w:r w:rsidRPr="00FB707C">
        <w:rPr>
          <w:rFonts w:ascii="Times New Roman" w:hAnsi="Times New Roman" w:cs="Times New Roman"/>
          <w:i/>
          <w:sz w:val="24"/>
          <w:szCs w:val="24"/>
        </w:rPr>
        <w:t xml:space="preserve"> </w:t>
      </w:r>
      <w:proofErr w:type="spellStart"/>
      <w:r w:rsidRPr="00FB707C">
        <w:rPr>
          <w:rFonts w:ascii="Times New Roman" w:hAnsi="Times New Roman" w:cs="Times New Roman"/>
          <w:i/>
          <w:sz w:val="24"/>
          <w:szCs w:val="24"/>
        </w:rPr>
        <w:t>vindicatio</w:t>
      </w:r>
      <w:proofErr w:type="spellEnd"/>
      <w:r>
        <w:rPr>
          <w:rFonts w:ascii="Times New Roman" w:hAnsi="Times New Roman" w:cs="Times New Roman"/>
          <w:sz w:val="24"/>
          <w:szCs w:val="24"/>
        </w:rPr>
        <w:t xml:space="preserve"> entitles the owner to ‘exclusive possession’. It is founded on the </w:t>
      </w:r>
      <w:proofErr w:type="spellStart"/>
      <w:r w:rsidRPr="00FB707C">
        <w:rPr>
          <w:rFonts w:ascii="Times New Roman" w:hAnsi="Times New Roman" w:cs="Times New Roman"/>
          <w:i/>
          <w:sz w:val="24"/>
          <w:szCs w:val="24"/>
        </w:rPr>
        <w:t>nemo</w:t>
      </w:r>
      <w:proofErr w:type="spellEnd"/>
      <w:r w:rsidRPr="00FB707C">
        <w:rPr>
          <w:rFonts w:ascii="Times New Roman" w:hAnsi="Times New Roman" w:cs="Times New Roman"/>
          <w:i/>
          <w:sz w:val="24"/>
          <w:szCs w:val="24"/>
        </w:rPr>
        <w:t xml:space="preserve"> plus </w:t>
      </w:r>
      <w:proofErr w:type="spellStart"/>
      <w:r w:rsidRPr="00FB707C">
        <w:rPr>
          <w:rFonts w:ascii="Times New Roman" w:hAnsi="Times New Roman" w:cs="Times New Roman"/>
          <w:i/>
          <w:sz w:val="24"/>
          <w:szCs w:val="24"/>
        </w:rPr>
        <w:t>iu</w:t>
      </w:r>
      <w:r>
        <w:rPr>
          <w:rFonts w:ascii="Times New Roman" w:hAnsi="Times New Roman" w:cs="Times New Roman"/>
          <w:i/>
          <w:sz w:val="24"/>
          <w:szCs w:val="24"/>
        </w:rPr>
        <w:t>n</w:t>
      </w:r>
      <w:r w:rsidRPr="00FB707C">
        <w:rPr>
          <w:rFonts w:ascii="Times New Roman" w:hAnsi="Times New Roman" w:cs="Times New Roman"/>
          <w:i/>
          <w:sz w:val="24"/>
          <w:szCs w:val="24"/>
        </w:rPr>
        <w:t>s</w:t>
      </w:r>
      <w:proofErr w:type="spellEnd"/>
      <w:r>
        <w:rPr>
          <w:rFonts w:ascii="Times New Roman" w:hAnsi="Times New Roman" w:cs="Times New Roman"/>
          <w:sz w:val="24"/>
          <w:szCs w:val="24"/>
        </w:rPr>
        <w:t xml:space="preserve"> rule.</w:t>
      </w:r>
    </w:p>
    <w:p w:rsidR="004D514F" w:rsidRDefault="004D514F" w:rsidP="004D51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Once the owner has proven the above the onus shifts on the respondent to prove a right. There are four main </w:t>
      </w:r>
      <w:proofErr w:type="spellStart"/>
      <w:r>
        <w:rPr>
          <w:rFonts w:ascii="Times New Roman" w:hAnsi="Times New Roman" w:cs="Times New Roman"/>
          <w:sz w:val="24"/>
          <w:szCs w:val="24"/>
        </w:rPr>
        <w:t>defences</w:t>
      </w:r>
      <w:proofErr w:type="spellEnd"/>
      <w:r>
        <w:rPr>
          <w:rFonts w:ascii="Times New Roman" w:hAnsi="Times New Roman" w:cs="Times New Roman"/>
          <w:sz w:val="24"/>
          <w:szCs w:val="24"/>
        </w:rPr>
        <w:t xml:space="preserve"> to a claim of </w:t>
      </w:r>
      <w:proofErr w:type="spellStart"/>
      <w:r w:rsidRPr="00FB707C">
        <w:rPr>
          <w:rFonts w:ascii="Times New Roman" w:hAnsi="Times New Roman" w:cs="Times New Roman"/>
          <w:i/>
          <w:sz w:val="24"/>
          <w:szCs w:val="24"/>
        </w:rPr>
        <w:t>rei</w:t>
      </w:r>
      <w:proofErr w:type="spellEnd"/>
      <w:r w:rsidRPr="00FB707C">
        <w:rPr>
          <w:rFonts w:ascii="Times New Roman" w:hAnsi="Times New Roman" w:cs="Times New Roman"/>
          <w:i/>
          <w:sz w:val="24"/>
          <w:szCs w:val="24"/>
        </w:rPr>
        <w:t xml:space="preserve"> </w:t>
      </w:r>
      <w:proofErr w:type="spellStart"/>
      <w:r w:rsidRPr="00FB707C">
        <w:rPr>
          <w:rFonts w:ascii="Times New Roman" w:hAnsi="Times New Roman" w:cs="Times New Roman"/>
          <w:i/>
          <w:sz w:val="24"/>
          <w:szCs w:val="24"/>
        </w:rPr>
        <w:t>vindicatio</w:t>
      </w:r>
      <w:proofErr w:type="spellEnd"/>
      <w:r>
        <w:rPr>
          <w:rFonts w:ascii="Times New Roman" w:hAnsi="Times New Roman" w:cs="Times New Roman"/>
          <w:sz w:val="24"/>
          <w:szCs w:val="24"/>
        </w:rPr>
        <w:t xml:space="preserve">; </w:t>
      </w:r>
    </w:p>
    <w:p w:rsidR="004D514F" w:rsidRDefault="004D514F" w:rsidP="004D514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That the applicant is not the owner of the property. The defendant must show documentary evidence to prove this.</w:t>
      </w:r>
    </w:p>
    <w:p w:rsidR="004D514F" w:rsidRDefault="004D514F" w:rsidP="004D514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That the property in question is no longer identifiable o</w:t>
      </w:r>
      <w:r w:rsidR="00083971">
        <w:rPr>
          <w:rFonts w:ascii="Times New Roman" w:hAnsi="Times New Roman" w:cs="Times New Roman"/>
          <w:sz w:val="24"/>
          <w:szCs w:val="24"/>
        </w:rPr>
        <w:t>r</w:t>
      </w:r>
      <w:r>
        <w:rPr>
          <w:rFonts w:ascii="Times New Roman" w:hAnsi="Times New Roman" w:cs="Times New Roman"/>
          <w:sz w:val="24"/>
          <w:szCs w:val="24"/>
        </w:rPr>
        <w:t xml:space="preserve"> does not exist;</w:t>
      </w:r>
    </w:p>
    <w:p w:rsidR="004D514F" w:rsidRDefault="004D514F" w:rsidP="004D514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That the respondent’s possession or physical control of the property is not unlawful or </w:t>
      </w:r>
    </w:p>
    <w:p w:rsidR="004D514F" w:rsidRDefault="004D514F" w:rsidP="004D514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That the respondent is no longer in physical control of the property.</w:t>
      </w:r>
    </w:p>
    <w:p w:rsidR="004D514F" w:rsidRDefault="004D514F" w:rsidP="004D514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Herein the respondents acknowledge that transfer of the property has already been </w:t>
      </w:r>
    </w:p>
    <w:p w:rsidR="004D514F" w:rsidRDefault="004D514F" w:rsidP="004D514F">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done</w:t>
      </w:r>
      <w:proofErr w:type="gramEnd"/>
      <w:r>
        <w:rPr>
          <w:rFonts w:ascii="Times New Roman" w:hAnsi="Times New Roman" w:cs="Times New Roman"/>
          <w:sz w:val="24"/>
          <w:szCs w:val="24"/>
        </w:rPr>
        <w:t xml:space="preserve"> and the property is registered in the applicants’’ names. They admit the property exists and is identifiable and that they are in possession of the property. They however rely on </w:t>
      </w:r>
      <w:r w:rsidR="00083971">
        <w:rPr>
          <w:rFonts w:ascii="Times New Roman" w:hAnsi="Times New Roman" w:cs="Times New Roman"/>
          <w:sz w:val="24"/>
          <w:szCs w:val="24"/>
        </w:rPr>
        <w:t>reversionary</w:t>
      </w:r>
      <w:r>
        <w:rPr>
          <w:rFonts w:ascii="Times New Roman" w:hAnsi="Times New Roman" w:cs="Times New Roman"/>
          <w:sz w:val="24"/>
          <w:szCs w:val="24"/>
        </w:rPr>
        <w:t xml:space="preserve"> rights, that they intend to apply to court for the setting aside of the sale. Such applications have not been done. Besides once a Sheriff’s sale has been confirmed and transfer </w:t>
      </w:r>
      <w:proofErr w:type="gramStart"/>
      <w:r>
        <w:rPr>
          <w:rFonts w:ascii="Times New Roman" w:hAnsi="Times New Roman" w:cs="Times New Roman"/>
          <w:sz w:val="24"/>
          <w:szCs w:val="24"/>
        </w:rPr>
        <w:t>effected</w:t>
      </w:r>
      <w:proofErr w:type="gramEnd"/>
      <w:r>
        <w:rPr>
          <w:rFonts w:ascii="Times New Roman" w:hAnsi="Times New Roman" w:cs="Times New Roman"/>
          <w:sz w:val="24"/>
          <w:szCs w:val="24"/>
        </w:rPr>
        <w:t xml:space="preserve"> there are limited grounds upon which such sale can be reversed.</w:t>
      </w:r>
    </w:p>
    <w:p w:rsidR="004D514F" w:rsidRDefault="004D514F" w:rsidP="004D51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r>
        <w:rPr>
          <w:rFonts w:ascii="Times New Roman" w:hAnsi="Times New Roman" w:cs="Times New Roman"/>
          <w:i/>
          <w:sz w:val="24"/>
          <w:szCs w:val="24"/>
        </w:rPr>
        <w:t>Twin Wire Agencies (</w:t>
      </w:r>
      <w:proofErr w:type="spellStart"/>
      <w:r>
        <w:rPr>
          <w:rFonts w:ascii="Times New Roman" w:hAnsi="Times New Roman" w:cs="Times New Roman"/>
          <w:i/>
          <w:sz w:val="24"/>
          <w:szCs w:val="24"/>
        </w:rPr>
        <w:t>Pvt</w:t>
      </w:r>
      <w:proofErr w:type="spellEnd"/>
      <w:r>
        <w:rPr>
          <w:rFonts w:ascii="Times New Roman" w:hAnsi="Times New Roman" w:cs="Times New Roman"/>
          <w:i/>
          <w:sz w:val="24"/>
          <w:szCs w:val="24"/>
        </w:rPr>
        <w:t xml:space="preserve">) Ltd </w:t>
      </w:r>
      <w:r>
        <w:rPr>
          <w:rFonts w:ascii="Times New Roman" w:hAnsi="Times New Roman" w:cs="Times New Roman"/>
          <w:sz w:val="24"/>
          <w:szCs w:val="24"/>
        </w:rPr>
        <w:t xml:space="preserve">v </w:t>
      </w:r>
      <w:r>
        <w:rPr>
          <w:rFonts w:ascii="Times New Roman" w:hAnsi="Times New Roman" w:cs="Times New Roman"/>
          <w:i/>
          <w:sz w:val="24"/>
          <w:szCs w:val="24"/>
        </w:rPr>
        <w:t xml:space="preserve">CABS </w:t>
      </w:r>
      <w:r>
        <w:rPr>
          <w:rFonts w:ascii="Times New Roman" w:hAnsi="Times New Roman" w:cs="Times New Roman"/>
          <w:sz w:val="24"/>
          <w:szCs w:val="24"/>
        </w:rPr>
        <w:t>SC 46/05 the Supreme Court made it clear that:</w:t>
      </w:r>
    </w:p>
    <w:p w:rsidR="004D514F" w:rsidRDefault="004D514F" w:rsidP="004D514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rPr>
        <w:t xml:space="preserve">A challenge to a sale in execution does not constitute a </w:t>
      </w:r>
      <w:proofErr w:type="spellStart"/>
      <w:r>
        <w:rPr>
          <w:rFonts w:ascii="Times New Roman" w:hAnsi="Times New Roman" w:cs="Times New Roman"/>
        </w:rPr>
        <w:t>defence</w:t>
      </w:r>
      <w:proofErr w:type="spellEnd"/>
      <w:r>
        <w:rPr>
          <w:rFonts w:ascii="Times New Roman" w:hAnsi="Times New Roman" w:cs="Times New Roman"/>
        </w:rPr>
        <w:t xml:space="preserve"> to a claim for eviction by the registered owner of the property…..”</w:t>
      </w:r>
      <w:r>
        <w:rPr>
          <w:rFonts w:ascii="Times New Roman" w:hAnsi="Times New Roman" w:cs="Times New Roman"/>
          <w:sz w:val="24"/>
          <w:szCs w:val="24"/>
        </w:rPr>
        <w:t xml:space="preserve">       </w:t>
      </w:r>
    </w:p>
    <w:p w:rsidR="004D514F" w:rsidRDefault="004D514F" w:rsidP="004D51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D514F" w:rsidRDefault="004D514F" w:rsidP="004D51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proceeded to comment on a passage in </w:t>
      </w:r>
      <w:proofErr w:type="spellStart"/>
      <w:r w:rsidRPr="004F36B3">
        <w:rPr>
          <w:rFonts w:ascii="Times New Roman" w:hAnsi="Times New Roman" w:cs="Times New Roman"/>
          <w:i/>
          <w:sz w:val="24"/>
          <w:szCs w:val="24"/>
        </w:rPr>
        <w:t>Mapedzamombe</w:t>
      </w:r>
      <w:proofErr w:type="spellEnd"/>
      <w:r>
        <w:rPr>
          <w:rFonts w:ascii="Times New Roman" w:hAnsi="Times New Roman" w:cs="Times New Roman"/>
          <w:sz w:val="24"/>
          <w:szCs w:val="24"/>
        </w:rPr>
        <w:t xml:space="preserve"> v </w:t>
      </w:r>
      <w:r>
        <w:rPr>
          <w:rFonts w:ascii="Times New Roman" w:hAnsi="Times New Roman" w:cs="Times New Roman"/>
          <w:i/>
          <w:sz w:val="24"/>
          <w:szCs w:val="24"/>
        </w:rPr>
        <w:t xml:space="preserve">CBZ </w:t>
      </w:r>
      <w:r>
        <w:rPr>
          <w:rFonts w:ascii="Times New Roman" w:hAnsi="Times New Roman" w:cs="Times New Roman"/>
          <w:sz w:val="24"/>
          <w:szCs w:val="24"/>
        </w:rPr>
        <w:t>1996 (1) ZLR 257 at 240 D-261A as follows:</w:t>
      </w:r>
    </w:p>
    <w:p w:rsidR="004D514F" w:rsidRDefault="004D514F" w:rsidP="004D514F">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It is quite clear from the remarks of the learned Chief Justice that the remedy to set aside a sale in execution in terms of sale in execution in terms of r 359 of the High Court Rules is only open to a litigant in circumstances where transfer has not taken place. After transfer any application to set aside such transfer should conform strictly with the principles of common law and falls outside the ambit of r 359 of the High Court Rule.”</w:t>
      </w:r>
    </w:p>
    <w:p w:rsidR="004D514F" w:rsidRDefault="004D514F" w:rsidP="004D514F">
      <w:pPr>
        <w:spacing w:after="0" w:line="240" w:lineRule="auto"/>
        <w:ind w:left="720"/>
        <w:jc w:val="both"/>
        <w:rPr>
          <w:rFonts w:ascii="Times New Roman" w:hAnsi="Times New Roman" w:cs="Times New Roman"/>
        </w:rPr>
      </w:pPr>
    </w:p>
    <w:p w:rsidR="004D514F" w:rsidRDefault="004D514F" w:rsidP="004D514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am of the view that the applicants have discharged the onus on them entitling them </w:t>
      </w:r>
    </w:p>
    <w:p w:rsidR="004D514F" w:rsidRDefault="004D514F" w:rsidP="004D514F">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the remedy of </w:t>
      </w:r>
      <w:proofErr w:type="spellStart"/>
      <w:r w:rsidRPr="00D71B68">
        <w:rPr>
          <w:rFonts w:ascii="Times New Roman" w:hAnsi="Times New Roman" w:cs="Times New Roman"/>
          <w:i/>
          <w:sz w:val="24"/>
          <w:szCs w:val="24"/>
        </w:rPr>
        <w:t>rei</w:t>
      </w:r>
      <w:proofErr w:type="spellEnd"/>
      <w:r w:rsidRPr="00D71B68">
        <w:rPr>
          <w:rFonts w:ascii="Times New Roman" w:hAnsi="Times New Roman" w:cs="Times New Roman"/>
          <w:i/>
          <w:sz w:val="24"/>
          <w:szCs w:val="24"/>
        </w:rPr>
        <w:t xml:space="preserve"> </w:t>
      </w:r>
      <w:proofErr w:type="spellStart"/>
      <w:r w:rsidRPr="00D71B68">
        <w:rPr>
          <w:rFonts w:ascii="Times New Roman" w:hAnsi="Times New Roman" w:cs="Times New Roman"/>
          <w:i/>
          <w:sz w:val="24"/>
          <w:szCs w:val="24"/>
        </w:rPr>
        <w:t>vindicatio</w:t>
      </w:r>
      <w:proofErr w:type="spellEnd"/>
      <w:r>
        <w:rPr>
          <w:rFonts w:ascii="Times New Roman" w:hAnsi="Times New Roman" w:cs="Times New Roman"/>
          <w:sz w:val="24"/>
          <w:szCs w:val="24"/>
        </w:rPr>
        <w:t xml:space="preserve">. The </w:t>
      </w:r>
      <w:r w:rsidR="00083971">
        <w:rPr>
          <w:rFonts w:ascii="Times New Roman" w:hAnsi="Times New Roman" w:cs="Times New Roman"/>
          <w:sz w:val="24"/>
          <w:szCs w:val="24"/>
        </w:rPr>
        <w:t xml:space="preserve">respondents </w:t>
      </w:r>
      <w:r>
        <w:rPr>
          <w:rFonts w:ascii="Times New Roman" w:hAnsi="Times New Roman" w:cs="Times New Roman"/>
          <w:sz w:val="24"/>
          <w:szCs w:val="24"/>
        </w:rPr>
        <w:t xml:space="preserve">dismally failed to provide any </w:t>
      </w:r>
      <w:proofErr w:type="spellStart"/>
      <w:r>
        <w:rPr>
          <w:rFonts w:ascii="Times New Roman" w:hAnsi="Times New Roman" w:cs="Times New Roman"/>
          <w:sz w:val="24"/>
          <w:szCs w:val="24"/>
        </w:rPr>
        <w:t>recognisable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to the action. The eviction application must therefore succeed.</w:t>
      </w:r>
    </w:p>
    <w:p w:rsidR="004D514F" w:rsidRDefault="004D514F" w:rsidP="004D51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issue of costs, this is a matter where the respondents clearly opposed the order when they knew they had no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to offer. I agree with the applicant’s submissions that their </w:t>
      </w:r>
      <w:proofErr w:type="spellStart"/>
      <w:r>
        <w:rPr>
          <w:rFonts w:ascii="Times New Roman" w:hAnsi="Times New Roman" w:cs="Times New Roman"/>
          <w:sz w:val="24"/>
          <w:szCs w:val="24"/>
        </w:rPr>
        <w:lastRenderedPageBreak/>
        <w:t>defences</w:t>
      </w:r>
      <w:proofErr w:type="spellEnd"/>
      <w:r>
        <w:rPr>
          <w:rFonts w:ascii="Times New Roman" w:hAnsi="Times New Roman" w:cs="Times New Roman"/>
          <w:sz w:val="24"/>
          <w:szCs w:val="24"/>
        </w:rPr>
        <w:t xml:space="preserve"> were frivolous and vexatious designed to gain time on the property. This is a case deserving costs on a higher scale.</w:t>
      </w:r>
    </w:p>
    <w:p w:rsidR="004D514F" w:rsidRDefault="004D514F" w:rsidP="004D51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Accordingly judgment is entered in favour of the applicant as </w:t>
      </w:r>
      <w:r w:rsidR="00083971">
        <w:rPr>
          <w:rFonts w:ascii="Times New Roman" w:hAnsi="Times New Roman" w:cs="Times New Roman"/>
          <w:sz w:val="24"/>
          <w:szCs w:val="24"/>
        </w:rPr>
        <w:t>prayed for in the application with costs on a client-attorney scale.</w:t>
      </w:r>
    </w:p>
    <w:p w:rsidR="00911D1E" w:rsidRDefault="00911D1E" w:rsidP="004D514F">
      <w:pPr>
        <w:spacing w:after="0" w:line="360" w:lineRule="auto"/>
        <w:jc w:val="both"/>
        <w:rPr>
          <w:rFonts w:ascii="Times New Roman" w:hAnsi="Times New Roman" w:cs="Times New Roman"/>
          <w:sz w:val="24"/>
          <w:szCs w:val="24"/>
        </w:rPr>
      </w:pPr>
    </w:p>
    <w:p w:rsidR="00911D1E" w:rsidRDefault="00911D1E" w:rsidP="004D514F">
      <w:pPr>
        <w:spacing w:after="0" w:line="360" w:lineRule="auto"/>
        <w:jc w:val="both"/>
        <w:rPr>
          <w:rFonts w:ascii="Times New Roman" w:hAnsi="Times New Roman" w:cs="Times New Roman"/>
          <w:sz w:val="24"/>
          <w:szCs w:val="24"/>
        </w:rPr>
      </w:pPr>
    </w:p>
    <w:p w:rsidR="00911D1E" w:rsidRDefault="00911D1E" w:rsidP="004D514F">
      <w:pPr>
        <w:spacing w:after="0" w:line="360" w:lineRule="auto"/>
        <w:jc w:val="both"/>
        <w:rPr>
          <w:rFonts w:ascii="Times New Roman" w:hAnsi="Times New Roman" w:cs="Times New Roman"/>
          <w:sz w:val="24"/>
          <w:szCs w:val="24"/>
        </w:rPr>
      </w:pPr>
    </w:p>
    <w:p w:rsidR="00911D1E" w:rsidRDefault="00911D1E" w:rsidP="004D514F">
      <w:pPr>
        <w:spacing w:after="0" w:line="360" w:lineRule="auto"/>
        <w:jc w:val="both"/>
        <w:rPr>
          <w:rFonts w:ascii="Times New Roman" w:hAnsi="Times New Roman" w:cs="Times New Roman"/>
          <w:sz w:val="24"/>
          <w:szCs w:val="24"/>
        </w:rPr>
      </w:pPr>
    </w:p>
    <w:p w:rsidR="00911D1E" w:rsidRDefault="00911D1E" w:rsidP="004D514F">
      <w:pPr>
        <w:spacing w:after="0" w:line="360" w:lineRule="auto"/>
        <w:jc w:val="both"/>
        <w:rPr>
          <w:rFonts w:ascii="Times New Roman" w:hAnsi="Times New Roman" w:cs="Times New Roman"/>
          <w:sz w:val="24"/>
          <w:szCs w:val="24"/>
        </w:rPr>
      </w:pPr>
    </w:p>
    <w:p w:rsidR="00911D1E" w:rsidRDefault="00911D1E" w:rsidP="00911D1E">
      <w:pPr>
        <w:spacing w:after="0" w:line="240" w:lineRule="auto"/>
        <w:jc w:val="both"/>
        <w:rPr>
          <w:rFonts w:ascii="Times New Roman" w:hAnsi="Times New Roman" w:cs="Times New Roman"/>
          <w:sz w:val="24"/>
          <w:szCs w:val="24"/>
        </w:rPr>
      </w:pPr>
      <w:proofErr w:type="spellStart"/>
      <w:r w:rsidRPr="00911D1E">
        <w:rPr>
          <w:rFonts w:ascii="Times New Roman" w:hAnsi="Times New Roman" w:cs="Times New Roman"/>
          <w:i/>
          <w:sz w:val="24"/>
          <w:szCs w:val="24"/>
        </w:rPr>
        <w:t>Moyo</w:t>
      </w:r>
      <w:proofErr w:type="spellEnd"/>
      <w:r w:rsidRPr="00911D1E">
        <w:rPr>
          <w:rFonts w:ascii="Times New Roman" w:hAnsi="Times New Roman" w:cs="Times New Roman"/>
          <w:i/>
          <w:sz w:val="24"/>
          <w:szCs w:val="24"/>
        </w:rPr>
        <w:t xml:space="preserve"> &amp; </w:t>
      </w:r>
      <w:proofErr w:type="spellStart"/>
      <w:r w:rsidRPr="00911D1E">
        <w:rPr>
          <w:rFonts w:ascii="Times New Roman" w:hAnsi="Times New Roman" w:cs="Times New Roman"/>
          <w:i/>
          <w:sz w:val="24"/>
          <w:szCs w:val="24"/>
        </w:rPr>
        <w:t>Jera</w:t>
      </w:r>
      <w:proofErr w:type="spellEnd"/>
      <w:r w:rsidRPr="00911D1E">
        <w:rPr>
          <w:rFonts w:ascii="Times New Roman" w:hAnsi="Times New Roman" w:cs="Times New Roman"/>
          <w:i/>
          <w:sz w:val="24"/>
          <w:szCs w:val="24"/>
        </w:rPr>
        <w:t>,</w:t>
      </w:r>
      <w:r>
        <w:rPr>
          <w:rFonts w:ascii="Times New Roman" w:hAnsi="Times New Roman" w:cs="Times New Roman"/>
          <w:sz w:val="24"/>
          <w:szCs w:val="24"/>
        </w:rPr>
        <w:t xml:space="preserve"> applicant’s legal practitioners</w:t>
      </w:r>
    </w:p>
    <w:p w:rsidR="00911D1E" w:rsidRPr="004F36B3" w:rsidRDefault="00911D1E" w:rsidP="00911D1E">
      <w:pPr>
        <w:spacing w:after="0" w:line="240" w:lineRule="auto"/>
        <w:jc w:val="both"/>
        <w:rPr>
          <w:rFonts w:ascii="Times New Roman" w:hAnsi="Times New Roman" w:cs="Times New Roman"/>
          <w:sz w:val="24"/>
          <w:szCs w:val="24"/>
        </w:rPr>
      </w:pPr>
      <w:proofErr w:type="spellStart"/>
      <w:r w:rsidRPr="00911D1E">
        <w:rPr>
          <w:rFonts w:ascii="Times New Roman" w:hAnsi="Times New Roman" w:cs="Times New Roman"/>
          <w:i/>
          <w:sz w:val="24"/>
          <w:szCs w:val="24"/>
        </w:rPr>
        <w:t>Bvekwa</w:t>
      </w:r>
      <w:proofErr w:type="spellEnd"/>
      <w:r w:rsidRPr="00911D1E">
        <w:rPr>
          <w:rFonts w:ascii="Times New Roman" w:hAnsi="Times New Roman" w:cs="Times New Roman"/>
          <w:i/>
          <w:sz w:val="24"/>
          <w:szCs w:val="24"/>
        </w:rPr>
        <w:t xml:space="preserve"> </w:t>
      </w:r>
      <w:r>
        <w:rPr>
          <w:rFonts w:ascii="Times New Roman" w:hAnsi="Times New Roman" w:cs="Times New Roman"/>
          <w:i/>
          <w:sz w:val="24"/>
          <w:szCs w:val="24"/>
        </w:rPr>
        <w:t>L</w:t>
      </w:r>
      <w:r w:rsidRPr="00911D1E">
        <w:rPr>
          <w:rFonts w:ascii="Times New Roman" w:hAnsi="Times New Roman" w:cs="Times New Roman"/>
          <w:i/>
          <w:sz w:val="24"/>
          <w:szCs w:val="24"/>
        </w:rPr>
        <w:t>egal Practice</w:t>
      </w:r>
      <w:r>
        <w:rPr>
          <w:rFonts w:ascii="Times New Roman" w:hAnsi="Times New Roman" w:cs="Times New Roman"/>
          <w:sz w:val="24"/>
          <w:szCs w:val="24"/>
        </w:rPr>
        <w:t>, respondents’ legal practitioners</w:t>
      </w:r>
    </w:p>
    <w:p w:rsidR="004D514F" w:rsidRPr="004F36B3" w:rsidRDefault="004D514F" w:rsidP="004D51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BA27AF" w:rsidRPr="00BA27AF" w:rsidRDefault="00BA27AF" w:rsidP="00A14135">
      <w:pPr>
        <w:spacing w:after="0" w:line="360" w:lineRule="auto"/>
        <w:jc w:val="both"/>
        <w:rPr>
          <w:rFonts w:ascii="Times New Roman" w:hAnsi="Times New Roman" w:cs="Times New Roman"/>
          <w:sz w:val="24"/>
          <w:szCs w:val="24"/>
        </w:rPr>
      </w:pPr>
    </w:p>
    <w:sectPr w:rsidR="00BA27AF" w:rsidRPr="00BA27AF" w:rsidSect="007E08E5">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56C" w:rsidRDefault="00F5656C" w:rsidP="00951CF5">
      <w:pPr>
        <w:spacing w:after="0" w:line="240" w:lineRule="auto"/>
      </w:pPr>
      <w:r>
        <w:separator/>
      </w:r>
    </w:p>
  </w:endnote>
  <w:endnote w:type="continuationSeparator" w:id="0">
    <w:p w:rsidR="00F5656C" w:rsidRDefault="00F5656C" w:rsidP="00951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56C" w:rsidRDefault="00F5656C" w:rsidP="00951CF5">
      <w:pPr>
        <w:spacing w:after="0" w:line="240" w:lineRule="auto"/>
      </w:pPr>
      <w:r>
        <w:separator/>
      </w:r>
    </w:p>
  </w:footnote>
  <w:footnote w:type="continuationSeparator" w:id="0">
    <w:p w:rsidR="00F5656C" w:rsidRDefault="00F5656C" w:rsidP="00951C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1457529"/>
      <w:docPartObj>
        <w:docPartGallery w:val="Page Numbers (Top of Page)"/>
        <w:docPartUnique/>
      </w:docPartObj>
    </w:sdtPr>
    <w:sdtEndPr>
      <w:rPr>
        <w:noProof/>
      </w:rPr>
    </w:sdtEndPr>
    <w:sdtContent>
      <w:p w:rsidR="00951CF5" w:rsidRDefault="00951CF5">
        <w:pPr>
          <w:pStyle w:val="Header"/>
          <w:jc w:val="right"/>
          <w:rPr>
            <w:noProof/>
          </w:rPr>
        </w:pPr>
        <w:r>
          <w:fldChar w:fldCharType="begin"/>
        </w:r>
        <w:r>
          <w:instrText xml:space="preserve"> PAGE   \* MERGEFORMAT </w:instrText>
        </w:r>
        <w:r>
          <w:fldChar w:fldCharType="separate"/>
        </w:r>
        <w:r w:rsidR="00F72426">
          <w:rPr>
            <w:noProof/>
          </w:rPr>
          <w:t>1</w:t>
        </w:r>
        <w:r>
          <w:rPr>
            <w:noProof/>
          </w:rPr>
          <w:fldChar w:fldCharType="end"/>
        </w:r>
      </w:p>
      <w:p w:rsidR="00D21DCF" w:rsidRDefault="00D21DCF">
        <w:pPr>
          <w:pStyle w:val="Header"/>
          <w:jc w:val="right"/>
          <w:rPr>
            <w:noProof/>
          </w:rPr>
        </w:pPr>
        <w:r>
          <w:rPr>
            <w:noProof/>
          </w:rPr>
          <w:t>HH 27/17</w:t>
        </w:r>
      </w:p>
      <w:p w:rsidR="00951CF5" w:rsidRDefault="00951CF5">
        <w:pPr>
          <w:pStyle w:val="Header"/>
          <w:jc w:val="right"/>
        </w:pPr>
        <w:r>
          <w:rPr>
            <w:noProof/>
          </w:rPr>
          <w:t>HC 6206/16</w:t>
        </w:r>
      </w:p>
    </w:sdtContent>
  </w:sdt>
  <w:p w:rsidR="00951CF5" w:rsidRDefault="00951C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CF5"/>
    <w:rsid w:val="000652A4"/>
    <w:rsid w:val="00083971"/>
    <w:rsid w:val="00227160"/>
    <w:rsid w:val="003B4958"/>
    <w:rsid w:val="003C2E81"/>
    <w:rsid w:val="004D514F"/>
    <w:rsid w:val="005377EA"/>
    <w:rsid w:val="007E08E5"/>
    <w:rsid w:val="008C447C"/>
    <w:rsid w:val="00911D1E"/>
    <w:rsid w:val="00951CF5"/>
    <w:rsid w:val="009C5AF6"/>
    <w:rsid w:val="009D33B5"/>
    <w:rsid w:val="00A14135"/>
    <w:rsid w:val="00BA27AF"/>
    <w:rsid w:val="00CF2A4B"/>
    <w:rsid w:val="00D21DCF"/>
    <w:rsid w:val="00D65286"/>
    <w:rsid w:val="00DB0544"/>
    <w:rsid w:val="00F5656C"/>
    <w:rsid w:val="00F72426"/>
    <w:rsid w:val="00FA4EF9"/>
    <w:rsid w:val="00FB1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CF5"/>
  </w:style>
  <w:style w:type="paragraph" w:styleId="Footer">
    <w:name w:val="footer"/>
    <w:basedOn w:val="Normal"/>
    <w:link w:val="FooterChar"/>
    <w:uiPriority w:val="99"/>
    <w:unhideWhenUsed/>
    <w:rsid w:val="00951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CF5"/>
  </w:style>
  <w:style w:type="paragraph" w:styleId="BalloonText">
    <w:name w:val="Balloon Text"/>
    <w:basedOn w:val="Normal"/>
    <w:link w:val="BalloonTextChar"/>
    <w:uiPriority w:val="99"/>
    <w:semiHidden/>
    <w:unhideWhenUsed/>
    <w:rsid w:val="00951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C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CF5"/>
  </w:style>
  <w:style w:type="paragraph" w:styleId="Footer">
    <w:name w:val="footer"/>
    <w:basedOn w:val="Normal"/>
    <w:link w:val="FooterChar"/>
    <w:uiPriority w:val="99"/>
    <w:unhideWhenUsed/>
    <w:rsid w:val="00951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CF5"/>
  </w:style>
  <w:style w:type="paragraph" w:styleId="BalloonText">
    <w:name w:val="Balloon Text"/>
    <w:basedOn w:val="Normal"/>
    <w:link w:val="BalloonTextChar"/>
    <w:uiPriority w:val="99"/>
    <w:semiHidden/>
    <w:unhideWhenUsed/>
    <w:rsid w:val="00951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C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user</cp:lastModifiedBy>
  <cp:revision>2</cp:revision>
  <dcterms:created xsi:type="dcterms:W3CDTF">2017-01-30T07:18:00Z</dcterms:created>
  <dcterms:modified xsi:type="dcterms:W3CDTF">2017-01-30T07:18:00Z</dcterms:modified>
</cp:coreProperties>
</file>