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4900" w:rsidRPr="00937287" w:rsidRDefault="00FC0426" w:rsidP="00937287">
      <w:pPr>
        <w:pStyle w:val="NoSpacing"/>
        <w:rPr>
          <w:b/>
          <w:sz w:val="24"/>
          <w:szCs w:val="24"/>
          <w:lang w:val="en-US"/>
        </w:rPr>
      </w:pPr>
      <w:r w:rsidRPr="00937287">
        <w:rPr>
          <w:b/>
          <w:sz w:val="24"/>
          <w:szCs w:val="24"/>
          <w:lang w:val="en-US"/>
        </w:rPr>
        <w:t>AMIN MATOLA</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Versus</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LANGTON MAPHOSA</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GREENLIGHT MINING SYNDICATE</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JOHN DUBE</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TENNYSON NDLOVU</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ISAAC NDLOVU</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THE ZIMBABWE REPUBLIC POLICE</w:t>
      </w:r>
    </w:p>
    <w:p w:rsidR="00FC0426" w:rsidRPr="00937287" w:rsidRDefault="00FC0426" w:rsidP="00937287">
      <w:pPr>
        <w:pStyle w:val="NoSpacing"/>
        <w:rPr>
          <w:b/>
          <w:sz w:val="24"/>
          <w:szCs w:val="24"/>
          <w:lang w:val="en-US"/>
        </w:rPr>
      </w:pPr>
      <w:r w:rsidRPr="00937287">
        <w:rPr>
          <w:b/>
          <w:sz w:val="24"/>
          <w:szCs w:val="24"/>
          <w:lang w:val="en-US"/>
        </w:rPr>
        <w:t>MATABELELAND SOUTH</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SHERIFF OF THE HIGH COURT OF ZIMBABWE</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And</w:t>
      </w:r>
    </w:p>
    <w:p w:rsidR="00FC0426" w:rsidRPr="00937287" w:rsidRDefault="00FC0426" w:rsidP="00937287">
      <w:pPr>
        <w:pStyle w:val="NoSpacing"/>
        <w:rPr>
          <w:b/>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PROVINCIAL MINING DIRECTOR</w:t>
      </w:r>
    </w:p>
    <w:p w:rsidR="00FC0426" w:rsidRPr="00937287" w:rsidRDefault="00FC0426" w:rsidP="00937287">
      <w:pPr>
        <w:pStyle w:val="NoSpacing"/>
        <w:rPr>
          <w:b/>
          <w:sz w:val="24"/>
          <w:szCs w:val="24"/>
          <w:lang w:val="en-US"/>
        </w:rPr>
      </w:pPr>
      <w:r w:rsidRPr="00937287">
        <w:rPr>
          <w:b/>
          <w:sz w:val="24"/>
          <w:szCs w:val="24"/>
          <w:lang w:val="en-US"/>
        </w:rPr>
        <w:t>MATABELELAND SOUTH</w:t>
      </w:r>
    </w:p>
    <w:p w:rsidR="00FC0426" w:rsidRPr="00937287" w:rsidRDefault="00FC0426" w:rsidP="00937287">
      <w:pPr>
        <w:pStyle w:val="NoSpacing"/>
        <w:rPr>
          <w:b/>
          <w:sz w:val="24"/>
          <w:szCs w:val="24"/>
          <w:lang w:val="en-US"/>
        </w:rPr>
      </w:pPr>
    </w:p>
    <w:p w:rsidR="00FC0426" w:rsidRPr="00937287" w:rsidRDefault="00FC0426" w:rsidP="00937287">
      <w:pPr>
        <w:pStyle w:val="NoSpacing"/>
        <w:rPr>
          <w:sz w:val="24"/>
          <w:szCs w:val="24"/>
          <w:lang w:val="en-US"/>
        </w:rPr>
      </w:pPr>
      <w:r w:rsidRPr="00937287">
        <w:rPr>
          <w:sz w:val="24"/>
          <w:szCs w:val="24"/>
          <w:lang w:val="en-US"/>
        </w:rPr>
        <w:t>IN THE HIGH COURT OF ZIMBABWE</w:t>
      </w:r>
    </w:p>
    <w:p w:rsidR="00FC0426" w:rsidRPr="00937287" w:rsidRDefault="00FC0426" w:rsidP="00937287">
      <w:pPr>
        <w:pStyle w:val="NoSpacing"/>
        <w:rPr>
          <w:sz w:val="24"/>
          <w:szCs w:val="24"/>
          <w:lang w:val="en-US"/>
        </w:rPr>
      </w:pPr>
      <w:r w:rsidRPr="00937287">
        <w:rPr>
          <w:sz w:val="24"/>
          <w:szCs w:val="24"/>
          <w:lang w:val="en-US"/>
        </w:rPr>
        <w:t>TAKUVA J</w:t>
      </w:r>
    </w:p>
    <w:p w:rsidR="00FC0426" w:rsidRPr="00937287" w:rsidRDefault="00FC0426" w:rsidP="00937287">
      <w:pPr>
        <w:pStyle w:val="NoSpacing"/>
        <w:rPr>
          <w:sz w:val="24"/>
          <w:szCs w:val="24"/>
          <w:lang w:val="en-US"/>
        </w:rPr>
      </w:pPr>
      <w:r w:rsidRPr="00937287">
        <w:rPr>
          <w:sz w:val="24"/>
          <w:szCs w:val="24"/>
          <w:lang w:val="en-US"/>
        </w:rPr>
        <w:t>BULAWAYO 25 MARCH, 11 APRIL &amp; 28 JULY 2022</w:t>
      </w:r>
    </w:p>
    <w:p w:rsidR="00FC0426" w:rsidRPr="00937287" w:rsidRDefault="00FC0426" w:rsidP="00937287">
      <w:pPr>
        <w:pStyle w:val="NoSpacing"/>
        <w:rPr>
          <w:sz w:val="24"/>
          <w:szCs w:val="24"/>
          <w:lang w:val="en-US"/>
        </w:rPr>
      </w:pPr>
    </w:p>
    <w:p w:rsidR="00FC0426" w:rsidRPr="00937287" w:rsidRDefault="00FC0426" w:rsidP="00937287">
      <w:pPr>
        <w:pStyle w:val="NoSpacing"/>
        <w:rPr>
          <w:b/>
          <w:sz w:val="24"/>
          <w:szCs w:val="24"/>
          <w:lang w:val="en-US"/>
        </w:rPr>
      </w:pPr>
      <w:r w:rsidRPr="00937287">
        <w:rPr>
          <w:b/>
          <w:sz w:val="24"/>
          <w:szCs w:val="24"/>
          <w:lang w:val="en-US"/>
        </w:rPr>
        <w:t>Urgent Chamber Application</w:t>
      </w:r>
    </w:p>
    <w:p w:rsidR="00FC0426" w:rsidRPr="00937287" w:rsidRDefault="00FC0426" w:rsidP="00937287">
      <w:pPr>
        <w:pStyle w:val="NoSpacing"/>
        <w:rPr>
          <w:sz w:val="24"/>
          <w:szCs w:val="24"/>
          <w:lang w:val="en-US"/>
        </w:rPr>
      </w:pPr>
    </w:p>
    <w:p w:rsidR="00FC0426" w:rsidRPr="00937287" w:rsidRDefault="00FC0426" w:rsidP="00937287">
      <w:pPr>
        <w:pStyle w:val="NoSpacing"/>
        <w:rPr>
          <w:sz w:val="24"/>
          <w:szCs w:val="24"/>
          <w:lang w:val="en-US"/>
        </w:rPr>
      </w:pPr>
      <w:r w:rsidRPr="00937287">
        <w:rPr>
          <w:i/>
          <w:sz w:val="24"/>
          <w:szCs w:val="24"/>
          <w:lang w:val="en-US"/>
        </w:rPr>
        <w:t>D. Dube</w:t>
      </w:r>
      <w:r w:rsidRPr="00937287">
        <w:rPr>
          <w:sz w:val="24"/>
          <w:szCs w:val="24"/>
          <w:lang w:val="en-US"/>
        </w:rPr>
        <w:t xml:space="preserve"> for the applicant</w:t>
      </w:r>
    </w:p>
    <w:p w:rsidR="00FC0426" w:rsidRPr="00937287" w:rsidRDefault="00FC0426" w:rsidP="00937287">
      <w:pPr>
        <w:pStyle w:val="NoSpacing"/>
        <w:rPr>
          <w:sz w:val="24"/>
          <w:szCs w:val="24"/>
          <w:lang w:val="en-US"/>
        </w:rPr>
      </w:pPr>
      <w:r w:rsidRPr="00937287">
        <w:rPr>
          <w:i/>
          <w:sz w:val="24"/>
          <w:szCs w:val="24"/>
          <w:lang w:val="en-US"/>
        </w:rPr>
        <w:t>Ngwenya with T. Tavengwa</w:t>
      </w:r>
      <w:r w:rsidRPr="00937287">
        <w:rPr>
          <w:sz w:val="24"/>
          <w:szCs w:val="24"/>
          <w:lang w:val="en-US"/>
        </w:rPr>
        <w:t xml:space="preserve"> for the 1</w:t>
      </w:r>
      <w:r w:rsidRPr="00937287">
        <w:rPr>
          <w:sz w:val="24"/>
          <w:szCs w:val="24"/>
          <w:vertAlign w:val="superscript"/>
          <w:lang w:val="en-US"/>
        </w:rPr>
        <w:t>st</w:t>
      </w:r>
      <w:r w:rsidRPr="00937287">
        <w:rPr>
          <w:sz w:val="24"/>
          <w:szCs w:val="24"/>
          <w:lang w:val="en-US"/>
        </w:rPr>
        <w:t xml:space="preserve"> to 5</w:t>
      </w:r>
      <w:r w:rsidRPr="00937287">
        <w:rPr>
          <w:sz w:val="24"/>
          <w:szCs w:val="24"/>
          <w:vertAlign w:val="superscript"/>
          <w:lang w:val="en-US"/>
        </w:rPr>
        <w:t>th</w:t>
      </w:r>
      <w:r w:rsidRPr="00937287">
        <w:rPr>
          <w:sz w:val="24"/>
          <w:szCs w:val="24"/>
          <w:lang w:val="en-US"/>
        </w:rPr>
        <w:t xml:space="preserve"> respondents</w:t>
      </w:r>
    </w:p>
    <w:p w:rsidR="00FC0426" w:rsidRPr="00937287" w:rsidRDefault="00FC0426" w:rsidP="00937287">
      <w:pPr>
        <w:pStyle w:val="NoSpacing"/>
        <w:rPr>
          <w:sz w:val="24"/>
          <w:szCs w:val="24"/>
          <w:lang w:val="en-US"/>
        </w:rPr>
      </w:pPr>
      <w:r w:rsidRPr="00937287">
        <w:rPr>
          <w:sz w:val="24"/>
          <w:szCs w:val="24"/>
          <w:lang w:val="en-US"/>
        </w:rPr>
        <w:t>No appearance for the 6</w:t>
      </w:r>
      <w:r w:rsidRPr="00937287">
        <w:rPr>
          <w:sz w:val="24"/>
          <w:szCs w:val="24"/>
          <w:vertAlign w:val="superscript"/>
          <w:lang w:val="en-US"/>
        </w:rPr>
        <w:t>th</w:t>
      </w:r>
      <w:r w:rsidRPr="00937287">
        <w:rPr>
          <w:sz w:val="24"/>
          <w:szCs w:val="24"/>
          <w:lang w:val="en-US"/>
        </w:rPr>
        <w:t xml:space="preserve"> to 8</w:t>
      </w:r>
      <w:r w:rsidRPr="00937287">
        <w:rPr>
          <w:sz w:val="24"/>
          <w:szCs w:val="24"/>
          <w:vertAlign w:val="superscript"/>
          <w:lang w:val="en-US"/>
        </w:rPr>
        <w:t>th</w:t>
      </w:r>
      <w:r w:rsidRPr="00937287">
        <w:rPr>
          <w:sz w:val="24"/>
          <w:szCs w:val="24"/>
          <w:lang w:val="en-US"/>
        </w:rPr>
        <w:t xml:space="preserve"> respondents</w:t>
      </w:r>
    </w:p>
    <w:p w:rsidR="00FC0426" w:rsidRPr="00937287" w:rsidRDefault="00FC0426" w:rsidP="00937287">
      <w:pPr>
        <w:pStyle w:val="NoSpacing"/>
        <w:rPr>
          <w:sz w:val="24"/>
          <w:szCs w:val="24"/>
          <w:lang w:val="en-US"/>
        </w:rPr>
      </w:pPr>
    </w:p>
    <w:p w:rsidR="00FC0426" w:rsidRPr="00937287" w:rsidRDefault="00FC0426" w:rsidP="00937287">
      <w:pPr>
        <w:rPr>
          <w:sz w:val="24"/>
          <w:szCs w:val="24"/>
          <w:lang w:val="en-US"/>
        </w:rPr>
      </w:pPr>
      <w:r w:rsidRPr="00937287">
        <w:rPr>
          <w:sz w:val="24"/>
          <w:szCs w:val="24"/>
          <w:lang w:val="en-US"/>
        </w:rPr>
        <w:tab/>
      </w:r>
      <w:r w:rsidRPr="00937287">
        <w:rPr>
          <w:b/>
          <w:sz w:val="24"/>
          <w:szCs w:val="24"/>
          <w:lang w:val="en-US"/>
        </w:rPr>
        <w:t>TAKUVA J:</w:t>
      </w:r>
      <w:r w:rsidRPr="00937287">
        <w:rPr>
          <w:b/>
          <w:sz w:val="24"/>
          <w:szCs w:val="24"/>
          <w:lang w:val="en-US"/>
        </w:rPr>
        <w:tab/>
      </w:r>
      <w:r w:rsidRPr="00937287">
        <w:rPr>
          <w:sz w:val="24"/>
          <w:szCs w:val="24"/>
          <w:lang w:val="en-US"/>
        </w:rPr>
        <w:t xml:space="preserve">Applicant has approached this court on an urgent basis seeking a spoliation order and the restoration of the </w:t>
      </w:r>
      <w:r w:rsidRPr="00937287">
        <w:rPr>
          <w:i/>
          <w:sz w:val="24"/>
          <w:szCs w:val="24"/>
          <w:lang w:val="en-US"/>
        </w:rPr>
        <w:t>status quo ante</w:t>
      </w:r>
      <w:r w:rsidRPr="00937287">
        <w:rPr>
          <w:sz w:val="24"/>
          <w:szCs w:val="24"/>
          <w:lang w:val="en-US"/>
        </w:rPr>
        <w:t xml:space="preserve">.  The </w:t>
      </w:r>
      <w:r w:rsidR="00242052" w:rsidRPr="00937287">
        <w:rPr>
          <w:sz w:val="24"/>
          <w:szCs w:val="24"/>
          <w:lang w:val="en-US"/>
        </w:rPr>
        <w:t xml:space="preserve">order sought </w:t>
      </w:r>
      <w:r w:rsidR="00B95A01">
        <w:rPr>
          <w:sz w:val="24"/>
          <w:szCs w:val="24"/>
          <w:lang w:val="en-US"/>
        </w:rPr>
        <w:t>i</w:t>
      </w:r>
      <w:r w:rsidR="00242052" w:rsidRPr="00937287">
        <w:rPr>
          <w:sz w:val="24"/>
          <w:szCs w:val="24"/>
          <w:lang w:val="en-US"/>
        </w:rPr>
        <w:t>s stated thus:</w:t>
      </w:r>
    </w:p>
    <w:p w:rsidR="00242052" w:rsidRPr="00937287" w:rsidRDefault="00242052" w:rsidP="00937287">
      <w:pPr>
        <w:pStyle w:val="NoSpacing"/>
        <w:ind w:left="720"/>
        <w:rPr>
          <w:sz w:val="24"/>
          <w:szCs w:val="24"/>
          <w:lang w:val="en-US"/>
        </w:rPr>
      </w:pPr>
      <w:r w:rsidRPr="00937287">
        <w:rPr>
          <w:sz w:val="24"/>
          <w:szCs w:val="24"/>
          <w:lang w:val="en-US"/>
        </w:rPr>
        <w:lastRenderedPageBreak/>
        <w:t>“1</w:t>
      </w:r>
      <w:r w:rsidRPr="00937287">
        <w:rPr>
          <w:sz w:val="24"/>
          <w:szCs w:val="24"/>
          <w:vertAlign w:val="superscript"/>
          <w:lang w:val="en-US"/>
        </w:rPr>
        <w:t>st</w:t>
      </w:r>
      <w:r w:rsidRPr="00937287">
        <w:rPr>
          <w:sz w:val="24"/>
          <w:szCs w:val="24"/>
          <w:lang w:val="en-US"/>
        </w:rPr>
        <w:t>, 2</w:t>
      </w:r>
      <w:r w:rsidRPr="00937287">
        <w:rPr>
          <w:sz w:val="24"/>
          <w:szCs w:val="24"/>
          <w:vertAlign w:val="superscript"/>
          <w:lang w:val="en-US"/>
        </w:rPr>
        <w:t>nd</w:t>
      </w:r>
      <w:r w:rsidRPr="00937287">
        <w:rPr>
          <w:sz w:val="24"/>
          <w:szCs w:val="24"/>
          <w:lang w:val="en-US"/>
        </w:rPr>
        <w:t>, 3</w:t>
      </w:r>
      <w:r w:rsidRPr="00937287">
        <w:rPr>
          <w:sz w:val="24"/>
          <w:szCs w:val="24"/>
          <w:vertAlign w:val="superscript"/>
          <w:lang w:val="en-US"/>
        </w:rPr>
        <w:t>rd</w:t>
      </w:r>
      <w:r w:rsidRPr="00937287">
        <w:rPr>
          <w:sz w:val="24"/>
          <w:szCs w:val="24"/>
          <w:lang w:val="en-US"/>
        </w:rPr>
        <w:t xml:space="preserve"> 4</w:t>
      </w:r>
      <w:r w:rsidRPr="00937287">
        <w:rPr>
          <w:sz w:val="24"/>
          <w:szCs w:val="24"/>
          <w:vertAlign w:val="superscript"/>
          <w:lang w:val="en-US"/>
        </w:rPr>
        <w:t>th</w:t>
      </w:r>
      <w:r w:rsidRPr="00937287">
        <w:rPr>
          <w:sz w:val="24"/>
          <w:szCs w:val="24"/>
          <w:lang w:val="en-US"/>
        </w:rPr>
        <w:t xml:space="preserve"> and 5</w:t>
      </w:r>
      <w:r w:rsidRPr="00937287">
        <w:rPr>
          <w:sz w:val="24"/>
          <w:szCs w:val="24"/>
          <w:vertAlign w:val="superscript"/>
          <w:lang w:val="en-US"/>
        </w:rPr>
        <w:t>th</w:t>
      </w:r>
      <w:r w:rsidRPr="00937287">
        <w:rPr>
          <w:sz w:val="24"/>
          <w:szCs w:val="24"/>
          <w:lang w:val="en-US"/>
        </w:rPr>
        <w:t xml:space="preserve"> respondents’ employees or their agents, associates, assignees shall restore undisturbed possession and control of the following to applicant;</w:t>
      </w:r>
    </w:p>
    <w:p w:rsidR="00242052" w:rsidRPr="00937287" w:rsidRDefault="00242052" w:rsidP="00937287">
      <w:pPr>
        <w:pStyle w:val="NoSpacing"/>
        <w:numPr>
          <w:ilvl w:val="0"/>
          <w:numId w:val="1"/>
        </w:numPr>
        <w:rPr>
          <w:sz w:val="24"/>
          <w:szCs w:val="24"/>
          <w:lang w:val="en-US"/>
        </w:rPr>
      </w:pPr>
      <w:r w:rsidRPr="00937287">
        <w:rPr>
          <w:sz w:val="24"/>
          <w:szCs w:val="24"/>
          <w:lang w:val="en-US"/>
        </w:rPr>
        <w:t>Mining claim</w:t>
      </w:r>
      <w:r w:rsidR="0037130B" w:rsidRPr="00937287">
        <w:rPr>
          <w:sz w:val="24"/>
          <w:szCs w:val="24"/>
          <w:lang w:val="en-US"/>
        </w:rPr>
        <w:t xml:space="preserve"> </w:t>
      </w:r>
      <w:r w:rsidRPr="00937287">
        <w:rPr>
          <w:sz w:val="24"/>
          <w:szCs w:val="24"/>
          <w:lang w:val="en-US"/>
        </w:rPr>
        <w:t xml:space="preserve">namely Umzingwane E 22 registration number </w:t>
      </w:r>
      <w:r w:rsidR="00F30BBD" w:rsidRPr="00937287">
        <w:rPr>
          <w:sz w:val="24"/>
          <w:szCs w:val="24"/>
          <w:lang w:val="en-US"/>
        </w:rPr>
        <w:t>5</w:t>
      </w:r>
      <w:r w:rsidRPr="00937287">
        <w:rPr>
          <w:sz w:val="24"/>
          <w:szCs w:val="24"/>
          <w:lang w:val="en-US"/>
        </w:rPr>
        <w:t>0355 within 24 hours of the granting of this order failing which the Sheriff of the High Court of Zimbabwe or his lawful deputy or assistan</w:t>
      </w:r>
      <w:r w:rsidR="00B95A01">
        <w:rPr>
          <w:sz w:val="24"/>
          <w:szCs w:val="24"/>
          <w:lang w:val="en-US"/>
        </w:rPr>
        <w:t>t</w:t>
      </w:r>
      <w:r w:rsidRPr="00937287">
        <w:rPr>
          <w:sz w:val="24"/>
          <w:szCs w:val="24"/>
          <w:lang w:val="en-US"/>
        </w:rPr>
        <w:t xml:space="preserve"> in Bulawayo be and is he</w:t>
      </w:r>
      <w:r w:rsidR="0037130B" w:rsidRPr="00937287">
        <w:rPr>
          <w:sz w:val="24"/>
          <w:szCs w:val="24"/>
          <w:lang w:val="en-US"/>
        </w:rPr>
        <w:t>r</w:t>
      </w:r>
      <w:r w:rsidRPr="00937287">
        <w:rPr>
          <w:sz w:val="24"/>
          <w:szCs w:val="24"/>
          <w:lang w:val="en-US"/>
        </w:rPr>
        <w:t>eby authorized, directed and ordered to evict the respondents and all those clai</w:t>
      </w:r>
      <w:r w:rsidR="0037130B" w:rsidRPr="00937287">
        <w:rPr>
          <w:sz w:val="24"/>
          <w:szCs w:val="24"/>
          <w:lang w:val="en-US"/>
        </w:rPr>
        <w:t>m</w:t>
      </w:r>
      <w:r w:rsidRPr="00937287">
        <w:rPr>
          <w:sz w:val="24"/>
          <w:szCs w:val="24"/>
          <w:lang w:val="en-US"/>
        </w:rPr>
        <w:t>ing occupation through them and shall restore vacant and undisturbed possession of the mining claim to applicant.</w:t>
      </w:r>
    </w:p>
    <w:p w:rsidR="00242052" w:rsidRPr="00937287" w:rsidRDefault="00242052" w:rsidP="00937287">
      <w:pPr>
        <w:pStyle w:val="NoSpacing"/>
        <w:numPr>
          <w:ilvl w:val="0"/>
          <w:numId w:val="1"/>
        </w:numPr>
        <w:rPr>
          <w:sz w:val="24"/>
          <w:szCs w:val="24"/>
          <w:lang w:val="en-US"/>
        </w:rPr>
      </w:pPr>
      <w:r w:rsidRPr="00937287">
        <w:rPr>
          <w:sz w:val="24"/>
          <w:szCs w:val="24"/>
          <w:lang w:val="en-US"/>
        </w:rPr>
        <w:t>1</w:t>
      </w:r>
      <w:r w:rsidRPr="00937287">
        <w:rPr>
          <w:sz w:val="24"/>
          <w:szCs w:val="24"/>
          <w:vertAlign w:val="superscript"/>
          <w:lang w:val="en-US"/>
        </w:rPr>
        <w:t>st</w:t>
      </w:r>
      <w:r w:rsidRPr="00937287">
        <w:rPr>
          <w:sz w:val="24"/>
          <w:szCs w:val="24"/>
          <w:lang w:val="en-US"/>
        </w:rPr>
        <w:t>, 2</w:t>
      </w:r>
      <w:r w:rsidRPr="00937287">
        <w:rPr>
          <w:sz w:val="24"/>
          <w:szCs w:val="24"/>
          <w:vertAlign w:val="superscript"/>
          <w:lang w:val="en-US"/>
        </w:rPr>
        <w:t>nd</w:t>
      </w:r>
      <w:r w:rsidRPr="00937287">
        <w:rPr>
          <w:sz w:val="24"/>
          <w:szCs w:val="24"/>
          <w:lang w:val="en-US"/>
        </w:rPr>
        <w:t>, 3</w:t>
      </w:r>
      <w:r w:rsidRPr="00937287">
        <w:rPr>
          <w:sz w:val="24"/>
          <w:szCs w:val="24"/>
          <w:vertAlign w:val="superscript"/>
          <w:lang w:val="en-US"/>
        </w:rPr>
        <w:t>rd</w:t>
      </w:r>
      <w:r w:rsidRPr="00937287">
        <w:rPr>
          <w:sz w:val="24"/>
          <w:szCs w:val="24"/>
          <w:lang w:val="en-US"/>
        </w:rPr>
        <w:t>, 4</w:t>
      </w:r>
      <w:r w:rsidRPr="00937287">
        <w:rPr>
          <w:sz w:val="24"/>
          <w:szCs w:val="24"/>
          <w:vertAlign w:val="superscript"/>
          <w:lang w:val="en-US"/>
        </w:rPr>
        <w:t>th</w:t>
      </w:r>
      <w:r w:rsidRPr="00937287">
        <w:rPr>
          <w:sz w:val="24"/>
          <w:szCs w:val="24"/>
          <w:lang w:val="en-US"/>
        </w:rPr>
        <w:t xml:space="preserve"> and 5</w:t>
      </w:r>
      <w:r w:rsidRPr="00937287">
        <w:rPr>
          <w:sz w:val="24"/>
          <w:szCs w:val="24"/>
          <w:vertAlign w:val="superscript"/>
          <w:lang w:val="en-US"/>
        </w:rPr>
        <w:t>th</w:t>
      </w:r>
      <w:r w:rsidRPr="00937287">
        <w:rPr>
          <w:sz w:val="24"/>
          <w:szCs w:val="24"/>
          <w:lang w:val="en-US"/>
        </w:rPr>
        <w:t xml:space="preserve"> respondents, agents, assignees, employees and anyone claiming occupation through them be and </w:t>
      </w:r>
      <w:r w:rsidR="00B95A01">
        <w:rPr>
          <w:sz w:val="24"/>
          <w:szCs w:val="24"/>
          <w:lang w:val="en-US"/>
        </w:rPr>
        <w:t>are</w:t>
      </w:r>
      <w:r w:rsidRPr="00937287">
        <w:rPr>
          <w:sz w:val="24"/>
          <w:szCs w:val="24"/>
          <w:lang w:val="en-US"/>
        </w:rPr>
        <w:t xml:space="preserve"> hereby ordered not to interfere with applicant’s possession and control of Umzingwane E 22 mining claim registr</w:t>
      </w:r>
      <w:r w:rsidR="0037130B" w:rsidRPr="00937287">
        <w:rPr>
          <w:sz w:val="24"/>
          <w:szCs w:val="24"/>
          <w:lang w:val="en-US"/>
        </w:rPr>
        <w:t>a</w:t>
      </w:r>
      <w:r w:rsidRPr="00937287">
        <w:rPr>
          <w:sz w:val="24"/>
          <w:szCs w:val="24"/>
          <w:lang w:val="en-US"/>
        </w:rPr>
        <w:t>ti</w:t>
      </w:r>
      <w:r w:rsidR="0037130B" w:rsidRPr="00937287">
        <w:rPr>
          <w:sz w:val="24"/>
          <w:szCs w:val="24"/>
          <w:lang w:val="en-US"/>
        </w:rPr>
        <w:t>o</w:t>
      </w:r>
      <w:r w:rsidRPr="00937287">
        <w:rPr>
          <w:sz w:val="24"/>
          <w:szCs w:val="24"/>
          <w:lang w:val="en-US"/>
        </w:rPr>
        <w:t>n number 50335.</w:t>
      </w:r>
    </w:p>
    <w:p w:rsidR="00F30BBD" w:rsidRPr="00937287" w:rsidRDefault="00F30BBD" w:rsidP="00937287">
      <w:pPr>
        <w:pStyle w:val="NoSpacing"/>
        <w:numPr>
          <w:ilvl w:val="0"/>
          <w:numId w:val="1"/>
        </w:numPr>
        <w:rPr>
          <w:sz w:val="24"/>
          <w:szCs w:val="24"/>
          <w:lang w:val="en-US"/>
        </w:rPr>
      </w:pPr>
      <w:r w:rsidRPr="00937287">
        <w:rPr>
          <w:sz w:val="24"/>
          <w:szCs w:val="24"/>
          <w:lang w:val="en-US"/>
        </w:rPr>
        <w:t>1</w:t>
      </w:r>
      <w:r w:rsidRPr="00937287">
        <w:rPr>
          <w:sz w:val="24"/>
          <w:szCs w:val="24"/>
          <w:vertAlign w:val="superscript"/>
          <w:lang w:val="en-US"/>
        </w:rPr>
        <w:t>st</w:t>
      </w:r>
      <w:r w:rsidRPr="00937287">
        <w:rPr>
          <w:sz w:val="24"/>
          <w:szCs w:val="24"/>
          <w:lang w:val="en-US"/>
        </w:rPr>
        <w:t xml:space="preserve"> respondent to bear the costs of suit on an attorney-client scale.”</w:t>
      </w:r>
    </w:p>
    <w:p w:rsidR="0037130B" w:rsidRPr="00937287" w:rsidRDefault="0037130B" w:rsidP="00937287">
      <w:pPr>
        <w:rPr>
          <w:sz w:val="24"/>
          <w:szCs w:val="24"/>
          <w:lang w:val="en-US"/>
        </w:rPr>
      </w:pPr>
    </w:p>
    <w:p w:rsidR="0037130B" w:rsidRPr="00937287" w:rsidRDefault="0037130B" w:rsidP="00937287">
      <w:pPr>
        <w:rPr>
          <w:b/>
          <w:sz w:val="24"/>
          <w:szCs w:val="24"/>
          <w:lang w:val="en-US"/>
        </w:rPr>
      </w:pPr>
      <w:r w:rsidRPr="00937287">
        <w:rPr>
          <w:b/>
          <w:sz w:val="24"/>
          <w:szCs w:val="24"/>
          <w:lang w:val="en-US"/>
        </w:rPr>
        <w:t>Background facts</w:t>
      </w:r>
    </w:p>
    <w:p w:rsidR="0037130B" w:rsidRPr="00937287" w:rsidRDefault="0037130B" w:rsidP="00937287">
      <w:pPr>
        <w:rPr>
          <w:sz w:val="24"/>
          <w:szCs w:val="24"/>
          <w:lang w:val="en-US"/>
        </w:rPr>
      </w:pPr>
      <w:r w:rsidRPr="00937287">
        <w:rPr>
          <w:sz w:val="24"/>
          <w:szCs w:val="24"/>
          <w:lang w:val="en-US"/>
        </w:rPr>
        <w:tab/>
        <w:t>This is a mining dispute where two competing miners are jostling for the same piece of land.  The 2</w:t>
      </w:r>
      <w:r w:rsidRPr="00937287">
        <w:rPr>
          <w:sz w:val="24"/>
          <w:szCs w:val="24"/>
          <w:vertAlign w:val="superscript"/>
          <w:lang w:val="en-US"/>
        </w:rPr>
        <w:t>nd</w:t>
      </w:r>
      <w:r w:rsidRPr="00937287">
        <w:rPr>
          <w:sz w:val="24"/>
          <w:szCs w:val="24"/>
          <w:lang w:val="en-US"/>
        </w:rPr>
        <w:t xml:space="preserve"> respondent is a mining syndicate formed as a co-operative in 1988.  It had fifty-eight (58) members.  After its formation, it was granted mining rights over Partridge 2 and 3 mines at Esigodini.  The respective registration numbers for these claims are35484/34463.  The syndicate has at all material times been exercising their mining rights.</w:t>
      </w:r>
    </w:p>
    <w:p w:rsidR="0037130B" w:rsidRPr="00937287" w:rsidRDefault="0037130B" w:rsidP="00937287">
      <w:pPr>
        <w:rPr>
          <w:sz w:val="24"/>
          <w:szCs w:val="24"/>
          <w:lang w:val="en-US"/>
        </w:rPr>
      </w:pPr>
      <w:r w:rsidRPr="00937287">
        <w:rPr>
          <w:sz w:val="24"/>
          <w:szCs w:val="24"/>
          <w:lang w:val="en-US"/>
        </w:rPr>
        <w:tab/>
        <w:t>However unbeknown to the 2</w:t>
      </w:r>
      <w:r w:rsidRPr="00937287">
        <w:rPr>
          <w:sz w:val="24"/>
          <w:szCs w:val="24"/>
          <w:vertAlign w:val="superscript"/>
          <w:lang w:val="en-US"/>
        </w:rPr>
        <w:t>nd</w:t>
      </w:r>
      <w:r w:rsidRPr="00937287">
        <w:rPr>
          <w:sz w:val="24"/>
          <w:szCs w:val="24"/>
          <w:lang w:val="en-US"/>
        </w:rPr>
        <w:t xml:space="preserve"> respondent, the 8</w:t>
      </w:r>
      <w:r w:rsidRPr="00937287">
        <w:rPr>
          <w:sz w:val="24"/>
          <w:szCs w:val="24"/>
          <w:vertAlign w:val="superscript"/>
          <w:lang w:val="en-US"/>
        </w:rPr>
        <w:t>th</w:t>
      </w:r>
      <w:r w:rsidRPr="00937287">
        <w:rPr>
          <w:sz w:val="24"/>
          <w:szCs w:val="24"/>
          <w:lang w:val="en-US"/>
        </w:rPr>
        <w:t xml:space="preserve"> respondent forf</w:t>
      </w:r>
      <w:r w:rsidR="00D63128" w:rsidRPr="00937287">
        <w:rPr>
          <w:sz w:val="24"/>
          <w:szCs w:val="24"/>
          <w:lang w:val="en-US"/>
        </w:rPr>
        <w:t>eited the respondents’ claims.  After learning of the forfeiture in early 2021 engagements were made with the 8</w:t>
      </w:r>
      <w:r w:rsidR="00D63128" w:rsidRPr="00937287">
        <w:rPr>
          <w:sz w:val="24"/>
          <w:szCs w:val="24"/>
          <w:vertAlign w:val="superscript"/>
          <w:lang w:val="en-US"/>
        </w:rPr>
        <w:t>th</w:t>
      </w:r>
      <w:r w:rsidR="00D63128" w:rsidRPr="00937287">
        <w:rPr>
          <w:sz w:val="24"/>
          <w:szCs w:val="24"/>
          <w:lang w:val="en-US"/>
        </w:rPr>
        <w:t xml:space="preserve"> respondents to have the forfeiture order set aside.  These engagements are ongoing as currently there are over sixty (60) families residing and mining in this area over decades.</w:t>
      </w:r>
    </w:p>
    <w:p w:rsidR="00D63128" w:rsidRPr="00937287" w:rsidRDefault="00D63128" w:rsidP="00937287">
      <w:pPr>
        <w:rPr>
          <w:sz w:val="24"/>
          <w:szCs w:val="24"/>
          <w:lang w:val="en-US"/>
        </w:rPr>
      </w:pPr>
      <w:r w:rsidRPr="00937287">
        <w:rPr>
          <w:sz w:val="24"/>
          <w:szCs w:val="24"/>
          <w:lang w:val="en-US"/>
        </w:rPr>
        <w:tab/>
        <w:t>Meanwhile applicant on 12 November 2021 had four claims registered under;</w:t>
      </w:r>
    </w:p>
    <w:p w:rsidR="00D63128" w:rsidRPr="00937287" w:rsidRDefault="00D63128" w:rsidP="00937287">
      <w:pPr>
        <w:pStyle w:val="ListParagraph"/>
        <w:numPr>
          <w:ilvl w:val="0"/>
          <w:numId w:val="2"/>
        </w:numPr>
        <w:rPr>
          <w:sz w:val="24"/>
          <w:szCs w:val="24"/>
          <w:lang w:val="en-US"/>
        </w:rPr>
      </w:pPr>
      <w:r w:rsidRPr="00937287">
        <w:rPr>
          <w:sz w:val="24"/>
          <w:szCs w:val="24"/>
          <w:lang w:val="en-US"/>
        </w:rPr>
        <w:t xml:space="preserve">Umzingwane E21 registration number 50334 and </w:t>
      </w:r>
    </w:p>
    <w:p w:rsidR="00D63128" w:rsidRPr="00937287" w:rsidRDefault="00D63128" w:rsidP="00937287">
      <w:pPr>
        <w:pStyle w:val="ListParagraph"/>
        <w:numPr>
          <w:ilvl w:val="0"/>
          <w:numId w:val="2"/>
        </w:numPr>
        <w:rPr>
          <w:sz w:val="24"/>
          <w:szCs w:val="24"/>
          <w:lang w:val="en-US"/>
        </w:rPr>
      </w:pPr>
      <w:r w:rsidRPr="00937287">
        <w:rPr>
          <w:sz w:val="24"/>
          <w:szCs w:val="24"/>
          <w:lang w:val="en-US"/>
        </w:rPr>
        <w:t xml:space="preserve">Umzingwane E 22 registration number 50335.  </w:t>
      </w:r>
    </w:p>
    <w:p w:rsidR="00D63128" w:rsidRPr="00937287" w:rsidRDefault="00D63128" w:rsidP="00937287">
      <w:pPr>
        <w:pStyle w:val="ListParagraph"/>
        <w:numPr>
          <w:ilvl w:val="0"/>
          <w:numId w:val="2"/>
        </w:numPr>
        <w:rPr>
          <w:sz w:val="24"/>
          <w:szCs w:val="24"/>
          <w:lang w:val="en-US"/>
        </w:rPr>
      </w:pPr>
      <w:r w:rsidRPr="00937287">
        <w:rPr>
          <w:sz w:val="24"/>
          <w:szCs w:val="24"/>
          <w:lang w:val="en-US"/>
        </w:rPr>
        <w:t>Umzingwane E 23 registration number 50036</w:t>
      </w:r>
    </w:p>
    <w:p w:rsidR="00D63128" w:rsidRPr="00937287" w:rsidRDefault="00D63128" w:rsidP="00937287">
      <w:pPr>
        <w:pStyle w:val="ListParagraph"/>
        <w:numPr>
          <w:ilvl w:val="0"/>
          <w:numId w:val="2"/>
        </w:numPr>
        <w:rPr>
          <w:sz w:val="24"/>
          <w:szCs w:val="24"/>
          <w:lang w:val="en-US"/>
        </w:rPr>
      </w:pPr>
      <w:r w:rsidRPr="00937287">
        <w:rPr>
          <w:sz w:val="24"/>
          <w:szCs w:val="24"/>
          <w:lang w:val="en-US"/>
        </w:rPr>
        <w:t>Umzingwane E 20 registration number 36701</w:t>
      </w:r>
    </w:p>
    <w:p w:rsidR="00D63128" w:rsidRPr="00937287" w:rsidRDefault="00D63128" w:rsidP="00937287">
      <w:pPr>
        <w:ind w:firstLine="720"/>
        <w:rPr>
          <w:sz w:val="24"/>
          <w:szCs w:val="24"/>
          <w:lang w:val="en-US"/>
        </w:rPr>
      </w:pPr>
      <w:r w:rsidRPr="00937287">
        <w:rPr>
          <w:sz w:val="24"/>
          <w:szCs w:val="24"/>
          <w:lang w:val="en-US"/>
        </w:rPr>
        <w:t xml:space="preserve">These claims sit on the same land respondents and their families </w:t>
      </w:r>
      <w:r w:rsidR="00B95A01">
        <w:rPr>
          <w:sz w:val="24"/>
          <w:szCs w:val="24"/>
          <w:lang w:val="en-US"/>
        </w:rPr>
        <w:t>curren</w:t>
      </w:r>
      <w:r w:rsidRPr="00937287">
        <w:rPr>
          <w:sz w:val="24"/>
          <w:szCs w:val="24"/>
          <w:lang w:val="en-US"/>
        </w:rPr>
        <w:t>tly occupy.  An ownership dispute erupted between applicant on one hand and respon</w:t>
      </w:r>
      <w:r w:rsidR="00704235" w:rsidRPr="00937287">
        <w:rPr>
          <w:sz w:val="24"/>
          <w:szCs w:val="24"/>
          <w:lang w:val="en-US"/>
        </w:rPr>
        <w:t>d</w:t>
      </w:r>
      <w:r w:rsidRPr="00937287">
        <w:rPr>
          <w:sz w:val="24"/>
          <w:szCs w:val="24"/>
          <w:lang w:val="en-US"/>
        </w:rPr>
        <w:t>ents on the other.  The Provincial Mining Director summoned both parties to his office for a meeting to discuss and resolve the compla</w:t>
      </w:r>
      <w:r w:rsidR="00B95A01">
        <w:rPr>
          <w:sz w:val="24"/>
          <w:szCs w:val="24"/>
          <w:lang w:val="en-US"/>
        </w:rPr>
        <w:t>ints.  The meeting was scheduled</w:t>
      </w:r>
      <w:r w:rsidRPr="00937287">
        <w:rPr>
          <w:sz w:val="24"/>
          <w:szCs w:val="24"/>
          <w:lang w:val="en-US"/>
        </w:rPr>
        <w:t xml:space="preserve"> for the 1</w:t>
      </w:r>
      <w:r w:rsidRPr="00937287">
        <w:rPr>
          <w:sz w:val="24"/>
          <w:szCs w:val="24"/>
          <w:vertAlign w:val="superscript"/>
          <w:lang w:val="en-US"/>
        </w:rPr>
        <w:t>st</w:t>
      </w:r>
      <w:r w:rsidRPr="00937287">
        <w:rPr>
          <w:sz w:val="24"/>
          <w:szCs w:val="24"/>
          <w:lang w:val="en-US"/>
        </w:rPr>
        <w:t xml:space="preserve"> March 2022.  Applic</w:t>
      </w:r>
      <w:r w:rsidR="00704235" w:rsidRPr="00937287">
        <w:rPr>
          <w:sz w:val="24"/>
          <w:szCs w:val="24"/>
          <w:lang w:val="en-US"/>
        </w:rPr>
        <w:t>a</w:t>
      </w:r>
      <w:r w:rsidRPr="00937287">
        <w:rPr>
          <w:sz w:val="24"/>
          <w:szCs w:val="24"/>
          <w:lang w:val="en-US"/>
        </w:rPr>
        <w:t xml:space="preserve">nt attended </w:t>
      </w:r>
      <w:r w:rsidRPr="00937287">
        <w:rPr>
          <w:sz w:val="24"/>
          <w:szCs w:val="24"/>
          <w:lang w:val="en-US"/>
        </w:rPr>
        <w:lastRenderedPageBreak/>
        <w:t>the meeting but declined to</w:t>
      </w:r>
      <w:r w:rsidR="00704235" w:rsidRPr="00937287">
        <w:rPr>
          <w:sz w:val="24"/>
          <w:szCs w:val="24"/>
          <w:lang w:val="en-US"/>
        </w:rPr>
        <w:t xml:space="preserve"> consent to the jurisdiction of the Provincial Mining Director.  He subsequently approached this court on an urgent basis seeking the above relief.</w:t>
      </w:r>
    </w:p>
    <w:p w:rsidR="00704235" w:rsidRPr="00937287" w:rsidRDefault="00704235" w:rsidP="00937287">
      <w:pPr>
        <w:rPr>
          <w:b/>
          <w:sz w:val="24"/>
          <w:szCs w:val="24"/>
          <w:lang w:val="en-US"/>
        </w:rPr>
      </w:pPr>
      <w:r w:rsidRPr="00937287">
        <w:rPr>
          <w:b/>
          <w:sz w:val="24"/>
          <w:szCs w:val="24"/>
          <w:lang w:val="en-US"/>
        </w:rPr>
        <w:t>Applicant’s case</w:t>
      </w:r>
    </w:p>
    <w:p w:rsidR="00704235" w:rsidRPr="00937287" w:rsidRDefault="00704235" w:rsidP="00937287">
      <w:pPr>
        <w:ind w:firstLine="720"/>
        <w:rPr>
          <w:sz w:val="24"/>
          <w:szCs w:val="24"/>
          <w:lang w:val="en-US"/>
        </w:rPr>
      </w:pPr>
      <w:r w:rsidRPr="00937287">
        <w:rPr>
          <w:sz w:val="24"/>
          <w:szCs w:val="24"/>
          <w:lang w:val="en-US"/>
        </w:rPr>
        <w:t>Applicant contends that he is a holder of mining rights registered under registration numbers 550335, 50334, 50336 and 460377.  He further submitted that he has been in peaceful undisturbed possession and occupation of the mine from the 12</w:t>
      </w:r>
      <w:r w:rsidRPr="00937287">
        <w:rPr>
          <w:sz w:val="24"/>
          <w:szCs w:val="24"/>
          <w:vertAlign w:val="superscript"/>
          <w:lang w:val="en-US"/>
        </w:rPr>
        <w:t>th</w:t>
      </w:r>
      <w:r w:rsidRPr="00937287">
        <w:rPr>
          <w:sz w:val="24"/>
          <w:szCs w:val="24"/>
          <w:lang w:val="en-US"/>
        </w:rPr>
        <w:t xml:space="preserve"> day of November 2021 until the 23</w:t>
      </w:r>
      <w:r w:rsidRPr="00937287">
        <w:rPr>
          <w:sz w:val="24"/>
          <w:szCs w:val="24"/>
          <w:vertAlign w:val="superscript"/>
          <w:lang w:val="en-US"/>
        </w:rPr>
        <w:t>rd</w:t>
      </w:r>
      <w:r w:rsidRPr="00937287">
        <w:rPr>
          <w:sz w:val="24"/>
          <w:szCs w:val="24"/>
          <w:lang w:val="en-US"/>
        </w:rPr>
        <w:t xml:space="preserve"> of February 2022 when respondents </w:t>
      </w:r>
      <w:r w:rsidR="001F47AB" w:rsidRPr="00937287">
        <w:rPr>
          <w:sz w:val="24"/>
          <w:szCs w:val="24"/>
          <w:lang w:val="en-US"/>
        </w:rPr>
        <w:t>i</w:t>
      </w:r>
      <w:r w:rsidRPr="00937287">
        <w:rPr>
          <w:sz w:val="24"/>
          <w:szCs w:val="24"/>
          <w:lang w:val="en-US"/>
        </w:rPr>
        <w:t xml:space="preserve">nvaded the mine and dispossessed </w:t>
      </w:r>
      <w:r w:rsidR="00B95A01">
        <w:rPr>
          <w:sz w:val="24"/>
          <w:szCs w:val="24"/>
          <w:lang w:val="en-US"/>
        </w:rPr>
        <w:t>him</w:t>
      </w:r>
      <w:r w:rsidRPr="00937287">
        <w:rPr>
          <w:sz w:val="24"/>
          <w:szCs w:val="24"/>
          <w:lang w:val="en-US"/>
        </w:rPr>
        <w:t xml:space="preserve"> of physical control.  According to the applicant the marauding gang in excess of eighty (80) people overpowered his two security guards.  Further, applicant contends that the individuals who unlawfully invaded his mine were </w:t>
      </w:r>
      <w:r w:rsidR="0041407A" w:rsidRPr="00937287">
        <w:rPr>
          <w:sz w:val="24"/>
          <w:szCs w:val="24"/>
          <w:lang w:val="en-US"/>
        </w:rPr>
        <w:t xml:space="preserve">belligerent, armed with axes, machetes and effectively prevented applicant and his employees from gaining access to the mine.  It is applicant’s case that these individuals have made threats of violence towards his employees and </w:t>
      </w:r>
      <w:r w:rsidR="00B95A01">
        <w:rPr>
          <w:sz w:val="24"/>
          <w:szCs w:val="24"/>
          <w:lang w:val="en-US"/>
        </w:rPr>
        <w:t xml:space="preserve">are </w:t>
      </w:r>
      <w:r w:rsidR="0041407A" w:rsidRPr="00937287">
        <w:rPr>
          <w:sz w:val="24"/>
          <w:szCs w:val="24"/>
          <w:lang w:val="en-US"/>
        </w:rPr>
        <w:t>carrying illegal operations.</w:t>
      </w:r>
    </w:p>
    <w:p w:rsidR="0041407A" w:rsidRPr="00937287" w:rsidRDefault="0041407A" w:rsidP="00937287">
      <w:pPr>
        <w:rPr>
          <w:sz w:val="24"/>
          <w:szCs w:val="24"/>
          <w:lang w:val="en-US"/>
        </w:rPr>
      </w:pPr>
      <w:r w:rsidRPr="00937287">
        <w:rPr>
          <w:sz w:val="24"/>
          <w:szCs w:val="24"/>
          <w:lang w:val="en-US"/>
        </w:rPr>
        <w:tab/>
        <w:t>On this basis, applicant claimed that he had shown that he was in peaceful and undisturbed possession of the property and that the respondents deprived him of the possession forcibly or wrongfully against his consent.</w:t>
      </w:r>
    </w:p>
    <w:p w:rsidR="0041407A" w:rsidRPr="00937287" w:rsidRDefault="0041407A" w:rsidP="00937287">
      <w:pPr>
        <w:rPr>
          <w:b/>
          <w:sz w:val="24"/>
          <w:szCs w:val="24"/>
          <w:lang w:val="en-US"/>
        </w:rPr>
      </w:pPr>
      <w:r w:rsidRPr="00937287">
        <w:rPr>
          <w:b/>
          <w:sz w:val="24"/>
          <w:szCs w:val="24"/>
          <w:lang w:val="en-US"/>
        </w:rPr>
        <w:t>Respondents’ case</w:t>
      </w:r>
    </w:p>
    <w:p w:rsidR="0041407A" w:rsidRPr="00937287" w:rsidRDefault="0041407A" w:rsidP="00937287">
      <w:pPr>
        <w:rPr>
          <w:sz w:val="24"/>
          <w:szCs w:val="24"/>
          <w:lang w:val="en-US"/>
        </w:rPr>
      </w:pPr>
      <w:r w:rsidRPr="00937287">
        <w:rPr>
          <w:sz w:val="24"/>
          <w:szCs w:val="24"/>
          <w:lang w:val="en-US"/>
        </w:rPr>
        <w:tab/>
        <w:t>The 1</w:t>
      </w:r>
      <w:r w:rsidRPr="00937287">
        <w:rPr>
          <w:sz w:val="24"/>
          <w:szCs w:val="24"/>
          <w:vertAlign w:val="superscript"/>
          <w:lang w:val="en-US"/>
        </w:rPr>
        <w:t>st</w:t>
      </w:r>
      <w:r w:rsidRPr="00937287">
        <w:rPr>
          <w:sz w:val="24"/>
          <w:szCs w:val="24"/>
          <w:lang w:val="en-US"/>
        </w:rPr>
        <w:t xml:space="preserve"> to 5</w:t>
      </w:r>
      <w:r w:rsidRPr="00937287">
        <w:rPr>
          <w:sz w:val="24"/>
          <w:szCs w:val="24"/>
          <w:vertAlign w:val="superscript"/>
          <w:lang w:val="en-US"/>
        </w:rPr>
        <w:t>th</w:t>
      </w:r>
      <w:r w:rsidRPr="00937287">
        <w:rPr>
          <w:sz w:val="24"/>
          <w:szCs w:val="24"/>
          <w:lang w:val="en-US"/>
        </w:rPr>
        <w:t xml:space="preserve"> respondents </w:t>
      </w:r>
      <w:r w:rsidR="000C4ADD" w:rsidRPr="00937287">
        <w:rPr>
          <w:sz w:val="24"/>
          <w:szCs w:val="24"/>
          <w:lang w:val="en-US"/>
        </w:rPr>
        <w:t xml:space="preserve">filed a notice of opposition </w:t>
      </w:r>
      <w:r w:rsidR="00B95A01">
        <w:rPr>
          <w:sz w:val="24"/>
          <w:szCs w:val="24"/>
          <w:lang w:val="en-US"/>
        </w:rPr>
        <w:t xml:space="preserve">in </w:t>
      </w:r>
      <w:r w:rsidR="000C4ADD" w:rsidRPr="00937287">
        <w:rPr>
          <w:sz w:val="24"/>
          <w:szCs w:val="24"/>
          <w:lang w:val="en-US"/>
        </w:rPr>
        <w:t>which they argued that;</w:t>
      </w:r>
    </w:p>
    <w:p w:rsidR="000C4ADD" w:rsidRPr="00937287" w:rsidRDefault="000C4ADD" w:rsidP="00937287">
      <w:pPr>
        <w:pStyle w:val="ListParagraph"/>
        <w:numPr>
          <w:ilvl w:val="0"/>
          <w:numId w:val="3"/>
        </w:numPr>
        <w:rPr>
          <w:sz w:val="24"/>
          <w:szCs w:val="24"/>
          <w:lang w:val="en-US"/>
        </w:rPr>
      </w:pPr>
      <w:r w:rsidRPr="00937287">
        <w:rPr>
          <w:sz w:val="24"/>
          <w:szCs w:val="24"/>
          <w:lang w:val="en-US"/>
        </w:rPr>
        <w:t xml:space="preserve">The applicant was not in peaceful and undisturbed possession of the mine in question at the </w:t>
      </w:r>
      <w:r w:rsidR="00B95A01">
        <w:rPr>
          <w:sz w:val="24"/>
          <w:szCs w:val="24"/>
          <w:lang w:val="en-US"/>
        </w:rPr>
        <w:t>time</w:t>
      </w:r>
      <w:r w:rsidRPr="00937287">
        <w:rPr>
          <w:sz w:val="24"/>
          <w:szCs w:val="24"/>
          <w:lang w:val="en-US"/>
        </w:rPr>
        <w:t xml:space="preserve"> of dispossession;</w:t>
      </w:r>
    </w:p>
    <w:p w:rsidR="000C4ADD" w:rsidRPr="00937287" w:rsidRDefault="000C4ADD" w:rsidP="00937287">
      <w:pPr>
        <w:pStyle w:val="ListParagraph"/>
        <w:numPr>
          <w:ilvl w:val="0"/>
          <w:numId w:val="3"/>
        </w:numPr>
        <w:rPr>
          <w:sz w:val="24"/>
          <w:szCs w:val="24"/>
          <w:lang w:val="en-US"/>
        </w:rPr>
      </w:pPr>
      <w:r w:rsidRPr="00937287">
        <w:rPr>
          <w:sz w:val="24"/>
          <w:szCs w:val="24"/>
          <w:lang w:val="en-US"/>
        </w:rPr>
        <w:t>The dispossession was not unlawful and therefore did not constitute spoliation;</w:t>
      </w:r>
    </w:p>
    <w:p w:rsidR="000C4ADD" w:rsidRPr="00937287" w:rsidRDefault="000C4ADD" w:rsidP="00937287">
      <w:pPr>
        <w:pStyle w:val="ListParagraph"/>
        <w:numPr>
          <w:ilvl w:val="0"/>
          <w:numId w:val="3"/>
        </w:numPr>
        <w:rPr>
          <w:sz w:val="24"/>
          <w:szCs w:val="24"/>
          <w:lang w:val="en-US"/>
        </w:rPr>
      </w:pPr>
      <w:r w:rsidRPr="00937287">
        <w:rPr>
          <w:sz w:val="24"/>
          <w:szCs w:val="24"/>
          <w:lang w:val="en-US"/>
        </w:rPr>
        <w:t>This matter is not urgent.</w:t>
      </w:r>
    </w:p>
    <w:p w:rsidR="000C4ADD" w:rsidRPr="00937287" w:rsidRDefault="000C4ADD" w:rsidP="00937287">
      <w:pPr>
        <w:ind w:firstLine="720"/>
        <w:rPr>
          <w:sz w:val="24"/>
          <w:szCs w:val="24"/>
          <w:lang w:val="en-US"/>
        </w:rPr>
      </w:pPr>
      <w:r w:rsidRPr="00937287">
        <w:rPr>
          <w:sz w:val="24"/>
          <w:szCs w:val="24"/>
          <w:lang w:val="en-US"/>
        </w:rPr>
        <w:t>As regards urgency the submission is that the applicant took 13 days to present this application</w:t>
      </w:r>
      <w:r w:rsidR="001F47AB" w:rsidRPr="00937287">
        <w:rPr>
          <w:sz w:val="24"/>
          <w:szCs w:val="24"/>
          <w:lang w:val="en-US"/>
        </w:rPr>
        <w:t xml:space="preserve"> </w:t>
      </w:r>
      <w:r w:rsidRPr="00937287">
        <w:rPr>
          <w:sz w:val="24"/>
          <w:szCs w:val="24"/>
          <w:lang w:val="en-US"/>
        </w:rPr>
        <w:t xml:space="preserve">after it had been filed on 4 March or 7 March 2022.  This is a clear sign of lackadaisical </w:t>
      </w:r>
      <w:r w:rsidR="00803E86" w:rsidRPr="00937287">
        <w:rPr>
          <w:sz w:val="24"/>
          <w:szCs w:val="24"/>
          <w:lang w:val="en-US"/>
        </w:rPr>
        <w:t xml:space="preserve">approached </w:t>
      </w:r>
      <w:r w:rsidR="00B95A01">
        <w:rPr>
          <w:sz w:val="24"/>
          <w:szCs w:val="24"/>
          <w:lang w:val="en-US"/>
        </w:rPr>
        <w:t>by</w:t>
      </w:r>
      <w:r w:rsidR="00803E86" w:rsidRPr="00937287">
        <w:rPr>
          <w:sz w:val="24"/>
          <w:szCs w:val="24"/>
          <w:lang w:val="en-US"/>
        </w:rPr>
        <w:t xml:space="preserve"> applicant.  Further if applicant was despoiled on 23 February 2022 why did he want </w:t>
      </w:r>
      <w:r w:rsidR="00B95A01">
        <w:rPr>
          <w:sz w:val="24"/>
          <w:szCs w:val="24"/>
          <w:lang w:val="en-US"/>
        </w:rPr>
        <w:t>wait</w:t>
      </w:r>
      <w:r w:rsidR="00803E86" w:rsidRPr="00937287">
        <w:rPr>
          <w:sz w:val="24"/>
          <w:szCs w:val="24"/>
          <w:lang w:val="en-US"/>
        </w:rPr>
        <w:t xml:space="preserve"> the 23</w:t>
      </w:r>
      <w:r w:rsidR="00803E86" w:rsidRPr="00937287">
        <w:rPr>
          <w:sz w:val="24"/>
          <w:szCs w:val="24"/>
          <w:vertAlign w:val="superscript"/>
          <w:lang w:val="en-US"/>
        </w:rPr>
        <w:t>rd</w:t>
      </w:r>
      <w:r w:rsidR="00803E86" w:rsidRPr="00937287">
        <w:rPr>
          <w:sz w:val="24"/>
          <w:szCs w:val="24"/>
          <w:lang w:val="en-US"/>
        </w:rPr>
        <w:t xml:space="preserve"> March 2022 to prosecute this application?</w:t>
      </w:r>
    </w:p>
    <w:p w:rsidR="00803E86" w:rsidRPr="00937287" w:rsidRDefault="00803E86" w:rsidP="00937287">
      <w:pPr>
        <w:rPr>
          <w:sz w:val="24"/>
          <w:szCs w:val="24"/>
          <w:lang w:val="en-US"/>
        </w:rPr>
      </w:pPr>
      <w:r w:rsidRPr="00937287">
        <w:rPr>
          <w:sz w:val="24"/>
          <w:szCs w:val="24"/>
          <w:lang w:val="en-US"/>
        </w:rPr>
        <w:tab/>
        <w:t>In respect of peaceful possession of the property.</w:t>
      </w:r>
      <w:r w:rsidR="00C175DF" w:rsidRPr="00937287">
        <w:rPr>
          <w:sz w:val="24"/>
          <w:szCs w:val="24"/>
          <w:lang w:val="en-US"/>
        </w:rPr>
        <w:t xml:space="preserve"> Respondent contended that applicant has never been in peaceful occupation of the property.  In fact respondents aver that they have been in peaceful occupation and use of the mine for a very long long time.  Despite the </w:t>
      </w:r>
      <w:r w:rsidR="00C175DF" w:rsidRPr="00937287">
        <w:rPr>
          <w:sz w:val="24"/>
          <w:szCs w:val="24"/>
          <w:lang w:val="en-US"/>
        </w:rPr>
        <w:lastRenderedPageBreak/>
        <w:t>registration n of mining claims in the area in dispute, applicant has never taken occupation or possession of this property.  He has never conducted any mining activities on this property and the mining equipment at the property was purchased by the 2</w:t>
      </w:r>
      <w:r w:rsidR="00C175DF" w:rsidRPr="00937287">
        <w:rPr>
          <w:sz w:val="24"/>
          <w:szCs w:val="24"/>
          <w:vertAlign w:val="superscript"/>
          <w:lang w:val="en-US"/>
        </w:rPr>
        <w:t>nd</w:t>
      </w:r>
      <w:r w:rsidR="00C175DF" w:rsidRPr="00937287">
        <w:rPr>
          <w:sz w:val="24"/>
          <w:szCs w:val="24"/>
          <w:lang w:val="en-US"/>
        </w:rPr>
        <w:t xml:space="preserve"> respondent a long time ag</w:t>
      </w:r>
      <w:r w:rsidR="000A7DAA">
        <w:rPr>
          <w:sz w:val="24"/>
          <w:szCs w:val="24"/>
          <w:lang w:val="en-US"/>
        </w:rPr>
        <w:t>o</w:t>
      </w:r>
      <w:r w:rsidR="00C175DF" w:rsidRPr="00937287">
        <w:rPr>
          <w:sz w:val="24"/>
          <w:szCs w:val="24"/>
          <w:lang w:val="en-US"/>
        </w:rPr>
        <w:t>.  Equally, the homes that have been built in the area were so done a long time ago by the 2</w:t>
      </w:r>
      <w:r w:rsidR="00C175DF" w:rsidRPr="00937287">
        <w:rPr>
          <w:sz w:val="24"/>
          <w:szCs w:val="24"/>
          <w:vertAlign w:val="superscript"/>
          <w:lang w:val="en-US"/>
        </w:rPr>
        <w:t>nd</w:t>
      </w:r>
      <w:r w:rsidR="00C175DF" w:rsidRPr="00937287">
        <w:rPr>
          <w:sz w:val="24"/>
          <w:szCs w:val="24"/>
          <w:lang w:val="en-US"/>
        </w:rPr>
        <w:t xml:space="preserve"> respondent’s members.</w:t>
      </w:r>
    </w:p>
    <w:p w:rsidR="00C175DF" w:rsidRPr="00937287" w:rsidRDefault="00C175DF" w:rsidP="00937287">
      <w:pPr>
        <w:rPr>
          <w:sz w:val="24"/>
          <w:szCs w:val="24"/>
          <w:lang w:val="en-US"/>
        </w:rPr>
      </w:pPr>
      <w:r w:rsidRPr="00937287">
        <w:rPr>
          <w:sz w:val="24"/>
          <w:szCs w:val="24"/>
          <w:lang w:val="en-US"/>
        </w:rPr>
        <w:tab/>
        <w:t>It is respondents’ as</w:t>
      </w:r>
      <w:r w:rsidR="001F47AB" w:rsidRPr="00937287">
        <w:rPr>
          <w:sz w:val="24"/>
          <w:szCs w:val="24"/>
          <w:lang w:val="en-US"/>
        </w:rPr>
        <w:t>s</w:t>
      </w:r>
      <w:r w:rsidRPr="00937287">
        <w:rPr>
          <w:sz w:val="24"/>
          <w:szCs w:val="24"/>
          <w:lang w:val="en-US"/>
        </w:rPr>
        <w:t>ertion that they registered their mining rights prior to the applicant’s registration.  They have placed mining equipment on the site, built immovable structures and are residing there as they consider this area as their communal home with the Chief and Headman’s knowledge.</w:t>
      </w:r>
      <w:r w:rsidR="00182946" w:rsidRPr="00937287">
        <w:rPr>
          <w:sz w:val="24"/>
          <w:szCs w:val="24"/>
          <w:lang w:val="en-US"/>
        </w:rPr>
        <w:t xml:space="preserve">  As regards the 2</w:t>
      </w:r>
      <w:r w:rsidR="00182946" w:rsidRPr="00937287">
        <w:rPr>
          <w:sz w:val="24"/>
          <w:szCs w:val="24"/>
          <w:vertAlign w:val="superscript"/>
          <w:lang w:val="en-US"/>
        </w:rPr>
        <w:t>nd</w:t>
      </w:r>
      <w:r w:rsidR="00182946" w:rsidRPr="00937287">
        <w:rPr>
          <w:sz w:val="24"/>
          <w:szCs w:val="24"/>
          <w:lang w:val="en-US"/>
        </w:rPr>
        <w:t xml:space="preserve"> requirement for spoliation namely that the applicant was deprived of possession, respondents maintain that this is imaginary than real.  They allege that applicant has not placed cogent evidence to prove on a balance of probabilities that he was unlawfully dispossessed.  In his answering affidavit applicant has n</w:t>
      </w:r>
      <w:r w:rsidR="00B95A01">
        <w:rPr>
          <w:sz w:val="24"/>
          <w:szCs w:val="24"/>
          <w:lang w:val="en-US"/>
        </w:rPr>
        <w:t>ot</w:t>
      </w:r>
      <w:r w:rsidR="00182946" w:rsidRPr="00937287">
        <w:rPr>
          <w:sz w:val="24"/>
          <w:szCs w:val="24"/>
          <w:lang w:val="en-US"/>
        </w:rPr>
        <w:t xml:space="preserve"> confronted respondents’ averments heard on.  Applicant is aware and accepts that he found respondents in that area and that respondents’ registration certificate was forfeited by the 8</w:t>
      </w:r>
      <w:r w:rsidR="00182946" w:rsidRPr="00937287">
        <w:rPr>
          <w:sz w:val="24"/>
          <w:szCs w:val="24"/>
          <w:vertAlign w:val="superscript"/>
          <w:lang w:val="en-US"/>
        </w:rPr>
        <w:t>th</w:t>
      </w:r>
      <w:r w:rsidR="00182946" w:rsidRPr="00937287">
        <w:rPr>
          <w:sz w:val="24"/>
          <w:szCs w:val="24"/>
          <w:lang w:val="en-US"/>
        </w:rPr>
        <w:t xml:space="preserve"> respondent.</w:t>
      </w:r>
    </w:p>
    <w:p w:rsidR="00182946" w:rsidRPr="00937287" w:rsidRDefault="00182946" w:rsidP="00937287">
      <w:pPr>
        <w:rPr>
          <w:b/>
          <w:sz w:val="24"/>
          <w:szCs w:val="24"/>
          <w:lang w:val="en-US"/>
        </w:rPr>
      </w:pPr>
      <w:r w:rsidRPr="00937287">
        <w:rPr>
          <w:b/>
          <w:sz w:val="24"/>
          <w:szCs w:val="24"/>
          <w:lang w:val="en-US"/>
        </w:rPr>
        <w:t>The Law</w:t>
      </w:r>
    </w:p>
    <w:p w:rsidR="00182946" w:rsidRPr="00937287" w:rsidRDefault="00182946" w:rsidP="00937287">
      <w:pPr>
        <w:rPr>
          <w:sz w:val="24"/>
          <w:szCs w:val="24"/>
          <w:lang w:val="en-US"/>
        </w:rPr>
      </w:pPr>
      <w:r w:rsidRPr="00937287">
        <w:rPr>
          <w:sz w:val="24"/>
          <w:szCs w:val="24"/>
          <w:lang w:val="en-US"/>
        </w:rPr>
        <w:tab/>
        <w:t xml:space="preserve">The law that applies to the remedy of </w:t>
      </w:r>
      <w:proofErr w:type="spellStart"/>
      <w:r w:rsidRPr="00937287">
        <w:rPr>
          <w:i/>
          <w:sz w:val="24"/>
          <w:szCs w:val="24"/>
          <w:lang w:val="en-US"/>
        </w:rPr>
        <w:t>mand</w:t>
      </w:r>
      <w:r w:rsidR="00B95A01">
        <w:rPr>
          <w:i/>
          <w:sz w:val="24"/>
          <w:szCs w:val="24"/>
          <w:lang w:val="en-US"/>
        </w:rPr>
        <w:t>a</w:t>
      </w:r>
      <w:r w:rsidRPr="00937287">
        <w:rPr>
          <w:i/>
          <w:sz w:val="24"/>
          <w:szCs w:val="24"/>
          <w:lang w:val="en-US"/>
        </w:rPr>
        <w:t>ment</w:t>
      </w:r>
      <w:proofErr w:type="spellEnd"/>
      <w:r w:rsidRPr="00937287">
        <w:rPr>
          <w:i/>
          <w:sz w:val="24"/>
          <w:szCs w:val="24"/>
          <w:lang w:val="en-US"/>
        </w:rPr>
        <w:t xml:space="preserve"> van </w:t>
      </w:r>
      <w:proofErr w:type="spellStart"/>
      <w:r w:rsidRPr="00937287">
        <w:rPr>
          <w:i/>
          <w:sz w:val="24"/>
          <w:szCs w:val="24"/>
          <w:lang w:val="en-US"/>
        </w:rPr>
        <w:t>spolie</w:t>
      </w:r>
      <w:proofErr w:type="spellEnd"/>
      <w:r w:rsidRPr="00937287">
        <w:rPr>
          <w:sz w:val="24"/>
          <w:szCs w:val="24"/>
          <w:lang w:val="en-US"/>
        </w:rPr>
        <w:t xml:space="preserve"> is now well</w:t>
      </w:r>
      <w:r w:rsidR="00587CBF" w:rsidRPr="00937287">
        <w:rPr>
          <w:sz w:val="24"/>
          <w:szCs w:val="24"/>
          <w:lang w:val="en-US"/>
        </w:rPr>
        <w:t xml:space="preserve"> </w:t>
      </w:r>
      <w:r w:rsidRPr="00937287">
        <w:rPr>
          <w:sz w:val="24"/>
          <w:szCs w:val="24"/>
          <w:lang w:val="en-US"/>
        </w:rPr>
        <w:t>settled.  More than a century ago, the rule was put by I</w:t>
      </w:r>
      <w:r w:rsidRPr="00937287">
        <w:rPr>
          <w:sz w:val="20"/>
          <w:szCs w:val="20"/>
          <w:lang w:val="en-US"/>
        </w:rPr>
        <w:t>NNES</w:t>
      </w:r>
      <w:r w:rsidRPr="00937287">
        <w:rPr>
          <w:sz w:val="24"/>
          <w:szCs w:val="24"/>
          <w:lang w:val="en-US"/>
        </w:rPr>
        <w:t xml:space="preserve"> CJ as follows;</w:t>
      </w:r>
    </w:p>
    <w:p w:rsidR="00182946" w:rsidRPr="00937287" w:rsidRDefault="00182946" w:rsidP="00937287">
      <w:pPr>
        <w:pStyle w:val="NoSpacing"/>
        <w:ind w:left="720"/>
        <w:rPr>
          <w:sz w:val="24"/>
          <w:szCs w:val="24"/>
          <w:lang w:val="en-US"/>
        </w:rPr>
      </w:pPr>
      <w:r w:rsidRPr="00937287">
        <w:rPr>
          <w:sz w:val="24"/>
          <w:szCs w:val="24"/>
          <w:lang w:val="en-US"/>
        </w:rPr>
        <w:t>“It is a fundamental principle that no man is allowed to take the law into his own hands; no one is permitted to disposses</w:t>
      </w:r>
      <w:r w:rsidR="00587CBF" w:rsidRPr="00937287">
        <w:rPr>
          <w:sz w:val="24"/>
          <w:szCs w:val="24"/>
          <w:lang w:val="en-US"/>
        </w:rPr>
        <w:t>s</w:t>
      </w:r>
      <w:r w:rsidRPr="00937287">
        <w:rPr>
          <w:sz w:val="24"/>
          <w:szCs w:val="24"/>
          <w:lang w:val="en-US"/>
        </w:rPr>
        <w:t xml:space="preserve"> another forcibly or wrongfully and agains</w:t>
      </w:r>
      <w:r w:rsidR="00587CBF" w:rsidRPr="00937287">
        <w:rPr>
          <w:sz w:val="24"/>
          <w:szCs w:val="24"/>
          <w:lang w:val="en-US"/>
        </w:rPr>
        <w:t>t</w:t>
      </w:r>
      <w:r w:rsidRPr="00937287">
        <w:rPr>
          <w:sz w:val="24"/>
          <w:szCs w:val="24"/>
          <w:lang w:val="en-US"/>
        </w:rPr>
        <w:t xml:space="preserve"> his consent of the possession of property, whether movable or immovable</w:t>
      </w:r>
      <w:r w:rsidR="00587CBF" w:rsidRPr="00937287">
        <w:rPr>
          <w:sz w:val="24"/>
          <w:szCs w:val="24"/>
          <w:lang w:val="en-US"/>
        </w:rPr>
        <w:t xml:space="preserve">.  If he does so, the court will summarily restore the </w:t>
      </w:r>
      <w:r w:rsidR="00587CBF" w:rsidRPr="00B95A01">
        <w:rPr>
          <w:i/>
          <w:sz w:val="24"/>
          <w:szCs w:val="24"/>
          <w:lang w:val="en-US"/>
        </w:rPr>
        <w:t>status quo ante</w:t>
      </w:r>
      <w:r w:rsidR="00587CBF" w:rsidRPr="00937287">
        <w:rPr>
          <w:sz w:val="24"/>
          <w:szCs w:val="24"/>
          <w:lang w:val="en-US"/>
        </w:rPr>
        <w:t xml:space="preserve">, and will do that as a preliminary to any enquiry or investigation into the merits of the dispute.”  See </w:t>
      </w:r>
      <w:r w:rsidR="00587CBF" w:rsidRPr="00937287">
        <w:rPr>
          <w:i/>
          <w:sz w:val="24"/>
          <w:szCs w:val="24"/>
          <w:lang w:val="en-US"/>
        </w:rPr>
        <w:t>Nino Boninio</w:t>
      </w:r>
      <w:r w:rsidR="00587CBF" w:rsidRPr="00937287">
        <w:rPr>
          <w:sz w:val="24"/>
          <w:szCs w:val="24"/>
          <w:lang w:val="en-US"/>
        </w:rPr>
        <w:t xml:space="preserve"> v </w:t>
      </w:r>
      <w:r w:rsidR="00587CBF" w:rsidRPr="00937287">
        <w:rPr>
          <w:i/>
          <w:sz w:val="24"/>
          <w:szCs w:val="24"/>
          <w:lang w:val="en-US"/>
        </w:rPr>
        <w:t>Deliange</w:t>
      </w:r>
      <w:r w:rsidR="00587CBF" w:rsidRPr="00937287">
        <w:rPr>
          <w:sz w:val="24"/>
          <w:szCs w:val="24"/>
          <w:lang w:val="en-US"/>
        </w:rPr>
        <w:t xml:space="preserve"> 1906 TS 20.</w:t>
      </w:r>
    </w:p>
    <w:p w:rsidR="00587CBF" w:rsidRPr="00937287" w:rsidRDefault="00587CBF" w:rsidP="00937287">
      <w:pPr>
        <w:pStyle w:val="NoSpacing"/>
        <w:rPr>
          <w:sz w:val="24"/>
          <w:szCs w:val="24"/>
          <w:lang w:val="en-US"/>
        </w:rPr>
      </w:pPr>
    </w:p>
    <w:p w:rsidR="00587CBF" w:rsidRPr="00937287" w:rsidRDefault="00587CBF" w:rsidP="00937287">
      <w:pPr>
        <w:rPr>
          <w:sz w:val="24"/>
          <w:szCs w:val="24"/>
          <w:lang w:val="en-US"/>
        </w:rPr>
      </w:pPr>
      <w:r w:rsidRPr="00937287">
        <w:rPr>
          <w:sz w:val="24"/>
          <w:szCs w:val="24"/>
          <w:lang w:val="en-US"/>
        </w:rPr>
        <w:tab/>
        <w:t>According to S</w:t>
      </w:r>
      <w:r w:rsidR="00EA3DDD">
        <w:rPr>
          <w:sz w:val="24"/>
          <w:szCs w:val="24"/>
          <w:lang w:val="en-US"/>
        </w:rPr>
        <w:t>il</w:t>
      </w:r>
      <w:r w:rsidRPr="00937287">
        <w:rPr>
          <w:sz w:val="24"/>
          <w:szCs w:val="24"/>
          <w:lang w:val="en-US"/>
        </w:rPr>
        <w:t xml:space="preserve">berberg and </w:t>
      </w:r>
      <w:proofErr w:type="spellStart"/>
      <w:r w:rsidRPr="00937287">
        <w:rPr>
          <w:sz w:val="24"/>
          <w:szCs w:val="24"/>
          <w:lang w:val="en-US"/>
        </w:rPr>
        <w:t>Schoeman</w:t>
      </w:r>
      <w:proofErr w:type="spellEnd"/>
      <w:r w:rsidRPr="00937287">
        <w:rPr>
          <w:sz w:val="24"/>
          <w:szCs w:val="24"/>
          <w:lang w:val="en-US"/>
        </w:rPr>
        <w:t xml:space="preserve">, </w:t>
      </w:r>
      <w:proofErr w:type="gramStart"/>
      <w:r w:rsidRPr="00937287">
        <w:rPr>
          <w:i/>
          <w:sz w:val="24"/>
          <w:szCs w:val="24"/>
          <w:lang w:val="en-US"/>
        </w:rPr>
        <w:t>The</w:t>
      </w:r>
      <w:proofErr w:type="gramEnd"/>
      <w:r w:rsidRPr="00937287">
        <w:rPr>
          <w:i/>
          <w:sz w:val="24"/>
          <w:szCs w:val="24"/>
          <w:lang w:val="en-US"/>
        </w:rPr>
        <w:t xml:space="preserve"> Law of Property </w:t>
      </w:r>
      <w:r w:rsidRPr="00937287">
        <w:rPr>
          <w:sz w:val="24"/>
          <w:szCs w:val="24"/>
          <w:lang w:val="en-US"/>
        </w:rPr>
        <w:t>second ED at page 114:</w:t>
      </w:r>
    </w:p>
    <w:p w:rsidR="00587CBF" w:rsidRPr="00937287" w:rsidRDefault="00587CBF" w:rsidP="00937287">
      <w:pPr>
        <w:pStyle w:val="NoSpacing"/>
        <w:ind w:left="720"/>
        <w:rPr>
          <w:sz w:val="24"/>
          <w:szCs w:val="24"/>
          <w:lang w:val="en-US"/>
        </w:rPr>
      </w:pPr>
      <w:r w:rsidRPr="00937287">
        <w:rPr>
          <w:sz w:val="24"/>
          <w:szCs w:val="24"/>
          <w:lang w:val="en-US"/>
        </w:rPr>
        <w:t>“Possession” has been described as a component of a physical situati</w:t>
      </w:r>
      <w:r w:rsidR="0096789D" w:rsidRPr="00937287">
        <w:rPr>
          <w:sz w:val="24"/>
          <w:szCs w:val="24"/>
          <w:lang w:val="en-US"/>
        </w:rPr>
        <w:t>o</w:t>
      </w:r>
      <w:r w:rsidRPr="00937287">
        <w:rPr>
          <w:sz w:val="24"/>
          <w:szCs w:val="24"/>
          <w:lang w:val="en-US"/>
        </w:rPr>
        <w:t>n and of a mental state involving the physical control or detention of a thing by a perso</w:t>
      </w:r>
      <w:r w:rsidR="0096789D" w:rsidRPr="00937287">
        <w:rPr>
          <w:sz w:val="24"/>
          <w:szCs w:val="24"/>
          <w:lang w:val="en-US"/>
        </w:rPr>
        <w:t>n</w:t>
      </w:r>
      <w:r w:rsidRPr="00937287">
        <w:rPr>
          <w:sz w:val="24"/>
          <w:szCs w:val="24"/>
          <w:lang w:val="en-US"/>
        </w:rPr>
        <w:t xml:space="preserve"> and a or person’s </w:t>
      </w:r>
      <w:r w:rsidR="00B95A01">
        <w:rPr>
          <w:sz w:val="24"/>
          <w:szCs w:val="24"/>
          <w:lang w:val="en-US"/>
        </w:rPr>
        <w:t>m</w:t>
      </w:r>
      <w:r w:rsidRPr="00937287">
        <w:rPr>
          <w:sz w:val="24"/>
          <w:szCs w:val="24"/>
          <w:lang w:val="en-US"/>
        </w:rPr>
        <w:t>ental a</w:t>
      </w:r>
      <w:r w:rsidR="00B95A01">
        <w:rPr>
          <w:sz w:val="24"/>
          <w:szCs w:val="24"/>
          <w:lang w:val="en-US"/>
        </w:rPr>
        <w:t>t</w:t>
      </w:r>
      <w:r w:rsidRPr="00937287">
        <w:rPr>
          <w:sz w:val="24"/>
          <w:szCs w:val="24"/>
          <w:lang w:val="en-US"/>
        </w:rPr>
        <w:t>titude towards the thing … whether or not a person has physical control of a thing and what his mental attitude is towards the thing are both questions of fact.”</w:t>
      </w:r>
    </w:p>
    <w:p w:rsidR="00587CBF" w:rsidRPr="00937287" w:rsidRDefault="00587CBF" w:rsidP="00937287">
      <w:pPr>
        <w:pStyle w:val="NoSpacing"/>
        <w:rPr>
          <w:sz w:val="24"/>
          <w:szCs w:val="24"/>
          <w:lang w:val="en-US"/>
        </w:rPr>
      </w:pPr>
    </w:p>
    <w:p w:rsidR="00587CBF" w:rsidRPr="00937287" w:rsidRDefault="0096789D" w:rsidP="00937287">
      <w:pPr>
        <w:rPr>
          <w:sz w:val="24"/>
          <w:szCs w:val="24"/>
          <w:lang w:val="en-US"/>
        </w:rPr>
      </w:pPr>
      <w:r w:rsidRPr="00937287">
        <w:rPr>
          <w:sz w:val="24"/>
          <w:szCs w:val="24"/>
          <w:lang w:val="en-US"/>
        </w:rPr>
        <w:t xml:space="preserve">An applicant in spoliation proceedings need not even allege that he has a </w:t>
      </w:r>
      <w:proofErr w:type="spellStart"/>
      <w:r w:rsidR="00B95A01">
        <w:rPr>
          <w:i/>
          <w:sz w:val="24"/>
          <w:szCs w:val="24"/>
          <w:lang w:val="en-US"/>
        </w:rPr>
        <w:t>iu</w:t>
      </w:r>
      <w:r w:rsidRPr="00937287">
        <w:rPr>
          <w:i/>
          <w:sz w:val="24"/>
          <w:szCs w:val="24"/>
          <w:lang w:val="en-US"/>
        </w:rPr>
        <w:t>s</w:t>
      </w:r>
      <w:proofErr w:type="spellEnd"/>
      <w:r w:rsidRPr="00937287">
        <w:rPr>
          <w:i/>
          <w:sz w:val="24"/>
          <w:szCs w:val="24"/>
          <w:lang w:val="en-US"/>
        </w:rPr>
        <w:t xml:space="preserve"> </w:t>
      </w:r>
      <w:proofErr w:type="spellStart"/>
      <w:r w:rsidR="00EA3DDD">
        <w:rPr>
          <w:i/>
          <w:sz w:val="24"/>
          <w:szCs w:val="24"/>
          <w:lang w:val="en-US"/>
        </w:rPr>
        <w:t>possidendi</w:t>
      </w:r>
      <w:proofErr w:type="spellEnd"/>
      <w:r w:rsidR="00B95A01">
        <w:rPr>
          <w:i/>
          <w:sz w:val="24"/>
          <w:szCs w:val="24"/>
          <w:lang w:val="en-US"/>
        </w:rPr>
        <w:t xml:space="preserve">; </w:t>
      </w:r>
      <w:proofErr w:type="spellStart"/>
      <w:r w:rsidR="00B95A01">
        <w:rPr>
          <w:i/>
          <w:sz w:val="24"/>
          <w:szCs w:val="24"/>
          <w:lang w:val="en-US"/>
        </w:rPr>
        <w:t>spoliatus</w:t>
      </w:r>
      <w:proofErr w:type="spellEnd"/>
      <w:r w:rsidR="00B95A01">
        <w:rPr>
          <w:i/>
          <w:sz w:val="24"/>
          <w:szCs w:val="24"/>
          <w:lang w:val="en-US"/>
        </w:rPr>
        <w:t xml:space="preserve"> ante </w:t>
      </w:r>
      <w:proofErr w:type="spellStart"/>
      <w:r w:rsidR="00EA3DDD">
        <w:rPr>
          <w:i/>
          <w:sz w:val="24"/>
          <w:szCs w:val="24"/>
          <w:lang w:val="en-US"/>
        </w:rPr>
        <w:t>omnia</w:t>
      </w:r>
      <w:proofErr w:type="spellEnd"/>
      <w:r w:rsidR="00EA3DDD">
        <w:rPr>
          <w:i/>
          <w:sz w:val="24"/>
          <w:szCs w:val="24"/>
          <w:lang w:val="en-US"/>
        </w:rPr>
        <w:t xml:space="preserve"> </w:t>
      </w:r>
      <w:proofErr w:type="spellStart"/>
      <w:r w:rsidR="00EA3DDD">
        <w:rPr>
          <w:i/>
          <w:sz w:val="24"/>
          <w:szCs w:val="24"/>
          <w:lang w:val="en-US"/>
        </w:rPr>
        <w:t>restitundus</w:t>
      </w:r>
      <w:proofErr w:type="spellEnd"/>
      <w:r w:rsidR="00EA3DDD">
        <w:rPr>
          <w:i/>
          <w:sz w:val="24"/>
          <w:szCs w:val="24"/>
          <w:lang w:val="en-US"/>
        </w:rPr>
        <w:t xml:space="preserve"> </w:t>
      </w:r>
      <w:proofErr w:type="spellStart"/>
      <w:r w:rsidR="00B95A01">
        <w:rPr>
          <w:i/>
          <w:sz w:val="24"/>
          <w:szCs w:val="24"/>
          <w:lang w:val="en-US"/>
        </w:rPr>
        <w:t>est</w:t>
      </w:r>
      <w:proofErr w:type="spellEnd"/>
      <w:r w:rsidRPr="00937287">
        <w:rPr>
          <w:sz w:val="24"/>
          <w:szCs w:val="24"/>
          <w:lang w:val="en-US"/>
        </w:rPr>
        <w:t xml:space="preserve"> </w:t>
      </w:r>
      <w:proofErr w:type="gramStart"/>
      <w:r w:rsidRPr="00937287">
        <w:rPr>
          <w:sz w:val="24"/>
          <w:szCs w:val="24"/>
          <w:lang w:val="en-US"/>
        </w:rPr>
        <w:t>…  All</w:t>
      </w:r>
      <w:proofErr w:type="gramEnd"/>
      <w:r w:rsidRPr="00937287">
        <w:rPr>
          <w:sz w:val="24"/>
          <w:szCs w:val="24"/>
          <w:lang w:val="en-US"/>
        </w:rPr>
        <w:t xml:space="preserve"> that the applicant must prove is that he was in peaceful and undisturbed possession at the time of the alleged spoliation and that he was illicitly </w:t>
      </w:r>
      <w:r w:rsidRPr="00937287">
        <w:rPr>
          <w:sz w:val="24"/>
          <w:szCs w:val="24"/>
          <w:lang w:val="en-US"/>
        </w:rPr>
        <w:lastRenderedPageBreak/>
        <w:t>ousted from such</w:t>
      </w:r>
      <w:r w:rsidR="000638E3" w:rsidRPr="00937287">
        <w:rPr>
          <w:sz w:val="24"/>
          <w:szCs w:val="24"/>
          <w:lang w:val="en-US"/>
        </w:rPr>
        <w:t xml:space="preserve"> possession …  It is n</w:t>
      </w:r>
      <w:r w:rsidR="001F47AB" w:rsidRPr="00937287">
        <w:rPr>
          <w:sz w:val="24"/>
          <w:szCs w:val="24"/>
          <w:lang w:val="en-US"/>
        </w:rPr>
        <w:t>o</w:t>
      </w:r>
      <w:r w:rsidR="000638E3" w:rsidRPr="00937287">
        <w:rPr>
          <w:sz w:val="24"/>
          <w:szCs w:val="24"/>
          <w:lang w:val="en-US"/>
        </w:rPr>
        <w:t xml:space="preserve">t sufficient to make out only a </w:t>
      </w:r>
      <w:r w:rsidR="000638E3" w:rsidRPr="00937287">
        <w:rPr>
          <w:i/>
          <w:sz w:val="24"/>
          <w:szCs w:val="24"/>
          <w:lang w:val="en-US"/>
        </w:rPr>
        <w:t>prima facie</w:t>
      </w:r>
      <w:r w:rsidR="000638E3" w:rsidRPr="00937287">
        <w:rPr>
          <w:sz w:val="24"/>
          <w:szCs w:val="24"/>
          <w:lang w:val="en-US"/>
        </w:rPr>
        <w:t xml:space="preserve"> case …”  Silbeerberg &amp; Schoeman </w:t>
      </w:r>
      <w:r w:rsidR="000638E3" w:rsidRPr="000A7DAA">
        <w:rPr>
          <w:i/>
          <w:sz w:val="24"/>
          <w:szCs w:val="24"/>
          <w:lang w:val="en-US"/>
        </w:rPr>
        <w:t>supra</w:t>
      </w:r>
      <w:r w:rsidR="000638E3" w:rsidRPr="00937287">
        <w:rPr>
          <w:sz w:val="24"/>
          <w:szCs w:val="24"/>
          <w:lang w:val="en-US"/>
        </w:rPr>
        <w:t xml:space="preserve"> at pages 135-136.</w:t>
      </w:r>
    </w:p>
    <w:p w:rsidR="009B601D" w:rsidRPr="00937287" w:rsidRDefault="000A7DAA" w:rsidP="00937287">
      <w:pPr>
        <w:rPr>
          <w:sz w:val="24"/>
          <w:szCs w:val="24"/>
          <w:lang w:val="en-US"/>
        </w:rPr>
      </w:pPr>
      <w:r>
        <w:rPr>
          <w:sz w:val="24"/>
          <w:szCs w:val="24"/>
          <w:lang w:val="en-US"/>
        </w:rPr>
        <w:tab/>
        <w:t>It</w:t>
      </w:r>
      <w:r w:rsidR="009B601D" w:rsidRPr="00937287">
        <w:rPr>
          <w:sz w:val="24"/>
          <w:szCs w:val="24"/>
          <w:lang w:val="en-US"/>
        </w:rPr>
        <w:t xml:space="preserve"> is also a principle of our law that the purpose of a spoliation order is not the protection and vindication of rights in general, but rather the restoration of the </w:t>
      </w:r>
      <w:r w:rsidR="009B601D" w:rsidRPr="000A7DAA">
        <w:rPr>
          <w:i/>
          <w:sz w:val="24"/>
          <w:szCs w:val="24"/>
          <w:lang w:val="en-US"/>
        </w:rPr>
        <w:t>status quo ante</w:t>
      </w:r>
      <w:r>
        <w:rPr>
          <w:sz w:val="24"/>
          <w:szCs w:val="24"/>
          <w:lang w:val="en-US"/>
        </w:rPr>
        <w:t xml:space="preserve"> where the</w:t>
      </w:r>
      <w:r w:rsidR="009B601D" w:rsidRPr="00937287">
        <w:rPr>
          <w:sz w:val="24"/>
          <w:szCs w:val="24"/>
          <w:lang w:val="en-US"/>
        </w:rPr>
        <w:t xml:space="preserve"> </w:t>
      </w:r>
      <w:r w:rsidR="009B601D" w:rsidRPr="00937287">
        <w:rPr>
          <w:i/>
          <w:sz w:val="24"/>
          <w:szCs w:val="24"/>
          <w:lang w:val="en-US"/>
        </w:rPr>
        <w:t>spoliatus</w:t>
      </w:r>
      <w:r w:rsidR="009B601D" w:rsidRPr="00937287">
        <w:rPr>
          <w:sz w:val="24"/>
          <w:szCs w:val="24"/>
          <w:lang w:val="en-US"/>
        </w:rPr>
        <w:t xml:space="preserve"> has been unlawfully deprived of a thing, a movable, that he had been in possession or quasi – possession – see </w:t>
      </w:r>
      <w:r w:rsidR="009B601D" w:rsidRPr="00937287">
        <w:rPr>
          <w:i/>
          <w:sz w:val="24"/>
          <w:szCs w:val="24"/>
          <w:lang w:val="en-US"/>
        </w:rPr>
        <w:t>Zulu</w:t>
      </w:r>
      <w:r w:rsidR="009B601D" w:rsidRPr="00937287">
        <w:rPr>
          <w:sz w:val="24"/>
          <w:szCs w:val="24"/>
          <w:lang w:val="en-US"/>
        </w:rPr>
        <w:t xml:space="preserve"> v </w:t>
      </w:r>
      <w:r w:rsidR="009B601D" w:rsidRPr="00937287">
        <w:rPr>
          <w:i/>
          <w:sz w:val="24"/>
          <w:szCs w:val="24"/>
          <w:lang w:val="en-US"/>
        </w:rPr>
        <w:t xml:space="preserve">Minister </w:t>
      </w:r>
      <w:proofErr w:type="gramStart"/>
      <w:r w:rsidR="009B601D" w:rsidRPr="00937287">
        <w:rPr>
          <w:i/>
          <w:sz w:val="24"/>
          <w:szCs w:val="24"/>
          <w:lang w:val="en-US"/>
        </w:rPr>
        <w:t>of  Works</w:t>
      </w:r>
      <w:proofErr w:type="gramEnd"/>
      <w:r w:rsidR="009B601D" w:rsidRPr="00937287">
        <w:rPr>
          <w:i/>
          <w:sz w:val="24"/>
          <w:szCs w:val="24"/>
          <w:lang w:val="en-US"/>
        </w:rPr>
        <w:t>, Kwazulu &amp; Ors</w:t>
      </w:r>
      <w:r w:rsidR="009B601D" w:rsidRPr="00937287">
        <w:rPr>
          <w:sz w:val="24"/>
          <w:szCs w:val="24"/>
          <w:lang w:val="en-US"/>
        </w:rPr>
        <w:t>, 1992 (1) SA 181 (T).</w:t>
      </w:r>
    </w:p>
    <w:p w:rsidR="009B601D" w:rsidRPr="00937287" w:rsidRDefault="009B601D" w:rsidP="00937287">
      <w:pPr>
        <w:rPr>
          <w:sz w:val="24"/>
          <w:szCs w:val="24"/>
          <w:lang w:val="en-US"/>
        </w:rPr>
      </w:pPr>
      <w:r w:rsidRPr="00937287">
        <w:rPr>
          <w:sz w:val="24"/>
          <w:szCs w:val="24"/>
          <w:lang w:val="en-US"/>
        </w:rPr>
        <w:tab/>
        <w:t xml:space="preserve">The onus to prove the requirements in an application for a spoliation </w:t>
      </w:r>
      <w:r w:rsidR="00361C9A" w:rsidRPr="00937287">
        <w:rPr>
          <w:sz w:val="24"/>
          <w:szCs w:val="24"/>
          <w:lang w:val="en-US"/>
        </w:rPr>
        <w:t>order is on the</w:t>
      </w:r>
      <w:r w:rsidRPr="00937287">
        <w:rPr>
          <w:sz w:val="24"/>
          <w:szCs w:val="24"/>
          <w:lang w:val="en-US"/>
        </w:rPr>
        <w:t xml:space="preserve"> applicant and the lawfulness or otherwise of the possession challenged is</w:t>
      </w:r>
      <w:r w:rsidR="00D245FF" w:rsidRPr="00937287">
        <w:rPr>
          <w:sz w:val="24"/>
          <w:szCs w:val="24"/>
          <w:lang w:val="en-US"/>
        </w:rPr>
        <w:t xml:space="preserve"> not an issue.  It has also been said that spoliation proceedings are by their very nature urgent.</w:t>
      </w:r>
    </w:p>
    <w:p w:rsidR="00D245FF" w:rsidRPr="00937287" w:rsidRDefault="00D245FF" w:rsidP="00937287">
      <w:pPr>
        <w:rPr>
          <w:b/>
          <w:sz w:val="24"/>
          <w:szCs w:val="24"/>
          <w:lang w:val="en-US"/>
        </w:rPr>
      </w:pPr>
      <w:r w:rsidRPr="00937287">
        <w:rPr>
          <w:b/>
          <w:sz w:val="24"/>
          <w:szCs w:val="24"/>
          <w:lang w:val="en-US"/>
        </w:rPr>
        <w:t>Application of the law to the facts</w:t>
      </w:r>
    </w:p>
    <w:p w:rsidR="00D245FF" w:rsidRPr="00937287" w:rsidRDefault="00D245FF" w:rsidP="00937287">
      <w:pPr>
        <w:rPr>
          <w:sz w:val="24"/>
          <w:szCs w:val="24"/>
          <w:lang w:val="en-US"/>
        </w:rPr>
      </w:pPr>
      <w:r w:rsidRPr="00937287">
        <w:rPr>
          <w:sz w:val="24"/>
          <w:szCs w:val="24"/>
          <w:lang w:val="en-US"/>
        </w:rPr>
        <w:tab/>
        <w:t>I start with the question of urgency.  Notwithstanding what the respondents have stated in their opposing papers about the applicant’s failure to prosecute his case timeously, I am satisfied that the applicant gave a plausible explanation for the delay.  It is h</w:t>
      </w:r>
      <w:r w:rsidR="00361C9A" w:rsidRPr="00937287">
        <w:rPr>
          <w:sz w:val="24"/>
          <w:szCs w:val="24"/>
          <w:lang w:val="en-US"/>
        </w:rPr>
        <w:t>o</w:t>
      </w:r>
      <w:r w:rsidRPr="00937287">
        <w:rPr>
          <w:sz w:val="24"/>
          <w:szCs w:val="24"/>
          <w:lang w:val="en-US"/>
        </w:rPr>
        <w:t>wever not correct that the applicant approached this court on the 23</w:t>
      </w:r>
      <w:r w:rsidRPr="00937287">
        <w:rPr>
          <w:sz w:val="24"/>
          <w:szCs w:val="24"/>
          <w:vertAlign w:val="superscript"/>
          <w:lang w:val="en-US"/>
        </w:rPr>
        <w:t>rd</w:t>
      </w:r>
      <w:r w:rsidR="00361C9A" w:rsidRPr="00937287">
        <w:rPr>
          <w:sz w:val="24"/>
          <w:szCs w:val="24"/>
          <w:lang w:val="en-US"/>
        </w:rPr>
        <w:t xml:space="preserve"> day of </w:t>
      </w:r>
      <w:proofErr w:type="gramStart"/>
      <w:r w:rsidR="00361C9A" w:rsidRPr="00937287">
        <w:rPr>
          <w:sz w:val="24"/>
          <w:szCs w:val="24"/>
          <w:lang w:val="en-US"/>
        </w:rPr>
        <w:t xml:space="preserve">March </w:t>
      </w:r>
      <w:r w:rsidRPr="00937287">
        <w:rPr>
          <w:sz w:val="24"/>
          <w:szCs w:val="24"/>
          <w:lang w:val="en-US"/>
        </w:rPr>
        <w:t>2022</w:t>
      </w:r>
      <w:proofErr w:type="gramEnd"/>
      <w:r w:rsidRPr="00937287">
        <w:rPr>
          <w:sz w:val="24"/>
          <w:szCs w:val="24"/>
          <w:lang w:val="en-US"/>
        </w:rPr>
        <w:t>.  He did so on the 4</w:t>
      </w:r>
      <w:r w:rsidRPr="00937287">
        <w:rPr>
          <w:sz w:val="24"/>
          <w:szCs w:val="24"/>
          <w:vertAlign w:val="superscript"/>
          <w:lang w:val="en-US"/>
        </w:rPr>
        <w:t>th</w:t>
      </w:r>
      <w:r w:rsidRPr="00937287">
        <w:rPr>
          <w:sz w:val="24"/>
          <w:szCs w:val="24"/>
          <w:lang w:val="en-US"/>
        </w:rPr>
        <w:t xml:space="preserve"> day of March 2022 as proved by the stamp on the cover page.  The explanation for the delay between the</w:t>
      </w:r>
      <w:r w:rsidR="00A1542B" w:rsidRPr="00937287">
        <w:rPr>
          <w:sz w:val="24"/>
          <w:szCs w:val="24"/>
          <w:lang w:val="en-US"/>
        </w:rPr>
        <w:t xml:space="preserve"> 4</w:t>
      </w:r>
      <w:r w:rsidR="00A1542B" w:rsidRPr="00937287">
        <w:rPr>
          <w:sz w:val="24"/>
          <w:szCs w:val="24"/>
          <w:vertAlign w:val="superscript"/>
          <w:lang w:val="en-US"/>
        </w:rPr>
        <w:t>th</w:t>
      </w:r>
      <w:r w:rsidR="00A1542B" w:rsidRPr="00937287">
        <w:rPr>
          <w:sz w:val="24"/>
          <w:szCs w:val="24"/>
          <w:lang w:val="en-US"/>
        </w:rPr>
        <w:t xml:space="preserve"> and 7</w:t>
      </w:r>
      <w:r w:rsidR="00A1542B" w:rsidRPr="00937287">
        <w:rPr>
          <w:sz w:val="24"/>
          <w:szCs w:val="24"/>
          <w:vertAlign w:val="superscript"/>
          <w:lang w:val="en-US"/>
        </w:rPr>
        <w:t>th</w:t>
      </w:r>
      <w:r w:rsidR="00A1542B" w:rsidRPr="00937287">
        <w:rPr>
          <w:sz w:val="24"/>
          <w:szCs w:val="24"/>
          <w:lang w:val="en-US"/>
        </w:rPr>
        <w:t xml:space="preserve"> March 2022 is reasonable.  In the circumstances I find that applicant exhibited urgency in this matter and reacted in the least possible time by promptly approaching this court.  Accordingly, I find that the matter is urgent.</w:t>
      </w:r>
    </w:p>
    <w:p w:rsidR="00A1542B" w:rsidRPr="00937287" w:rsidRDefault="00A1542B" w:rsidP="00937287">
      <w:pPr>
        <w:rPr>
          <w:sz w:val="24"/>
          <w:szCs w:val="24"/>
          <w:lang w:val="en-US"/>
        </w:rPr>
      </w:pPr>
      <w:r w:rsidRPr="00937287">
        <w:rPr>
          <w:sz w:val="24"/>
          <w:szCs w:val="24"/>
          <w:lang w:val="en-US"/>
        </w:rPr>
        <w:tab/>
        <w:t xml:space="preserve">On the merits the sole issue for determination is whether or not </w:t>
      </w:r>
      <w:r w:rsidR="000A7DAA">
        <w:rPr>
          <w:sz w:val="24"/>
          <w:szCs w:val="24"/>
          <w:lang w:val="en-US"/>
        </w:rPr>
        <w:t>t</w:t>
      </w:r>
      <w:r w:rsidRPr="00937287">
        <w:rPr>
          <w:sz w:val="24"/>
          <w:szCs w:val="24"/>
          <w:lang w:val="en-US"/>
        </w:rPr>
        <w:t>he</w:t>
      </w:r>
      <w:r w:rsidR="00361C9A" w:rsidRPr="00937287">
        <w:rPr>
          <w:sz w:val="24"/>
          <w:szCs w:val="24"/>
          <w:lang w:val="en-US"/>
        </w:rPr>
        <w:t xml:space="preserve"> applicant has satisfied the requirements for a spoliation order?  These requirements are:</w:t>
      </w:r>
    </w:p>
    <w:p w:rsidR="00361C9A" w:rsidRPr="00937287" w:rsidRDefault="00361C9A" w:rsidP="00937287">
      <w:pPr>
        <w:pStyle w:val="ListParagraph"/>
        <w:numPr>
          <w:ilvl w:val="0"/>
          <w:numId w:val="4"/>
        </w:numPr>
        <w:rPr>
          <w:sz w:val="24"/>
          <w:szCs w:val="24"/>
          <w:lang w:val="en-US"/>
        </w:rPr>
      </w:pPr>
      <w:r w:rsidRPr="00937287">
        <w:rPr>
          <w:sz w:val="24"/>
          <w:szCs w:val="24"/>
          <w:lang w:val="en-US"/>
        </w:rPr>
        <w:t>That the applicant was in peaceful and undisturbed possession of the thing;</w:t>
      </w:r>
    </w:p>
    <w:p w:rsidR="00361C9A" w:rsidRPr="00937287" w:rsidRDefault="00361C9A" w:rsidP="00937287">
      <w:pPr>
        <w:pStyle w:val="ListParagraph"/>
        <w:numPr>
          <w:ilvl w:val="0"/>
          <w:numId w:val="4"/>
        </w:numPr>
        <w:rPr>
          <w:sz w:val="24"/>
          <w:szCs w:val="24"/>
          <w:lang w:val="en-US"/>
        </w:rPr>
      </w:pPr>
      <w:r w:rsidRPr="00937287">
        <w:rPr>
          <w:sz w:val="24"/>
          <w:szCs w:val="24"/>
          <w:lang w:val="en-US"/>
        </w:rPr>
        <w:t>That he was unlawfully deprived of such possession.</w:t>
      </w:r>
    </w:p>
    <w:p w:rsidR="00361C9A" w:rsidRPr="00937287" w:rsidRDefault="00361C9A" w:rsidP="00937287">
      <w:pPr>
        <w:ind w:firstLine="720"/>
        <w:rPr>
          <w:sz w:val="24"/>
          <w:szCs w:val="24"/>
          <w:lang w:val="en-US"/>
        </w:rPr>
      </w:pPr>
      <w:r w:rsidRPr="00937287">
        <w:rPr>
          <w:sz w:val="24"/>
          <w:szCs w:val="24"/>
          <w:lang w:val="en-US"/>
        </w:rPr>
        <w:t>In respect of the 1</w:t>
      </w:r>
      <w:r w:rsidRPr="00937287">
        <w:rPr>
          <w:sz w:val="24"/>
          <w:szCs w:val="24"/>
          <w:vertAlign w:val="superscript"/>
          <w:lang w:val="en-US"/>
        </w:rPr>
        <w:t>st</w:t>
      </w:r>
      <w:r w:rsidRPr="00937287">
        <w:rPr>
          <w:sz w:val="24"/>
          <w:szCs w:val="24"/>
          <w:lang w:val="en-US"/>
        </w:rPr>
        <w:t xml:space="preserve"> requirement, I am not persuaded that the applicant was in peaceful and undisturbed</w:t>
      </w:r>
      <w:r w:rsidR="00D910EB" w:rsidRPr="00937287">
        <w:rPr>
          <w:sz w:val="24"/>
          <w:szCs w:val="24"/>
          <w:lang w:val="en-US"/>
        </w:rPr>
        <w:t xml:space="preserve"> possession of the property because when he first set foot there he found respondents in</w:t>
      </w:r>
      <w:r w:rsidR="004E3919" w:rsidRPr="00937287">
        <w:rPr>
          <w:sz w:val="24"/>
          <w:szCs w:val="24"/>
          <w:lang w:val="en-US"/>
        </w:rPr>
        <w:t xml:space="preserve"> occupation and control of surface rights.  What the respondents had lost through forfeiture are underground rights.  It is common cause that a dispute immediately erupted over ownership of the mine.  The respondents stated in very clear terms th</w:t>
      </w:r>
      <w:r w:rsidR="00113A1C" w:rsidRPr="00937287">
        <w:rPr>
          <w:sz w:val="24"/>
          <w:szCs w:val="24"/>
          <w:lang w:val="en-US"/>
        </w:rPr>
        <w:t>a</w:t>
      </w:r>
      <w:r w:rsidR="004E3919" w:rsidRPr="00937287">
        <w:rPr>
          <w:sz w:val="24"/>
          <w:szCs w:val="24"/>
          <w:lang w:val="en-US"/>
        </w:rPr>
        <w:t>t they have occupied the premises previously known as Patridge 2 and 3 since 1988.  In paragraph 17 the respondents make this specific allegation;</w:t>
      </w:r>
    </w:p>
    <w:p w:rsidR="004E3919" w:rsidRPr="00937287" w:rsidRDefault="004E3919" w:rsidP="00937287">
      <w:pPr>
        <w:pStyle w:val="NoSpacing"/>
        <w:ind w:left="720"/>
        <w:rPr>
          <w:sz w:val="24"/>
          <w:szCs w:val="24"/>
          <w:lang w:val="en-US"/>
        </w:rPr>
      </w:pPr>
      <w:r w:rsidRPr="00937287">
        <w:rPr>
          <w:sz w:val="24"/>
          <w:szCs w:val="24"/>
          <w:lang w:val="en-US"/>
        </w:rPr>
        <w:lastRenderedPageBreak/>
        <w:t xml:space="preserve">“Not only have we been carrying out mining activities but most of </w:t>
      </w:r>
      <w:r w:rsidR="000A7DAA">
        <w:rPr>
          <w:sz w:val="24"/>
          <w:szCs w:val="24"/>
          <w:lang w:val="en-US"/>
        </w:rPr>
        <w:t>u</w:t>
      </w:r>
      <w:r w:rsidRPr="00937287">
        <w:rPr>
          <w:sz w:val="24"/>
          <w:szCs w:val="24"/>
          <w:lang w:val="en-US"/>
        </w:rPr>
        <w:t>s and our families regard these premis</w:t>
      </w:r>
      <w:r w:rsidR="00113A1C" w:rsidRPr="00937287">
        <w:rPr>
          <w:sz w:val="24"/>
          <w:szCs w:val="24"/>
          <w:lang w:val="en-US"/>
        </w:rPr>
        <w:t>e</w:t>
      </w:r>
      <w:r w:rsidRPr="00937287">
        <w:rPr>
          <w:sz w:val="24"/>
          <w:szCs w:val="24"/>
          <w:lang w:val="en-US"/>
        </w:rPr>
        <w:t xml:space="preserve">s as our rural homes.  There are sixty (60) families within these premises, which families have possessed </w:t>
      </w:r>
      <w:r w:rsidR="00113A1C" w:rsidRPr="00937287">
        <w:rPr>
          <w:sz w:val="24"/>
          <w:szCs w:val="24"/>
          <w:lang w:val="en-US"/>
        </w:rPr>
        <w:t>the property prior to applicant.”</w:t>
      </w:r>
    </w:p>
    <w:p w:rsidR="00113A1C" w:rsidRPr="00937287" w:rsidRDefault="00113A1C" w:rsidP="00937287">
      <w:pPr>
        <w:rPr>
          <w:sz w:val="24"/>
          <w:szCs w:val="24"/>
          <w:lang w:val="en-US"/>
        </w:rPr>
      </w:pPr>
    </w:p>
    <w:p w:rsidR="00113A1C" w:rsidRPr="00937287" w:rsidRDefault="00113A1C" w:rsidP="00937287">
      <w:pPr>
        <w:rPr>
          <w:sz w:val="24"/>
          <w:szCs w:val="24"/>
          <w:lang w:val="en-US"/>
        </w:rPr>
      </w:pPr>
      <w:r w:rsidRPr="00937287">
        <w:rPr>
          <w:sz w:val="24"/>
          <w:szCs w:val="24"/>
          <w:lang w:val="en-US"/>
        </w:rPr>
        <w:tab/>
        <w:t>Interestingly the applicant failed to comment on this very crucial point in his answering affidavit.  There is absolutely no response at all.  Consequently, the respondents’ allegations are not put in dispute?  Therefore, they are accepted.</w:t>
      </w:r>
    </w:p>
    <w:p w:rsidR="00113A1C" w:rsidRPr="00937287" w:rsidRDefault="00113A1C" w:rsidP="00937287">
      <w:pPr>
        <w:rPr>
          <w:sz w:val="24"/>
          <w:szCs w:val="24"/>
          <w:lang w:val="en-US"/>
        </w:rPr>
      </w:pPr>
      <w:r w:rsidRPr="00937287">
        <w:rPr>
          <w:sz w:val="24"/>
          <w:szCs w:val="24"/>
          <w:lang w:val="en-US"/>
        </w:rPr>
        <w:tab/>
        <w:t xml:space="preserve">In Odgers </w:t>
      </w:r>
      <w:r w:rsidRPr="00937287">
        <w:rPr>
          <w:i/>
          <w:sz w:val="24"/>
          <w:szCs w:val="24"/>
          <w:lang w:val="en-US"/>
        </w:rPr>
        <w:t>Principles of Pleading and Protection in Civil Actions in the High Court of Justice</w:t>
      </w:r>
      <w:r w:rsidR="001F47AB" w:rsidRPr="00937287">
        <w:rPr>
          <w:sz w:val="24"/>
          <w:szCs w:val="24"/>
          <w:lang w:val="en-US"/>
        </w:rPr>
        <w:t xml:space="preserve"> 2</w:t>
      </w:r>
      <w:r w:rsidR="001F47AB" w:rsidRPr="00937287">
        <w:rPr>
          <w:sz w:val="24"/>
          <w:szCs w:val="24"/>
          <w:vertAlign w:val="superscript"/>
          <w:lang w:val="en-US"/>
        </w:rPr>
        <w:t>nd</w:t>
      </w:r>
      <w:r w:rsidR="001F47AB" w:rsidRPr="00937287">
        <w:rPr>
          <w:sz w:val="24"/>
          <w:szCs w:val="24"/>
          <w:lang w:val="en-US"/>
        </w:rPr>
        <w:t xml:space="preserve"> </w:t>
      </w:r>
      <w:r w:rsidRPr="00937287">
        <w:rPr>
          <w:sz w:val="24"/>
          <w:szCs w:val="24"/>
          <w:lang w:val="en-US"/>
        </w:rPr>
        <w:t>edition, the learned author says;</w:t>
      </w:r>
    </w:p>
    <w:p w:rsidR="00113A1C" w:rsidRPr="00937287" w:rsidRDefault="00113A1C" w:rsidP="00937287">
      <w:pPr>
        <w:pStyle w:val="NoSpacing"/>
        <w:ind w:left="720"/>
        <w:rPr>
          <w:sz w:val="24"/>
          <w:szCs w:val="24"/>
          <w:lang w:val="en-US"/>
        </w:rPr>
      </w:pPr>
      <w:r w:rsidRPr="00937287">
        <w:rPr>
          <w:sz w:val="24"/>
          <w:szCs w:val="24"/>
          <w:lang w:val="en-US"/>
        </w:rPr>
        <w:t>“Any allegation unless traversed is admitted.  The pleader must either admit or deny every material allegation of fact in the pleadings of his opponent and he must make it absolutely clear which fact he admits and which he denies.”</w:t>
      </w:r>
    </w:p>
    <w:p w:rsidR="00113A1C" w:rsidRPr="00937287" w:rsidRDefault="00113A1C" w:rsidP="00937287">
      <w:pPr>
        <w:pStyle w:val="NoSpacing"/>
        <w:rPr>
          <w:sz w:val="24"/>
          <w:szCs w:val="24"/>
          <w:lang w:val="en-US"/>
        </w:rPr>
      </w:pPr>
    </w:p>
    <w:p w:rsidR="00113A1C" w:rsidRPr="00937287" w:rsidRDefault="00113A1C" w:rsidP="00937287">
      <w:pPr>
        <w:rPr>
          <w:sz w:val="24"/>
          <w:szCs w:val="24"/>
          <w:lang w:val="en-US"/>
        </w:rPr>
      </w:pPr>
      <w:r w:rsidRPr="00937287">
        <w:rPr>
          <w:sz w:val="24"/>
          <w:szCs w:val="24"/>
          <w:lang w:val="en-US"/>
        </w:rPr>
        <w:tab/>
      </w:r>
      <w:r w:rsidRPr="00937287">
        <w:rPr>
          <w:i/>
          <w:sz w:val="24"/>
          <w:szCs w:val="24"/>
          <w:lang w:val="en-US"/>
        </w:rPr>
        <w:t>In ca</w:t>
      </w:r>
      <w:r w:rsidR="00135068" w:rsidRPr="00937287">
        <w:rPr>
          <w:i/>
          <w:sz w:val="24"/>
          <w:szCs w:val="24"/>
          <w:lang w:val="en-US"/>
        </w:rPr>
        <w:t>su</w:t>
      </w:r>
      <w:r w:rsidR="00135068" w:rsidRPr="00937287">
        <w:rPr>
          <w:sz w:val="24"/>
          <w:szCs w:val="24"/>
          <w:lang w:val="en-US"/>
        </w:rPr>
        <w:t xml:space="preserve"> material facts raised by respondents have not been traversed with sufficient particularity.  As a result, they remain admitted.</w:t>
      </w:r>
    </w:p>
    <w:p w:rsidR="00135068" w:rsidRPr="00937287" w:rsidRDefault="00135068" w:rsidP="00937287">
      <w:pPr>
        <w:rPr>
          <w:sz w:val="24"/>
          <w:szCs w:val="24"/>
          <w:lang w:val="en-US"/>
        </w:rPr>
      </w:pPr>
      <w:r w:rsidRPr="00937287">
        <w:rPr>
          <w:sz w:val="24"/>
          <w:szCs w:val="24"/>
          <w:lang w:val="en-US"/>
        </w:rPr>
        <w:tab/>
        <w:t>As regards the 2</w:t>
      </w:r>
      <w:r w:rsidRPr="00937287">
        <w:rPr>
          <w:sz w:val="24"/>
          <w:szCs w:val="24"/>
          <w:vertAlign w:val="superscript"/>
          <w:lang w:val="en-US"/>
        </w:rPr>
        <w:t>nd</w:t>
      </w:r>
      <w:r w:rsidRPr="00937287">
        <w:rPr>
          <w:sz w:val="24"/>
          <w:szCs w:val="24"/>
          <w:lang w:val="en-US"/>
        </w:rPr>
        <w:t xml:space="preserve"> requirement, the applicant has not in my view discharged the onus of proving that he was unlawfully deprived of such possession. This is clearly demonstrat</w:t>
      </w:r>
      <w:r w:rsidR="001F47AB" w:rsidRPr="00937287">
        <w:rPr>
          <w:sz w:val="24"/>
          <w:szCs w:val="24"/>
          <w:lang w:val="en-US"/>
        </w:rPr>
        <w:t>e</w:t>
      </w:r>
      <w:r w:rsidRPr="00937287">
        <w:rPr>
          <w:sz w:val="24"/>
          <w:szCs w:val="24"/>
          <w:lang w:val="en-US"/>
        </w:rPr>
        <w:t>d by the following facts.</w:t>
      </w:r>
    </w:p>
    <w:p w:rsidR="00135068" w:rsidRPr="00937287" w:rsidRDefault="00135068" w:rsidP="00937287">
      <w:pPr>
        <w:pStyle w:val="ListParagraph"/>
        <w:numPr>
          <w:ilvl w:val="0"/>
          <w:numId w:val="5"/>
        </w:numPr>
        <w:rPr>
          <w:sz w:val="24"/>
          <w:szCs w:val="24"/>
          <w:lang w:val="en-US"/>
        </w:rPr>
      </w:pPr>
      <w:r w:rsidRPr="00937287">
        <w:rPr>
          <w:sz w:val="24"/>
          <w:szCs w:val="24"/>
          <w:lang w:val="en-US"/>
        </w:rPr>
        <w:t xml:space="preserve">Notwithstanding </w:t>
      </w:r>
      <w:r w:rsidR="000A7DAA">
        <w:rPr>
          <w:sz w:val="24"/>
          <w:szCs w:val="24"/>
          <w:lang w:val="en-US"/>
        </w:rPr>
        <w:t xml:space="preserve">the </w:t>
      </w:r>
      <w:r w:rsidRPr="00937287">
        <w:rPr>
          <w:sz w:val="24"/>
          <w:szCs w:val="24"/>
          <w:lang w:val="en-US"/>
        </w:rPr>
        <w:t xml:space="preserve">challenge by respondents in paragraph 24 of the applicant’s affidavit that no violence was employed or directed at </w:t>
      </w:r>
      <w:proofErr w:type="gramStart"/>
      <w:r w:rsidRPr="00937287">
        <w:rPr>
          <w:sz w:val="24"/>
          <w:szCs w:val="24"/>
          <w:lang w:val="en-US"/>
        </w:rPr>
        <w:t>the  two</w:t>
      </w:r>
      <w:proofErr w:type="gramEnd"/>
      <w:r w:rsidRPr="00937287">
        <w:rPr>
          <w:sz w:val="24"/>
          <w:szCs w:val="24"/>
          <w:lang w:val="en-US"/>
        </w:rPr>
        <w:t xml:space="preserve"> security guards, applicant did not identify the guards in question.  Further no affidavits by these two guards explaining what exactly took place were filed.</w:t>
      </w:r>
    </w:p>
    <w:p w:rsidR="00135068" w:rsidRPr="00937287" w:rsidRDefault="00135068" w:rsidP="00937287">
      <w:pPr>
        <w:pStyle w:val="ListParagraph"/>
        <w:numPr>
          <w:ilvl w:val="0"/>
          <w:numId w:val="5"/>
        </w:numPr>
        <w:rPr>
          <w:sz w:val="24"/>
          <w:szCs w:val="24"/>
          <w:lang w:val="en-US"/>
        </w:rPr>
      </w:pPr>
      <w:r w:rsidRPr="00937287">
        <w:rPr>
          <w:sz w:val="24"/>
          <w:szCs w:val="24"/>
          <w:lang w:val="en-US"/>
        </w:rPr>
        <w:t>Despite the s</w:t>
      </w:r>
      <w:r w:rsidR="00EA3DDD">
        <w:rPr>
          <w:sz w:val="24"/>
          <w:szCs w:val="24"/>
          <w:lang w:val="en-US"/>
        </w:rPr>
        <w:t>eve</w:t>
      </w:r>
      <w:r w:rsidR="000A7DAA">
        <w:rPr>
          <w:sz w:val="24"/>
          <w:szCs w:val="24"/>
          <w:lang w:val="en-US"/>
        </w:rPr>
        <w:t>rity</w:t>
      </w:r>
      <w:r w:rsidRPr="00937287">
        <w:rPr>
          <w:sz w:val="24"/>
          <w:szCs w:val="24"/>
          <w:lang w:val="en-US"/>
        </w:rPr>
        <w:t xml:space="preserve"> of the alleged assault and the use of axes and machetes, the security guards have no</w:t>
      </w:r>
      <w:r w:rsidR="000A7DAA">
        <w:rPr>
          <w:sz w:val="24"/>
          <w:szCs w:val="24"/>
          <w:lang w:val="en-US"/>
        </w:rPr>
        <w:t>t</w:t>
      </w:r>
      <w:r w:rsidRPr="00937287">
        <w:rPr>
          <w:sz w:val="24"/>
          <w:szCs w:val="24"/>
          <w:lang w:val="en-US"/>
        </w:rPr>
        <w:t xml:space="preserve"> </w:t>
      </w:r>
      <w:r w:rsidR="00EA3DDD">
        <w:rPr>
          <w:sz w:val="24"/>
          <w:szCs w:val="24"/>
          <w:lang w:val="en-US"/>
        </w:rPr>
        <w:t xml:space="preserve">laid </w:t>
      </w:r>
      <w:r w:rsidRPr="00937287">
        <w:rPr>
          <w:sz w:val="24"/>
          <w:szCs w:val="24"/>
          <w:lang w:val="en-US"/>
        </w:rPr>
        <w:t>any criminal charges against the respondents.</w:t>
      </w:r>
    </w:p>
    <w:p w:rsidR="00135068" w:rsidRPr="00937287" w:rsidRDefault="00755917" w:rsidP="00937287">
      <w:pPr>
        <w:pStyle w:val="ListParagraph"/>
        <w:numPr>
          <w:ilvl w:val="0"/>
          <w:numId w:val="5"/>
        </w:numPr>
        <w:rPr>
          <w:sz w:val="24"/>
          <w:szCs w:val="24"/>
          <w:lang w:val="en-US"/>
        </w:rPr>
      </w:pPr>
      <w:r w:rsidRPr="00937287">
        <w:rPr>
          <w:sz w:val="24"/>
          <w:szCs w:val="24"/>
          <w:lang w:val="en-US"/>
        </w:rPr>
        <w:t>No criminal charges of assault or criminal trespassing have been preferred agains</w:t>
      </w:r>
      <w:r w:rsidR="00F85F81" w:rsidRPr="00937287">
        <w:rPr>
          <w:sz w:val="24"/>
          <w:szCs w:val="24"/>
          <w:lang w:val="en-US"/>
        </w:rPr>
        <w:t>t</w:t>
      </w:r>
      <w:r w:rsidRPr="00937287">
        <w:rPr>
          <w:sz w:val="24"/>
          <w:szCs w:val="24"/>
          <w:lang w:val="en-US"/>
        </w:rPr>
        <w:t xml:space="preserve"> the respondents.</w:t>
      </w:r>
    </w:p>
    <w:p w:rsidR="00F85F81" w:rsidRPr="00937287" w:rsidRDefault="00F85F81" w:rsidP="00937287">
      <w:pPr>
        <w:ind w:firstLine="720"/>
        <w:rPr>
          <w:sz w:val="24"/>
          <w:szCs w:val="24"/>
          <w:lang w:val="en-US"/>
        </w:rPr>
      </w:pPr>
      <w:r w:rsidRPr="00937287">
        <w:rPr>
          <w:sz w:val="24"/>
          <w:szCs w:val="24"/>
          <w:lang w:val="en-US"/>
        </w:rPr>
        <w:t xml:space="preserve">In my view the failure to challenge facts raised in the opposing affidavit shows that the applicant’s version on a balance of probabilities cannot be believed.  The applicant bears the onus of proof.  See </w:t>
      </w:r>
      <w:r w:rsidRPr="00937287">
        <w:rPr>
          <w:i/>
          <w:sz w:val="24"/>
          <w:szCs w:val="24"/>
          <w:lang w:val="en-US"/>
        </w:rPr>
        <w:t>ZUPCO</w:t>
      </w:r>
      <w:r w:rsidRPr="00937287">
        <w:rPr>
          <w:sz w:val="24"/>
          <w:szCs w:val="24"/>
          <w:lang w:val="en-US"/>
        </w:rPr>
        <w:t xml:space="preserve"> v </w:t>
      </w:r>
      <w:r w:rsidRPr="00937287">
        <w:rPr>
          <w:i/>
          <w:sz w:val="24"/>
          <w:szCs w:val="24"/>
          <w:lang w:val="en-US"/>
        </w:rPr>
        <w:t>Park Hove Services (Pvt) Ltd</w:t>
      </w:r>
      <w:r w:rsidRPr="00937287">
        <w:rPr>
          <w:sz w:val="24"/>
          <w:szCs w:val="24"/>
          <w:lang w:val="en-US"/>
        </w:rPr>
        <w:t xml:space="preserve"> SC-13-17 where it was stated that:</w:t>
      </w:r>
    </w:p>
    <w:p w:rsidR="00F85F81" w:rsidRPr="00937287" w:rsidRDefault="00F85F81" w:rsidP="00937287">
      <w:pPr>
        <w:ind w:left="720"/>
        <w:rPr>
          <w:sz w:val="24"/>
          <w:szCs w:val="24"/>
          <w:lang w:val="en-US"/>
        </w:rPr>
      </w:pPr>
      <w:r w:rsidRPr="00937287">
        <w:rPr>
          <w:sz w:val="24"/>
          <w:szCs w:val="24"/>
          <w:lang w:val="en-US"/>
        </w:rPr>
        <w:t xml:space="preserve">“The cardinal rule on onus is that a person who claims something from another in court has to satisfy the court that he is entitled to it.  See </w:t>
      </w:r>
      <w:r w:rsidRPr="00937287">
        <w:rPr>
          <w:i/>
          <w:sz w:val="24"/>
          <w:szCs w:val="24"/>
          <w:lang w:val="en-US"/>
        </w:rPr>
        <w:t>Pillay</w:t>
      </w:r>
      <w:r w:rsidRPr="00937287">
        <w:rPr>
          <w:sz w:val="24"/>
          <w:szCs w:val="24"/>
          <w:lang w:val="en-US"/>
        </w:rPr>
        <w:t xml:space="preserve"> v </w:t>
      </w:r>
      <w:r w:rsidRPr="00937287">
        <w:rPr>
          <w:i/>
          <w:sz w:val="24"/>
          <w:szCs w:val="24"/>
          <w:lang w:val="en-US"/>
        </w:rPr>
        <w:t>Krishna</w:t>
      </w:r>
      <w:r w:rsidRPr="00937287">
        <w:rPr>
          <w:sz w:val="24"/>
          <w:szCs w:val="24"/>
          <w:lang w:val="en-US"/>
        </w:rPr>
        <w:t xml:space="preserve">, 1946 at 952 – 953.  </w:t>
      </w:r>
      <w:r w:rsidRPr="00937287">
        <w:rPr>
          <w:sz w:val="24"/>
          <w:szCs w:val="24"/>
          <w:lang w:val="en-US"/>
        </w:rPr>
        <w:lastRenderedPageBreak/>
        <w:t xml:space="preserve">It is also settled </w:t>
      </w:r>
      <w:r w:rsidR="000A7DAA">
        <w:rPr>
          <w:sz w:val="24"/>
          <w:szCs w:val="24"/>
          <w:lang w:val="en-US"/>
        </w:rPr>
        <w:t xml:space="preserve">law </w:t>
      </w:r>
      <w:r w:rsidRPr="00937287">
        <w:rPr>
          <w:sz w:val="24"/>
          <w:szCs w:val="24"/>
          <w:lang w:val="en-US"/>
        </w:rPr>
        <w:t xml:space="preserve">that he who alleges must prove.  See </w:t>
      </w:r>
      <w:r w:rsidRPr="00937287">
        <w:rPr>
          <w:i/>
          <w:sz w:val="24"/>
          <w:szCs w:val="24"/>
          <w:lang w:val="en-US"/>
        </w:rPr>
        <w:t>NB Investments (Pvt) Ltd</w:t>
      </w:r>
      <w:r w:rsidRPr="00937287">
        <w:rPr>
          <w:sz w:val="24"/>
          <w:szCs w:val="24"/>
          <w:lang w:val="en-US"/>
        </w:rPr>
        <w:t xml:space="preserve"> v </w:t>
      </w:r>
      <w:r w:rsidRPr="00937287">
        <w:rPr>
          <w:i/>
          <w:sz w:val="24"/>
          <w:szCs w:val="24"/>
          <w:lang w:val="en-US"/>
        </w:rPr>
        <w:t>Oliver and Pa</w:t>
      </w:r>
      <w:r w:rsidR="000A7DAA">
        <w:rPr>
          <w:i/>
          <w:sz w:val="24"/>
          <w:szCs w:val="24"/>
          <w:lang w:val="en-US"/>
        </w:rPr>
        <w:t>rtners</w:t>
      </w:r>
      <w:r w:rsidRPr="00937287">
        <w:rPr>
          <w:sz w:val="24"/>
          <w:szCs w:val="24"/>
          <w:lang w:val="en-US"/>
        </w:rPr>
        <w:t xml:space="preserve"> 1974 (3) SA 269 (RA)”</w:t>
      </w:r>
    </w:p>
    <w:p w:rsidR="00256427" w:rsidRPr="00937287" w:rsidRDefault="00256427" w:rsidP="00937287">
      <w:pPr>
        <w:rPr>
          <w:sz w:val="24"/>
          <w:szCs w:val="24"/>
          <w:lang w:val="en-US"/>
        </w:rPr>
      </w:pPr>
      <w:r w:rsidRPr="00937287">
        <w:rPr>
          <w:sz w:val="24"/>
          <w:szCs w:val="24"/>
          <w:lang w:val="en-US"/>
        </w:rPr>
        <w:tab/>
      </w:r>
      <w:r w:rsidRPr="00937287">
        <w:rPr>
          <w:i/>
          <w:sz w:val="24"/>
          <w:szCs w:val="24"/>
          <w:lang w:val="en-US"/>
        </w:rPr>
        <w:t>In casu</w:t>
      </w:r>
      <w:r w:rsidRPr="00937287">
        <w:rPr>
          <w:sz w:val="24"/>
          <w:szCs w:val="24"/>
          <w:lang w:val="en-US"/>
        </w:rPr>
        <w:t>, on the eviden</w:t>
      </w:r>
      <w:r w:rsidR="001F47AB" w:rsidRPr="00937287">
        <w:rPr>
          <w:sz w:val="24"/>
          <w:szCs w:val="24"/>
          <w:lang w:val="en-US"/>
        </w:rPr>
        <w:t>c</w:t>
      </w:r>
      <w:r w:rsidRPr="00937287">
        <w:rPr>
          <w:sz w:val="24"/>
          <w:szCs w:val="24"/>
          <w:lang w:val="en-US"/>
        </w:rPr>
        <w:t>e, I find that applicant has failed to prove on a balance of probabilities th</w:t>
      </w:r>
      <w:r w:rsidR="001F47AB" w:rsidRPr="00937287">
        <w:rPr>
          <w:sz w:val="24"/>
          <w:szCs w:val="24"/>
          <w:lang w:val="en-US"/>
        </w:rPr>
        <w:t>at he was in peaceful and undistur</w:t>
      </w:r>
      <w:r w:rsidRPr="00937287">
        <w:rPr>
          <w:sz w:val="24"/>
          <w:szCs w:val="24"/>
          <w:lang w:val="en-US"/>
        </w:rPr>
        <w:t>bed possession of the mining claim.  He has also failed to prove that he was wrongfully and forcibly deprived of his possession by the respondents.</w:t>
      </w:r>
    </w:p>
    <w:p w:rsidR="00256427" w:rsidRPr="00937287" w:rsidRDefault="00256427" w:rsidP="00937287">
      <w:pPr>
        <w:ind w:left="720"/>
        <w:rPr>
          <w:sz w:val="24"/>
          <w:szCs w:val="24"/>
          <w:lang w:val="en-US"/>
        </w:rPr>
      </w:pPr>
      <w:r w:rsidRPr="00937287">
        <w:rPr>
          <w:sz w:val="24"/>
          <w:szCs w:val="24"/>
          <w:lang w:val="en-US"/>
        </w:rPr>
        <w:tab/>
        <w:t>In the result, I make the following order:</w:t>
      </w:r>
    </w:p>
    <w:p w:rsidR="00256427" w:rsidRPr="00937287" w:rsidRDefault="00256427" w:rsidP="00937287">
      <w:pPr>
        <w:pStyle w:val="ListParagraph"/>
        <w:numPr>
          <w:ilvl w:val="0"/>
          <w:numId w:val="6"/>
        </w:numPr>
        <w:rPr>
          <w:sz w:val="24"/>
          <w:szCs w:val="24"/>
          <w:lang w:val="en-US"/>
        </w:rPr>
      </w:pPr>
      <w:r w:rsidRPr="00937287">
        <w:rPr>
          <w:sz w:val="24"/>
          <w:szCs w:val="24"/>
          <w:lang w:val="en-US"/>
        </w:rPr>
        <w:t>The application be and is hereby dismissed with costs.</w:t>
      </w:r>
    </w:p>
    <w:p w:rsidR="00256427" w:rsidRPr="00937287" w:rsidRDefault="00256427" w:rsidP="00937287">
      <w:pPr>
        <w:rPr>
          <w:sz w:val="24"/>
          <w:szCs w:val="24"/>
          <w:lang w:val="en-US"/>
        </w:rPr>
      </w:pPr>
    </w:p>
    <w:p w:rsidR="001F47AB" w:rsidRPr="00937287" w:rsidRDefault="001F47AB" w:rsidP="00937287">
      <w:pPr>
        <w:rPr>
          <w:sz w:val="24"/>
          <w:szCs w:val="24"/>
          <w:lang w:val="en-US"/>
        </w:rPr>
      </w:pPr>
    </w:p>
    <w:p w:rsidR="00256427" w:rsidRPr="00937287" w:rsidRDefault="00256427" w:rsidP="00937287">
      <w:pPr>
        <w:pStyle w:val="NoSpacing"/>
        <w:rPr>
          <w:sz w:val="24"/>
          <w:szCs w:val="24"/>
          <w:lang w:val="en-US"/>
        </w:rPr>
      </w:pPr>
      <w:r w:rsidRPr="00937287">
        <w:rPr>
          <w:i/>
          <w:sz w:val="24"/>
          <w:szCs w:val="24"/>
          <w:lang w:val="en-US"/>
        </w:rPr>
        <w:t>Mathonsi Ncube Law Chambers</w:t>
      </w:r>
      <w:r w:rsidRPr="00937287">
        <w:rPr>
          <w:sz w:val="24"/>
          <w:szCs w:val="24"/>
          <w:lang w:val="en-US"/>
        </w:rPr>
        <w:t>, applicant’s legal practitioners</w:t>
      </w:r>
    </w:p>
    <w:p w:rsidR="00256427" w:rsidRPr="00937287" w:rsidRDefault="00256427" w:rsidP="00937287">
      <w:pPr>
        <w:pStyle w:val="NoSpacing"/>
        <w:rPr>
          <w:sz w:val="24"/>
          <w:szCs w:val="24"/>
          <w:lang w:val="en-US"/>
        </w:rPr>
      </w:pPr>
      <w:r w:rsidRPr="00937287">
        <w:rPr>
          <w:i/>
          <w:sz w:val="24"/>
          <w:szCs w:val="24"/>
          <w:lang w:val="en-US"/>
        </w:rPr>
        <w:t>Mutuso, Taruvinga &amp; Mhiribidi</w:t>
      </w:r>
      <w:r w:rsidRPr="00937287">
        <w:rPr>
          <w:sz w:val="24"/>
          <w:szCs w:val="24"/>
          <w:lang w:val="en-US"/>
        </w:rPr>
        <w:t>, 1</w:t>
      </w:r>
      <w:r w:rsidRPr="00937287">
        <w:rPr>
          <w:sz w:val="24"/>
          <w:szCs w:val="24"/>
          <w:vertAlign w:val="superscript"/>
          <w:lang w:val="en-US"/>
        </w:rPr>
        <w:t>st</w:t>
      </w:r>
      <w:r w:rsidRPr="00937287">
        <w:rPr>
          <w:sz w:val="24"/>
          <w:szCs w:val="24"/>
          <w:lang w:val="en-US"/>
        </w:rPr>
        <w:t xml:space="preserve"> – 5</w:t>
      </w:r>
      <w:r w:rsidRPr="00937287">
        <w:rPr>
          <w:sz w:val="24"/>
          <w:szCs w:val="24"/>
          <w:vertAlign w:val="superscript"/>
          <w:lang w:val="en-US"/>
        </w:rPr>
        <w:t>th</w:t>
      </w:r>
      <w:r w:rsidRPr="00937287">
        <w:rPr>
          <w:sz w:val="24"/>
          <w:szCs w:val="24"/>
          <w:lang w:val="en-US"/>
        </w:rPr>
        <w:t xml:space="preserve"> respondents’ legal practitioners</w:t>
      </w:r>
    </w:p>
    <w:p w:rsidR="00113A1C" w:rsidRPr="00937287" w:rsidRDefault="00113A1C" w:rsidP="00937287">
      <w:pPr>
        <w:rPr>
          <w:sz w:val="24"/>
          <w:szCs w:val="24"/>
          <w:lang w:val="en-US"/>
        </w:rPr>
      </w:pPr>
      <w:r w:rsidRPr="00937287">
        <w:rPr>
          <w:sz w:val="24"/>
          <w:szCs w:val="24"/>
          <w:lang w:val="en-US"/>
        </w:rPr>
        <w:tab/>
      </w:r>
      <w:bookmarkStart w:id="0" w:name="_GoBack"/>
      <w:bookmarkEnd w:id="0"/>
    </w:p>
    <w:sectPr w:rsidR="00113A1C" w:rsidRPr="0093728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19BB" w:rsidRDefault="00E519BB" w:rsidP="00256427">
      <w:pPr>
        <w:spacing w:after="0" w:line="240" w:lineRule="auto"/>
      </w:pPr>
      <w:r>
        <w:separator/>
      </w:r>
    </w:p>
  </w:endnote>
  <w:endnote w:type="continuationSeparator" w:id="0">
    <w:p w:rsidR="00E519BB" w:rsidRDefault="00E519BB" w:rsidP="00256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19BB" w:rsidRDefault="00E519BB" w:rsidP="00256427">
      <w:pPr>
        <w:spacing w:after="0" w:line="240" w:lineRule="auto"/>
      </w:pPr>
      <w:r>
        <w:separator/>
      </w:r>
    </w:p>
  </w:footnote>
  <w:footnote w:type="continuationSeparator" w:id="0">
    <w:p w:rsidR="00E519BB" w:rsidRDefault="00E519BB" w:rsidP="002564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3223851"/>
      <w:docPartObj>
        <w:docPartGallery w:val="Page Numbers (Top of Page)"/>
        <w:docPartUnique/>
      </w:docPartObj>
    </w:sdtPr>
    <w:sdtEndPr>
      <w:rPr>
        <w:noProof/>
      </w:rPr>
    </w:sdtEndPr>
    <w:sdtContent>
      <w:p w:rsidR="00256427" w:rsidRDefault="00256427">
        <w:pPr>
          <w:pStyle w:val="Header"/>
          <w:jc w:val="right"/>
          <w:rPr>
            <w:noProof/>
          </w:rPr>
        </w:pPr>
        <w:r>
          <w:fldChar w:fldCharType="begin"/>
        </w:r>
        <w:r>
          <w:instrText xml:space="preserve"> PAGE   \* MERGEFORMAT </w:instrText>
        </w:r>
        <w:r>
          <w:fldChar w:fldCharType="separate"/>
        </w:r>
        <w:r w:rsidR="00EA3DDD">
          <w:rPr>
            <w:noProof/>
          </w:rPr>
          <w:t>7</w:t>
        </w:r>
        <w:r>
          <w:rPr>
            <w:noProof/>
          </w:rPr>
          <w:fldChar w:fldCharType="end"/>
        </w:r>
      </w:p>
      <w:p w:rsidR="00256427" w:rsidRDefault="00256427">
        <w:pPr>
          <w:pStyle w:val="Header"/>
          <w:jc w:val="right"/>
          <w:rPr>
            <w:noProof/>
          </w:rPr>
        </w:pPr>
        <w:r>
          <w:rPr>
            <w:noProof/>
          </w:rPr>
          <w:t xml:space="preserve">HB </w:t>
        </w:r>
        <w:r w:rsidR="000A7DAA">
          <w:rPr>
            <w:noProof/>
          </w:rPr>
          <w:t>211/</w:t>
        </w:r>
        <w:r>
          <w:rPr>
            <w:noProof/>
          </w:rPr>
          <w:t>22</w:t>
        </w:r>
      </w:p>
      <w:p w:rsidR="00256427" w:rsidRDefault="00256427">
        <w:pPr>
          <w:pStyle w:val="Header"/>
          <w:jc w:val="right"/>
        </w:pPr>
        <w:r>
          <w:rPr>
            <w:noProof/>
          </w:rPr>
          <w:t>HC 386/22</w:t>
        </w:r>
      </w:p>
    </w:sdtContent>
  </w:sdt>
  <w:p w:rsidR="00256427" w:rsidRDefault="0025642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445D9C"/>
    <w:multiLevelType w:val="hybridMultilevel"/>
    <w:tmpl w:val="35BCC076"/>
    <w:lvl w:ilvl="0" w:tplc="4E1E483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
    <w:nsid w:val="18C03170"/>
    <w:multiLevelType w:val="hybridMultilevel"/>
    <w:tmpl w:val="5B1477F2"/>
    <w:lvl w:ilvl="0" w:tplc="601EDE0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
    <w:nsid w:val="3A020DD1"/>
    <w:multiLevelType w:val="hybridMultilevel"/>
    <w:tmpl w:val="28047C92"/>
    <w:lvl w:ilvl="0" w:tplc="867238D8">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3">
    <w:nsid w:val="5B103BFB"/>
    <w:multiLevelType w:val="hybridMultilevel"/>
    <w:tmpl w:val="8A00C88E"/>
    <w:lvl w:ilvl="0" w:tplc="013C9376">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4">
    <w:nsid w:val="62C032CC"/>
    <w:multiLevelType w:val="hybridMultilevel"/>
    <w:tmpl w:val="A64E9A8A"/>
    <w:lvl w:ilvl="0" w:tplc="39C818DA">
      <w:start w:val="1"/>
      <w:numFmt w:val="lowerLetter"/>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5">
    <w:nsid w:val="6A5A5D90"/>
    <w:multiLevelType w:val="hybridMultilevel"/>
    <w:tmpl w:val="DBE43656"/>
    <w:lvl w:ilvl="0" w:tplc="02247CCA">
      <w:start w:val="1"/>
      <w:numFmt w:val="decimal"/>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num w:numId="1">
    <w:abstractNumId w:val="4"/>
  </w:num>
  <w:num w:numId="2">
    <w:abstractNumId w:val="1"/>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426"/>
    <w:rsid w:val="000638E3"/>
    <w:rsid w:val="000A7DAA"/>
    <w:rsid w:val="000C4ADD"/>
    <w:rsid w:val="00113A1C"/>
    <w:rsid w:val="00135068"/>
    <w:rsid w:val="00182946"/>
    <w:rsid w:val="001F47AB"/>
    <w:rsid w:val="00242052"/>
    <w:rsid w:val="00256427"/>
    <w:rsid w:val="00361C9A"/>
    <w:rsid w:val="0037130B"/>
    <w:rsid w:val="0041407A"/>
    <w:rsid w:val="004E3919"/>
    <w:rsid w:val="00587CBF"/>
    <w:rsid w:val="00704235"/>
    <w:rsid w:val="00755917"/>
    <w:rsid w:val="00803E86"/>
    <w:rsid w:val="00937287"/>
    <w:rsid w:val="00941E94"/>
    <w:rsid w:val="0096789D"/>
    <w:rsid w:val="009B601D"/>
    <w:rsid w:val="00A1542B"/>
    <w:rsid w:val="00AE163B"/>
    <w:rsid w:val="00B95A01"/>
    <w:rsid w:val="00C175DF"/>
    <w:rsid w:val="00D245FF"/>
    <w:rsid w:val="00D63128"/>
    <w:rsid w:val="00D910EB"/>
    <w:rsid w:val="00E519BB"/>
    <w:rsid w:val="00EA3DDD"/>
    <w:rsid w:val="00F30BBD"/>
    <w:rsid w:val="00F85F81"/>
    <w:rsid w:val="00F94900"/>
    <w:rsid w:val="00FC042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D212D8-AD8D-43A4-A5A9-863AE6C2A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0426"/>
    <w:pPr>
      <w:spacing w:line="360" w:lineRule="auto"/>
      <w:jc w:val="both"/>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0426"/>
    <w:pPr>
      <w:spacing w:after="0" w:line="240" w:lineRule="auto"/>
      <w:jc w:val="both"/>
    </w:pPr>
    <w:rPr>
      <w:rFonts w:ascii="Times New Roman" w:hAnsi="Times New Roman"/>
      <w:sz w:val="28"/>
    </w:rPr>
  </w:style>
  <w:style w:type="paragraph" w:styleId="ListParagraph">
    <w:name w:val="List Paragraph"/>
    <w:basedOn w:val="Normal"/>
    <w:uiPriority w:val="34"/>
    <w:qFormat/>
    <w:rsid w:val="00D63128"/>
    <w:pPr>
      <w:ind w:left="720"/>
      <w:contextualSpacing/>
    </w:pPr>
  </w:style>
  <w:style w:type="paragraph" w:styleId="Header">
    <w:name w:val="header"/>
    <w:basedOn w:val="Normal"/>
    <w:link w:val="HeaderChar"/>
    <w:uiPriority w:val="99"/>
    <w:unhideWhenUsed/>
    <w:rsid w:val="002564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6427"/>
    <w:rPr>
      <w:rFonts w:ascii="Times New Roman" w:hAnsi="Times New Roman"/>
      <w:sz w:val="28"/>
    </w:rPr>
  </w:style>
  <w:style w:type="paragraph" w:styleId="Footer">
    <w:name w:val="footer"/>
    <w:basedOn w:val="Normal"/>
    <w:link w:val="FooterChar"/>
    <w:uiPriority w:val="99"/>
    <w:unhideWhenUsed/>
    <w:rsid w:val="002564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427"/>
    <w:rPr>
      <w:rFonts w:ascii="Times New Roman" w:hAnsi="Times New Roman"/>
      <w:sz w:val="28"/>
    </w:rPr>
  </w:style>
  <w:style w:type="paragraph" w:styleId="BalloonText">
    <w:name w:val="Balloon Text"/>
    <w:basedOn w:val="Normal"/>
    <w:link w:val="BalloonTextChar"/>
    <w:uiPriority w:val="99"/>
    <w:semiHidden/>
    <w:unhideWhenUsed/>
    <w:rsid w:val="0093728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269</TotalTime>
  <Pages>1</Pages>
  <Words>1946</Words>
  <Characters>11094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14</cp:revision>
  <cp:lastPrinted>2022-07-27T14:11:00Z</cp:lastPrinted>
  <dcterms:created xsi:type="dcterms:W3CDTF">2022-07-27T06:28:00Z</dcterms:created>
  <dcterms:modified xsi:type="dcterms:W3CDTF">2022-07-27T14:12:00Z</dcterms:modified>
</cp:coreProperties>
</file>